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eastAsia="宋体"/>
          <w:b/>
          <w:bCs/>
          <w:spacing w:val="0"/>
          <w:sz w:val="32"/>
          <w:szCs w:val="44"/>
        </w:rPr>
      </w:pPr>
    </w:p>
    <w:p>
      <w:pPr>
        <w:spacing w:line="720" w:lineRule="exact"/>
        <w:jc w:val="center"/>
        <w:rPr>
          <w:rFonts w:hint="eastAsia" w:ascii="Times New Roman" w:hAnsi="Arial" w:eastAsia="宋体"/>
          <w:b/>
          <w:bCs/>
          <w:spacing w:val="0"/>
          <w:sz w:val="36"/>
          <w:szCs w:val="36"/>
        </w:rPr>
      </w:pPr>
      <w:r>
        <w:rPr>
          <w:rFonts w:hint="eastAsia" w:ascii="Times New Roman" w:hAnsi="Arial" w:eastAsia="宋体"/>
          <w:b/>
          <w:bCs/>
          <w:spacing w:val="0"/>
          <w:sz w:val="36"/>
          <w:szCs w:val="36"/>
        </w:rPr>
        <w:t>年产60万立方商品混凝土生产线技术改造项目</w:t>
      </w:r>
    </w:p>
    <w:p>
      <w:pPr>
        <w:spacing w:line="720" w:lineRule="exact"/>
        <w:jc w:val="center"/>
        <w:rPr>
          <w:rFonts w:hint="eastAsia" w:eastAsia="宋体"/>
          <w:spacing w:val="0"/>
          <w:sz w:val="36"/>
          <w:szCs w:val="36"/>
        </w:rPr>
      </w:pPr>
      <w:r>
        <w:rPr>
          <w:rFonts w:hint="eastAsia" w:ascii="Times New Roman" w:hAnsi="Arial" w:eastAsia="宋体"/>
          <w:b/>
          <w:bCs/>
          <w:spacing w:val="0"/>
          <w:sz w:val="36"/>
          <w:szCs w:val="36"/>
        </w:rPr>
        <w:t>竣工环</w:t>
      </w:r>
      <w:r>
        <w:rPr>
          <w:rFonts w:hint="eastAsia" w:ascii="Times New Roman" w:eastAsia="宋体"/>
          <w:b/>
          <w:bCs/>
          <w:spacing w:val="0"/>
          <w:sz w:val="36"/>
          <w:szCs w:val="36"/>
        </w:rPr>
        <w:t>境保护验收监测报告表</w:t>
      </w:r>
    </w:p>
    <w:p>
      <w:pPr>
        <w:jc w:val="center"/>
        <w:rPr>
          <w:spacing w:val="0"/>
        </w:rPr>
      </w:pPr>
    </w:p>
    <w:p>
      <w:pPr>
        <w:jc w:val="center"/>
        <w:rPr>
          <w:spacing w:val="0"/>
        </w:rPr>
      </w:pPr>
    </w:p>
    <w:p>
      <w:pPr>
        <w:jc w:val="center"/>
        <w:rPr>
          <w:spacing w:val="0"/>
        </w:rPr>
      </w:pPr>
    </w:p>
    <w:p>
      <w:pPr>
        <w:spacing w:line="760" w:lineRule="exact"/>
        <w:jc w:val="center"/>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pPr>
    </w:p>
    <w:p>
      <w:pPr>
        <w:pStyle w:val="13"/>
      </w:pPr>
    </w:p>
    <w:p>
      <w:pPr>
        <w:keepNext w:val="0"/>
        <w:keepLines w:val="0"/>
        <w:widowControl/>
        <w:suppressLineNumbers w:val="0"/>
        <w:ind w:firstLine="2409" w:firstLineChars="1000"/>
        <w:jc w:val="both"/>
        <w:rPr>
          <w:rFonts w:hint="eastAsia" w:ascii="宋体" w:hAnsi="宋体" w:eastAsia="宋体"/>
          <w:b/>
          <w:bCs/>
          <w:spacing w:val="0"/>
          <w:szCs w:val="28"/>
        </w:rPr>
      </w:pPr>
      <w:r>
        <w:rPr>
          <w:rFonts w:hint="eastAsia" w:ascii="宋体" w:hAnsi="宋体" w:eastAsia="宋体"/>
          <w:b/>
          <w:bCs/>
          <w:spacing w:val="0"/>
          <w:szCs w:val="28"/>
        </w:rPr>
        <w:t xml:space="preserve">建设单位：安徽和县鼎力混凝土有限公司 </w:t>
      </w:r>
    </w:p>
    <w:p>
      <w:pPr>
        <w:ind w:firstLine="2409" w:firstLineChars="1000"/>
        <w:rPr>
          <w:rFonts w:ascii="宋体" w:hAnsi="宋体" w:eastAsia="宋体"/>
          <w:b/>
          <w:bCs/>
          <w:color w:val="FF0000"/>
          <w:spacing w:val="0"/>
          <w:szCs w:val="28"/>
        </w:rPr>
      </w:pPr>
      <w:r>
        <w:rPr>
          <w:rFonts w:hint="eastAsia" w:ascii="宋体" w:hAnsi="宋体" w:eastAsia="宋体"/>
          <w:b/>
          <w:bCs/>
          <w:spacing w:val="0"/>
          <w:szCs w:val="28"/>
        </w:rPr>
        <w:t xml:space="preserve">编制单位：安徽和县鼎力混凝土有限公司 </w:t>
      </w:r>
    </w:p>
    <w:p>
      <w:pPr>
        <w:jc w:val="center"/>
        <w:rPr>
          <w:rFonts w:ascii="宋体" w:hAnsi="宋体" w:eastAsia="宋体"/>
          <w:b/>
          <w:bCs/>
          <w:color w:val="FF0000"/>
          <w:spacing w:val="0"/>
          <w:szCs w:val="28"/>
        </w:rPr>
      </w:pPr>
    </w:p>
    <w:p>
      <w:pPr>
        <w:jc w:val="center"/>
        <w:rPr>
          <w:rFonts w:hint="eastAsia" w:ascii="宋体" w:hAnsi="宋体" w:eastAsia="宋体"/>
          <w:b/>
          <w:bCs/>
          <w:spacing w:val="0"/>
          <w:szCs w:val="28"/>
        </w:rPr>
      </w:pPr>
      <w:r>
        <w:rPr>
          <w:rFonts w:hint="eastAsia" w:ascii="宋体" w:hAnsi="宋体" w:eastAsia="宋体"/>
          <w:b/>
          <w:bCs/>
          <w:spacing w:val="0"/>
          <w:szCs w:val="28"/>
        </w:rPr>
        <w:t>20</w:t>
      </w:r>
      <w:r>
        <w:rPr>
          <w:rFonts w:hint="eastAsia" w:ascii="宋体" w:hAnsi="宋体"/>
          <w:b/>
          <w:bCs/>
          <w:spacing w:val="0"/>
          <w:szCs w:val="28"/>
          <w:lang w:val="en-US" w:eastAsia="zh-CN"/>
        </w:rPr>
        <w:t>23</w:t>
      </w:r>
      <w:r>
        <w:rPr>
          <w:rFonts w:hint="eastAsia" w:ascii="宋体" w:hAnsi="宋体" w:eastAsia="宋体"/>
          <w:b/>
          <w:bCs/>
          <w:spacing w:val="0"/>
          <w:szCs w:val="28"/>
        </w:rPr>
        <w:t xml:space="preserve"> 年</w:t>
      </w:r>
      <w:r>
        <w:rPr>
          <w:rFonts w:hint="eastAsia" w:ascii="宋体" w:hAnsi="宋体"/>
          <w:b/>
          <w:bCs/>
          <w:spacing w:val="0"/>
          <w:szCs w:val="28"/>
          <w:lang w:val="en-US" w:eastAsia="zh-CN"/>
        </w:rPr>
        <w:t>03</w:t>
      </w:r>
      <w:r>
        <w:rPr>
          <w:rFonts w:hint="eastAsia" w:ascii="宋体" w:hAnsi="宋体" w:eastAsia="宋体"/>
          <w:b/>
          <w:bCs/>
          <w:spacing w:val="0"/>
          <w:szCs w:val="28"/>
        </w:rPr>
        <w:t>月</w:t>
      </w:r>
    </w:p>
    <w:p>
      <w:pPr>
        <w:spacing w:line="360" w:lineRule="auto"/>
        <w:rPr>
          <w:spacing w:val="0"/>
          <w:szCs w:val="28"/>
        </w:rPr>
      </w:pPr>
    </w:p>
    <w:p>
      <w:pPr>
        <w:pStyle w:val="29"/>
        <w:spacing w:line="360" w:lineRule="auto"/>
        <w:jc w:val="left"/>
        <w:rPr>
          <w:rFonts w:hint="eastAsia" w:ascii="宋体" w:hAnsi="宋体"/>
          <w:sz w:val="28"/>
          <w:szCs w:val="28"/>
        </w:rPr>
      </w:pPr>
    </w:p>
    <w:p>
      <w:pPr>
        <w:pStyle w:val="29"/>
        <w:spacing w:line="360" w:lineRule="auto"/>
        <w:jc w:val="left"/>
        <w:rPr>
          <w:rFonts w:hint="eastAsia" w:ascii="宋体" w:hAnsi="宋体"/>
          <w:sz w:val="28"/>
          <w:szCs w:val="28"/>
        </w:rPr>
      </w:pPr>
    </w:p>
    <w:p>
      <w:pPr>
        <w:pStyle w:val="29"/>
        <w:spacing w:line="360" w:lineRule="auto"/>
        <w:jc w:val="left"/>
        <w:rPr>
          <w:rFonts w:ascii="宋体" w:hAnsi="宋体"/>
          <w:sz w:val="28"/>
          <w:szCs w:val="28"/>
        </w:rPr>
      </w:pPr>
      <w:r>
        <w:rPr>
          <w:rFonts w:hint="eastAsia" w:ascii="宋体" w:hAnsi="宋体"/>
          <w:sz w:val="28"/>
          <w:szCs w:val="28"/>
        </w:rPr>
        <w:t>建设单位：安徽和县鼎力混凝土有限公司 （盖章）</w:t>
      </w:r>
    </w:p>
    <w:p>
      <w:pPr>
        <w:keepNext w:val="0"/>
        <w:keepLines w:val="0"/>
        <w:widowControl/>
        <w:suppressLineNumbers w:val="0"/>
        <w:jc w:val="left"/>
        <w:rPr>
          <w:rFonts w:hint="default" w:ascii="宋体" w:hAnsi="宋体" w:eastAsia="宋体" w:cs="宋体"/>
          <w:spacing w:val="0"/>
          <w:sz w:val="28"/>
          <w:szCs w:val="28"/>
          <w:lang w:val="en-US" w:eastAsia="zh-CN" w:bidi="ar-SA"/>
        </w:rPr>
      </w:pPr>
      <w:r>
        <w:rPr>
          <w:rFonts w:hint="eastAsia" w:ascii="宋体" w:hAnsi="宋体" w:eastAsia="宋体"/>
          <w:spacing w:val="0"/>
          <w:sz w:val="28"/>
          <w:szCs w:val="28"/>
          <w:lang w:val="en-US" w:eastAsia="zh-CN" w:bidi="ar-SA"/>
        </w:rPr>
        <w:t>电话</w:t>
      </w:r>
      <w:r>
        <w:rPr>
          <w:rFonts w:hint="eastAsia" w:ascii="宋体" w:hAnsi="宋体" w:eastAsia="宋体"/>
          <w:color w:val="auto"/>
          <w:spacing w:val="0"/>
          <w:sz w:val="28"/>
          <w:szCs w:val="28"/>
          <w:lang w:val="en-US" w:eastAsia="zh-CN" w:bidi="ar-SA"/>
        </w:rPr>
        <w:t>：</w:t>
      </w:r>
      <w:r>
        <w:rPr>
          <w:rFonts w:hint="eastAsia" w:ascii="宋体" w:hAnsi="宋体"/>
          <w:color w:val="auto"/>
          <w:spacing w:val="0"/>
          <w:sz w:val="28"/>
          <w:szCs w:val="28"/>
          <w:lang w:val="en-US" w:eastAsia="zh-CN" w:bidi="ar-SA"/>
        </w:rPr>
        <w:t>13805659922</w:t>
      </w:r>
    </w:p>
    <w:p>
      <w:pPr>
        <w:pStyle w:val="29"/>
        <w:spacing w:line="360" w:lineRule="auto"/>
        <w:jc w:val="left"/>
        <w:rPr>
          <w:rFonts w:hint="eastAsia" w:ascii="宋体" w:hAnsi="宋体" w:eastAsia="宋体" w:cs="宋体"/>
          <w:spacing w:val="0"/>
          <w:sz w:val="28"/>
          <w:szCs w:val="28"/>
          <w:lang w:val="en-US" w:eastAsia="zh-CN" w:bidi="ar-SA"/>
        </w:rPr>
      </w:pPr>
      <w:r>
        <w:rPr>
          <w:rFonts w:hint="eastAsia" w:ascii="宋体" w:hAnsi="宋体" w:eastAsia="宋体" w:cs="宋体"/>
          <w:spacing w:val="0"/>
          <w:sz w:val="28"/>
          <w:szCs w:val="28"/>
          <w:lang w:val="en-US" w:eastAsia="zh-CN" w:bidi="ar-SA"/>
        </w:rPr>
        <w:t>传真：/</w:t>
      </w:r>
    </w:p>
    <w:p>
      <w:pPr>
        <w:keepNext w:val="0"/>
        <w:keepLines w:val="0"/>
        <w:widowControl/>
        <w:suppressLineNumbers w:val="0"/>
        <w:jc w:val="left"/>
        <w:rPr>
          <w:rFonts w:hint="default" w:ascii="宋体" w:hAnsi="宋体" w:eastAsia="宋体" w:cs="宋体"/>
          <w:spacing w:val="0"/>
          <w:sz w:val="28"/>
          <w:szCs w:val="28"/>
          <w:lang w:val="en-US" w:eastAsia="zh-CN" w:bidi="ar-SA"/>
        </w:rPr>
      </w:pPr>
      <w:r>
        <w:rPr>
          <w:rFonts w:hint="eastAsia" w:ascii="宋体" w:hAnsi="宋体" w:eastAsia="宋体" w:cs="宋体"/>
          <w:spacing w:val="0"/>
          <w:sz w:val="28"/>
          <w:szCs w:val="28"/>
          <w:lang w:val="en-US" w:eastAsia="zh-CN" w:bidi="ar-SA"/>
        </w:rPr>
        <w:t>邮编：</w:t>
      </w:r>
      <w:r>
        <w:rPr>
          <w:rFonts w:hint="eastAsia" w:ascii="宋体" w:hAnsi="宋体" w:cs="宋体"/>
          <w:spacing w:val="0"/>
          <w:sz w:val="28"/>
          <w:szCs w:val="28"/>
          <w:lang w:val="en-US" w:eastAsia="zh-CN" w:bidi="ar-SA"/>
        </w:rPr>
        <w:t>238251</w:t>
      </w:r>
    </w:p>
    <w:p>
      <w:pPr>
        <w:keepNext w:val="0"/>
        <w:keepLines w:val="0"/>
        <w:widowControl/>
        <w:suppressLineNumbers w:val="0"/>
        <w:jc w:val="left"/>
        <w:rPr>
          <w:rFonts w:hint="eastAsia" w:ascii="宋体" w:hAnsi="宋体" w:eastAsia="宋体" w:cs="宋体"/>
          <w:spacing w:val="0"/>
          <w:sz w:val="28"/>
          <w:szCs w:val="28"/>
          <w:lang w:val="en-US" w:eastAsia="zh-CN" w:bidi="ar-SA"/>
        </w:rPr>
      </w:pPr>
      <w:r>
        <w:rPr>
          <w:rFonts w:hint="eastAsia" w:ascii="宋体" w:hAnsi="宋体" w:eastAsia="宋体" w:cs="宋体"/>
          <w:spacing w:val="0"/>
          <w:sz w:val="28"/>
          <w:szCs w:val="28"/>
          <w:lang w:val="en-US" w:eastAsia="zh-CN" w:bidi="ar-SA"/>
        </w:rPr>
        <w:t>地址：安徽省和县</w:t>
      </w:r>
      <w:r>
        <w:rPr>
          <w:rFonts w:hint="eastAsia" w:ascii="宋体" w:hAnsi="宋体" w:cs="宋体"/>
          <w:spacing w:val="0"/>
          <w:sz w:val="28"/>
          <w:szCs w:val="28"/>
          <w:lang w:val="en-US" w:eastAsia="zh-CN" w:bidi="ar-SA"/>
        </w:rPr>
        <w:t>乌江镇黄坝村丁家碾</w:t>
      </w:r>
    </w:p>
    <w:p>
      <w:pPr>
        <w:keepNext w:val="0"/>
        <w:keepLines w:val="0"/>
        <w:widowControl/>
        <w:suppressLineNumbers w:val="0"/>
        <w:jc w:val="left"/>
        <w:rPr>
          <w:rFonts w:hint="eastAsia" w:ascii="宋体" w:hAnsi="宋体" w:eastAsia="宋体" w:cs="宋体"/>
          <w:spacing w:val="0"/>
          <w:sz w:val="28"/>
          <w:szCs w:val="28"/>
          <w:lang w:val="en-US" w:eastAsia="zh-CN" w:bidi="ar-SA"/>
        </w:rPr>
      </w:pPr>
      <w:r>
        <w:rPr>
          <w:rFonts w:hint="eastAsia" w:ascii="宋体" w:hAnsi="宋体" w:eastAsia="宋体" w:cs="宋体"/>
          <w:spacing w:val="0"/>
          <w:sz w:val="28"/>
          <w:szCs w:val="28"/>
          <w:lang w:val="en-US" w:eastAsia="zh-CN" w:bidi="ar-SA"/>
        </w:rPr>
        <w:t>建设单位法人代表:</w:t>
      </w:r>
      <w:r>
        <w:rPr>
          <w:rFonts w:hint="eastAsia" w:ascii="宋体" w:hAnsi="宋体" w:eastAsia="宋体" w:cs="宋体"/>
          <w:spacing w:val="0"/>
          <w:sz w:val="28"/>
          <w:szCs w:val="28"/>
          <w:lang w:val="en-US" w:eastAsia="zh-CN" w:bidi="ar-SA"/>
        </w:rPr>
        <w:tab/>
      </w:r>
      <w:r>
        <w:rPr>
          <w:rFonts w:hint="eastAsia" w:ascii="宋体" w:hAnsi="宋体" w:eastAsia="宋体" w:cs="宋体"/>
          <w:spacing w:val="0"/>
          <w:sz w:val="28"/>
          <w:szCs w:val="28"/>
          <w:u w:val="single"/>
          <w:lang w:val="en-US" w:eastAsia="zh-CN" w:bidi="ar-SA"/>
        </w:rPr>
        <w:t xml:space="preserve"> </w:t>
      </w:r>
      <w:r>
        <w:rPr>
          <w:rFonts w:hint="eastAsia" w:ascii="宋体" w:hAnsi="宋体" w:cs="宋体"/>
          <w:spacing w:val="0"/>
          <w:sz w:val="28"/>
          <w:szCs w:val="28"/>
          <w:u w:val="single"/>
          <w:lang w:val="en-US" w:eastAsia="zh-CN" w:bidi="ar-SA"/>
        </w:rPr>
        <w:t xml:space="preserve"> </w:t>
      </w:r>
      <w:r>
        <w:rPr>
          <w:rFonts w:hint="eastAsia" w:ascii="宋体" w:hAnsi="宋体" w:eastAsia="宋体" w:cs="宋体"/>
          <w:spacing w:val="0"/>
          <w:sz w:val="28"/>
          <w:szCs w:val="28"/>
          <w:u w:val="single"/>
          <w:lang w:val="en-US" w:eastAsia="zh-CN" w:bidi="ar-SA"/>
        </w:rPr>
        <w:t xml:space="preserve">   </w:t>
      </w:r>
      <w:r>
        <w:rPr>
          <w:rFonts w:hint="eastAsia" w:ascii="宋体" w:hAnsi="宋体" w:eastAsia="宋体" w:cs="宋体"/>
          <w:spacing w:val="0"/>
          <w:sz w:val="28"/>
          <w:szCs w:val="28"/>
          <w:lang w:val="en-US" w:eastAsia="zh-CN" w:bidi="ar-SA"/>
        </w:rPr>
        <w:t>（签字）</w:t>
      </w:r>
    </w:p>
    <w:p>
      <w:pPr>
        <w:spacing w:line="360" w:lineRule="auto"/>
        <w:rPr>
          <w:spacing w:val="0"/>
          <w:szCs w:val="28"/>
        </w:rPr>
      </w:pPr>
    </w:p>
    <w:p>
      <w:pPr>
        <w:spacing w:line="360" w:lineRule="auto"/>
        <w:rPr>
          <w:rFonts w:hint="eastAsia"/>
          <w:spacing w:val="0"/>
          <w:szCs w:val="28"/>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7"/>
        <w:rPr>
          <w:spacing w:val="0"/>
        </w:rPr>
      </w:pPr>
    </w:p>
    <w:p>
      <w:pPr>
        <w:pStyle w:val="17"/>
        <w:rPr>
          <w:spacing w:val="0"/>
        </w:rPr>
      </w:pPr>
    </w:p>
    <w:p>
      <w:pPr>
        <w:pStyle w:val="17"/>
        <w:rPr>
          <w:spacing w:val="0"/>
        </w:rPr>
      </w:pPr>
    </w:p>
    <w:p>
      <w:pPr>
        <w:pStyle w:val="17"/>
        <w:rPr>
          <w:spacing w:val="0"/>
        </w:rPr>
      </w:pPr>
    </w:p>
    <w:p>
      <w:pPr>
        <w:pStyle w:val="17"/>
        <w:rPr>
          <w:spacing w:val="0"/>
        </w:rPr>
      </w:pPr>
    </w:p>
    <w:p>
      <w:pPr>
        <w:pStyle w:val="17"/>
        <w:rPr>
          <w:spacing w:val="0"/>
        </w:rPr>
      </w:pPr>
    </w:p>
    <w:p>
      <w:pPr>
        <w:pStyle w:val="17"/>
        <w:rPr>
          <w:spacing w:val="0"/>
        </w:rPr>
      </w:pPr>
    </w:p>
    <w:p>
      <w:pPr>
        <w:pStyle w:val="17"/>
        <w:rPr>
          <w:spacing w:val="0"/>
        </w:rPr>
      </w:pPr>
    </w:p>
    <w:p>
      <w:pPr>
        <w:pStyle w:val="17"/>
        <w:rPr>
          <w:spacing w:val="0"/>
        </w:rPr>
      </w:pPr>
    </w:p>
    <w:p>
      <w:pPr>
        <w:pStyle w:val="17"/>
        <w:rPr>
          <w:spacing w:val="0"/>
        </w:rPr>
      </w:pPr>
    </w:p>
    <w:p>
      <w:pPr>
        <w:pStyle w:val="13"/>
        <w:rPr>
          <w:spacing w:val="0"/>
        </w:rPr>
      </w:pPr>
    </w:p>
    <w:p>
      <w:pPr>
        <w:rPr>
          <w:spacing w:val="0"/>
        </w:rPr>
      </w:pPr>
    </w:p>
    <w:tbl>
      <w:tblPr>
        <w:tblStyle w:val="24"/>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
        <w:gridCol w:w="1810"/>
        <w:gridCol w:w="2694"/>
        <w:gridCol w:w="1725"/>
        <w:gridCol w:w="1214"/>
        <w:gridCol w:w="733"/>
        <w:gridCol w:w="1387"/>
        <w:gridCol w:w="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建设项目名称</w:t>
            </w:r>
          </w:p>
        </w:tc>
        <w:tc>
          <w:tcPr>
            <w:tcW w:w="7769" w:type="dxa"/>
            <w:gridSpan w:val="6"/>
            <w:noWrap w:val="0"/>
            <w:vAlign w:val="center"/>
          </w:tcPr>
          <w:p>
            <w:pPr>
              <w:spacing w:line="240" w:lineRule="auto"/>
              <w:jc w:val="both"/>
              <w:rPr>
                <w:rFonts w:hint="default" w:ascii="Times New Roman" w:hAnsi="Times New Roman" w:eastAsia="宋体" w:cs="Times New Roman"/>
                <w:spacing w:val="0"/>
                <w:sz w:val="24"/>
                <w:szCs w:val="24"/>
              </w:rPr>
            </w:pPr>
            <w:r>
              <w:rPr>
                <w:rFonts w:hint="default" w:ascii="Times New Roman" w:hAnsi="Times New Roman" w:eastAsia="宋体" w:cs="Times New Roman"/>
                <w:color w:val="000000"/>
                <w:sz w:val="24"/>
                <w:lang w:val="en-US" w:eastAsia="zh-CN"/>
              </w:rPr>
              <w:t>年产60万立方商品混凝土生产线技术改造项目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建设单位名称</w:t>
            </w:r>
          </w:p>
        </w:tc>
        <w:tc>
          <w:tcPr>
            <w:tcW w:w="7769" w:type="dxa"/>
            <w:gridSpan w:val="6"/>
            <w:noWrap w:val="0"/>
            <w:vAlign w:val="center"/>
          </w:tcPr>
          <w:p>
            <w:pPr>
              <w:spacing w:line="240" w:lineRule="auto"/>
              <w:jc w:val="both"/>
              <w:rPr>
                <w:rFonts w:hint="default" w:ascii="Times New Roman" w:hAnsi="Times New Roman" w:eastAsia="宋体" w:cs="Times New Roman"/>
                <w:spacing w:val="0"/>
                <w:sz w:val="24"/>
                <w:szCs w:val="24"/>
              </w:rPr>
            </w:pPr>
            <w:r>
              <w:rPr>
                <w:rFonts w:hint="default" w:ascii="Times New Roman" w:hAnsi="Times New Roman" w:cs="Times New Roman"/>
                <w:sz w:val="24"/>
              </w:rPr>
              <w:t>安徽和县鼎力混凝土有限公司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建设项目性质</w:t>
            </w:r>
          </w:p>
        </w:tc>
        <w:tc>
          <w:tcPr>
            <w:tcW w:w="7769" w:type="dxa"/>
            <w:gridSpan w:val="6"/>
            <w:noWrap w:val="0"/>
            <w:vAlign w:val="center"/>
          </w:tcPr>
          <w:p>
            <w:pPr>
              <w:spacing w:line="240" w:lineRule="auto"/>
              <w:jc w:val="left"/>
              <w:rPr>
                <w:rFonts w:hint="default" w:ascii="Times New Roman" w:hAnsi="Times New Roman" w:eastAsia="宋体" w:cs="Times New Roman"/>
                <w:color w:val="000000"/>
                <w:spacing w:val="0"/>
                <w:sz w:val="24"/>
                <w:szCs w:val="24"/>
              </w:rPr>
            </w:pPr>
            <w:r>
              <w:rPr>
                <w:rFonts w:hint="default" w:ascii="Times New Roman" w:hAnsi="Times New Roman" w:eastAsia="宋体" w:cs="Times New Roman"/>
                <w:color w:val="000000"/>
                <w:spacing w:val="0"/>
                <w:sz w:val="24"/>
                <w:szCs w:val="24"/>
              </w:rPr>
              <w:t>新建</w:t>
            </w:r>
            <w:r>
              <w:rPr>
                <w:rFonts w:hint="default" w:ascii="Times New Roman" w:hAnsi="Times New Roman" w:cs="Times New Roman"/>
                <w:color w:val="000000"/>
                <w:spacing w:val="0"/>
                <w:sz w:val="24"/>
                <w:szCs w:val="24"/>
                <w:lang w:eastAsia="zh-CN"/>
              </w:rPr>
              <w:t>□</w:t>
            </w:r>
            <w:r>
              <w:rPr>
                <w:rFonts w:hint="default" w:ascii="Times New Roman" w:hAnsi="Times New Roman" w:eastAsia="宋体" w:cs="Times New Roman"/>
                <w:spacing w:val="0"/>
                <w:sz w:val="24"/>
                <w:szCs w:val="24"/>
              </w:rPr>
              <w:t xml:space="preserve">     </w:t>
            </w:r>
            <w:r>
              <w:rPr>
                <w:rFonts w:hint="default" w:ascii="Times New Roman" w:hAnsi="Times New Roman" w:eastAsia="宋体" w:cs="Times New Roman"/>
                <w:color w:val="000000"/>
                <w:spacing w:val="0"/>
                <w:sz w:val="24"/>
                <w:szCs w:val="24"/>
              </w:rPr>
              <w:t>改扩建</w:t>
            </w:r>
            <w:r>
              <w:rPr>
                <w:rFonts w:hint="default" w:ascii="Times New Roman" w:hAnsi="Times New Roman" w:cs="Times New Roman"/>
                <w:spacing w:val="0"/>
                <w:sz w:val="24"/>
                <w:szCs w:val="24"/>
                <w:lang w:eastAsia="zh-CN"/>
              </w:rPr>
              <w:t>☑</w:t>
            </w:r>
            <w:r>
              <w:rPr>
                <w:rFonts w:hint="default" w:ascii="Times New Roman" w:hAnsi="Times New Roman" w:eastAsia="宋体" w:cs="Times New Roman"/>
                <w:spacing w:val="0"/>
                <w:sz w:val="24"/>
                <w:szCs w:val="24"/>
              </w:rPr>
              <w:t xml:space="preserve">     </w:t>
            </w:r>
            <w:r>
              <w:rPr>
                <w:rFonts w:hint="default" w:ascii="Times New Roman" w:hAnsi="Times New Roman" w:eastAsia="宋体" w:cs="Times New Roman"/>
                <w:color w:val="000000"/>
                <w:spacing w:val="0"/>
                <w:sz w:val="24"/>
                <w:szCs w:val="24"/>
              </w:rPr>
              <w:t>技改</w:t>
            </w:r>
            <w:r>
              <w:rPr>
                <w:rFonts w:hint="default" w:ascii="Times New Roman" w:hAnsi="Times New Roman" w:cs="Times New Roman"/>
                <w:spacing w:val="0"/>
                <w:sz w:val="24"/>
                <w:szCs w:val="24"/>
                <w:lang w:eastAsia="zh-CN"/>
              </w:rPr>
              <w:t>□</w:t>
            </w:r>
            <w:r>
              <w:rPr>
                <w:rFonts w:hint="default" w:ascii="Times New Roman" w:hAnsi="Times New Roman" w:eastAsia="宋体" w:cs="Times New Roman"/>
                <w:color w:val="000000"/>
                <w:spacing w:val="0"/>
                <w:sz w:val="24"/>
                <w:szCs w:val="24"/>
              </w:rPr>
              <w:t xml:space="preserve">     迁建</w:t>
            </w:r>
            <w:r>
              <w:rPr>
                <w:rFonts w:hint="default" w:ascii="Times New Roman" w:hAnsi="Times New Roman" w:eastAsia="宋体" w:cs="Times New Roman"/>
                <w:spacing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建设地点</w:t>
            </w:r>
          </w:p>
        </w:tc>
        <w:tc>
          <w:tcPr>
            <w:tcW w:w="7769" w:type="dxa"/>
            <w:gridSpan w:val="6"/>
            <w:noWrap w:val="0"/>
            <w:vAlign w:val="center"/>
          </w:tcPr>
          <w:p>
            <w:pPr>
              <w:spacing w:line="240" w:lineRule="auto"/>
              <w:jc w:val="left"/>
              <w:rPr>
                <w:rFonts w:hint="default" w:ascii="Times New Roman" w:hAnsi="Times New Roman" w:eastAsia="宋体" w:cs="Times New Roman"/>
                <w:spacing w:val="0"/>
                <w:sz w:val="24"/>
                <w:szCs w:val="24"/>
                <w:lang w:eastAsia="zh-CN"/>
              </w:rPr>
            </w:pPr>
            <w:r>
              <w:rPr>
                <w:rFonts w:hint="default" w:ascii="Times New Roman" w:hAnsi="Times New Roman" w:cs="Times New Roman"/>
                <w:sz w:val="24"/>
              </w:rPr>
              <w:t>安徽省马鞍山市和县乌江镇黄坝村丁家碾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主要产品名称</w:t>
            </w:r>
          </w:p>
        </w:tc>
        <w:tc>
          <w:tcPr>
            <w:tcW w:w="7769" w:type="dxa"/>
            <w:gridSpan w:val="6"/>
            <w:noWrap w:val="0"/>
            <w:vAlign w:val="center"/>
          </w:tcPr>
          <w:p>
            <w:pPr>
              <w:spacing w:line="240" w:lineRule="auto"/>
              <w:jc w:val="left"/>
              <w:rPr>
                <w:rFonts w:hint="default" w:ascii="Times New Roman" w:hAnsi="Times New Roman" w:eastAsia="宋体" w:cs="Times New Roman"/>
                <w:color w:val="FF0000"/>
                <w:spacing w:val="0"/>
                <w:sz w:val="24"/>
                <w:szCs w:val="24"/>
                <w:lang w:eastAsia="zh-CN"/>
              </w:rPr>
            </w:pPr>
            <w:r>
              <w:rPr>
                <w:rFonts w:hint="default" w:ascii="Times New Roman" w:hAnsi="Times New Roman" w:eastAsia="宋体" w:cs="Times New Roman"/>
                <w:sz w:val="24"/>
                <w:lang w:val="en-US" w:eastAsia="zh-CN"/>
              </w:rPr>
              <w:t>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设计生产能力</w:t>
            </w:r>
          </w:p>
        </w:tc>
        <w:tc>
          <w:tcPr>
            <w:tcW w:w="7769" w:type="dxa"/>
            <w:gridSpan w:val="6"/>
            <w:noWrap w:val="0"/>
            <w:vAlign w:val="center"/>
          </w:tcPr>
          <w:p>
            <w:pPr>
              <w:spacing w:line="240" w:lineRule="auto"/>
              <w:jc w:val="left"/>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000000"/>
                <w:sz w:val="24"/>
                <w:lang w:val="en-US" w:eastAsia="zh-CN"/>
              </w:rPr>
              <w:t>年产60万立方商品混凝土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2"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实际生产能力</w:t>
            </w:r>
          </w:p>
        </w:tc>
        <w:tc>
          <w:tcPr>
            <w:tcW w:w="7769" w:type="dxa"/>
            <w:gridSpan w:val="6"/>
            <w:noWrap w:val="0"/>
            <w:vAlign w:val="center"/>
          </w:tcPr>
          <w:p>
            <w:pPr>
              <w:spacing w:line="240" w:lineRule="auto"/>
              <w:jc w:val="left"/>
              <w:rPr>
                <w:rFonts w:hint="default" w:ascii="Times New Roman" w:hAnsi="Times New Roman" w:cs="Times New Roman"/>
                <w:color w:val="FF0000"/>
                <w:lang w:val="en-US" w:eastAsia="zh-CN"/>
              </w:rPr>
            </w:pPr>
            <w:r>
              <w:rPr>
                <w:rFonts w:hint="default" w:ascii="Times New Roman" w:hAnsi="Times New Roman" w:eastAsia="宋体" w:cs="Times New Roman"/>
                <w:color w:val="000000"/>
                <w:sz w:val="24"/>
                <w:lang w:val="en-US" w:eastAsia="zh-CN"/>
              </w:rPr>
              <w:t>年产60万立方商品混凝土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环评时间</w:t>
            </w:r>
          </w:p>
        </w:tc>
        <w:tc>
          <w:tcPr>
            <w:tcW w:w="2694" w:type="dxa"/>
            <w:noWrap w:val="0"/>
            <w:vAlign w:val="center"/>
          </w:tcPr>
          <w:p>
            <w:pPr>
              <w:spacing w:line="240" w:lineRule="auto"/>
              <w:jc w:val="left"/>
              <w:rPr>
                <w:rFonts w:hint="default" w:ascii="Times New Roman" w:hAnsi="Times New Roman" w:eastAsia="宋体" w:cs="Times New Roman"/>
                <w:color w:val="FF0000"/>
                <w:spacing w:val="0"/>
                <w:sz w:val="24"/>
                <w:szCs w:val="24"/>
                <w:highlight w:val="none"/>
              </w:rPr>
            </w:pP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年</w:t>
            </w:r>
            <w:r>
              <w:rPr>
                <w:rFonts w:hint="default" w:ascii="Times New Roman" w:hAnsi="Times New Roman" w:cs="Times New Roman"/>
                <w:color w:val="auto"/>
                <w:spacing w:val="0"/>
                <w:sz w:val="24"/>
                <w:szCs w:val="24"/>
                <w:highlight w:val="none"/>
                <w:lang w:val="en-US" w:eastAsia="zh-CN"/>
              </w:rPr>
              <w:t>9</w:t>
            </w:r>
            <w:r>
              <w:rPr>
                <w:rFonts w:hint="default" w:ascii="Times New Roman" w:hAnsi="Times New Roman" w:eastAsia="宋体" w:cs="Times New Roman"/>
                <w:color w:val="auto"/>
                <w:spacing w:val="0"/>
                <w:sz w:val="24"/>
                <w:szCs w:val="24"/>
                <w:highlight w:val="none"/>
              </w:rPr>
              <w:t>月</w:t>
            </w:r>
          </w:p>
        </w:tc>
        <w:tc>
          <w:tcPr>
            <w:tcW w:w="1725" w:type="dxa"/>
            <w:noWrap w:val="0"/>
            <w:vAlign w:val="center"/>
          </w:tcPr>
          <w:p>
            <w:pPr>
              <w:spacing w:line="240" w:lineRule="auto"/>
              <w:jc w:val="left"/>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开工建设时间</w:t>
            </w:r>
          </w:p>
        </w:tc>
        <w:tc>
          <w:tcPr>
            <w:tcW w:w="3350" w:type="dxa"/>
            <w:gridSpan w:val="4"/>
            <w:noWrap w:val="0"/>
            <w:vAlign w:val="center"/>
          </w:tcPr>
          <w:p>
            <w:pPr>
              <w:spacing w:line="240" w:lineRule="auto"/>
              <w:jc w:val="left"/>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val="en-US" w:eastAsia="zh-CN"/>
              </w:rPr>
              <w:t>0</w:t>
            </w:r>
            <w:r>
              <w:rPr>
                <w:rFonts w:hint="default" w:ascii="Times New Roman" w:hAnsi="Times New Roman" w:eastAsia="宋体" w:cs="Times New Roman"/>
                <w:color w:val="auto"/>
                <w:spacing w:val="0"/>
                <w:sz w:val="24"/>
                <w:szCs w:val="24"/>
                <w:highlight w:val="none"/>
              </w:rPr>
              <w:t>年</w:t>
            </w:r>
            <w:r>
              <w:rPr>
                <w:rFonts w:hint="eastAsia" w:ascii="Times New Roman" w:hAnsi="Times New Roman"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调试时间</w:t>
            </w:r>
          </w:p>
        </w:tc>
        <w:tc>
          <w:tcPr>
            <w:tcW w:w="2694" w:type="dxa"/>
            <w:noWrap w:val="0"/>
            <w:vAlign w:val="center"/>
          </w:tcPr>
          <w:p>
            <w:pPr>
              <w:spacing w:line="240" w:lineRule="auto"/>
              <w:jc w:val="left"/>
              <w:rPr>
                <w:rFonts w:hint="default" w:ascii="Times New Roman" w:hAnsi="Times New Roman" w:eastAsia="宋体" w:cs="Times New Roman"/>
                <w:color w:val="FF0000"/>
                <w:spacing w:val="0"/>
                <w:sz w:val="24"/>
                <w:szCs w:val="24"/>
                <w:highlight w:val="red"/>
                <w:lang w:val="en-US" w:eastAsia="zh-CN"/>
              </w:rPr>
            </w:pPr>
            <w:r>
              <w:rPr>
                <w:rFonts w:hint="eastAsia" w:ascii="Times New Roman" w:hAnsi="Times New Roman" w:cs="Times New Roman"/>
                <w:color w:val="000000"/>
                <w:spacing w:val="0"/>
                <w:sz w:val="24"/>
                <w:szCs w:val="24"/>
                <w:highlight w:val="none"/>
                <w:lang w:val="en-US" w:eastAsia="zh-CN"/>
              </w:rPr>
              <w:t>2020年9月</w:t>
            </w:r>
          </w:p>
        </w:tc>
        <w:tc>
          <w:tcPr>
            <w:tcW w:w="1725" w:type="dxa"/>
            <w:noWrap w:val="0"/>
            <w:vAlign w:val="center"/>
          </w:tcPr>
          <w:p>
            <w:pPr>
              <w:spacing w:line="240" w:lineRule="auto"/>
              <w:jc w:val="left"/>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验收监测时间</w:t>
            </w:r>
          </w:p>
        </w:tc>
        <w:tc>
          <w:tcPr>
            <w:tcW w:w="3350" w:type="dxa"/>
            <w:gridSpan w:val="4"/>
            <w:noWrap w:val="0"/>
            <w:vAlign w:val="center"/>
          </w:tcPr>
          <w:p>
            <w:pPr>
              <w:spacing w:line="240" w:lineRule="auto"/>
              <w:jc w:val="left"/>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24</w:t>
            </w:r>
            <w:r>
              <w:rPr>
                <w:rFonts w:hint="default" w:ascii="Times New Roman" w:hAnsi="Times New Roman" w:eastAsia="宋体" w:cs="Times New Roman"/>
                <w:color w:val="auto"/>
                <w:spacing w:val="0"/>
                <w:sz w:val="24"/>
                <w:szCs w:val="24"/>
                <w:highlight w:val="none"/>
              </w:rPr>
              <w:t>年月</w:t>
            </w:r>
            <w:r>
              <w:rPr>
                <w:rFonts w:hint="default" w:ascii="Times New Roman" w:hAnsi="Times New Roman" w:cs="Times New Roman"/>
                <w:color w:val="auto"/>
                <w:spacing w:val="0"/>
                <w:sz w:val="24"/>
                <w:szCs w:val="24"/>
                <w:highlight w:val="none"/>
                <w:lang w:val="en-US" w:eastAsia="zh-CN"/>
              </w:rPr>
              <w:t>1</w:t>
            </w:r>
            <w:r>
              <w:rPr>
                <w:rFonts w:hint="default" w:ascii="Times New Roman" w:hAnsi="Times New Roman" w:eastAsia="宋体" w:cs="Times New Roman"/>
                <w:color w:val="auto"/>
                <w:spacing w:val="0"/>
                <w:sz w:val="24"/>
                <w:szCs w:val="24"/>
                <w:highlight w:val="none"/>
              </w:rPr>
              <w:t>日</w:t>
            </w:r>
            <w:r>
              <w:rPr>
                <w:rFonts w:hint="default" w:ascii="Times New Roman" w:hAnsi="Times New Roman" w:cs="Times New Roman"/>
                <w:color w:val="auto"/>
                <w:spacing w:val="0"/>
                <w:sz w:val="24"/>
                <w:szCs w:val="24"/>
                <w:highlight w:val="none"/>
                <w:lang w:val="en-US" w:eastAsia="zh-CN"/>
              </w:rPr>
              <w:t>25</w:t>
            </w:r>
            <w:r>
              <w:rPr>
                <w:rFonts w:hint="default" w:ascii="Times New Roman" w:hAnsi="Times New Roman" w:eastAsia="宋体" w:cs="Times New Roman"/>
                <w:color w:val="auto"/>
                <w:spacing w:val="0"/>
                <w:sz w:val="24"/>
                <w:szCs w:val="24"/>
                <w:highlight w:val="none"/>
              </w:rPr>
              <w:t>-</w:t>
            </w:r>
            <w:r>
              <w:rPr>
                <w:rFonts w:hint="default" w:ascii="Times New Roman" w:hAnsi="Times New Roman" w:cs="Times New Roman"/>
                <w:color w:val="auto"/>
                <w:spacing w:val="0"/>
                <w:sz w:val="24"/>
                <w:szCs w:val="24"/>
                <w:highlight w:val="none"/>
                <w:lang w:val="en-US" w:eastAsia="zh-CN"/>
              </w:rPr>
              <w:t>26</w:t>
            </w:r>
            <w:r>
              <w:rPr>
                <w:rFonts w:hint="default" w:ascii="Times New Roman" w:hAnsi="Times New Roman" w:eastAsia="宋体" w:cs="Times New Roman"/>
                <w:color w:val="auto"/>
                <w:spacing w:val="0"/>
                <w:sz w:val="24"/>
                <w:szCs w:val="24"/>
                <w:highlight w:val="none"/>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审批部门</w:t>
            </w:r>
          </w:p>
        </w:tc>
        <w:tc>
          <w:tcPr>
            <w:tcW w:w="2694" w:type="dxa"/>
            <w:noWrap w:val="0"/>
            <w:vAlign w:val="center"/>
          </w:tcPr>
          <w:p>
            <w:pPr>
              <w:spacing w:line="240" w:lineRule="auto"/>
              <w:jc w:val="center"/>
              <w:rPr>
                <w:rFonts w:hint="default" w:ascii="Times New Roman" w:hAnsi="Times New Roman" w:eastAsia="宋体" w:cs="Times New Roman"/>
                <w:spacing w:val="0"/>
                <w:sz w:val="24"/>
                <w:szCs w:val="24"/>
                <w:lang w:eastAsia="zh-CN"/>
              </w:rPr>
            </w:pPr>
            <w:r>
              <w:rPr>
                <w:rFonts w:hint="default" w:ascii="Times New Roman" w:hAnsi="Times New Roman" w:cs="Times New Roman"/>
                <w:spacing w:val="0"/>
                <w:sz w:val="24"/>
                <w:szCs w:val="24"/>
                <w:lang w:eastAsia="zh-CN"/>
              </w:rPr>
              <w:t>和县生态环境分局</w:t>
            </w:r>
          </w:p>
        </w:tc>
        <w:tc>
          <w:tcPr>
            <w:tcW w:w="1725" w:type="dxa"/>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编制单位</w:t>
            </w:r>
          </w:p>
        </w:tc>
        <w:tc>
          <w:tcPr>
            <w:tcW w:w="3350" w:type="dxa"/>
            <w:gridSpan w:val="4"/>
            <w:noWrap w:val="0"/>
            <w:vAlign w:val="center"/>
          </w:tcPr>
          <w:p>
            <w:pPr>
              <w:spacing w:line="240" w:lineRule="auto"/>
              <w:jc w:val="left"/>
              <w:rPr>
                <w:rFonts w:hint="default" w:ascii="Times New Roman" w:hAnsi="Times New Roman" w:eastAsia="宋体" w:cs="Times New Roman"/>
                <w:spacing w:val="0"/>
                <w:sz w:val="24"/>
                <w:szCs w:val="24"/>
              </w:rPr>
            </w:pPr>
            <w:r>
              <w:rPr>
                <w:rFonts w:hint="default" w:ascii="Times New Roman" w:hAnsi="Times New Roman" w:cs="Times New Roman"/>
                <w:lang w:eastAsia="zh-CN"/>
              </w:rPr>
              <w:t>马鞍山诚宇环保科技</w:t>
            </w:r>
            <w:r>
              <w:rPr>
                <w:rFonts w:hint="default" w:ascii="Times New Roman" w:hAnsi="Times New Roman" w:cs="Times New Roman"/>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环保设施</w:t>
            </w:r>
          </w:p>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设计单位</w:t>
            </w:r>
          </w:p>
        </w:tc>
        <w:tc>
          <w:tcPr>
            <w:tcW w:w="2694" w:type="dxa"/>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cs="Times New Roman"/>
                <w:sz w:val="24"/>
              </w:rPr>
              <w:t>安徽和县鼎力混凝土有限公司</w:t>
            </w:r>
          </w:p>
        </w:tc>
        <w:tc>
          <w:tcPr>
            <w:tcW w:w="1725" w:type="dxa"/>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环保设施</w:t>
            </w:r>
          </w:p>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施工单位</w:t>
            </w:r>
          </w:p>
        </w:tc>
        <w:tc>
          <w:tcPr>
            <w:tcW w:w="3350" w:type="dxa"/>
            <w:gridSpan w:val="4"/>
            <w:noWrap w:val="0"/>
            <w:vAlign w:val="center"/>
          </w:tcPr>
          <w:p>
            <w:pPr>
              <w:spacing w:line="240" w:lineRule="auto"/>
              <w:jc w:val="both"/>
              <w:rPr>
                <w:rFonts w:hint="default" w:ascii="Times New Roman" w:hAnsi="Times New Roman" w:eastAsia="宋体" w:cs="Times New Roman"/>
                <w:spacing w:val="0"/>
                <w:sz w:val="24"/>
                <w:szCs w:val="24"/>
              </w:rPr>
            </w:pPr>
            <w:r>
              <w:rPr>
                <w:rFonts w:hint="default" w:ascii="Times New Roman" w:hAnsi="Times New Roman" w:cs="Times New Roman"/>
                <w:sz w:val="24"/>
              </w:rPr>
              <w:t>安徽和县鼎力混凝土有限公司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77"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投资总概算</w:t>
            </w:r>
          </w:p>
        </w:tc>
        <w:tc>
          <w:tcPr>
            <w:tcW w:w="2694" w:type="dxa"/>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cs="Times New Roman"/>
                <w:color w:val="auto"/>
                <w:spacing w:val="0"/>
                <w:sz w:val="24"/>
                <w:szCs w:val="24"/>
                <w:lang w:val="en-US" w:eastAsia="zh-CN"/>
              </w:rPr>
              <w:t>1100</w:t>
            </w:r>
            <w:r>
              <w:rPr>
                <w:rFonts w:hint="default" w:ascii="Times New Roman" w:hAnsi="Times New Roman" w:eastAsia="宋体" w:cs="Times New Roman"/>
                <w:color w:val="auto"/>
                <w:spacing w:val="0"/>
                <w:sz w:val="24"/>
                <w:szCs w:val="24"/>
              </w:rPr>
              <w:t>万元</w:t>
            </w:r>
          </w:p>
        </w:tc>
        <w:tc>
          <w:tcPr>
            <w:tcW w:w="1725" w:type="dxa"/>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环保投资概算</w:t>
            </w:r>
          </w:p>
        </w:tc>
        <w:tc>
          <w:tcPr>
            <w:tcW w:w="1214" w:type="dxa"/>
            <w:noWrap w:val="0"/>
            <w:vAlign w:val="center"/>
          </w:tcPr>
          <w:p>
            <w:pPr>
              <w:spacing w:line="240" w:lineRule="auto"/>
              <w:jc w:val="center"/>
              <w:rPr>
                <w:rFonts w:hint="default" w:ascii="Times New Roman" w:hAnsi="Times New Roman" w:eastAsia="宋体" w:cs="Times New Roman"/>
                <w:color w:val="auto"/>
                <w:spacing w:val="0"/>
                <w:sz w:val="24"/>
                <w:szCs w:val="24"/>
                <w:lang w:val="en-US" w:eastAsia="zh-CN"/>
              </w:rPr>
            </w:pPr>
            <w:r>
              <w:rPr>
                <w:rFonts w:hint="default" w:ascii="Times New Roman" w:hAnsi="Times New Roman" w:cs="Times New Roman"/>
                <w:color w:val="auto"/>
                <w:spacing w:val="0"/>
                <w:sz w:val="24"/>
                <w:szCs w:val="24"/>
                <w:lang w:val="en-US" w:eastAsia="zh-CN"/>
              </w:rPr>
              <w:t>30</w:t>
            </w:r>
            <w:r>
              <w:rPr>
                <w:rFonts w:hint="default" w:ascii="Times New Roman" w:hAnsi="Times New Roman" w:eastAsia="宋体" w:cs="Times New Roman"/>
                <w:color w:val="auto"/>
                <w:spacing w:val="0"/>
                <w:sz w:val="24"/>
                <w:szCs w:val="24"/>
              </w:rPr>
              <w:t>万元</w:t>
            </w:r>
          </w:p>
        </w:tc>
        <w:tc>
          <w:tcPr>
            <w:tcW w:w="733" w:type="dxa"/>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比例</w:t>
            </w:r>
          </w:p>
        </w:tc>
        <w:tc>
          <w:tcPr>
            <w:tcW w:w="1403" w:type="dxa"/>
            <w:gridSpan w:val="2"/>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cs="Times New Roman"/>
                <w:color w:val="auto"/>
                <w:spacing w:val="0"/>
                <w:sz w:val="24"/>
                <w:szCs w:val="24"/>
                <w:lang w:val="en-US" w:eastAsia="zh-CN"/>
              </w:rPr>
              <w:t>2.72</w:t>
            </w:r>
            <w:r>
              <w:rPr>
                <w:rFonts w:hint="default" w:ascii="Times New Roman" w:hAnsi="Times New Roman" w:eastAsia="宋体" w:cs="Times New Roman"/>
                <w:color w:val="auto"/>
                <w:spacing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869" w:type="dxa"/>
            <w:gridSpan w:val="2"/>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实际总概算</w:t>
            </w:r>
          </w:p>
        </w:tc>
        <w:tc>
          <w:tcPr>
            <w:tcW w:w="2694" w:type="dxa"/>
            <w:noWrap w:val="0"/>
            <w:vAlign w:val="center"/>
          </w:tcPr>
          <w:p>
            <w:pPr>
              <w:spacing w:line="240" w:lineRule="auto"/>
              <w:jc w:val="center"/>
              <w:rPr>
                <w:rFonts w:hint="default" w:ascii="Times New Roman" w:hAnsi="Times New Roman" w:eastAsia="宋体" w:cs="Times New Roman"/>
                <w:color w:val="auto"/>
                <w:spacing w:val="0"/>
                <w:sz w:val="24"/>
                <w:szCs w:val="24"/>
                <w:lang w:val="en-US" w:eastAsia="zh-CN"/>
              </w:rPr>
            </w:pPr>
            <w:r>
              <w:rPr>
                <w:rFonts w:hint="default" w:ascii="Times New Roman" w:hAnsi="Times New Roman" w:cs="Times New Roman"/>
                <w:color w:val="auto"/>
                <w:spacing w:val="0"/>
                <w:sz w:val="24"/>
                <w:szCs w:val="24"/>
                <w:lang w:val="en-US" w:eastAsia="zh-CN"/>
              </w:rPr>
              <w:t>1100</w:t>
            </w:r>
            <w:r>
              <w:rPr>
                <w:rFonts w:hint="default" w:ascii="Times New Roman" w:hAnsi="Times New Roman" w:eastAsia="宋体" w:cs="Times New Roman"/>
                <w:color w:val="auto"/>
                <w:spacing w:val="0"/>
                <w:sz w:val="24"/>
                <w:szCs w:val="24"/>
              </w:rPr>
              <w:t>万元</w:t>
            </w:r>
          </w:p>
        </w:tc>
        <w:tc>
          <w:tcPr>
            <w:tcW w:w="1725" w:type="dxa"/>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环保投资</w:t>
            </w:r>
          </w:p>
        </w:tc>
        <w:tc>
          <w:tcPr>
            <w:tcW w:w="1214" w:type="dxa"/>
            <w:noWrap w:val="0"/>
            <w:vAlign w:val="center"/>
          </w:tcPr>
          <w:p>
            <w:pPr>
              <w:spacing w:line="240" w:lineRule="auto"/>
              <w:jc w:val="center"/>
              <w:rPr>
                <w:rFonts w:hint="default" w:ascii="Times New Roman" w:hAnsi="Times New Roman" w:eastAsia="宋体" w:cs="Times New Roman"/>
                <w:color w:val="auto"/>
                <w:spacing w:val="0"/>
                <w:sz w:val="24"/>
                <w:szCs w:val="24"/>
                <w:lang w:val="en-US" w:eastAsia="zh-CN"/>
              </w:rPr>
            </w:pPr>
            <w:r>
              <w:rPr>
                <w:rFonts w:hint="default" w:ascii="Times New Roman" w:hAnsi="Times New Roman" w:cs="Times New Roman"/>
                <w:color w:val="auto"/>
                <w:spacing w:val="0"/>
                <w:sz w:val="24"/>
                <w:szCs w:val="24"/>
                <w:lang w:val="en-US" w:eastAsia="zh-CN"/>
              </w:rPr>
              <w:t>30</w:t>
            </w:r>
            <w:r>
              <w:rPr>
                <w:rFonts w:hint="default" w:ascii="Times New Roman" w:hAnsi="Times New Roman" w:eastAsia="宋体" w:cs="Times New Roman"/>
                <w:color w:val="auto"/>
                <w:spacing w:val="0"/>
                <w:sz w:val="24"/>
                <w:szCs w:val="24"/>
              </w:rPr>
              <w:t>万元</w:t>
            </w:r>
          </w:p>
        </w:tc>
        <w:tc>
          <w:tcPr>
            <w:tcW w:w="733" w:type="dxa"/>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比例</w:t>
            </w:r>
          </w:p>
        </w:tc>
        <w:tc>
          <w:tcPr>
            <w:tcW w:w="1403" w:type="dxa"/>
            <w:gridSpan w:val="2"/>
            <w:noWrap w:val="0"/>
            <w:vAlign w:val="center"/>
          </w:tcPr>
          <w:p>
            <w:pPr>
              <w:spacing w:line="240" w:lineRule="auto"/>
              <w:jc w:val="center"/>
              <w:rPr>
                <w:rFonts w:hint="default" w:ascii="Times New Roman" w:hAnsi="Times New Roman" w:eastAsia="宋体" w:cs="Times New Roman"/>
                <w:color w:val="auto"/>
                <w:spacing w:val="0"/>
                <w:sz w:val="24"/>
                <w:szCs w:val="24"/>
                <w:lang w:val="en-US" w:eastAsia="zh-CN"/>
              </w:rPr>
            </w:pPr>
            <w:r>
              <w:rPr>
                <w:rFonts w:hint="default" w:ascii="Times New Roman" w:hAnsi="Times New Roman" w:cs="Times New Roman"/>
                <w:color w:val="auto"/>
                <w:spacing w:val="0"/>
                <w:sz w:val="24"/>
                <w:szCs w:val="24"/>
                <w:lang w:val="en-US" w:eastAsia="zh-CN"/>
              </w:rPr>
              <w:t>2.72</w:t>
            </w:r>
            <w:r>
              <w:rPr>
                <w:rFonts w:hint="default" w:ascii="Times New Roman" w:hAnsi="Times New Roman" w:eastAsia="宋体" w:cs="Times New Roman"/>
                <w:color w:val="auto"/>
                <w:spacing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1869" w:type="dxa"/>
            <w:gridSpan w:val="2"/>
            <w:noWrap w:val="0"/>
            <w:vAlign w:val="center"/>
          </w:tcPr>
          <w:p>
            <w:pPr>
              <w:spacing w:line="480" w:lineRule="exact"/>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验收监测依据</w:t>
            </w:r>
          </w:p>
        </w:tc>
        <w:tc>
          <w:tcPr>
            <w:tcW w:w="7769" w:type="dxa"/>
            <w:gridSpan w:val="6"/>
            <w:noWrap w:val="0"/>
            <w:vAlign w:val="center"/>
          </w:tcPr>
          <w:p>
            <w:pPr>
              <w:spacing w:line="480" w:lineRule="exact"/>
              <w:jc w:val="left"/>
              <w:rPr>
                <w:rFonts w:hint="default" w:ascii="Times New Roman" w:hAnsi="Times New Roman" w:eastAsia="宋体" w:cs="Times New Roman"/>
                <w:spacing w:val="0"/>
                <w:szCs w:val="28"/>
              </w:rPr>
            </w:pPr>
            <w:r>
              <w:rPr>
                <w:rFonts w:hint="default" w:ascii="Times New Roman" w:hAnsi="Times New Roman" w:eastAsia="宋体" w:cs="Times New Roman"/>
                <w:b/>
                <w:bCs/>
                <w:spacing w:val="0"/>
                <w:kern w:val="2"/>
                <w:szCs w:val="28"/>
              </w:rPr>
              <w:t>1、建设项目环境保护相关法律、法规和规章制度</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（1）《中华人民共和国环境保护法》(2014年4月24日修订，2015年1月1日起实施)；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（2）《中华人民共和国大气污染防治法》(2016年1月1日起实施)；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（3）《中华人民共和国水污染防治法》(2017年6月27日修正)；</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（4）《中华人民共和国噪声污染防治法》(</w:t>
            </w:r>
            <w:r>
              <w:rPr>
                <w:rFonts w:hint="default" w:ascii="Times New Roman" w:hAnsi="Times New Roman" w:cs="Times New Roman"/>
                <w:spacing w:val="0"/>
                <w:kern w:val="2"/>
                <w:sz w:val="24"/>
                <w:szCs w:val="24"/>
                <w:lang w:val="en-US" w:eastAsia="zh-CN"/>
              </w:rPr>
              <w:t>2022</w:t>
            </w:r>
            <w:r>
              <w:rPr>
                <w:rFonts w:hint="default" w:ascii="Times New Roman" w:hAnsi="Times New Roman" w:eastAsia="宋体" w:cs="Times New Roman"/>
                <w:spacing w:val="0"/>
                <w:kern w:val="2"/>
                <w:sz w:val="24"/>
                <w:szCs w:val="24"/>
              </w:rPr>
              <w:t>年</w:t>
            </w:r>
            <w:r>
              <w:rPr>
                <w:rFonts w:hint="default" w:ascii="Times New Roman" w:hAnsi="Times New Roman" w:cs="Times New Roman"/>
                <w:spacing w:val="0"/>
                <w:kern w:val="2"/>
                <w:sz w:val="24"/>
                <w:szCs w:val="24"/>
                <w:lang w:val="en-US" w:eastAsia="zh-CN"/>
              </w:rPr>
              <w:t>6</w:t>
            </w:r>
            <w:r>
              <w:rPr>
                <w:rFonts w:hint="default" w:ascii="Times New Roman" w:hAnsi="Times New Roman" w:eastAsia="宋体" w:cs="Times New Roman"/>
                <w:spacing w:val="0"/>
                <w:kern w:val="2"/>
                <w:sz w:val="24"/>
                <w:szCs w:val="24"/>
              </w:rPr>
              <w:t>月</w:t>
            </w:r>
            <w:r>
              <w:rPr>
                <w:rFonts w:hint="default" w:ascii="Times New Roman" w:hAnsi="Times New Roman" w:cs="Times New Roman"/>
                <w:spacing w:val="0"/>
                <w:kern w:val="2"/>
                <w:sz w:val="24"/>
                <w:szCs w:val="24"/>
                <w:lang w:val="en-US" w:eastAsia="zh-CN"/>
              </w:rPr>
              <w:t>5</w:t>
            </w:r>
            <w:r>
              <w:rPr>
                <w:rFonts w:hint="default" w:ascii="Times New Roman" w:hAnsi="Times New Roman" w:eastAsia="宋体" w:cs="Times New Roman"/>
                <w:spacing w:val="0"/>
                <w:kern w:val="2"/>
                <w:sz w:val="24"/>
                <w:szCs w:val="24"/>
              </w:rPr>
              <w:t>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（5）《中华人民共和国固体废物污染环境防治法》(20</w:t>
            </w:r>
            <w:r>
              <w:rPr>
                <w:rFonts w:hint="default" w:ascii="Times New Roman" w:hAnsi="Times New Roman" w:cs="Times New Roman"/>
                <w:spacing w:val="0"/>
                <w:kern w:val="2"/>
                <w:sz w:val="24"/>
                <w:szCs w:val="24"/>
                <w:lang w:val="en-US" w:eastAsia="zh-CN"/>
              </w:rPr>
              <w:t>20</w:t>
            </w:r>
            <w:r>
              <w:rPr>
                <w:rFonts w:hint="default" w:ascii="Times New Roman" w:hAnsi="Times New Roman" w:eastAsia="宋体" w:cs="Times New Roman"/>
                <w:spacing w:val="0"/>
                <w:kern w:val="2"/>
                <w:sz w:val="24"/>
                <w:szCs w:val="24"/>
              </w:rPr>
              <w:t>年</w:t>
            </w:r>
            <w:r>
              <w:rPr>
                <w:rFonts w:hint="default" w:ascii="Times New Roman" w:hAnsi="Times New Roman" w:cs="Times New Roman"/>
                <w:spacing w:val="0"/>
                <w:kern w:val="2"/>
                <w:sz w:val="24"/>
                <w:szCs w:val="24"/>
                <w:lang w:val="en-US" w:eastAsia="zh-CN"/>
              </w:rPr>
              <w:t>9</w:t>
            </w:r>
            <w:r>
              <w:rPr>
                <w:rFonts w:hint="default" w:ascii="Times New Roman" w:hAnsi="Times New Roman" w:eastAsia="宋体" w:cs="Times New Roman"/>
                <w:spacing w:val="0"/>
                <w:kern w:val="2"/>
                <w:sz w:val="24"/>
                <w:szCs w:val="24"/>
              </w:rPr>
              <w:t>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（6）《中华人民共和国清洁生产促进法》（2012年2月29日修订，2012年7月1日起实施）；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（7）《中华人民共和国环境影响评价法》（2016年9月1日起施行）；</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（8）国令第682号：《建设项目环境保护管理条例》（2017年10月1日起实施）；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（9）《建设项目环境影响评价分类管理名录》</w:t>
            </w:r>
            <w:r>
              <w:rPr>
                <w:rFonts w:hint="default" w:ascii="Times New Roman" w:hAnsi="Times New Roman" w:cs="Times New Roman"/>
                <w:spacing w:val="0"/>
                <w:kern w:val="2"/>
                <w:sz w:val="24"/>
                <w:szCs w:val="24"/>
                <w:lang w:eastAsia="zh-CN"/>
              </w:rPr>
              <w:t>（</w:t>
            </w:r>
            <w:r>
              <w:rPr>
                <w:rFonts w:hint="default" w:ascii="Times New Roman" w:hAnsi="Times New Roman" w:eastAsia="宋体" w:cs="Times New Roman"/>
                <w:spacing w:val="0"/>
                <w:kern w:val="2"/>
                <w:sz w:val="24"/>
                <w:szCs w:val="24"/>
              </w:rPr>
              <w:t>20</w:t>
            </w:r>
            <w:r>
              <w:rPr>
                <w:rFonts w:hint="default" w:ascii="Times New Roman" w:hAnsi="Times New Roman" w:cs="Times New Roman"/>
                <w:spacing w:val="0"/>
                <w:kern w:val="2"/>
                <w:sz w:val="24"/>
                <w:szCs w:val="24"/>
                <w:lang w:val="en-US" w:eastAsia="zh-CN"/>
              </w:rPr>
              <w:t>21</w:t>
            </w:r>
            <w:r>
              <w:rPr>
                <w:rFonts w:hint="default" w:ascii="Times New Roman" w:hAnsi="Times New Roman" w:eastAsia="宋体" w:cs="Times New Roman"/>
                <w:spacing w:val="0"/>
                <w:kern w:val="2"/>
                <w:sz w:val="24"/>
                <w:szCs w:val="24"/>
              </w:rPr>
              <w:t>年</w:t>
            </w:r>
            <w:r>
              <w:rPr>
                <w:rFonts w:hint="default" w:ascii="Times New Roman" w:hAnsi="Times New Roman" w:cs="Times New Roman"/>
                <w:spacing w:val="0"/>
                <w:kern w:val="2"/>
                <w:sz w:val="24"/>
                <w:szCs w:val="24"/>
                <w:lang w:val="en-US" w:eastAsia="zh-CN"/>
              </w:rPr>
              <w:t>1</w:t>
            </w:r>
            <w:r>
              <w:rPr>
                <w:rFonts w:hint="default" w:ascii="Times New Roman" w:hAnsi="Times New Roman" w:eastAsia="宋体" w:cs="Times New Roman"/>
                <w:spacing w:val="0"/>
                <w:kern w:val="2"/>
                <w:sz w:val="24"/>
                <w:szCs w:val="24"/>
              </w:rPr>
              <w:t>月</w:t>
            </w:r>
            <w:r>
              <w:rPr>
                <w:rFonts w:hint="default" w:ascii="Times New Roman" w:hAnsi="Times New Roman" w:cs="Times New Roman"/>
                <w:spacing w:val="0"/>
                <w:kern w:val="2"/>
                <w:sz w:val="24"/>
                <w:szCs w:val="24"/>
                <w:lang w:val="en-US" w:eastAsia="zh-CN"/>
              </w:rPr>
              <w:t>1日起实施</w:t>
            </w:r>
            <w:r>
              <w:rPr>
                <w:rFonts w:hint="default" w:ascii="Times New Roman" w:hAnsi="Times New Roman" w:cs="Times New Roman"/>
                <w:spacing w:val="0"/>
                <w:kern w:val="2"/>
                <w:sz w:val="24"/>
                <w:szCs w:val="24"/>
                <w:lang w:eastAsia="zh-CN"/>
              </w:rPr>
              <w:t>）</w:t>
            </w:r>
            <w:r>
              <w:rPr>
                <w:rFonts w:hint="default" w:ascii="Times New Roman" w:hAnsi="Times New Roman" w:eastAsia="宋体" w:cs="Times New Roman"/>
                <w:spacing w:val="0"/>
                <w:kern w:val="2"/>
                <w:sz w:val="24"/>
                <w:szCs w:val="24"/>
              </w:rPr>
              <w:t>；</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（10）国家环境保护总局环发[2012]77号文：《关于进一步加强环境影响评价管理防范环境风险的通知》，2012年7月3日；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（11）产业结构调整指导目录（201</w:t>
            </w:r>
            <w:r>
              <w:rPr>
                <w:rFonts w:hint="default" w:ascii="Times New Roman" w:hAnsi="Times New Roman" w:cs="Times New Roman"/>
                <w:spacing w:val="0"/>
                <w:kern w:val="2"/>
                <w:sz w:val="24"/>
                <w:szCs w:val="24"/>
                <w:lang w:val="en-US" w:eastAsia="zh-CN"/>
              </w:rPr>
              <w:t>9</w:t>
            </w:r>
            <w:r>
              <w:rPr>
                <w:rFonts w:hint="default" w:ascii="Times New Roman" w:hAnsi="Times New Roman" w:eastAsia="宋体" w:cs="Times New Roman"/>
                <w:spacing w:val="0"/>
                <w:kern w:val="2"/>
                <w:sz w:val="24"/>
                <w:szCs w:val="24"/>
              </w:rPr>
              <w:t>年本）；</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（12）《国务院关于印发水污染防治行动计划的通知》国发〔2015〕17号，2015年4月2日；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（13）《国务院关于印发大气污染防治行动计划的通知》国发〔2013〕37号，2013年9月10日；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（14）《国务院关于印发土壤污染防治行动计划的通知》（国务院，国发[2016]36号，2016年5月28日）；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（15）《</w:t>
            </w:r>
            <w:r>
              <w:rPr>
                <w:rFonts w:hint="default" w:ascii="Times New Roman" w:hAnsi="Times New Roman" w:eastAsia="宋体" w:cs="Times New Roman"/>
                <w:bCs/>
                <w:spacing w:val="0"/>
                <w:kern w:val="2"/>
                <w:sz w:val="24"/>
                <w:szCs w:val="24"/>
              </w:rPr>
              <w:t>建设项目环境保护事中事后监督管理办法（试行）》</w:t>
            </w:r>
            <w:r>
              <w:rPr>
                <w:rFonts w:hint="default" w:ascii="Times New Roman" w:hAnsi="Times New Roman" w:eastAsia="宋体" w:cs="Times New Roman"/>
                <w:spacing w:val="0"/>
                <w:kern w:val="2"/>
                <w:sz w:val="24"/>
                <w:szCs w:val="24"/>
              </w:rPr>
              <w:t>（国家环保部，环保部环发[2015]163号，2015年12月10日）；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w:t>
            </w:r>
            <w:r>
              <w:rPr>
                <w:rFonts w:hint="default" w:ascii="Times New Roman" w:hAnsi="Times New Roman" w:cs="Times New Roman"/>
                <w:spacing w:val="0"/>
                <w:kern w:val="2"/>
                <w:sz w:val="24"/>
                <w:szCs w:val="24"/>
                <w:lang w:val="en-US" w:eastAsia="zh-CN"/>
              </w:rPr>
              <w:t>6</w:t>
            </w:r>
            <w:r>
              <w:rPr>
                <w:rFonts w:hint="default" w:ascii="Times New Roman" w:hAnsi="Times New Roman" w:eastAsia="宋体" w:cs="Times New Roman"/>
                <w:spacing w:val="0"/>
                <w:kern w:val="2"/>
                <w:sz w:val="24"/>
                <w:szCs w:val="24"/>
              </w:rPr>
              <w:t>）安徽省人民代表大会常务委员会，《安徽省环境保护条例》，2018年1月1日；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w:t>
            </w:r>
            <w:r>
              <w:rPr>
                <w:rFonts w:hint="default" w:ascii="Times New Roman" w:hAnsi="Times New Roman" w:cs="Times New Roman"/>
                <w:spacing w:val="0"/>
                <w:kern w:val="2"/>
                <w:sz w:val="24"/>
                <w:szCs w:val="24"/>
                <w:lang w:val="en-US" w:eastAsia="zh-CN"/>
              </w:rPr>
              <w:t>7</w:t>
            </w:r>
            <w:r>
              <w:rPr>
                <w:rFonts w:hint="default" w:ascii="Times New Roman" w:hAnsi="Times New Roman" w:eastAsia="宋体" w:cs="Times New Roman"/>
                <w:spacing w:val="0"/>
                <w:kern w:val="2"/>
                <w:sz w:val="24"/>
                <w:szCs w:val="24"/>
              </w:rPr>
              <w:t>）</w:t>
            </w:r>
            <w:r>
              <w:rPr>
                <w:rFonts w:hint="default" w:ascii="Times New Roman" w:hAnsi="Times New Roman" w:eastAsia="宋体" w:cs="Times New Roman"/>
                <w:spacing w:val="0"/>
                <w:kern w:val="2"/>
                <w:sz w:val="24"/>
              </w:rPr>
              <w:t>《安徽省水污染防治工作方案》（安徽省人民政府，皖政[2015]131号，2015年12月29日）；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w:t>
            </w:r>
            <w:r>
              <w:rPr>
                <w:rFonts w:hint="default" w:ascii="Times New Roman" w:hAnsi="Times New Roman" w:cs="Times New Roman"/>
                <w:spacing w:val="0"/>
                <w:kern w:val="2"/>
                <w:sz w:val="24"/>
                <w:szCs w:val="24"/>
                <w:lang w:val="en-US" w:eastAsia="zh-CN"/>
              </w:rPr>
              <w:t>18</w:t>
            </w:r>
            <w:r>
              <w:rPr>
                <w:rFonts w:hint="default" w:ascii="Times New Roman" w:hAnsi="Times New Roman" w:eastAsia="宋体" w:cs="Times New Roman"/>
                <w:spacing w:val="0"/>
                <w:kern w:val="2"/>
                <w:sz w:val="24"/>
                <w:szCs w:val="24"/>
              </w:rPr>
              <w:t>）《安徽省大气污染防治条例》（安徽省第十二届人民代表大会第四次会议通过，2015年1月31日）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w:t>
            </w:r>
            <w:r>
              <w:rPr>
                <w:rFonts w:hint="default" w:ascii="Times New Roman" w:hAnsi="Times New Roman" w:cs="Times New Roman"/>
                <w:spacing w:val="0"/>
                <w:kern w:val="2"/>
                <w:sz w:val="24"/>
                <w:szCs w:val="24"/>
                <w:lang w:val="en-US" w:eastAsia="zh-CN"/>
              </w:rPr>
              <w:t>19</w:t>
            </w:r>
            <w:r>
              <w:rPr>
                <w:rFonts w:hint="default" w:ascii="Times New Roman" w:hAnsi="Times New Roman" w:eastAsia="宋体" w:cs="Times New Roman"/>
                <w:spacing w:val="0"/>
                <w:kern w:val="2"/>
                <w:sz w:val="24"/>
                <w:szCs w:val="24"/>
              </w:rPr>
              <w:t>）</w:t>
            </w:r>
            <w:r>
              <w:rPr>
                <w:rFonts w:hint="default" w:ascii="Times New Roman" w:hAnsi="Times New Roman" w:cs="Times New Roman"/>
                <w:b w:val="0"/>
                <w:bCs w:val="0"/>
                <w:color w:val="auto"/>
                <w:sz w:val="24"/>
                <w:lang w:val="en-US" w:eastAsia="zh-CN"/>
              </w:rPr>
              <w:t>《安徽省大气办关于印发&lt;安徽省</w:t>
            </w:r>
            <w:r>
              <w:rPr>
                <w:rFonts w:hint="default" w:ascii="Times New Roman" w:hAnsi="Times New Roman" w:eastAsia="宋体" w:cs="Times New Roman"/>
                <w:b w:val="0"/>
                <w:bCs w:val="0"/>
                <w:color w:val="auto"/>
                <w:sz w:val="24"/>
                <w:lang w:val="en-US" w:eastAsia="zh-CN"/>
              </w:rPr>
              <w:t>2021年</w:t>
            </w:r>
            <w:r>
              <w:rPr>
                <w:rFonts w:hint="default" w:ascii="Times New Roman" w:hAnsi="Times New Roman" w:cs="Times New Roman"/>
                <w:b w:val="0"/>
                <w:bCs w:val="0"/>
                <w:color w:val="auto"/>
                <w:sz w:val="24"/>
                <w:lang w:val="en-US" w:eastAsia="zh-CN"/>
              </w:rPr>
              <w:t>应对气候变化和大气污染防治重点工作任务&gt;的通知》</w:t>
            </w:r>
            <w:r>
              <w:rPr>
                <w:rFonts w:hint="default" w:ascii="Times New Roman" w:hAnsi="Times New Roman" w:eastAsia="宋体" w:cs="Times New Roman"/>
                <w:b w:val="0"/>
                <w:bCs w:val="0"/>
                <w:color w:val="auto"/>
                <w:sz w:val="24"/>
                <w:lang w:val="en-US" w:eastAsia="zh-CN"/>
              </w:rPr>
              <w:t>(皖大气办[2021]3号)</w:t>
            </w:r>
            <w:r>
              <w:rPr>
                <w:rFonts w:hint="default" w:ascii="Times New Roman" w:hAnsi="Times New Roman" w:eastAsia="宋体" w:cs="Times New Roman"/>
                <w:spacing w:val="0"/>
                <w:kern w:val="2"/>
                <w:sz w:val="24"/>
                <w:szCs w:val="24"/>
              </w:rPr>
              <w:t>；</w:t>
            </w:r>
          </w:p>
          <w:p>
            <w:pPr>
              <w:spacing w:line="480" w:lineRule="exact"/>
              <w:jc w:val="left"/>
              <w:rPr>
                <w:rFonts w:hint="default" w:ascii="Times New Roman" w:hAnsi="Times New Roman" w:eastAsia="宋体" w:cs="Times New Roman"/>
                <w:b/>
                <w:bCs/>
                <w:spacing w:val="0"/>
                <w:kern w:val="2"/>
                <w:szCs w:val="28"/>
              </w:rPr>
            </w:pPr>
            <w:r>
              <w:rPr>
                <w:rFonts w:hint="default" w:ascii="Times New Roman" w:hAnsi="Times New Roman" w:eastAsia="宋体" w:cs="Times New Roman"/>
                <w:b/>
                <w:bCs/>
                <w:spacing w:val="0"/>
                <w:kern w:val="2"/>
                <w:szCs w:val="28"/>
              </w:rPr>
              <w:t>2、建设项目竣工环境保护验收技术规范</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（1）中国环境监测总站验字[2005]188号《关于建设项目竣工环境保护验收监测工作污染事故防范环境管理检查工作的通知》；</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（2）《建设项目竣工环境保护验收暂行办法》，国家环境保护部，2017年11月20日。</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（3）《建设项目竣工环境保护验收技术指南-污染影响类》，国家环境保护部，2018年05月16日。</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（4）《关于建设项目环境保护设施竣工验收监测管理有关问题的通知》（国家环境保护总局，环发[2000]38号）；</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（5）《转发关于建设项目环境保护设施竣工验收监测管理有关问题的通知》（安徽省环保局，环建［2000］21号）；</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（6）《排污单位自行监测技术指南-总则》（HJ819）。</w:t>
            </w:r>
          </w:p>
          <w:p>
            <w:pPr>
              <w:spacing w:line="480" w:lineRule="exact"/>
              <w:rPr>
                <w:rFonts w:hint="default" w:ascii="Times New Roman" w:hAnsi="Times New Roman" w:eastAsia="宋体" w:cs="Times New Roman"/>
                <w:b/>
                <w:bCs/>
                <w:spacing w:val="0"/>
                <w:kern w:val="2"/>
                <w:szCs w:val="28"/>
              </w:rPr>
            </w:pPr>
            <w:r>
              <w:rPr>
                <w:rFonts w:hint="default" w:ascii="Times New Roman" w:hAnsi="Times New Roman" w:eastAsia="宋体" w:cs="Times New Roman"/>
                <w:b/>
                <w:bCs/>
                <w:spacing w:val="0"/>
                <w:kern w:val="2"/>
                <w:szCs w:val="28"/>
              </w:rPr>
              <w:t>3、建设项目环境影响报告表及其审批部门审批决定</w:t>
            </w:r>
          </w:p>
          <w:p>
            <w:pPr>
              <w:spacing w:line="480" w:lineRule="exact"/>
              <w:ind w:firstLine="480" w:firstLineChars="20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spacing w:val="0"/>
                <w:sz w:val="24"/>
                <w:szCs w:val="24"/>
              </w:rPr>
              <w:t>（</w:t>
            </w:r>
            <w:r>
              <w:rPr>
                <w:rFonts w:hint="default" w:ascii="Times New Roman" w:hAnsi="Times New Roman" w:cs="Times New Roman"/>
                <w:spacing w:val="0"/>
                <w:sz w:val="24"/>
                <w:szCs w:val="24"/>
                <w:lang w:val="en-US" w:eastAsia="zh-CN"/>
              </w:rPr>
              <w:t>1</w:t>
            </w:r>
            <w:r>
              <w:rPr>
                <w:rFonts w:hint="default" w:ascii="Times New Roman" w:hAnsi="Times New Roman" w:eastAsia="宋体" w:cs="Times New Roman"/>
                <w:spacing w:val="0"/>
                <w:sz w:val="24"/>
                <w:szCs w:val="24"/>
              </w:rPr>
              <w:t>）</w:t>
            </w:r>
            <w:r>
              <w:rPr>
                <w:rFonts w:hint="default" w:ascii="Times New Roman" w:hAnsi="Times New Roman" w:cs="Times New Roman"/>
                <w:spacing w:val="0"/>
                <w:sz w:val="24"/>
                <w:szCs w:val="24"/>
                <w:lang w:eastAsia="zh-CN"/>
              </w:rPr>
              <w:t>马鞍山诚宇环保科技</w:t>
            </w:r>
            <w:r>
              <w:rPr>
                <w:rFonts w:hint="default" w:ascii="Times New Roman" w:hAnsi="Times New Roman" w:cs="Times New Roman"/>
              </w:rPr>
              <w:t>有限公司</w:t>
            </w:r>
            <w:r>
              <w:rPr>
                <w:rFonts w:hint="default" w:ascii="Times New Roman" w:hAnsi="Times New Roman" w:eastAsia="宋体" w:cs="Times New Roman"/>
                <w:spacing w:val="0"/>
                <w:sz w:val="24"/>
                <w:szCs w:val="24"/>
              </w:rPr>
              <w:t>编制的《</w:t>
            </w:r>
            <w:bookmarkStart w:id="0" w:name="_Hlk516991072"/>
            <w:r>
              <w:rPr>
                <w:rFonts w:hint="default" w:ascii="Times New Roman" w:hAnsi="Times New Roman" w:cs="Times New Roman"/>
                <w:sz w:val="24"/>
              </w:rPr>
              <w:t>安徽和县鼎力混凝土有限公司年产60万立方商品混凝土生产线技术改造项目</w:t>
            </w:r>
            <w:r>
              <w:rPr>
                <w:rFonts w:hint="default" w:ascii="Times New Roman" w:hAnsi="Times New Roman" w:eastAsia="宋体" w:cs="Times New Roman"/>
                <w:spacing w:val="0"/>
                <w:sz w:val="24"/>
                <w:szCs w:val="24"/>
              </w:rPr>
              <w:t>环境影响报告表</w:t>
            </w:r>
            <w:bookmarkEnd w:id="0"/>
            <w:r>
              <w:rPr>
                <w:rFonts w:hint="default" w:ascii="Times New Roman" w:hAnsi="Times New Roman" w:eastAsia="宋体" w:cs="Times New Roman"/>
                <w:spacing w:val="0"/>
                <w:sz w:val="24"/>
                <w:szCs w:val="24"/>
              </w:rPr>
              <w:t>》</w:t>
            </w:r>
            <w:r>
              <w:rPr>
                <w:rFonts w:hint="default" w:ascii="Times New Roman" w:hAnsi="Times New Roman" w:eastAsia="宋体" w:cs="Times New Roman"/>
                <w:color w:val="auto"/>
                <w:spacing w:val="0"/>
                <w:sz w:val="24"/>
                <w:szCs w:val="24"/>
              </w:rPr>
              <w:t>，20</w:t>
            </w:r>
            <w:r>
              <w:rPr>
                <w:rFonts w:hint="default" w:ascii="Times New Roman" w:hAnsi="Times New Roman" w:cs="Times New Roman"/>
                <w:color w:val="auto"/>
                <w:spacing w:val="0"/>
                <w:sz w:val="24"/>
                <w:szCs w:val="24"/>
                <w:lang w:val="en-US" w:eastAsia="zh-CN"/>
              </w:rPr>
              <w:t>23</w:t>
            </w:r>
            <w:r>
              <w:rPr>
                <w:rFonts w:hint="default" w:ascii="Times New Roman" w:hAnsi="Times New Roman" w:eastAsia="宋体" w:cs="Times New Roman"/>
                <w:color w:val="auto"/>
                <w:spacing w:val="0"/>
                <w:sz w:val="24"/>
                <w:szCs w:val="24"/>
              </w:rPr>
              <w:t>年</w:t>
            </w:r>
            <w:r>
              <w:rPr>
                <w:rFonts w:hint="default" w:ascii="Times New Roman" w:hAnsi="Times New Roman" w:cs="Times New Roman"/>
                <w:color w:val="auto"/>
                <w:spacing w:val="0"/>
                <w:sz w:val="24"/>
                <w:szCs w:val="24"/>
                <w:highlight w:val="none"/>
                <w:lang w:val="en-US" w:eastAsia="zh-CN"/>
              </w:rPr>
              <w:t>9月</w:t>
            </w:r>
            <w:r>
              <w:rPr>
                <w:rFonts w:hint="default" w:ascii="Times New Roman" w:hAnsi="Times New Roman" w:eastAsia="宋体" w:cs="Times New Roman"/>
                <w:color w:val="auto"/>
                <w:spacing w:val="0"/>
                <w:sz w:val="24"/>
                <w:szCs w:val="24"/>
                <w:highlight w:val="none"/>
              </w:rPr>
              <w:t>；</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spacing w:val="0"/>
                <w:sz w:val="24"/>
                <w:szCs w:val="24"/>
                <w:highlight w:val="none"/>
              </w:rPr>
              <w:t>（</w:t>
            </w:r>
            <w:r>
              <w:rPr>
                <w:rFonts w:hint="default" w:ascii="Times New Roman" w:hAnsi="Times New Roman" w:cs="Times New Roman"/>
                <w:spacing w:val="0"/>
                <w:sz w:val="24"/>
                <w:szCs w:val="24"/>
                <w:highlight w:val="none"/>
                <w:lang w:val="en-US" w:eastAsia="zh-CN"/>
              </w:rPr>
              <w:t>2</w:t>
            </w:r>
            <w:r>
              <w:rPr>
                <w:rFonts w:hint="default" w:ascii="Times New Roman" w:hAnsi="Times New Roman" w:eastAsia="宋体" w:cs="Times New Roman"/>
                <w:spacing w:val="0"/>
                <w:sz w:val="24"/>
                <w:szCs w:val="24"/>
                <w:highlight w:val="none"/>
              </w:rPr>
              <w:t>）</w:t>
            </w:r>
            <w:r>
              <w:rPr>
                <w:rFonts w:hint="default" w:ascii="Times New Roman" w:hAnsi="Times New Roman" w:cs="Times New Roman"/>
                <w:color w:val="auto"/>
                <w:spacing w:val="0"/>
                <w:sz w:val="24"/>
                <w:szCs w:val="24"/>
                <w:highlight w:val="none"/>
                <w:lang w:eastAsia="zh-CN"/>
              </w:rPr>
              <w:t>和县生态环境分局</w:t>
            </w: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pacing w:val="0"/>
                <w:sz w:val="24"/>
                <w:szCs w:val="24"/>
                <w:highlight w:val="none"/>
              </w:rPr>
              <w:t>关于安徽和县鼎力混凝土有限公司</w:t>
            </w:r>
            <w:r>
              <w:rPr>
                <w:rFonts w:hint="default" w:ascii="Times New Roman" w:hAnsi="Times New Roman" w:eastAsia="宋体" w:cs="Times New Roman"/>
                <w:color w:val="000000"/>
                <w:sz w:val="24"/>
                <w:highlight w:val="none"/>
                <w:lang w:val="en-US" w:eastAsia="zh-CN"/>
              </w:rPr>
              <w:t>年产60万立方商品混凝土生产线技术改造项目</w:t>
            </w:r>
            <w:r>
              <w:rPr>
                <w:rFonts w:hint="default" w:ascii="Times New Roman" w:hAnsi="Times New Roman" w:eastAsia="宋体" w:cs="Times New Roman"/>
                <w:color w:val="auto"/>
                <w:spacing w:val="0"/>
                <w:sz w:val="24"/>
                <w:szCs w:val="24"/>
                <w:highlight w:val="none"/>
              </w:rPr>
              <w:t>环境影响报告表</w:t>
            </w:r>
            <w:r>
              <w:rPr>
                <w:rFonts w:hint="default" w:ascii="Times New Roman" w:hAnsi="Times New Roman" w:cs="Times New Roman"/>
                <w:color w:val="auto"/>
                <w:spacing w:val="0"/>
                <w:sz w:val="24"/>
                <w:szCs w:val="24"/>
                <w:highlight w:val="none"/>
                <w:lang w:eastAsia="zh-CN"/>
              </w:rPr>
              <w:t>的批复</w:t>
            </w:r>
            <w:r>
              <w:rPr>
                <w:rFonts w:hint="default" w:ascii="Times New Roman" w:hAnsi="Times New Roman" w:eastAsia="宋体" w:cs="Times New Roman"/>
                <w:color w:val="auto"/>
                <w:spacing w:val="0"/>
                <w:sz w:val="24"/>
                <w:szCs w:val="24"/>
                <w:highlight w:val="none"/>
              </w:rPr>
              <w:t>》，</w:t>
            </w:r>
            <w:r>
              <w:rPr>
                <w:rFonts w:hint="default" w:ascii="Times New Roman" w:hAnsi="Times New Roman" w:cs="Times New Roman"/>
                <w:color w:val="auto"/>
                <w:spacing w:val="0"/>
                <w:sz w:val="24"/>
                <w:szCs w:val="24"/>
                <w:highlight w:val="none"/>
                <w:lang w:eastAsia="zh-CN"/>
              </w:rPr>
              <w:t>和</w:t>
            </w:r>
            <w:r>
              <w:rPr>
                <w:rFonts w:hint="default" w:ascii="Times New Roman" w:hAnsi="Times New Roman" w:eastAsia="宋体" w:cs="Times New Roman"/>
                <w:color w:val="auto"/>
                <w:spacing w:val="0"/>
                <w:sz w:val="24"/>
                <w:szCs w:val="24"/>
                <w:highlight w:val="none"/>
              </w:rPr>
              <w:t>环</w:t>
            </w:r>
            <w:r>
              <w:rPr>
                <w:rFonts w:hint="default" w:ascii="Times New Roman" w:hAnsi="Times New Roman" w:cs="Times New Roman"/>
                <w:color w:val="auto"/>
                <w:spacing w:val="0"/>
                <w:sz w:val="24"/>
                <w:szCs w:val="24"/>
                <w:highlight w:val="none"/>
                <w:lang w:eastAsia="zh-CN"/>
              </w:rPr>
              <w:t>行审</w:t>
            </w: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w:t>
            </w:r>
            <w:r>
              <w:rPr>
                <w:rFonts w:hint="default" w:ascii="Times New Roman" w:hAnsi="Times New Roman" w:cs="Times New Roman"/>
                <w:color w:val="auto"/>
                <w:spacing w:val="0"/>
                <w:sz w:val="24"/>
                <w:szCs w:val="24"/>
                <w:highlight w:val="none"/>
                <w:lang w:val="en-US" w:eastAsia="zh-CN"/>
              </w:rPr>
              <w:t>43</w:t>
            </w:r>
            <w:r>
              <w:rPr>
                <w:rFonts w:hint="default" w:ascii="Times New Roman" w:hAnsi="Times New Roman" w:eastAsia="宋体" w:cs="Times New Roman"/>
                <w:color w:val="auto"/>
                <w:spacing w:val="0"/>
                <w:sz w:val="24"/>
                <w:szCs w:val="24"/>
                <w:highlight w:val="none"/>
              </w:rPr>
              <w:t>号文，20</w:t>
            </w:r>
            <w:r>
              <w:rPr>
                <w:rFonts w:hint="default" w:ascii="Times New Roman" w:hAnsi="Times New Roman"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年</w:t>
            </w:r>
            <w:r>
              <w:rPr>
                <w:rFonts w:hint="default" w:ascii="Times New Roman" w:hAnsi="Times New Roman" w:cs="Times New Roman"/>
                <w:color w:val="auto"/>
                <w:spacing w:val="0"/>
                <w:sz w:val="24"/>
                <w:szCs w:val="24"/>
                <w:highlight w:val="none"/>
                <w:lang w:val="en-US" w:eastAsia="zh-CN"/>
              </w:rPr>
              <w:t>9</w:t>
            </w:r>
            <w:r>
              <w:rPr>
                <w:rFonts w:hint="default" w:ascii="Times New Roman" w:hAnsi="Times New Roman" w:eastAsia="宋体" w:cs="Times New Roman"/>
                <w:color w:val="auto"/>
                <w:spacing w:val="0"/>
                <w:sz w:val="24"/>
                <w:szCs w:val="24"/>
                <w:highlight w:val="none"/>
              </w:rPr>
              <w:t>月</w:t>
            </w:r>
            <w:r>
              <w:rPr>
                <w:rFonts w:hint="default" w:ascii="Times New Roman" w:hAnsi="Times New Roman" w:cs="Times New Roman"/>
                <w:color w:val="auto"/>
                <w:spacing w:val="0"/>
                <w:sz w:val="24"/>
                <w:szCs w:val="24"/>
                <w:highlight w:val="none"/>
                <w:lang w:val="en-US" w:eastAsia="zh-CN"/>
              </w:rPr>
              <w:t>15</w:t>
            </w:r>
            <w:r>
              <w:rPr>
                <w:rFonts w:hint="default" w:ascii="Times New Roman" w:hAnsi="Times New Roman" w:eastAsia="宋体" w:cs="Times New Roman"/>
                <w:color w:val="auto"/>
                <w:spacing w:val="0"/>
                <w:sz w:val="24"/>
                <w:szCs w:val="24"/>
                <w:highlight w:val="none"/>
              </w:rPr>
              <w:t>日。</w:t>
            </w:r>
          </w:p>
          <w:p>
            <w:pPr>
              <w:spacing w:line="480" w:lineRule="exact"/>
              <w:rPr>
                <w:rFonts w:hint="default" w:ascii="Times New Roman" w:hAnsi="Times New Roman" w:eastAsia="宋体" w:cs="Times New Roman"/>
                <w:b/>
                <w:bCs/>
                <w:spacing w:val="0"/>
                <w:kern w:val="2"/>
                <w:szCs w:val="28"/>
              </w:rPr>
            </w:pPr>
            <w:r>
              <w:rPr>
                <w:rFonts w:hint="default" w:ascii="Times New Roman" w:hAnsi="Times New Roman" w:eastAsia="宋体" w:cs="Times New Roman"/>
                <w:b/>
                <w:bCs/>
                <w:spacing w:val="0"/>
                <w:kern w:val="2"/>
                <w:szCs w:val="28"/>
              </w:rPr>
              <w:t>4、其它有关文件</w:t>
            </w:r>
          </w:p>
          <w:p>
            <w:pPr>
              <w:spacing w:line="480" w:lineRule="exact"/>
              <w:ind w:firstLine="480" w:firstLineChars="200"/>
              <w:jc w:val="left"/>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（1）安徽晟创检测技术有限公司提供的监测报告，20</w:t>
            </w:r>
            <w:r>
              <w:rPr>
                <w:rFonts w:hint="default" w:ascii="Times New Roman" w:hAnsi="Times New Roman" w:cs="Times New Roman"/>
                <w:spacing w:val="0"/>
                <w:sz w:val="24"/>
                <w:szCs w:val="24"/>
                <w:lang w:val="en-US" w:eastAsia="zh-CN"/>
              </w:rPr>
              <w:t>24</w:t>
            </w:r>
            <w:r>
              <w:rPr>
                <w:rFonts w:hint="default" w:ascii="Times New Roman" w:hAnsi="Times New Roman" w:eastAsia="宋体" w:cs="Times New Roman"/>
                <w:spacing w:val="0"/>
                <w:sz w:val="24"/>
                <w:szCs w:val="24"/>
              </w:rPr>
              <w:t>年</w:t>
            </w:r>
            <w:r>
              <w:rPr>
                <w:rFonts w:hint="default" w:ascii="Times New Roman" w:hAnsi="Times New Roman" w:cs="Times New Roman"/>
                <w:spacing w:val="0"/>
                <w:sz w:val="24"/>
                <w:szCs w:val="24"/>
                <w:lang w:val="en-US" w:eastAsia="zh-CN"/>
              </w:rPr>
              <w:t>2</w:t>
            </w:r>
            <w:r>
              <w:rPr>
                <w:rFonts w:hint="default" w:ascii="Times New Roman" w:hAnsi="Times New Roman" w:eastAsia="宋体" w:cs="Times New Roman"/>
                <w:spacing w:val="0"/>
                <w:sz w:val="24"/>
                <w:szCs w:val="24"/>
              </w:rPr>
              <w:t>月；</w:t>
            </w:r>
          </w:p>
          <w:p>
            <w:pPr>
              <w:spacing w:line="480" w:lineRule="exact"/>
              <w:ind w:firstLine="480" w:firstLineChars="200"/>
              <w:jc w:val="left"/>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（2）建设单位提供的关于项目验收的有关资料。</w:t>
            </w:r>
          </w:p>
          <w:p>
            <w:pPr>
              <w:spacing w:line="480" w:lineRule="exact"/>
              <w:ind w:firstLine="480" w:firstLineChars="200"/>
              <w:jc w:val="left"/>
              <w:rPr>
                <w:rFonts w:hint="default" w:ascii="Times New Roman" w:hAnsi="Times New Roman" w:eastAsia="宋体" w:cs="Times New Roman"/>
                <w:spacing w:val="0"/>
                <w:sz w:val="24"/>
                <w:szCs w:val="24"/>
                <w:lang w:eastAsia="zh-CN"/>
              </w:rPr>
            </w:pPr>
            <w:r>
              <w:rPr>
                <w:rFonts w:hint="default"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lang w:val="en-US" w:eastAsia="zh-CN"/>
              </w:rPr>
              <w:t>3</w:t>
            </w:r>
            <w:r>
              <w:rPr>
                <w:rFonts w:hint="default" w:ascii="Times New Roman" w:hAnsi="Times New Roman" w:eastAsia="宋体" w:cs="Times New Roman"/>
                <w:spacing w:val="0"/>
                <w:sz w:val="24"/>
                <w:szCs w:val="24"/>
                <w:lang w:eastAsia="zh-CN"/>
              </w:rPr>
              <w:t>）建设单位验收监测委托书；</w:t>
            </w: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r>
              <w:rPr>
                <w:rFonts w:hint="default" w:ascii="Times New Roman" w:hAnsi="Times New Roman" w:eastAsia="宋体" w:cs="Times New Roman"/>
                <w:spacing w:val="0"/>
                <w:sz w:val="24"/>
                <w:szCs w:val="24"/>
                <w:lang w:val="en-US" w:eastAsia="zh-CN"/>
              </w:rPr>
              <w:t>（4）《污染影响类建设项目重大变动清单》。</w:t>
            </w:r>
          </w:p>
          <w:p>
            <w:pPr>
              <w:pStyle w:val="16"/>
              <w:rPr>
                <w:rFonts w:hint="default" w:ascii="Times New Roman" w:hAnsi="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7" w:hRule="atLeast"/>
          <w:jc w:val="center"/>
        </w:trPr>
        <w:tc>
          <w:tcPr>
            <w:tcW w:w="1869" w:type="dxa"/>
            <w:gridSpan w:val="2"/>
            <w:noWrap w:val="0"/>
            <w:vAlign w:val="center"/>
          </w:tcPr>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r>
              <w:rPr>
                <w:rFonts w:hint="default" w:ascii="Times New Roman" w:hAnsi="Times New Roman" w:cs="Times New Roman"/>
              </w:rPr>
              <mc:AlternateContent>
                <mc:Choice Requires="wps">
                  <w:drawing>
                    <wp:anchor distT="0" distB="0" distL="114300" distR="114300" simplePos="0" relativeHeight="251659264" behindDoc="1" locked="0" layoutInCell="1" allowOverlap="1">
                      <wp:simplePos x="0" y="0"/>
                      <wp:positionH relativeFrom="page">
                        <wp:posOffset>503555</wp:posOffset>
                      </wp:positionH>
                      <wp:positionV relativeFrom="page">
                        <wp:posOffset>1077595</wp:posOffset>
                      </wp:positionV>
                      <wp:extent cx="5857240" cy="1864995"/>
                      <wp:effectExtent l="0" t="0" r="0" b="0"/>
                      <wp:wrapNone/>
                      <wp:docPr id="7" name="文本框 7"/>
                      <wp:cNvGraphicFramePr/>
                      <a:graphic xmlns:a="http://schemas.openxmlformats.org/drawingml/2006/main">
                        <a:graphicData uri="http://schemas.microsoft.com/office/word/2010/wordprocessingShape">
                          <wps:wsp>
                            <wps:cNvSpPr txBox="1"/>
                            <wps:spPr>
                              <a:xfrm>
                                <a:off x="0" y="0"/>
                                <a:ext cx="5857240" cy="1864995"/>
                              </a:xfrm>
                              <a:prstGeom prst="rect">
                                <a:avLst/>
                              </a:prstGeom>
                              <a:noFill/>
                              <a:ln>
                                <a:noFill/>
                              </a:ln>
                            </wps:spPr>
                            <wps:txbx>
                              <w:txbxContent>
                                <w:p>
                                  <w:pPr>
                                    <w:pStyle w:val="13"/>
                                    <w:spacing w:line="240" w:lineRule="auto"/>
                                  </w:pPr>
                                </w:p>
                              </w:txbxContent>
                            </wps:txbx>
                            <wps:bodyPr lIns="0" tIns="0" rIns="0" bIns="0" upright="1"/>
                          </wps:wsp>
                        </a:graphicData>
                      </a:graphic>
                    </wp:anchor>
                  </w:drawing>
                </mc:Choice>
                <mc:Fallback>
                  <w:pict>
                    <v:shape id="_x0000_s1026" o:spid="_x0000_s1026" o:spt="202" type="#_x0000_t202" style="position:absolute;left:0pt;margin-left:39.65pt;margin-top:84.85pt;height:146.85pt;width:461.2pt;mso-position-horizontal-relative:page;mso-position-vertical-relative:page;z-index:-251657216;mso-width-relative:page;mso-height-relative:page;" filled="f" stroked="f" coordsize="21600,21600" o:gfxdata="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3MGkvZAAAACwEAAA8AAAAAAAAAAQAgAAAAIgAAAGRycy9kb3ducmV2LnhtbFBL&#10;AQIUABQAAAAIAIdO4kDD/82fvAEAAHMDAAAOAAAAAAAAAAEAIAAAACgBAABkcnMvZTJvRG9jLnht&#10;bFBLBQYAAAAABgAGAFkBAABWBQAAAAA=&#10;">
                      <v:fill on="f" focussize="0,0"/>
                      <v:stroke on="f"/>
                      <v:imagedata o:title=""/>
                      <o:lock v:ext="edit" aspectratio="f"/>
                      <v:textbox inset="0mm,0mm,0mm,0mm">
                        <w:txbxContent>
                          <w:p>
                            <w:pPr>
                              <w:pStyle w:val="13"/>
                              <w:spacing w:line="240" w:lineRule="auto"/>
                            </w:pPr>
                          </w:p>
                        </w:txbxContent>
                      </v:textbox>
                    </v:shape>
                  </w:pict>
                </mc:Fallback>
              </mc:AlternateContent>
            </w:r>
            <w:r>
              <w:rPr>
                <w:rFonts w:hint="default" w:ascii="Times New Roman" w:hAnsi="Times New Roman" w:eastAsia="宋体" w:cs="Times New Roman"/>
                <w:spacing w:val="0"/>
                <w:sz w:val="24"/>
                <w:szCs w:val="24"/>
              </w:rPr>
              <w:t>验收监测评价标准、标号、级别、限值</w:t>
            </w:r>
          </w:p>
        </w:tc>
        <w:tc>
          <w:tcPr>
            <w:tcW w:w="7769" w:type="dxa"/>
            <w:gridSpan w:val="6"/>
            <w:noWrap w:val="0"/>
            <w:vAlign w:val="top"/>
          </w:tcPr>
          <w:p>
            <w:pPr>
              <w:spacing w:line="480" w:lineRule="exact"/>
              <w:jc w:val="center"/>
              <w:rPr>
                <w:rFonts w:hint="default" w:ascii="Times New Roman" w:hAnsi="Times New Roman" w:eastAsia="宋体" w:cs="Times New Roman"/>
                <w:b/>
                <w:bCs/>
                <w:spacing w:val="0"/>
                <w:kern w:val="2"/>
                <w:sz w:val="28"/>
                <w:szCs w:val="28"/>
              </w:rPr>
            </w:pPr>
            <w:r>
              <w:rPr>
                <w:rFonts w:hint="default" w:ascii="Times New Roman" w:hAnsi="Times New Roman" w:eastAsia="宋体" w:cs="Times New Roman"/>
                <w:b/>
                <w:bCs/>
                <w:spacing w:val="0"/>
                <w:kern w:val="2"/>
                <w:sz w:val="28"/>
                <w:szCs w:val="28"/>
              </w:rPr>
              <w:t>一、验收监测评价标准</w:t>
            </w:r>
          </w:p>
          <w:p>
            <w:pPr>
              <w:spacing w:line="360" w:lineRule="auto"/>
              <w:ind w:firstLine="482" w:firstLineChars="200"/>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1.1、水污染物排放标准</w:t>
            </w:r>
          </w:p>
          <w:p>
            <w:pPr>
              <w:spacing w:before="120" w:beforeLines="50" w:line="360" w:lineRule="auto"/>
              <w:ind w:firstLine="456" w:firstLineChars="200"/>
              <w:rPr>
                <w:rFonts w:hint="default" w:ascii="Times New Roman" w:hAnsi="Times New Roman" w:eastAsia="宋体" w:cs="Times New Roman"/>
                <w:b/>
                <w:bCs/>
                <w:snapToGrid w:val="0"/>
                <w:color w:val="000000"/>
                <w:kern w:val="0"/>
                <w:sz w:val="24"/>
              </w:rPr>
            </w:pPr>
            <w:r>
              <w:rPr>
                <w:rFonts w:hint="default" w:ascii="Times New Roman" w:hAnsi="Times New Roman" w:cs="Times New Roman"/>
                <w:color w:val="auto"/>
                <w:sz w:val="24"/>
                <w:szCs w:val="24"/>
                <w:lang w:val="en-US" w:eastAsia="zh-CN"/>
              </w:rPr>
              <w:t>本项目为扩建项目，</w:t>
            </w:r>
            <w:r>
              <w:rPr>
                <w:rFonts w:hint="default" w:ascii="Times New Roman" w:hAnsi="Times New Roman" w:eastAsia="宋体" w:cs="Times New Roman"/>
                <w:sz w:val="24"/>
                <w:lang w:val="en-US" w:eastAsia="zh-CN"/>
              </w:rPr>
              <w:t>混凝土搅拌用水全部用于生产不外排；搅拌机清洗废水、</w:t>
            </w:r>
            <w:r>
              <w:rPr>
                <w:rFonts w:hint="default" w:ascii="Times New Roman" w:hAnsi="Times New Roman" w:eastAsia="宋体" w:cs="Times New Roman"/>
                <w:color w:val="000000"/>
                <w:kern w:val="0"/>
                <w:sz w:val="24"/>
                <w:szCs w:val="24"/>
                <w:lang w:val="en-US" w:eastAsia="zh-CN" w:bidi="ar"/>
              </w:rPr>
              <w:t>车辆清洗用水经砂石分离机+三级沉淀池处理后回用，不外排；厂区道路和储料库抑尘用的喷淋用水，喷洒到空中后落到地面，随空气蒸发。</w:t>
            </w:r>
            <w:r>
              <w:rPr>
                <w:rFonts w:hint="default" w:ascii="Times New Roman" w:hAnsi="Times New Roman" w:eastAsia="宋体" w:cs="Times New Roman"/>
                <w:color w:val="000000"/>
                <w:sz w:val="24"/>
                <w:szCs w:val="24"/>
              </w:rPr>
              <w:t>生活污水经</w:t>
            </w:r>
            <w:r>
              <w:rPr>
                <w:rFonts w:hint="default" w:ascii="Times New Roman" w:hAnsi="Times New Roman" w:eastAsia="宋体" w:cs="Times New Roman"/>
                <w:color w:val="000000"/>
                <w:sz w:val="24"/>
                <w:szCs w:val="24"/>
                <w:lang w:eastAsia="zh-CN"/>
              </w:rPr>
              <w:t>现有</w:t>
            </w:r>
            <w:r>
              <w:rPr>
                <w:rFonts w:hint="default" w:ascii="Times New Roman" w:hAnsi="Times New Roman" w:eastAsia="宋体" w:cs="Times New Roman"/>
                <w:color w:val="000000"/>
                <w:sz w:val="24"/>
                <w:szCs w:val="24"/>
                <w:lang w:val="en-US" w:eastAsia="zh-CN"/>
              </w:rPr>
              <w:t>化粪池</w:t>
            </w:r>
            <w:r>
              <w:rPr>
                <w:rFonts w:hint="default" w:ascii="Times New Roman" w:hAnsi="Times New Roman" w:eastAsia="宋体" w:cs="Times New Roman"/>
                <w:color w:val="000000"/>
                <w:sz w:val="24"/>
                <w:szCs w:val="24"/>
              </w:rPr>
              <w:t>处理后</w:t>
            </w:r>
            <w:r>
              <w:rPr>
                <w:rFonts w:hint="default" w:ascii="Times New Roman" w:hAnsi="Times New Roman" w:eastAsia="宋体" w:cs="Times New Roman"/>
                <w:color w:val="000000"/>
                <w:sz w:val="24"/>
                <w:szCs w:val="24"/>
                <w:lang w:eastAsia="zh-CN"/>
              </w:rPr>
              <w:t>达到</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i w:val="0"/>
                <w:iCs w:val="0"/>
                <w:caps w:val="0"/>
                <w:color w:val="000000"/>
                <w:spacing w:val="8"/>
                <w:sz w:val="24"/>
                <w:szCs w:val="24"/>
                <w:shd w:val="clear" w:color="auto" w:fill="FFFFFF"/>
              </w:rPr>
              <w:t>农田灌溉水质标准</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i w:val="0"/>
                <w:iCs w:val="0"/>
                <w:caps w:val="0"/>
                <w:color w:val="000000"/>
                <w:spacing w:val="8"/>
                <w:sz w:val="24"/>
                <w:szCs w:val="24"/>
                <w:shd w:val="clear" w:color="auto" w:fill="FFFFFF"/>
              </w:rPr>
              <w:t>（GB5084-20</w:t>
            </w:r>
            <w:r>
              <w:rPr>
                <w:rFonts w:hint="default" w:ascii="Times New Roman" w:hAnsi="Times New Roman" w:eastAsia="宋体" w:cs="Times New Roman"/>
                <w:i w:val="0"/>
                <w:iCs w:val="0"/>
                <w:caps w:val="0"/>
                <w:color w:val="000000"/>
                <w:spacing w:val="8"/>
                <w:sz w:val="24"/>
                <w:szCs w:val="24"/>
                <w:shd w:val="clear" w:color="auto" w:fill="FFFFFF"/>
                <w:lang w:val="en-US" w:eastAsia="zh-CN"/>
              </w:rPr>
              <w:t>21</w:t>
            </w:r>
            <w:r>
              <w:rPr>
                <w:rFonts w:hint="default" w:ascii="Times New Roman" w:hAnsi="Times New Roman" w:eastAsia="宋体" w:cs="Times New Roman"/>
                <w:i w:val="0"/>
                <w:iCs w:val="0"/>
                <w:caps w:val="0"/>
                <w:color w:val="000000"/>
                <w:spacing w:val="8"/>
                <w:sz w:val="24"/>
                <w:szCs w:val="24"/>
                <w:shd w:val="clear" w:color="auto" w:fill="FFFFFF"/>
              </w:rPr>
              <w:t>）</w:t>
            </w:r>
            <w:r>
              <w:rPr>
                <w:rFonts w:hint="default" w:ascii="Times New Roman" w:hAnsi="Times New Roman" w:eastAsia="宋体" w:cs="Times New Roman"/>
                <w:i w:val="0"/>
                <w:iCs w:val="0"/>
                <w:caps w:val="0"/>
                <w:color w:val="000000"/>
                <w:spacing w:val="8"/>
                <w:sz w:val="24"/>
                <w:szCs w:val="24"/>
                <w:shd w:val="clear" w:color="auto" w:fill="FFFFFF"/>
                <w:lang w:eastAsia="zh-CN"/>
              </w:rPr>
              <w:t>中旱作灌溉标准</w:t>
            </w:r>
            <w:r>
              <w:rPr>
                <w:rFonts w:hint="default" w:ascii="Times New Roman" w:hAnsi="Times New Roman" w:eastAsia="宋体" w:cs="Times New Roman"/>
                <w:i w:val="0"/>
                <w:iCs w:val="0"/>
                <w:caps w:val="0"/>
                <w:color w:val="000000"/>
                <w:spacing w:val="8"/>
                <w:sz w:val="24"/>
                <w:szCs w:val="24"/>
                <w:shd w:val="clear" w:color="auto" w:fill="FFFFFF"/>
                <w:lang w:val="en-US" w:eastAsia="zh-CN"/>
              </w:rPr>
              <w:t>后</w:t>
            </w:r>
            <w:r>
              <w:rPr>
                <w:rFonts w:hint="default" w:ascii="Times New Roman" w:hAnsi="Times New Roman" w:eastAsia="宋体" w:cs="Times New Roman"/>
                <w:color w:val="000000"/>
                <w:kern w:val="0"/>
                <w:sz w:val="24"/>
                <w:szCs w:val="24"/>
                <w:lang w:val="en-US" w:eastAsia="zh-CN" w:bidi="ar"/>
              </w:rPr>
              <w:t>用于农业灌溉，远期待周边市政污水管网建设完成后排至污水管网内进污水处理厂处理达标排放。</w:t>
            </w:r>
          </w:p>
          <w:p>
            <w:pPr>
              <w:pStyle w:val="16"/>
              <w:keepNext w:val="0"/>
              <w:keepLines w:val="0"/>
              <w:pageBreakBefore w:val="0"/>
              <w:widowControl w:val="0"/>
              <w:kinsoku/>
              <w:wordWrap/>
              <w:overflowPunct/>
              <w:topLinePunct w:val="0"/>
              <w:autoSpaceDE/>
              <w:autoSpaceDN/>
              <w:bidi w:val="0"/>
              <w:adjustRightInd/>
              <w:snapToGrid w:val="0"/>
              <w:spacing w:after="0"/>
              <w:ind w:firstLine="2289" w:firstLineChars="1000"/>
              <w:textAlignment w:val="auto"/>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表</w:t>
            </w:r>
            <w:r>
              <w:rPr>
                <w:rFonts w:hint="default" w:ascii="Times New Roman" w:hAnsi="Times New Roman" w:cs="Times New Roman"/>
                <w:b/>
                <w:bCs/>
                <w:color w:val="000000"/>
                <w:kern w:val="2"/>
                <w:sz w:val="24"/>
                <w:szCs w:val="24"/>
                <w:lang w:val="en-US" w:eastAsia="zh-CN" w:bidi="ar-SA"/>
              </w:rPr>
              <w:t>1-1</w:t>
            </w:r>
            <w:r>
              <w:rPr>
                <w:rFonts w:hint="default" w:ascii="Times New Roman" w:hAnsi="Times New Roman" w:eastAsia="宋体" w:cs="Times New Roman"/>
                <w:b/>
                <w:bCs/>
                <w:color w:val="000000"/>
                <w:kern w:val="2"/>
                <w:sz w:val="24"/>
                <w:szCs w:val="24"/>
                <w:lang w:val="en-US" w:eastAsia="zh-CN" w:bidi="ar-SA"/>
              </w:rPr>
              <w:t xml:space="preserve"> 水污染物排放标准</w:t>
            </w:r>
          </w:p>
          <w:p>
            <w:pPr>
              <w:ind w:firstLine="5368" w:firstLineChars="2700"/>
              <w:rPr>
                <w:rFonts w:hint="default" w:ascii="Times New Roman" w:hAnsi="Times New Roman" w:cs="Times New Roman"/>
                <w:lang w:val="en-US" w:eastAsia="zh-CN"/>
              </w:rPr>
            </w:pPr>
            <w:r>
              <w:rPr>
                <w:rFonts w:hint="default" w:ascii="Times New Roman" w:hAnsi="Times New Roman" w:cs="Times New Roman"/>
                <w:b/>
                <w:sz w:val="21"/>
                <w:szCs w:val="21"/>
              </w:rPr>
              <w:t>单位：</w:t>
            </w:r>
            <w:r>
              <w:rPr>
                <w:rFonts w:hint="default" w:ascii="Times New Roman" w:hAnsi="Times New Roman" w:eastAsia="Times New Roman" w:cs="Times New Roman"/>
                <w:b/>
                <w:sz w:val="21"/>
                <w:szCs w:val="21"/>
              </w:rPr>
              <w:t>mg/L</w:t>
            </w:r>
            <w:r>
              <w:rPr>
                <w:rFonts w:hint="default" w:ascii="Times New Roman" w:hAnsi="Times New Roman" w:cs="Times New Roman"/>
                <w:b/>
                <w:sz w:val="21"/>
                <w:szCs w:val="21"/>
              </w:rPr>
              <w:t>，</w:t>
            </w:r>
            <w:r>
              <w:rPr>
                <w:rFonts w:hint="default" w:ascii="Times New Roman" w:hAnsi="Times New Roman" w:eastAsia="Times New Roman" w:cs="Times New Roman"/>
                <w:b/>
                <w:sz w:val="21"/>
                <w:szCs w:val="21"/>
              </w:rPr>
              <w:t>pH</w:t>
            </w:r>
            <w:r>
              <w:rPr>
                <w:rFonts w:hint="default" w:ascii="Times New Roman" w:hAnsi="Times New Roman" w:eastAsia="Times New Roman" w:cs="Times New Roman"/>
                <w:b/>
                <w:spacing w:val="-2"/>
                <w:sz w:val="21"/>
                <w:szCs w:val="21"/>
              </w:rPr>
              <w:t xml:space="preserve"> </w:t>
            </w:r>
            <w:r>
              <w:rPr>
                <w:rFonts w:hint="default" w:ascii="Times New Roman" w:hAnsi="Times New Roman" w:cs="Times New Roman"/>
                <w:b/>
                <w:sz w:val="21"/>
                <w:szCs w:val="21"/>
              </w:rPr>
              <w:t>除外</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1886"/>
              <w:gridCol w:w="1886"/>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vMerge w:val="restart"/>
                  <w:tcBorders>
                    <w:tl2br w:val="nil"/>
                    <w:tr2bl w:val="nil"/>
                  </w:tcBorders>
                  <w:noWrap w:val="0"/>
                  <w:vAlign w:val="center"/>
                </w:tcPr>
                <w:p>
                  <w:pPr>
                    <w:jc w:val="center"/>
                    <w:rPr>
                      <w:rFonts w:hint="default" w:ascii="Times New Roman" w:hAnsi="Times New Roman"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污染物项目</w:t>
                  </w:r>
                </w:p>
              </w:tc>
              <w:tc>
                <w:tcPr>
                  <w:tcW w:w="3750" w:type="pct"/>
                  <w:gridSpan w:val="3"/>
                  <w:tcBorders>
                    <w:tl2br w:val="nil"/>
                    <w:tr2bl w:val="nil"/>
                  </w:tcBorders>
                  <w:noWrap w:val="0"/>
                  <w:vAlign w:val="center"/>
                </w:tcPr>
                <w:p>
                  <w:pPr>
                    <w:jc w:val="center"/>
                    <w:rPr>
                      <w:rFonts w:hint="default" w:ascii="Times New Roman" w:hAnsi="Times New Roman"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作物种类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vMerge w:val="continue"/>
                  <w:tcBorders>
                    <w:tl2br w:val="nil"/>
                    <w:tr2bl w:val="nil"/>
                  </w:tcBorders>
                  <w:noWrap w:val="0"/>
                  <w:vAlign w:val="center"/>
                </w:tcPr>
                <w:p>
                  <w:pPr>
                    <w:jc w:val="center"/>
                    <w:rPr>
                      <w:rFonts w:hint="default" w:ascii="Times New Roman" w:hAnsi="Times New Roman" w:cs="Times New Roman"/>
                      <w:b/>
                      <w:bCs/>
                      <w:kern w:val="0"/>
                      <w:sz w:val="21"/>
                      <w:szCs w:val="21"/>
                      <w:vertAlign w:val="baseline"/>
                      <w:lang w:val="en-US" w:eastAsia="zh-CN"/>
                    </w:rPr>
                  </w:pPr>
                </w:p>
              </w:tc>
              <w:tc>
                <w:tcPr>
                  <w:tcW w:w="1250" w:type="pct"/>
                  <w:tcBorders>
                    <w:tl2br w:val="nil"/>
                    <w:tr2bl w:val="nil"/>
                  </w:tcBorders>
                  <w:noWrap w:val="0"/>
                  <w:vAlign w:val="center"/>
                </w:tcPr>
                <w:p>
                  <w:pPr>
                    <w:jc w:val="center"/>
                    <w:rPr>
                      <w:rFonts w:hint="default" w:ascii="Times New Roman" w:hAnsi="Times New Roman" w:cs="Times New Roman"/>
                      <w:b w:val="0"/>
                      <w:bCs w:val="0"/>
                      <w:kern w:val="0"/>
                      <w:sz w:val="21"/>
                      <w:szCs w:val="21"/>
                      <w:vertAlign w:val="baseline"/>
                      <w:lang w:val="en-US" w:eastAsia="zh-CN"/>
                    </w:rPr>
                  </w:pPr>
                  <w:r>
                    <w:rPr>
                      <w:rFonts w:hint="default" w:ascii="Times New Roman" w:hAnsi="Times New Roman" w:cs="Times New Roman"/>
                      <w:b w:val="0"/>
                      <w:bCs w:val="0"/>
                      <w:kern w:val="0"/>
                      <w:sz w:val="21"/>
                      <w:szCs w:val="21"/>
                      <w:vertAlign w:val="baseline"/>
                      <w:lang w:val="en-US" w:eastAsia="zh-CN"/>
                    </w:rPr>
                    <w:t>水作</w:t>
                  </w:r>
                </w:p>
              </w:tc>
              <w:tc>
                <w:tcPr>
                  <w:tcW w:w="1250" w:type="pct"/>
                  <w:tcBorders>
                    <w:tl2br w:val="nil"/>
                    <w:tr2bl w:val="nil"/>
                  </w:tcBorders>
                  <w:noWrap w:val="0"/>
                  <w:vAlign w:val="center"/>
                </w:tcPr>
                <w:p>
                  <w:pPr>
                    <w:jc w:val="center"/>
                    <w:rPr>
                      <w:rFonts w:hint="default" w:ascii="Times New Roman" w:hAnsi="Times New Roman" w:cs="Times New Roman"/>
                      <w:b/>
                      <w:bCs/>
                      <w:kern w:val="0"/>
                      <w:sz w:val="21"/>
                      <w:szCs w:val="21"/>
                      <w:highlight w:val="none"/>
                      <w:vertAlign w:val="baseline"/>
                      <w:lang w:val="en-US" w:eastAsia="zh-CN"/>
                    </w:rPr>
                  </w:pPr>
                  <w:r>
                    <w:rPr>
                      <w:rFonts w:hint="default" w:ascii="Times New Roman" w:hAnsi="Times New Roman" w:cs="Times New Roman"/>
                      <w:b/>
                      <w:bCs/>
                      <w:kern w:val="0"/>
                      <w:sz w:val="21"/>
                      <w:szCs w:val="21"/>
                      <w:highlight w:val="none"/>
                      <w:vertAlign w:val="baseline"/>
                      <w:lang w:val="en-US" w:eastAsia="zh-CN"/>
                    </w:rPr>
                    <w:t>旱作</w:t>
                  </w:r>
                </w:p>
              </w:tc>
              <w:tc>
                <w:tcPr>
                  <w:tcW w:w="1250" w:type="pct"/>
                  <w:tcBorders>
                    <w:tl2br w:val="nil"/>
                    <w:tr2bl w:val="nil"/>
                  </w:tcBorders>
                  <w:noWrap w:val="0"/>
                  <w:vAlign w:val="center"/>
                </w:tcPr>
                <w:p>
                  <w:pPr>
                    <w:jc w:val="center"/>
                    <w:rPr>
                      <w:rFonts w:hint="default" w:ascii="Times New Roman" w:hAnsi="Times New Roman" w:cs="Times New Roman"/>
                      <w:b/>
                      <w:bCs/>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蔬菜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250" w:type="pct"/>
                  <w:tcBorders>
                    <w:tl2br w:val="nil"/>
                    <w:tr2bl w:val="nil"/>
                  </w:tcBorders>
                  <w:noWrap w:val="0"/>
                  <w:vAlign w:val="center"/>
                </w:tcPr>
                <w:p>
                  <w:pPr>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COD</w:t>
                  </w:r>
                </w:p>
              </w:tc>
              <w:tc>
                <w:tcPr>
                  <w:tcW w:w="1250" w:type="pct"/>
                  <w:tcBorders>
                    <w:tl2br w:val="nil"/>
                    <w:tr2bl w:val="nil"/>
                  </w:tcBorders>
                  <w:noWrap w:val="0"/>
                  <w:vAlign w:val="center"/>
                </w:tcPr>
                <w:p>
                  <w:pPr>
                    <w:jc w:val="center"/>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150</w:t>
                  </w:r>
                </w:p>
              </w:tc>
              <w:tc>
                <w:tcPr>
                  <w:tcW w:w="1250" w:type="pct"/>
                  <w:tcBorders>
                    <w:tl2br w:val="nil"/>
                    <w:tr2bl w:val="nil"/>
                  </w:tcBorders>
                  <w:noWrap w:val="0"/>
                  <w:vAlign w:val="center"/>
                </w:tcPr>
                <w:p>
                  <w:pPr>
                    <w:jc w:val="center"/>
                    <w:rPr>
                      <w:rFonts w:hint="default" w:ascii="Times New Roman" w:hAnsi="Times New Roman" w:eastAsia="宋体" w:cs="Times New Roman"/>
                      <w:b/>
                      <w:bCs/>
                      <w:kern w:val="0"/>
                      <w:sz w:val="21"/>
                      <w:szCs w:val="21"/>
                      <w:highlight w:val="none"/>
                      <w:vertAlign w:val="baseline"/>
                      <w:lang w:val="en-US" w:eastAsia="zh-CN"/>
                    </w:rPr>
                  </w:pPr>
                  <w:r>
                    <w:rPr>
                      <w:rFonts w:hint="default" w:ascii="Times New Roman" w:hAnsi="Times New Roman" w:eastAsia="宋体" w:cs="Times New Roman"/>
                      <w:b/>
                      <w:bCs/>
                      <w:kern w:val="0"/>
                      <w:sz w:val="21"/>
                      <w:szCs w:val="21"/>
                      <w:highlight w:val="none"/>
                      <w:vertAlign w:val="baseline"/>
                      <w:lang w:val="en-US" w:eastAsia="zh-CN"/>
                    </w:rPr>
                    <w:t>200</w:t>
                  </w:r>
                </w:p>
              </w:tc>
              <w:tc>
                <w:tcPr>
                  <w:tcW w:w="1250" w:type="pct"/>
                  <w:tcBorders>
                    <w:tl2br w:val="nil"/>
                    <w:tr2bl w:val="nil"/>
                  </w:tcBorders>
                  <w:noWrap w:val="0"/>
                  <w:vAlign w:val="center"/>
                </w:tcPr>
                <w:p>
                  <w:pPr>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250" w:type="pct"/>
                  <w:tcBorders>
                    <w:tl2br w:val="nil"/>
                    <w:tr2bl w:val="nil"/>
                  </w:tcBorders>
                  <w:noWrap w:val="0"/>
                  <w:vAlign w:val="center"/>
                </w:tcPr>
                <w:p>
                  <w:pPr>
                    <w:jc w:val="center"/>
                    <w:rPr>
                      <w:rFonts w:hint="default" w:ascii="Times New Roman" w:hAnsi="Times New Roman" w:eastAsia="宋体" w:cs="Times New Roman"/>
                      <w:kern w:val="0"/>
                      <w:sz w:val="21"/>
                      <w:szCs w:val="21"/>
                      <w:vertAlign w:val="subscript"/>
                      <w:lang w:val="en-US" w:eastAsia="zh-CN"/>
                    </w:rPr>
                  </w:pPr>
                  <w:r>
                    <w:rPr>
                      <w:rFonts w:hint="default" w:ascii="Times New Roman" w:hAnsi="Times New Roman" w:eastAsia="宋体" w:cs="Times New Roman"/>
                      <w:kern w:val="0"/>
                      <w:sz w:val="21"/>
                      <w:szCs w:val="21"/>
                      <w:vertAlign w:val="baseline"/>
                      <w:lang w:val="en-US" w:eastAsia="zh-CN"/>
                    </w:rPr>
                    <w:t>BOD</w:t>
                  </w:r>
                  <w:r>
                    <w:rPr>
                      <w:rFonts w:hint="default" w:ascii="Times New Roman" w:hAnsi="Times New Roman" w:eastAsia="宋体" w:cs="Times New Roman"/>
                      <w:kern w:val="0"/>
                      <w:sz w:val="21"/>
                      <w:szCs w:val="21"/>
                      <w:vertAlign w:val="subscript"/>
                      <w:lang w:val="en-US" w:eastAsia="zh-CN"/>
                    </w:rPr>
                    <w:t>5</w:t>
                  </w:r>
                </w:p>
              </w:tc>
              <w:tc>
                <w:tcPr>
                  <w:tcW w:w="1250" w:type="pct"/>
                  <w:tcBorders>
                    <w:tl2br w:val="nil"/>
                    <w:tr2bl w:val="nil"/>
                  </w:tcBorders>
                  <w:noWrap w:val="0"/>
                  <w:vAlign w:val="center"/>
                </w:tcPr>
                <w:p>
                  <w:pPr>
                    <w:jc w:val="center"/>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60</w:t>
                  </w:r>
                </w:p>
              </w:tc>
              <w:tc>
                <w:tcPr>
                  <w:tcW w:w="1250" w:type="pct"/>
                  <w:tcBorders>
                    <w:tl2br w:val="nil"/>
                    <w:tr2bl w:val="nil"/>
                  </w:tcBorders>
                  <w:noWrap w:val="0"/>
                  <w:vAlign w:val="center"/>
                </w:tcPr>
                <w:p>
                  <w:pPr>
                    <w:jc w:val="center"/>
                    <w:rPr>
                      <w:rFonts w:hint="default" w:ascii="Times New Roman" w:hAnsi="Times New Roman" w:eastAsia="宋体" w:cs="Times New Roman"/>
                      <w:b/>
                      <w:bCs/>
                      <w:kern w:val="0"/>
                      <w:sz w:val="21"/>
                      <w:szCs w:val="21"/>
                      <w:highlight w:val="none"/>
                      <w:vertAlign w:val="baseline"/>
                      <w:lang w:val="en-US" w:eastAsia="zh-CN"/>
                    </w:rPr>
                  </w:pPr>
                  <w:r>
                    <w:rPr>
                      <w:rFonts w:hint="default" w:ascii="Times New Roman" w:hAnsi="Times New Roman" w:eastAsia="宋体" w:cs="Times New Roman"/>
                      <w:b/>
                      <w:bCs/>
                      <w:kern w:val="0"/>
                      <w:sz w:val="21"/>
                      <w:szCs w:val="21"/>
                      <w:highlight w:val="none"/>
                      <w:vertAlign w:val="baseline"/>
                      <w:lang w:val="en-US" w:eastAsia="zh-CN"/>
                    </w:rPr>
                    <w:t>100</w:t>
                  </w:r>
                </w:p>
              </w:tc>
              <w:tc>
                <w:tcPr>
                  <w:tcW w:w="1250" w:type="pct"/>
                  <w:tcBorders>
                    <w:tl2br w:val="nil"/>
                    <w:tr2bl w:val="nil"/>
                  </w:tcBorders>
                  <w:noWrap w:val="0"/>
                  <w:vAlign w:val="center"/>
                </w:tcPr>
                <w:p>
                  <w:pPr>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0" w:type="pct"/>
                  <w:tcBorders>
                    <w:tl2br w:val="nil"/>
                    <w:tr2bl w:val="nil"/>
                  </w:tcBorders>
                  <w:noWrap w:val="0"/>
                  <w:vAlign w:val="center"/>
                </w:tcPr>
                <w:p>
                  <w:pPr>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PH</w:t>
                  </w:r>
                </w:p>
              </w:tc>
              <w:tc>
                <w:tcPr>
                  <w:tcW w:w="1250" w:type="pct"/>
                  <w:tcBorders>
                    <w:tl2br w:val="nil"/>
                    <w:tr2bl w:val="nil"/>
                  </w:tcBorders>
                  <w:noWrap w:val="0"/>
                  <w:vAlign w:val="center"/>
                </w:tcPr>
                <w:p>
                  <w:pPr>
                    <w:jc w:val="center"/>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5.5～8.5</w:t>
                  </w:r>
                </w:p>
              </w:tc>
              <w:tc>
                <w:tcPr>
                  <w:tcW w:w="1250" w:type="pct"/>
                  <w:tcBorders>
                    <w:tl2br w:val="nil"/>
                    <w:tr2bl w:val="nil"/>
                  </w:tcBorders>
                  <w:noWrap w:val="0"/>
                  <w:vAlign w:val="center"/>
                </w:tcPr>
                <w:p>
                  <w:pPr>
                    <w:jc w:val="center"/>
                    <w:rPr>
                      <w:rFonts w:hint="default" w:ascii="Times New Roman" w:hAnsi="Times New Roman" w:eastAsia="宋体" w:cs="Times New Roman"/>
                      <w:b/>
                      <w:bCs/>
                      <w:kern w:val="0"/>
                      <w:sz w:val="21"/>
                      <w:szCs w:val="21"/>
                      <w:highlight w:val="none"/>
                      <w:vertAlign w:val="baseline"/>
                      <w:lang w:val="en-US" w:eastAsia="zh-CN"/>
                    </w:rPr>
                  </w:pPr>
                  <w:r>
                    <w:rPr>
                      <w:rFonts w:hint="default" w:ascii="Times New Roman" w:hAnsi="Times New Roman" w:eastAsia="宋体" w:cs="Times New Roman"/>
                      <w:b/>
                      <w:bCs/>
                      <w:kern w:val="0"/>
                      <w:sz w:val="21"/>
                      <w:szCs w:val="21"/>
                      <w:highlight w:val="none"/>
                      <w:vertAlign w:val="baseline"/>
                      <w:lang w:val="en-US" w:eastAsia="zh-CN"/>
                    </w:rPr>
                    <w:t>5.5～8.5</w:t>
                  </w:r>
                </w:p>
              </w:tc>
              <w:tc>
                <w:tcPr>
                  <w:tcW w:w="1250" w:type="pct"/>
                  <w:tcBorders>
                    <w:tl2br w:val="nil"/>
                    <w:tr2bl w:val="nil"/>
                  </w:tcBorders>
                  <w:noWrap w:val="0"/>
                  <w:vAlign w:val="center"/>
                </w:tcPr>
                <w:p>
                  <w:pPr>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50" w:type="pct"/>
                  <w:tcBorders>
                    <w:tl2br w:val="nil"/>
                    <w:tr2bl w:val="nil"/>
                  </w:tcBorders>
                  <w:noWrap w:val="0"/>
                  <w:vAlign w:val="center"/>
                </w:tcPr>
                <w:p>
                  <w:pPr>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SS</w:t>
                  </w:r>
                </w:p>
              </w:tc>
              <w:tc>
                <w:tcPr>
                  <w:tcW w:w="1250" w:type="pct"/>
                  <w:tcBorders>
                    <w:tl2br w:val="nil"/>
                    <w:tr2bl w:val="nil"/>
                  </w:tcBorders>
                  <w:noWrap w:val="0"/>
                  <w:vAlign w:val="center"/>
                </w:tcPr>
                <w:p>
                  <w:pPr>
                    <w:jc w:val="center"/>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80</w:t>
                  </w:r>
                </w:p>
              </w:tc>
              <w:tc>
                <w:tcPr>
                  <w:tcW w:w="1250" w:type="pct"/>
                  <w:tcBorders>
                    <w:tl2br w:val="nil"/>
                    <w:tr2bl w:val="nil"/>
                  </w:tcBorders>
                  <w:noWrap w:val="0"/>
                  <w:vAlign w:val="center"/>
                </w:tcPr>
                <w:p>
                  <w:pPr>
                    <w:jc w:val="center"/>
                    <w:rPr>
                      <w:rFonts w:hint="default" w:ascii="Times New Roman" w:hAnsi="Times New Roman" w:eastAsia="宋体" w:cs="Times New Roman"/>
                      <w:b/>
                      <w:bCs/>
                      <w:kern w:val="0"/>
                      <w:sz w:val="21"/>
                      <w:szCs w:val="21"/>
                      <w:highlight w:val="none"/>
                      <w:vertAlign w:val="baseline"/>
                      <w:lang w:val="en-US" w:eastAsia="zh-CN"/>
                    </w:rPr>
                  </w:pPr>
                  <w:r>
                    <w:rPr>
                      <w:rFonts w:hint="default" w:ascii="Times New Roman" w:hAnsi="Times New Roman" w:eastAsia="宋体" w:cs="Times New Roman"/>
                      <w:b/>
                      <w:bCs/>
                      <w:kern w:val="0"/>
                      <w:sz w:val="21"/>
                      <w:szCs w:val="21"/>
                      <w:highlight w:val="none"/>
                      <w:vertAlign w:val="baseline"/>
                      <w:lang w:val="en-US" w:eastAsia="zh-CN"/>
                    </w:rPr>
                    <w:t>100</w:t>
                  </w:r>
                </w:p>
              </w:tc>
              <w:tc>
                <w:tcPr>
                  <w:tcW w:w="1250" w:type="pct"/>
                  <w:tcBorders>
                    <w:tl2br w:val="nil"/>
                    <w:tr2bl w:val="nil"/>
                  </w:tcBorders>
                  <w:noWrap w:val="0"/>
                  <w:vAlign w:val="center"/>
                </w:tcPr>
                <w:p>
                  <w:pPr>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60</w:t>
                  </w:r>
                </w:p>
              </w:tc>
            </w:tr>
          </w:tbl>
          <w:p>
            <w:pPr>
              <w:spacing w:line="360" w:lineRule="auto"/>
              <w:ind w:firstLine="482" w:firstLineChars="200"/>
              <w:jc w:val="lef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1.2、废气污染物物排放标准</w:t>
            </w:r>
          </w:p>
          <w:p>
            <w:pPr>
              <w:keepNext w:val="0"/>
              <w:keepLines w:val="0"/>
              <w:widowControl/>
              <w:suppressLineNumbers w:val="0"/>
              <w:spacing w:line="360" w:lineRule="auto"/>
              <w:ind w:firstLine="456" w:firstLineChars="200"/>
              <w:jc w:val="both"/>
              <w:rPr>
                <w:rFonts w:hint="default" w:ascii="Times New Roman" w:hAnsi="Times New Roman" w:eastAsia="宋体" w:cs="Times New Roman"/>
                <w:b/>
                <w:color w:val="000000"/>
                <w:sz w:val="24"/>
              </w:rPr>
            </w:pPr>
            <w:r>
              <w:rPr>
                <w:rFonts w:hint="default" w:ascii="Times New Roman" w:hAnsi="Times New Roman" w:eastAsia="宋体" w:cs="Times New Roman"/>
                <w:color w:val="000000"/>
                <w:kern w:val="0"/>
                <w:sz w:val="24"/>
                <w:szCs w:val="24"/>
                <w:lang w:val="en-US" w:eastAsia="zh-CN" w:bidi="ar"/>
              </w:rPr>
              <w:t>粉料筒仓呼吸、搅拌、原料装卸、贮存过程中产生的粉尘及汽车扬尘排放均执行安徽省地方标准《水泥工业大气污染排放标准》（DB34/3576-2020）表</w:t>
            </w:r>
            <w:r>
              <w:rPr>
                <w:rFonts w:hint="eastAsia" w:ascii="Times New Roman" w:hAnsi="Times New Roman" w:cs="Times New Roman"/>
                <w:color w:val="000000"/>
                <w:kern w:val="0"/>
                <w:sz w:val="24"/>
                <w:szCs w:val="24"/>
                <w:lang w:val="en-US" w:eastAsia="zh-CN" w:bidi="ar"/>
              </w:rPr>
              <w:t>1和</w:t>
            </w:r>
            <w:r>
              <w:rPr>
                <w:rFonts w:hint="default" w:ascii="Times New Roman" w:hAnsi="Times New Roman" w:eastAsia="宋体" w:cs="Times New Roman"/>
                <w:color w:val="000000"/>
                <w:kern w:val="0"/>
                <w:sz w:val="24"/>
                <w:szCs w:val="24"/>
                <w:lang w:val="en-US" w:eastAsia="zh-CN" w:bidi="ar"/>
              </w:rPr>
              <w:t>2大气污染物排放限值。</w:t>
            </w:r>
            <w:r>
              <w:rPr>
                <w:rFonts w:hint="default" w:ascii="Times New Roman" w:hAnsi="Times New Roman" w:eastAsia="宋体" w:cs="Times New Roman"/>
                <w:color w:val="000000"/>
                <w:sz w:val="24"/>
              </w:rPr>
              <w:t>具体标准值见表</w:t>
            </w:r>
            <w:r>
              <w:rPr>
                <w:rFonts w:hint="default" w:ascii="Times New Roman" w:hAnsi="Times New Roman" w:cs="Times New Roman"/>
                <w:color w:val="000000"/>
                <w:sz w:val="24"/>
                <w:lang w:val="en-US" w:eastAsia="zh-CN"/>
              </w:rPr>
              <w:t>1-2</w:t>
            </w:r>
            <w:r>
              <w:rPr>
                <w:rFonts w:hint="default" w:ascii="Times New Roman" w:hAnsi="Times New Roman" w:eastAsia="宋体" w:cs="Times New Roman"/>
                <w:color w:val="000000"/>
                <w:sz w:val="24"/>
              </w:rPr>
              <w:t>。</w:t>
            </w:r>
          </w:p>
          <w:p>
            <w:pPr>
              <w:spacing w:line="360" w:lineRule="auto"/>
              <w:jc w:val="cente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w:t>
            </w:r>
            <w:r>
              <w:rPr>
                <w:rFonts w:hint="default" w:ascii="Times New Roman" w:hAnsi="Times New Roman" w:cs="Times New Roman"/>
                <w:b/>
                <w:color w:val="000000"/>
                <w:sz w:val="24"/>
                <w:lang w:val="en-US" w:eastAsia="zh-CN"/>
              </w:rPr>
              <w:t>1-2</w:t>
            </w:r>
            <w:r>
              <w:rPr>
                <w:rFonts w:hint="default" w:ascii="Times New Roman" w:hAnsi="Times New Roman" w:eastAsia="宋体" w:cs="Times New Roman"/>
                <w:b/>
                <w:color w:val="000000"/>
                <w:sz w:val="24"/>
              </w:rPr>
              <w:t xml:space="preserve"> 大气污染物排放标准</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768"/>
              <w:gridCol w:w="1271"/>
              <w:gridCol w:w="2043"/>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6" w:type="pct"/>
                  <w:tcBorders>
                    <w:tl2br w:val="nil"/>
                    <w:tr2bl w:val="nil"/>
                  </w:tcBorders>
                  <w:noWrap w:val="0"/>
                  <w:vAlign w:val="center"/>
                </w:tcPr>
                <w:p>
                  <w:pPr>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rPr>
                    <w:t>产生工序</w:t>
                  </w:r>
                </w:p>
              </w:tc>
              <w:tc>
                <w:tcPr>
                  <w:tcW w:w="509" w:type="pct"/>
                  <w:tcBorders>
                    <w:tl2br w:val="nil"/>
                    <w:tr2bl w:val="nil"/>
                  </w:tcBorders>
                  <w:noWrap w:val="0"/>
                  <w:vAlign w:val="center"/>
                </w:tcPr>
                <w:p>
                  <w:pPr>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污染物</w:t>
                  </w:r>
                </w:p>
              </w:tc>
              <w:tc>
                <w:tcPr>
                  <w:tcW w:w="843" w:type="pct"/>
                  <w:tcBorders>
                    <w:tl2br w:val="nil"/>
                    <w:tr2bl w:val="nil"/>
                  </w:tcBorders>
                  <w:noWrap w:val="0"/>
                  <w:vAlign w:val="center"/>
                </w:tcPr>
                <w:p>
                  <w:pPr>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无组织排放监控浓度限值（mg/m</w:t>
                  </w:r>
                  <w:r>
                    <w:rPr>
                      <w:rFonts w:hint="default" w:ascii="Times New Roman" w:hAnsi="Times New Roman" w:eastAsia="宋体" w:cs="Times New Roman"/>
                      <w:b/>
                      <w:bCs w:val="0"/>
                      <w:color w:val="000000"/>
                      <w:sz w:val="21"/>
                      <w:szCs w:val="21"/>
                      <w:vertAlign w:val="superscript"/>
                    </w:rPr>
                    <w:t>3</w:t>
                  </w:r>
                  <w:r>
                    <w:rPr>
                      <w:rFonts w:hint="default" w:ascii="Times New Roman" w:hAnsi="Times New Roman" w:eastAsia="宋体" w:cs="Times New Roman"/>
                      <w:b/>
                      <w:bCs w:val="0"/>
                      <w:color w:val="000000"/>
                      <w:sz w:val="21"/>
                      <w:szCs w:val="21"/>
                    </w:rPr>
                    <w:t>）</w:t>
                  </w:r>
                </w:p>
              </w:tc>
              <w:tc>
                <w:tcPr>
                  <w:tcW w:w="13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kern w:val="2"/>
                      <w:sz w:val="21"/>
                      <w:szCs w:val="21"/>
                      <w:lang w:val="en-US" w:eastAsia="zh-CN" w:bidi="ar-SA"/>
                    </w:rPr>
                  </w:pPr>
                  <w:r>
                    <w:rPr>
                      <w:rFonts w:hint="default" w:ascii="Times New Roman" w:hAnsi="Times New Roman" w:eastAsia="宋体" w:cs="Times New Roman"/>
                      <w:b/>
                      <w:bCs w:val="0"/>
                      <w:color w:val="000000"/>
                      <w:sz w:val="21"/>
                      <w:szCs w:val="21"/>
                      <w:lang w:val="en-US" w:eastAsia="zh-CN"/>
                    </w:rPr>
                    <w:t>最高允许排放浓度</w:t>
                  </w:r>
                  <w:r>
                    <w:rPr>
                      <w:rFonts w:hint="default" w:ascii="Times New Roman" w:hAnsi="Times New Roman" w:eastAsia="宋体" w:cs="Times New Roman"/>
                      <w:b/>
                      <w:bCs w:val="0"/>
                      <w:color w:val="000000"/>
                      <w:sz w:val="21"/>
                      <w:szCs w:val="21"/>
                    </w:rPr>
                    <w:t>（mg/m</w:t>
                  </w:r>
                  <w:r>
                    <w:rPr>
                      <w:rFonts w:hint="default" w:ascii="Times New Roman" w:hAnsi="Times New Roman" w:eastAsia="宋体" w:cs="Times New Roman"/>
                      <w:b/>
                      <w:bCs w:val="0"/>
                      <w:color w:val="000000"/>
                      <w:sz w:val="21"/>
                      <w:szCs w:val="21"/>
                      <w:vertAlign w:val="superscript"/>
                    </w:rPr>
                    <w:t>3</w:t>
                  </w:r>
                  <w:r>
                    <w:rPr>
                      <w:rFonts w:hint="default" w:ascii="Times New Roman" w:hAnsi="Times New Roman" w:eastAsia="宋体" w:cs="Times New Roman"/>
                      <w:b/>
                      <w:bCs w:val="0"/>
                      <w:color w:val="000000"/>
                      <w:sz w:val="21"/>
                      <w:szCs w:val="21"/>
                    </w:rPr>
                    <w:t>）</w:t>
                  </w:r>
                </w:p>
              </w:tc>
              <w:tc>
                <w:tcPr>
                  <w:tcW w:w="1355" w:type="pct"/>
                  <w:tcBorders>
                    <w:tl2br w:val="nil"/>
                    <w:tr2bl w:val="nil"/>
                  </w:tcBorders>
                  <w:noWrap w:val="0"/>
                  <w:vAlign w:val="center"/>
                </w:tcPr>
                <w:p>
                  <w:pPr>
                    <w:jc w:val="center"/>
                    <w:rPr>
                      <w:rFonts w:hint="default" w:ascii="Times New Roman" w:hAnsi="Times New Roman" w:eastAsia="宋体" w:cs="Times New Roman"/>
                      <w:b/>
                      <w:bCs w:val="0"/>
                      <w:color w:val="000000"/>
                      <w:kern w:val="2"/>
                      <w:sz w:val="21"/>
                      <w:szCs w:val="21"/>
                      <w:lang w:val="en-US" w:eastAsia="zh-CN" w:bidi="ar-SA"/>
                    </w:rPr>
                  </w:pPr>
                  <w:r>
                    <w:rPr>
                      <w:rFonts w:hint="default" w:ascii="Times New Roman" w:hAnsi="Times New Roman" w:eastAsia="宋体" w:cs="Times New Roman"/>
                      <w:b/>
                      <w:bCs w:val="0"/>
                      <w:color w:val="00000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散装水泥中转站及水泥制品生产</w:t>
                  </w:r>
                </w:p>
              </w:tc>
              <w:tc>
                <w:tcPr>
                  <w:tcW w:w="5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颗粒物</w:t>
                  </w:r>
                </w:p>
              </w:tc>
              <w:tc>
                <w:tcPr>
                  <w:tcW w:w="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w:t>
                  </w:r>
                </w:p>
              </w:tc>
              <w:tc>
                <w:tcPr>
                  <w:tcW w:w="13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10</w:t>
                  </w:r>
                </w:p>
              </w:tc>
              <w:tc>
                <w:tcPr>
                  <w:tcW w:w="13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安徽省地方标准《水泥工业大气污染排放标准》（DB34/3576-2020）</w:t>
                  </w:r>
                </w:p>
              </w:tc>
            </w:tr>
          </w:tbl>
          <w:p>
            <w:pPr>
              <w:spacing w:line="360" w:lineRule="auto"/>
              <w:ind w:firstLine="458" w:firstLineChars="200"/>
              <w:jc w:val="left"/>
              <w:rPr>
                <w:rFonts w:hint="default" w:ascii="Times New Roman" w:hAnsi="Times New Roman" w:eastAsia="宋体" w:cs="Times New Roman"/>
                <w:b/>
                <w:color w:val="000000"/>
                <w:sz w:val="24"/>
              </w:rPr>
            </w:pPr>
          </w:p>
          <w:p>
            <w:pPr>
              <w:pStyle w:val="2"/>
              <w:rPr>
                <w:rFonts w:hint="default"/>
              </w:rPr>
            </w:pPr>
          </w:p>
          <w:p>
            <w:pPr>
              <w:spacing w:line="360" w:lineRule="auto"/>
              <w:ind w:firstLine="482" w:firstLineChars="200"/>
              <w:jc w:val="lef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1.3、噪声执行标准</w:t>
            </w:r>
          </w:p>
          <w:p>
            <w:pPr>
              <w:spacing w:line="360" w:lineRule="auto"/>
              <w:ind w:firstLine="456"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项目运营期厂界环境噪声排放执行《工业企业厂界环境噪声排放标准》（GB12348-2008）中</w:t>
            </w:r>
            <w:r>
              <w:rPr>
                <w:rFonts w:hint="default"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rPr>
              <w:t>类标准规定限值，即昼间</w:t>
            </w:r>
            <w:r>
              <w:rPr>
                <w:rFonts w:hint="default" w:ascii="Times New Roman" w:hAnsi="Times New Roman" w:eastAsia="宋体" w:cs="Times New Roman"/>
                <w:color w:val="000000"/>
                <w:sz w:val="24"/>
                <w:lang w:val="en-US" w:eastAsia="zh-CN"/>
              </w:rPr>
              <w:t>60</w:t>
            </w:r>
            <w:r>
              <w:rPr>
                <w:rFonts w:hint="default" w:ascii="Times New Roman" w:hAnsi="Times New Roman" w:eastAsia="宋体" w:cs="Times New Roman"/>
                <w:color w:val="000000"/>
                <w:sz w:val="24"/>
              </w:rPr>
              <w:t>dB（A），夜间</w:t>
            </w:r>
            <w:r>
              <w:rPr>
                <w:rFonts w:hint="default" w:ascii="Times New Roman" w:hAnsi="Times New Roman" w:eastAsia="宋体" w:cs="Times New Roman"/>
                <w:color w:val="000000"/>
                <w:sz w:val="24"/>
                <w:lang w:val="en-US" w:eastAsia="zh-CN"/>
              </w:rPr>
              <w:t>50</w:t>
            </w:r>
            <w:r>
              <w:rPr>
                <w:rFonts w:hint="default" w:ascii="Times New Roman" w:hAnsi="Times New Roman" w:eastAsia="宋体" w:cs="Times New Roman"/>
                <w:color w:val="000000"/>
                <w:sz w:val="24"/>
              </w:rPr>
              <w:t>dB（A），详见表</w:t>
            </w:r>
            <w:r>
              <w:rPr>
                <w:rFonts w:hint="default" w:ascii="Times New Roman" w:hAnsi="Times New Roman" w:cs="Times New Roman"/>
                <w:color w:val="000000"/>
                <w:sz w:val="24"/>
                <w:lang w:val="en-US" w:eastAsia="zh-CN"/>
              </w:rPr>
              <w:t>1-3</w:t>
            </w:r>
            <w:r>
              <w:rPr>
                <w:rFonts w:hint="default" w:ascii="Times New Roman" w:hAnsi="Times New Roman" w:eastAsia="宋体" w:cs="Times New Roman"/>
                <w:color w:val="000000"/>
                <w:sz w:val="24"/>
              </w:rPr>
              <w:t>。</w:t>
            </w:r>
          </w:p>
          <w:p>
            <w:pPr>
              <w:tabs>
                <w:tab w:val="left" w:pos="3255"/>
              </w:tabs>
              <w:contextualSpacing/>
              <w:jc w:val="cente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表</w:t>
            </w:r>
            <w:r>
              <w:rPr>
                <w:rFonts w:hint="default" w:ascii="Times New Roman" w:hAnsi="Times New Roman" w:cs="Times New Roman"/>
                <w:b/>
                <w:bCs/>
                <w:color w:val="000000"/>
                <w:sz w:val="24"/>
                <w:lang w:val="en-US" w:eastAsia="zh-CN"/>
              </w:rPr>
              <w:t>1-3</w:t>
            </w:r>
            <w:r>
              <w:rPr>
                <w:rFonts w:hint="default" w:ascii="Times New Roman" w:hAnsi="Times New Roman" w:eastAsia="宋体" w:cs="Times New Roman"/>
                <w:b/>
                <w:bCs/>
                <w:color w:val="000000"/>
                <w:sz w:val="24"/>
              </w:rPr>
              <w:t xml:space="preserve"> 工业企业厂界环境噪声排放标准限值（dB(A)）</w:t>
            </w:r>
          </w:p>
          <w:tbl>
            <w:tblPr>
              <w:tblStyle w:val="24"/>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7"/>
              <w:gridCol w:w="3140"/>
              <w:gridCol w:w="3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34" w:type="pct"/>
                  <w:vMerge w:val="restart"/>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功能类别</w:t>
                  </w:r>
                </w:p>
              </w:tc>
              <w:tc>
                <w:tcPr>
                  <w:tcW w:w="4165" w:type="pct"/>
                  <w:gridSpan w:val="2"/>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34" w:type="pct"/>
                  <w:vMerge w:val="continue"/>
                  <w:tcBorders>
                    <w:tl2br w:val="nil"/>
                    <w:tr2bl w:val="nil"/>
                  </w:tcBorders>
                  <w:noWrap w:val="0"/>
                  <w:vAlign w:val="center"/>
                </w:tcPr>
                <w:p>
                  <w:pPr>
                    <w:jc w:val="center"/>
                    <w:rPr>
                      <w:rFonts w:hint="default" w:ascii="Times New Roman" w:hAnsi="Times New Roman" w:eastAsia="宋体" w:cs="Times New Roman"/>
                      <w:color w:val="000000"/>
                      <w:sz w:val="21"/>
                      <w:szCs w:val="21"/>
                    </w:rPr>
                  </w:pPr>
                </w:p>
              </w:tc>
              <w:tc>
                <w:tcPr>
                  <w:tcW w:w="2082" w:type="pct"/>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昼间</w:t>
                  </w:r>
                </w:p>
              </w:tc>
              <w:tc>
                <w:tcPr>
                  <w:tcW w:w="2082" w:type="pct"/>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3类</w:t>
                  </w:r>
                </w:p>
              </w:tc>
              <w:tc>
                <w:tcPr>
                  <w:tcW w:w="2082" w:type="pct"/>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60</w:t>
                  </w:r>
                </w:p>
              </w:tc>
              <w:tc>
                <w:tcPr>
                  <w:tcW w:w="2082" w:type="pct"/>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50</w:t>
                  </w:r>
                </w:p>
              </w:tc>
            </w:tr>
          </w:tbl>
          <w:p>
            <w:pPr>
              <w:spacing w:line="360" w:lineRule="auto"/>
              <w:ind w:firstLine="482" w:firstLineChars="200"/>
              <w:jc w:val="lef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1.4、固废</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一般工业固体废物执行《一般工业固体废物贮存和填埋污染控制标准》(GB18599-2020</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的要求</w:t>
            </w:r>
            <w:r>
              <w:rPr>
                <w:rFonts w:hint="default" w:ascii="Times New Roman" w:hAnsi="Times New Roman" w:eastAsia="宋体" w:cs="Times New Roman"/>
                <w:color w:val="000000"/>
                <w:sz w:val="24"/>
                <w:szCs w:val="24"/>
                <w:lang w:val="en-US" w:eastAsia="zh-CN"/>
              </w:rPr>
              <w:t>。</w:t>
            </w:r>
          </w:p>
          <w:p>
            <w:pPr>
              <w:spacing w:line="360" w:lineRule="auto"/>
              <w:ind w:firstLine="456"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危险固废贮存执行《危险废物贮存污染控制标准》（GB18597-20</w:t>
            </w:r>
            <w:r>
              <w:rPr>
                <w:rFonts w:hint="default" w:ascii="Times New Roman" w:hAnsi="Times New Roman" w:eastAsia="宋体" w:cs="Times New Roman"/>
                <w:color w:val="000000"/>
                <w:sz w:val="24"/>
                <w:lang w:val="en-US" w:eastAsia="zh-CN"/>
              </w:rPr>
              <w:t>23</w:t>
            </w:r>
            <w:r>
              <w:rPr>
                <w:rFonts w:hint="default" w:ascii="Times New Roman" w:hAnsi="Times New Roman" w:eastAsia="宋体" w:cs="Times New Roman"/>
                <w:color w:val="000000"/>
                <w:sz w:val="24"/>
              </w:rPr>
              <w:t>）中相应要求。</w:t>
            </w:r>
          </w:p>
          <w:p>
            <w:pPr>
              <w:spacing w:line="360" w:lineRule="auto"/>
              <w:ind w:firstLine="482" w:firstLineChars="200"/>
              <w:jc w:val="left"/>
              <w:rPr>
                <w:rFonts w:hint="default" w:ascii="Times New Roman" w:hAnsi="Times New Roman" w:eastAsia="宋体" w:cs="Times New Roman"/>
                <w:b/>
                <w:bCs/>
                <w:spacing w:val="0"/>
                <w:sz w:val="24"/>
                <w:szCs w:val="24"/>
              </w:rPr>
            </w:pPr>
            <w:r>
              <w:rPr>
                <w:rFonts w:hint="default" w:ascii="Times New Roman" w:hAnsi="Times New Roman" w:eastAsia="宋体" w:cs="Times New Roman"/>
                <w:b/>
                <w:bCs/>
                <w:spacing w:val="0"/>
                <w:sz w:val="24"/>
                <w:szCs w:val="24"/>
              </w:rPr>
              <w:t>1.5</w:t>
            </w:r>
            <w:r>
              <w:rPr>
                <w:rFonts w:hint="default" w:ascii="Times New Roman" w:hAnsi="Times New Roman" w:cs="Times New Roman"/>
                <w:b/>
                <w:bCs/>
                <w:spacing w:val="0"/>
                <w:sz w:val="24"/>
                <w:szCs w:val="24"/>
                <w:lang w:eastAsia="zh-CN"/>
              </w:rPr>
              <w:t>、</w:t>
            </w:r>
            <w:r>
              <w:rPr>
                <w:rFonts w:hint="default" w:ascii="Times New Roman" w:hAnsi="Times New Roman" w:eastAsia="宋体" w:cs="Times New Roman"/>
                <w:b/>
                <w:bCs/>
                <w:spacing w:val="0"/>
                <w:sz w:val="24"/>
                <w:szCs w:val="24"/>
              </w:rPr>
              <w:t>总量控制</w:t>
            </w:r>
          </w:p>
          <w:p>
            <w:pPr>
              <w:spacing w:line="360" w:lineRule="auto"/>
              <w:ind w:firstLine="456" w:firstLineChars="200"/>
              <w:rPr>
                <w:rFonts w:hint="default" w:ascii="Times New Roman" w:hAnsi="Times New Roman" w:eastAsia="宋体" w:cs="Times New Roman"/>
                <w:color w:val="000000"/>
                <w:kern w:val="0"/>
                <w:szCs w:val="21"/>
              </w:rPr>
            </w:pPr>
            <w:r>
              <w:rPr>
                <w:rFonts w:hint="default" w:ascii="Times New Roman" w:hAnsi="Times New Roman" w:eastAsia="宋体" w:cs="Times New Roman"/>
                <w:sz w:val="24"/>
                <w:szCs w:val="24"/>
              </w:rPr>
              <w:t>根据本项目环评及环评批复，项目建成后无生产废水外排，</w:t>
            </w:r>
            <w:r>
              <w:rPr>
                <w:rFonts w:hint="default" w:ascii="Times New Roman" w:hAnsi="Times New Roman" w:eastAsia="宋体" w:cs="Times New Roman"/>
                <w:color w:val="000000"/>
                <w:sz w:val="24"/>
                <w:szCs w:val="24"/>
              </w:rPr>
              <w:t>经</w:t>
            </w:r>
            <w:r>
              <w:rPr>
                <w:rFonts w:hint="default" w:ascii="Times New Roman" w:hAnsi="Times New Roman" w:eastAsia="宋体" w:cs="Times New Roman"/>
                <w:color w:val="000000"/>
                <w:sz w:val="24"/>
                <w:szCs w:val="24"/>
                <w:lang w:eastAsia="zh-CN"/>
              </w:rPr>
              <w:t>现有</w:t>
            </w:r>
            <w:r>
              <w:rPr>
                <w:rFonts w:hint="default" w:ascii="Times New Roman" w:hAnsi="Times New Roman" w:eastAsia="宋体" w:cs="Times New Roman"/>
                <w:color w:val="000000"/>
                <w:sz w:val="24"/>
                <w:szCs w:val="24"/>
                <w:lang w:val="en-US" w:eastAsia="zh-CN"/>
              </w:rPr>
              <w:t>化粪池</w:t>
            </w:r>
            <w:r>
              <w:rPr>
                <w:rFonts w:hint="default" w:ascii="Times New Roman" w:hAnsi="Times New Roman" w:eastAsia="宋体" w:cs="Times New Roman"/>
                <w:color w:val="000000"/>
                <w:sz w:val="24"/>
                <w:szCs w:val="24"/>
              </w:rPr>
              <w:t>处理后</w:t>
            </w:r>
            <w:r>
              <w:rPr>
                <w:rFonts w:hint="default" w:ascii="Times New Roman" w:hAnsi="Times New Roman" w:eastAsia="宋体" w:cs="Times New Roman"/>
                <w:color w:val="000000"/>
                <w:sz w:val="24"/>
                <w:szCs w:val="24"/>
                <w:lang w:eastAsia="zh-CN"/>
              </w:rPr>
              <w:t>达到</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i w:val="0"/>
                <w:iCs w:val="0"/>
                <w:caps w:val="0"/>
                <w:color w:val="000000"/>
                <w:spacing w:val="8"/>
                <w:sz w:val="24"/>
                <w:szCs w:val="24"/>
                <w:shd w:val="clear" w:color="auto" w:fill="FFFFFF"/>
              </w:rPr>
              <w:t>农田灌溉水质标准</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i w:val="0"/>
                <w:iCs w:val="0"/>
                <w:caps w:val="0"/>
                <w:color w:val="000000"/>
                <w:spacing w:val="8"/>
                <w:sz w:val="24"/>
                <w:szCs w:val="24"/>
                <w:shd w:val="clear" w:color="auto" w:fill="FFFFFF"/>
              </w:rPr>
              <w:t>（GB5084-20</w:t>
            </w:r>
            <w:r>
              <w:rPr>
                <w:rFonts w:hint="default" w:ascii="Times New Roman" w:hAnsi="Times New Roman" w:eastAsia="宋体" w:cs="Times New Roman"/>
                <w:i w:val="0"/>
                <w:iCs w:val="0"/>
                <w:caps w:val="0"/>
                <w:color w:val="000000"/>
                <w:spacing w:val="8"/>
                <w:sz w:val="24"/>
                <w:szCs w:val="24"/>
                <w:shd w:val="clear" w:color="auto" w:fill="FFFFFF"/>
                <w:lang w:val="en-US" w:eastAsia="zh-CN"/>
              </w:rPr>
              <w:t>21</w:t>
            </w:r>
            <w:r>
              <w:rPr>
                <w:rFonts w:hint="default" w:ascii="Times New Roman" w:hAnsi="Times New Roman" w:eastAsia="宋体" w:cs="Times New Roman"/>
                <w:i w:val="0"/>
                <w:iCs w:val="0"/>
                <w:caps w:val="0"/>
                <w:color w:val="000000"/>
                <w:spacing w:val="8"/>
                <w:sz w:val="24"/>
                <w:szCs w:val="24"/>
                <w:shd w:val="clear" w:color="auto" w:fill="FFFFFF"/>
              </w:rPr>
              <w:t>）</w:t>
            </w:r>
            <w:r>
              <w:rPr>
                <w:rFonts w:hint="default" w:ascii="Times New Roman" w:hAnsi="Times New Roman" w:eastAsia="宋体" w:cs="Times New Roman"/>
                <w:i w:val="0"/>
                <w:iCs w:val="0"/>
                <w:caps w:val="0"/>
                <w:color w:val="000000"/>
                <w:spacing w:val="8"/>
                <w:sz w:val="24"/>
                <w:szCs w:val="24"/>
                <w:shd w:val="clear" w:color="auto" w:fill="FFFFFF"/>
                <w:lang w:eastAsia="zh-CN"/>
              </w:rPr>
              <w:t>中旱作灌溉标准</w:t>
            </w:r>
            <w:r>
              <w:rPr>
                <w:rFonts w:hint="default" w:ascii="Times New Roman" w:hAnsi="Times New Roman" w:eastAsia="宋体" w:cs="Times New Roman"/>
                <w:i w:val="0"/>
                <w:iCs w:val="0"/>
                <w:caps w:val="0"/>
                <w:color w:val="000000"/>
                <w:spacing w:val="8"/>
                <w:sz w:val="24"/>
                <w:szCs w:val="24"/>
                <w:shd w:val="clear" w:color="auto" w:fill="FFFFFF"/>
                <w:lang w:val="en-US" w:eastAsia="zh-CN"/>
              </w:rPr>
              <w:t>后</w:t>
            </w:r>
            <w:r>
              <w:rPr>
                <w:rFonts w:hint="default" w:ascii="Times New Roman" w:hAnsi="Times New Roman" w:eastAsia="宋体" w:cs="Times New Roman"/>
                <w:color w:val="000000"/>
                <w:kern w:val="0"/>
                <w:sz w:val="24"/>
                <w:szCs w:val="24"/>
                <w:lang w:val="en-US" w:eastAsia="zh-CN" w:bidi="ar"/>
              </w:rPr>
              <w:t>用于农业灌溉，远期待周边市政污水管网建设完成后排至污水管网内进污水处理厂处理达标排放，</w:t>
            </w:r>
            <w:r>
              <w:rPr>
                <w:rFonts w:hint="default" w:ascii="Times New Roman" w:hAnsi="Times New Roman" w:eastAsia="宋体" w:cs="Times New Roman"/>
                <w:sz w:val="24"/>
                <w:szCs w:val="24"/>
              </w:rPr>
              <w:t>因此根据国家对实施污染物排放总量控制的要求以及本项目污染物排放特点，本项目不提出 COD、NH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-N的总量控制指标。</w:t>
            </w:r>
          </w:p>
          <w:p>
            <w:pPr>
              <w:autoSpaceDE w:val="0"/>
              <w:autoSpaceDN w:val="0"/>
              <w:adjustRightInd w:val="0"/>
              <w:spacing w:line="360" w:lineRule="auto"/>
              <w:ind w:firstLine="480"/>
              <w:rPr>
                <w:rFonts w:hint="default" w:ascii="Times New Roman" w:hAnsi="Times New Roman" w:eastAsia="宋体" w:cs="Times New Roman"/>
                <w:color w:val="4F81BD"/>
                <w:kern w:val="0"/>
                <w:sz w:val="24"/>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spacing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59" w:type="dxa"/>
          <w:wAfter w:w="16" w:type="dxa"/>
          <w:trHeight w:val="12960" w:hRule="atLeast"/>
          <w:jc w:val="center"/>
        </w:trPr>
        <w:tc>
          <w:tcPr>
            <w:tcW w:w="9563" w:type="dxa"/>
            <w:gridSpan w:val="6"/>
            <w:noWrap w:val="0"/>
            <w:vAlign w:val="top"/>
          </w:tcPr>
          <w:p>
            <w:pPr>
              <w:jc w:val="center"/>
              <w:rPr>
                <w:rFonts w:hint="default" w:ascii="Times New Roman" w:hAnsi="Times New Roman" w:eastAsia="宋体" w:cs="Times New Roman"/>
                <w:b/>
                <w:bCs/>
                <w:spacing w:val="0"/>
                <w:kern w:val="2"/>
                <w:sz w:val="28"/>
                <w:szCs w:val="28"/>
              </w:rPr>
            </w:pPr>
            <w:r>
              <w:rPr>
                <w:rFonts w:hint="default" w:ascii="Times New Roman" w:hAnsi="Times New Roman" w:eastAsia="宋体" w:cs="Times New Roman"/>
                <w:b/>
                <w:bCs/>
                <w:spacing w:val="0"/>
                <w:kern w:val="2"/>
                <w:sz w:val="28"/>
                <w:szCs w:val="28"/>
              </w:rPr>
              <w:t>二、工程建设内容</w:t>
            </w:r>
          </w:p>
          <w:p>
            <w:pPr>
              <w:spacing w:line="360" w:lineRule="auto"/>
              <w:jc w:val="lef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2.1、项目建设内容</w:t>
            </w:r>
          </w:p>
          <w:p>
            <w:pPr>
              <w:spacing w:line="360" w:lineRule="auto"/>
              <w:ind w:firstLine="456" w:firstLineChars="200"/>
              <w:rPr>
                <w:rFonts w:hint="default" w:ascii="Times New Roman" w:hAnsi="Times New Roman" w:cs="Times New Roman"/>
              </w:rPr>
            </w:pPr>
            <w:bookmarkStart w:id="1" w:name="_Toc5982"/>
            <w:bookmarkStart w:id="2" w:name="_Toc250358879"/>
            <w:r>
              <w:rPr>
                <w:rFonts w:hint="default" w:ascii="Times New Roman" w:hAnsi="Times New Roman" w:eastAsia="宋体" w:cs="Times New Roman"/>
                <w:sz w:val="24"/>
                <w:lang w:val="en-US" w:eastAsia="zh-CN"/>
              </w:rPr>
              <w:t>安徽和县鼎力混凝土有限公司</w:t>
            </w:r>
            <w:r>
              <w:rPr>
                <w:rFonts w:hint="default" w:ascii="Times New Roman" w:hAnsi="Times New Roman" w:cs="Times New Roman"/>
                <w:sz w:val="24"/>
              </w:rPr>
              <w:t>位于</w:t>
            </w:r>
            <w:r>
              <w:rPr>
                <w:rFonts w:hint="default" w:ascii="Times New Roman" w:hAnsi="Times New Roman" w:eastAsia="宋体" w:cs="Times New Roman"/>
                <w:bCs/>
                <w:color w:val="000000"/>
                <w:sz w:val="24"/>
              </w:rPr>
              <w:t>马鞍山市和县</w:t>
            </w:r>
            <w:r>
              <w:rPr>
                <w:rFonts w:hint="default" w:ascii="Times New Roman" w:hAnsi="Times New Roman" w:eastAsia="宋体" w:cs="Times New Roman"/>
                <w:bCs/>
                <w:color w:val="000000"/>
                <w:sz w:val="24"/>
                <w:lang w:val="en-US" w:eastAsia="zh-CN"/>
              </w:rPr>
              <w:t>乌江镇黄坝村丁家碾</w:t>
            </w:r>
            <w:r>
              <w:rPr>
                <w:rFonts w:hint="default" w:ascii="Times New Roman" w:hAnsi="Times New Roman" w:cs="Times New Roman"/>
                <w:sz w:val="24"/>
              </w:rPr>
              <w:t>，注册资金</w:t>
            </w:r>
            <w:r>
              <w:rPr>
                <w:rFonts w:hint="default" w:ascii="Times New Roman" w:hAnsi="Times New Roman" w:cs="Times New Roman"/>
                <w:sz w:val="24"/>
                <w:lang w:val="en-US" w:eastAsia="zh-CN"/>
              </w:rPr>
              <w:t>1000</w:t>
            </w:r>
            <w:r>
              <w:rPr>
                <w:rFonts w:hint="default" w:ascii="Times New Roman" w:hAnsi="Times New Roman" w:cs="Times New Roman"/>
                <w:sz w:val="24"/>
              </w:rPr>
              <w:t>万</w:t>
            </w:r>
            <w:r>
              <w:rPr>
                <w:rFonts w:hint="default" w:ascii="Times New Roman" w:hAnsi="Times New Roman" w:cs="Times New Roman"/>
                <w:sz w:val="24"/>
                <w:highlight w:val="none"/>
              </w:rPr>
              <w:t>元，主要营业范围包括包</w:t>
            </w:r>
            <w:r>
              <w:rPr>
                <w:rFonts w:hint="default" w:ascii="Times New Roman" w:hAnsi="Times New Roman" w:eastAsia="宋体" w:cs="Times New Roman"/>
                <w:sz w:val="24"/>
                <w:highlight w:val="none"/>
              </w:rPr>
              <w:t>混凝土生产、销售</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2023年</w:t>
            </w:r>
            <w:r>
              <w:rPr>
                <w:rFonts w:hint="default" w:ascii="Times New Roman" w:hAnsi="Times New Roman" w:eastAsia="宋体" w:cs="Times New Roman"/>
                <w:sz w:val="24"/>
                <w:highlight w:val="none"/>
                <w:lang w:val="en-US" w:eastAsia="zh-CN"/>
              </w:rPr>
              <w:t>安徽和县鼎力混凝土有限公司投资1100万元</w:t>
            </w:r>
            <w:r>
              <w:rPr>
                <w:rFonts w:hint="default" w:ascii="Times New Roman" w:hAnsi="Times New Roman" w:cs="Times New Roman"/>
                <w:highlight w:val="none"/>
                <w:lang w:eastAsia="zh-CN"/>
              </w:rPr>
              <w:t>，</w:t>
            </w:r>
            <w:r>
              <w:rPr>
                <w:rFonts w:hint="default" w:ascii="Times New Roman" w:hAnsi="Times New Roman" w:cs="Times New Roman"/>
                <w:highlight w:val="none"/>
              </w:rPr>
              <w:t>对原有生产线</w:t>
            </w:r>
            <w:r>
              <w:rPr>
                <w:rFonts w:hint="default" w:ascii="Times New Roman" w:hAnsi="Times New Roman" w:cs="Times New Roman"/>
              </w:rPr>
              <w:t>进行技术改造，增加一条270生产线，采用布置紧凑、人机工程设计新颖的微机自动控制新工艺。新增德国双卧轴强制式搅拌机及储料规模及内容、给料、除尘自动化系统等设备14台设备及配套设施。形成年产商品混凝土</w:t>
            </w:r>
            <w:r>
              <w:rPr>
                <w:rFonts w:hint="default" w:ascii="Times New Roman" w:hAnsi="Times New Roman" w:cs="Times New Roman"/>
                <w:lang w:val="en-US" w:eastAsia="zh-CN"/>
              </w:rPr>
              <w:t>60</w:t>
            </w:r>
            <w:r>
              <w:rPr>
                <w:rFonts w:hint="default" w:ascii="Times New Roman" w:hAnsi="Times New Roman" w:cs="Times New Roman"/>
              </w:rPr>
              <w:t>万立方能力。</w:t>
            </w:r>
          </w:p>
          <w:bookmarkEnd w:id="1"/>
          <w:bookmarkEnd w:id="2"/>
          <w:p>
            <w:pPr>
              <w:keepNext w:val="0"/>
              <w:keepLines w:val="0"/>
              <w:pageBreakBefore w:val="0"/>
              <w:widowControl w:val="0"/>
              <w:kinsoku/>
              <w:wordWrap/>
              <w:overflowPunct/>
              <w:topLinePunct w:val="0"/>
              <w:autoSpaceDE/>
              <w:autoSpaceDN/>
              <w:bidi w:val="0"/>
              <w:adjustRightInd/>
              <w:snapToGrid/>
              <w:spacing w:line="360" w:lineRule="auto"/>
              <w:ind w:firstLine="456"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eastAsia="zh-CN"/>
              </w:rPr>
              <w:t>本</w:t>
            </w:r>
            <w:r>
              <w:rPr>
                <w:rFonts w:hint="default" w:ascii="Times New Roman" w:hAnsi="Times New Roman" w:eastAsia="宋体" w:cs="Times New Roman"/>
                <w:b w:val="0"/>
                <w:bCs w:val="0"/>
                <w:color w:val="000000"/>
                <w:sz w:val="24"/>
                <w:szCs w:val="24"/>
              </w:rPr>
              <w:t>项目于</w:t>
            </w:r>
            <w:r>
              <w:rPr>
                <w:rFonts w:hint="default" w:ascii="Times New Roman" w:hAnsi="Times New Roman" w:eastAsia="宋体" w:cs="Times New Roman"/>
                <w:b w:val="0"/>
                <w:bCs w:val="0"/>
                <w:color w:val="000000"/>
                <w:sz w:val="24"/>
                <w:szCs w:val="24"/>
                <w:lang w:eastAsia="zh-CN"/>
              </w:rPr>
              <w:t>20</w:t>
            </w:r>
            <w:r>
              <w:rPr>
                <w:rFonts w:hint="default" w:ascii="Times New Roman" w:hAnsi="Times New Roman" w:eastAsia="宋体" w:cs="Times New Roman"/>
                <w:b w:val="0"/>
                <w:bCs w:val="0"/>
                <w:color w:val="000000"/>
                <w:sz w:val="24"/>
                <w:szCs w:val="24"/>
                <w:lang w:val="en-US" w:eastAsia="zh-CN"/>
              </w:rPr>
              <w:t>23</w:t>
            </w:r>
            <w:r>
              <w:rPr>
                <w:rFonts w:hint="default" w:ascii="Times New Roman" w:hAnsi="Times New Roman" w:eastAsia="宋体" w:cs="Times New Roman"/>
                <w:b w:val="0"/>
                <w:bCs w:val="0"/>
                <w:color w:val="000000"/>
                <w:sz w:val="24"/>
                <w:szCs w:val="24"/>
                <w:lang w:eastAsia="zh-CN"/>
              </w:rPr>
              <w:t>年</w:t>
            </w:r>
            <w:r>
              <w:rPr>
                <w:rFonts w:hint="default" w:ascii="Times New Roman" w:hAnsi="Times New Roman" w:eastAsia="宋体" w:cs="Times New Roman"/>
                <w:b w:val="0"/>
                <w:bCs w:val="0"/>
                <w:color w:val="000000"/>
                <w:sz w:val="24"/>
                <w:szCs w:val="24"/>
                <w:lang w:val="en-US" w:eastAsia="zh-CN"/>
              </w:rPr>
              <w:t>06</w:t>
            </w:r>
            <w:r>
              <w:rPr>
                <w:rFonts w:hint="default" w:ascii="Times New Roman" w:hAnsi="Times New Roman" w:eastAsia="宋体" w:cs="Times New Roman"/>
                <w:b w:val="0"/>
                <w:bCs w:val="0"/>
                <w:color w:val="000000"/>
                <w:sz w:val="24"/>
                <w:szCs w:val="24"/>
                <w:lang w:eastAsia="zh-CN"/>
              </w:rPr>
              <w:t>月</w:t>
            </w:r>
            <w:r>
              <w:rPr>
                <w:rFonts w:hint="default" w:ascii="Times New Roman" w:hAnsi="Times New Roman" w:eastAsia="宋体" w:cs="Times New Roman"/>
                <w:b w:val="0"/>
                <w:bCs w:val="0"/>
                <w:color w:val="000000"/>
                <w:sz w:val="24"/>
                <w:szCs w:val="24"/>
                <w:lang w:val="en-US" w:eastAsia="zh-CN"/>
              </w:rPr>
              <w:t>28</w:t>
            </w:r>
            <w:r>
              <w:rPr>
                <w:rFonts w:hint="default" w:ascii="Times New Roman" w:hAnsi="Times New Roman" w:eastAsia="宋体" w:cs="Times New Roman"/>
                <w:b w:val="0"/>
                <w:bCs w:val="0"/>
                <w:color w:val="000000"/>
                <w:sz w:val="24"/>
                <w:szCs w:val="24"/>
                <w:lang w:eastAsia="zh-CN"/>
              </w:rPr>
              <w:t>日</w:t>
            </w:r>
            <w:r>
              <w:rPr>
                <w:rFonts w:hint="default" w:ascii="Times New Roman" w:hAnsi="Times New Roman" w:eastAsia="宋体" w:cs="Times New Roman"/>
                <w:b w:val="0"/>
                <w:bCs w:val="0"/>
                <w:color w:val="000000"/>
                <w:sz w:val="24"/>
                <w:szCs w:val="24"/>
              </w:rPr>
              <w:t>取得</w:t>
            </w:r>
            <w:r>
              <w:rPr>
                <w:rFonts w:hint="default" w:ascii="Times New Roman" w:hAnsi="Times New Roman" w:eastAsia="宋体" w:cs="Times New Roman"/>
                <w:b w:val="0"/>
                <w:bCs w:val="0"/>
                <w:color w:val="000000"/>
                <w:sz w:val="24"/>
                <w:szCs w:val="24"/>
                <w:lang w:eastAsia="zh-CN"/>
              </w:rPr>
              <w:t>和县经济和信息化局项目</w:t>
            </w:r>
            <w:r>
              <w:rPr>
                <w:rFonts w:hint="default" w:ascii="Times New Roman" w:hAnsi="Times New Roman" w:eastAsia="宋体" w:cs="Times New Roman"/>
                <w:b w:val="0"/>
                <w:bCs w:val="0"/>
                <w:color w:val="000000"/>
                <w:sz w:val="24"/>
                <w:szCs w:val="24"/>
                <w:lang w:val="en-US" w:eastAsia="zh-CN"/>
              </w:rPr>
              <w:t>备案</w:t>
            </w:r>
            <w:r>
              <w:rPr>
                <w:rFonts w:hint="default" w:ascii="Times New Roman" w:hAnsi="Times New Roman" w:eastAsia="宋体" w:cs="Times New Roman"/>
                <w:b w:val="0"/>
                <w:bCs w:val="0"/>
                <w:color w:val="000000"/>
                <w:sz w:val="24"/>
                <w:szCs w:val="24"/>
              </w:rPr>
              <w:t>，登记信息单项目编码：</w:t>
            </w:r>
            <w:r>
              <w:rPr>
                <w:rFonts w:hint="default" w:ascii="Times New Roman" w:hAnsi="Times New Roman" w:eastAsia="宋体" w:cs="Times New Roman"/>
                <w:b w:val="0"/>
                <w:bCs w:val="0"/>
                <w:color w:val="000000"/>
                <w:sz w:val="24"/>
                <w:szCs w:val="24"/>
                <w:lang w:val="en-US" w:eastAsia="zh-CN"/>
              </w:rPr>
              <w:t>2306-340523-07-02-735057</w:t>
            </w:r>
            <w:r>
              <w:rPr>
                <w:rFonts w:hint="default" w:ascii="Times New Roman" w:hAnsi="Times New Roman" w:eastAsia="宋体" w:cs="Times New Roman"/>
                <w:b w:val="0"/>
                <w:bCs w:val="0"/>
                <w:color w:val="000000"/>
                <w:sz w:val="24"/>
                <w:szCs w:val="24"/>
              </w:rPr>
              <w:t>，同意本项目建设。</w:t>
            </w:r>
            <w:r>
              <w:rPr>
                <w:rFonts w:hint="eastAsia" w:ascii="Times New Roman" w:hAnsi="Times New Roman" w:cs="Times New Roman"/>
                <w:b w:val="0"/>
                <w:bCs w:val="0"/>
                <w:color w:val="000000"/>
                <w:sz w:val="24"/>
                <w:szCs w:val="24"/>
                <w:lang w:val="en-US" w:eastAsia="zh-CN"/>
              </w:rPr>
              <w:t>本项目环评为补做环评。</w:t>
            </w:r>
          </w:p>
          <w:p>
            <w:pPr>
              <w:pStyle w:val="30"/>
              <w:widowControl w:val="0"/>
              <w:spacing w:line="360" w:lineRule="auto"/>
              <w:ind w:firstLine="458" w:firstLineChars="20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2、环评及审批情况</w:t>
            </w:r>
          </w:p>
          <w:p>
            <w:pPr>
              <w:spacing w:line="360" w:lineRule="auto"/>
              <w:ind w:firstLine="456" w:firstLineChars="200"/>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lang w:val="en-US" w:eastAsia="zh-CN"/>
              </w:rPr>
              <w:t>012</w:t>
            </w:r>
            <w:r>
              <w:rPr>
                <w:rFonts w:hint="default" w:ascii="Times New Roman" w:hAnsi="Times New Roman" w:eastAsia="宋体" w:cs="Times New Roman"/>
              </w:rPr>
              <w:t>年</w:t>
            </w:r>
            <w:r>
              <w:rPr>
                <w:rFonts w:hint="default" w:ascii="Times New Roman" w:hAnsi="Times New Roman" w:eastAsia="宋体" w:cs="Times New Roman"/>
                <w:lang w:val="en-US" w:eastAsia="zh-CN"/>
              </w:rPr>
              <w:t>安徽和县鼎力混凝土有限公司</w:t>
            </w:r>
            <w:r>
              <w:rPr>
                <w:rFonts w:hint="default" w:ascii="Times New Roman" w:hAnsi="Times New Roman" w:eastAsia="宋体" w:cs="Times New Roman"/>
              </w:rPr>
              <w:t>取得了和县环境保护局关于《</w:t>
            </w:r>
            <w:r>
              <w:rPr>
                <w:rFonts w:hint="default" w:ascii="Times New Roman" w:hAnsi="Times New Roman" w:eastAsia="宋体" w:cs="Times New Roman"/>
                <w:lang w:eastAsia="zh-CN"/>
              </w:rPr>
              <w:t>安徽和县鼎力混凝土有限公司混凝土搅拌项目</w:t>
            </w:r>
            <w:r>
              <w:rPr>
                <w:rFonts w:hint="default" w:ascii="Times New Roman" w:hAnsi="Times New Roman" w:eastAsia="宋体" w:cs="Times New Roman"/>
              </w:rPr>
              <w:t>环境影响报告表》的批复（和环行审〔201</w:t>
            </w:r>
            <w:r>
              <w:rPr>
                <w:rFonts w:hint="default"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48</w:t>
            </w:r>
            <w:r>
              <w:rPr>
                <w:rFonts w:hint="default" w:ascii="Times New Roman" w:hAnsi="Times New Roman" w:eastAsia="宋体" w:cs="Times New Roman"/>
              </w:rPr>
              <w:t>号）。</w:t>
            </w:r>
            <w:r>
              <w:rPr>
                <w:rFonts w:hint="default" w:ascii="Times New Roman" w:hAnsi="Times New Roman" w:eastAsia="宋体" w:cs="Times New Roman"/>
                <w:lang w:eastAsia="zh-CN"/>
              </w:rPr>
              <w:t>安徽和县鼎力混凝土有限公司混凝土搅拌项目</w:t>
            </w:r>
            <w:r>
              <w:rPr>
                <w:rFonts w:hint="default" w:ascii="Times New Roman" w:hAnsi="Times New Roman" w:eastAsia="宋体" w:cs="Times New Roman"/>
              </w:rPr>
              <w:t>于2013年</w:t>
            </w:r>
            <w:r>
              <w:rPr>
                <w:rFonts w:hint="default" w:ascii="Times New Roman" w:hAnsi="Times New Roman" w:eastAsia="宋体" w:cs="Times New Roman"/>
                <w:lang w:val="en-US" w:eastAsia="zh-CN"/>
              </w:rPr>
              <w:t>6</w:t>
            </w:r>
            <w:r>
              <w:rPr>
                <w:rFonts w:hint="default" w:ascii="Times New Roman" w:hAnsi="Times New Roman" w:eastAsia="宋体" w:cs="Times New Roman"/>
              </w:rPr>
              <w:t>月开始建设，并于2014年6月建设完成。于20</w:t>
            </w:r>
            <w:r>
              <w:rPr>
                <w:rFonts w:hint="default" w:ascii="Times New Roman" w:hAnsi="Times New Roman" w:eastAsia="宋体" w:cs="Times New Roman"/>
                <w:lang w:val="en-US" w:eastAsia="zh-CN"/>
              </w:rPr>
              <w:t>17</w:t>
            </w:r>
            <w:r>
              <w:rPr>
                <w:rFonts w:hint="default" w:ascii="Times New Roman" w:hAnsi="Times New Roman" w:eastAsia="宋体" w:cs="Times New Roman"/>
              </w:rPr>
              <w:t>年11月13日取得和县环境保护局关于《</w:t>
            </w:r>
            <w:r>
              <w:rPr>
                <w:rFonts w:hint="default" w:ascii="Times New Roman" w:hAnsi="Times New Roman" w:eastAsia="宋体" w:cs="Times New Roman"/>
                <w:lang w:eastAsia="zh-CN"/>
              </w:rPr>
              <w:t>安徽和县鼎力混凝土有限公司混凝土搅拌项目</w:t>
            </w:r>
            <w:r>
              <w:rPr>
                <w:rFonts w:hint="default" w:ascii="Times New Roman" w:hAnsi="Times New Roman" w:eastAsia="宋体" w:cs="Times New Roman"/>
              </w:rPr>
              <w:t>竣工环境保护验收意见的函》（和环验〔201</w:t>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10</w:t>
            </w:r>
            <w:r>
              <w:rPr>
                <w:rFonts w:hint="default" w:ascii="Times New Roman" w:hAnsi="Times New Roman" w:eastAsia="宋体" w:cs="Times New Roman"/>
              </w:rPr>
              <w:t>号）。</w:t>
            </w:r>
            <w:r>
              <w:rPr>
                <w:rFonts w:hint="default" w:ascii="Times New Roman" w:hAnsi="Times New Roman" w:eastAsia="宋体" w:cs="Times New Roman"/>
                <w:lang w:val="en-US" w:eastAsia="zh-CN"/>
              </w:rPr>
              <w:t>2023年安徽和县鼎力混凝土有限公司委托马鞍山诚宇环保科技有限公司编制</w:t>
            </w:r>
            <w:r>
              <w:rPr>
                <w:rFonts w:hint="default" w:ascii="Times New Roman" w:hAnsi="Times New Roman" w:eastAsia="宋体" w:cs="Times New Roman"/>
              </w:rPr>
              <w:t>《安徽和县鼎力混凝土有限公司年产60万立方商品混凝土生产线技术改造项目环境影响报告表》，</w:t>
            </w:r>
            <w:r>
              <w:rPr>
                <w:rFonts w:hint="default" w:ascii="Times New Roman" w:hAnsi="Times New Roman" w:eastAsia="宋体" w:cs="Times New Roman"/>
                <w:lang w:val="en-US" w:eastAsia="zh-CN"/>
              </w:rPr>
              <w:t>2023年9月15日，马鞍山市和县生态环境分局作出批复</w:t>
            </w: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pacing w:val="0"/>
                <w:sz w:val="24"/>
                <w:szCs w:val="24"/>
                <w:highlight w:val="none"/>
              </w:rPr>
              <w:t>关于安徽和县鼎力混凝土有限公司</w:t>
            </w:r>
            <w:r>
              <w:rPr>
                <w:rFonts w:hint="default" w:ascii="Times New Roman" w:hAnsi="Times New Roman" w:eastAsia="宋体" w:cs="Times New Roman"/>
                <w:color w:val="000000"/>
                <w:sz w:val="24"/>
                <w:highlight w:val="none"/>
                <w:lang w:val="en-US" w:eastAsia="zh-CN"/>
              </w:rPr>
              <w:t>年产60万立方商品混凝土生产线技术改造项目</w:t>
            </w:r>
            <w:r>
              <w:rPr>
                <w:rFonts w:hint="default" w:ascii="Times New Roman" w:hAnsi="Times New Roman" w:eastAsia="宋体" w:cs="Times New Roman"/>
                <w:color w:val="auto"/>
                <w:spacing w:val="0"/>
                <w:sz w:val="24"/>
                <w:szCs w:val="24"/>
                <w:highlight w:val="none"/>
              </w:rPr>
              <w:t>环境影响报告表</w:t>
            </w:r>
            <w:r>
              <w:rPr>
                <w:rFonts w:hint="default" w:ascii="Times New Roman" w:hAnsi="Times New Roman" w:cs="Times New Roman"/>
                <w:color w:val="auto"/>
                <w:spacing w:val="0"/>
                <w:sz w:val="24"/>
                <w:szCs w:val="24"/>
                <w:highlight w:val="none"/>
                <w:lang w:eastAsia="zh-CN"/>
              </w:rPr>
              <w:t>的批复</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cs="Times New Roman"/>
                <w:color w:val="auto"/>
                <w:spacing w:val="0"/>
                <w:sz w:val="24"/>
                <w:szCs w:val="24"/>
                <w:highlight w:val="none"/>
                <w:lang w:eastAsia="zh-CN"/>
              </w:rPr>
              <w:t>和</w:t>
            </w:r>
            <w:r>
              <w:rPr>
                <w:rFonts w:hint="default" w:ascii="Times New Roman" w:hAnsi="Times New Roman" w:eastAsia="宋体" w:cs="Times New Roman"/>
                <w:color w:val="auto"/>
                <w:spacing w:val="0"/>
                <w:sz w:val="24"/>
                <w:szCs w:val="24"/>
                <w:highlight w:val="none"/>
              </w:rPr>
              <w:t>环</w:t>
            </w:r>
            <w:r>
              <w:rPr>
                <w:rFonts w:hint="default" w:ascii="Times New Roman" w:hAnsi="Times New Roman" w:cs="Times New Roman"/>
                <w:color w:val="auto"/>
                <w:spacing w:val="0"/>
                <w:sz w:val="24"/>
                <w:szCs w:val="24"/>
                <w:highlight w:val="none"/>
                <w:lang w:eastAsia="zh-CN"/>
              </w:rPr>
              <w:t>行审</w:t>
            </w: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w:t>
            </w:r>
            <w:r>
              <w:rPr>
                <w:rFonts w:hint="default" w:ascii="Times New Roman" w:hAnsi="Times New Roman" w:cs="Times New Roman"/>
                <w:color w:val="auto"/>
                <w:spacing w:val="0"/>
                <w:sz w:val="24"/>
                <w:szCs w:val="24"/>
                <w:highlight w:val="none"/>
                <w:lang w:val="en-US" w:eastAsia="zh-CN"/>
              </w:rPr>
              <w:t>43</w:t>
            </w:r>
            <w:r>
              <w:rPr>
                <w:rFonts w:hint="default" w:ascii="Times New Roman" w:hAnsi="Times New Roman" w:eastAsia="宋体" w:cs="Times New Roman"/>
                <w:color w:val="auto"/>
                <w:spacing w:val="0"/>
                <w:sz w:val="24"/>
                <w:szCs w:val="24"/>
                <w:highlight w:val="none"/>
              </w:rPr>
              <w:t>号</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lang w:val="en-US" w:eastAsia="zh-CN"/>
              </w:rPr>
              <w:t>。安徽和县鼎力混凝土有限公司</w:t>
            </w:r>
            <w:r>
              <w:rPr>
                <w:rFonts w:hint="default" w:ascii="Times New Roman" w:hAnsi="Times New Roman" w:eastAsia="宋体" w:cs="Times New Roman"/>
                <w:lang w:eastAsia="zh-CN"/>
              </w:rPr>
              <w:t>根据《中华人民共和国环境保护法》和《建设项目环境保护管理条例》（国务院第 682 号令）等有关规定，按照环境影响报告表及其批复所提出的环境保护措施和要求的逐一落实，做到了环境保护设施与主体工程同时设计、同时施工、同时投入使用的“三同时”制度要求，并委托</w:t>
            </w:r>
            <w:r>
              <w:rPr>
                <w:rFonts w:hint="default" w:ascii="Times New Roman" w:hAnsi="Times New Roman" w:eastAsia="宋体" w:cs="Times New Roman"/>
              </w:rPr>
              <w:t>安徽晟创检测技术有限公司</w:t>
            </w:r>
            <w:r>
              <w:rPr>
                <w:rFonts w:hint="default" w:ascii="Times New Roman" w:hAnsi="Times New Roman" w:eastAsia="宋体" w:cs="Times New Roman"/>
                <w:lang w:eastAsia="zh-CN"/>
              </w:rPr>
              <w:t>进行竣工验收监测并出具检测报告，为项目竣工环境保护验收提供依据。</w:t>
            </w:r>
            <w:r>
              <w:rPr>
                <w:rFonts w:hint="default" w:ascii="Times New Roman" w:hAnsi="Times New Roman" w:eastAsia="宋体" w:cs="Times New Roman"/>
                <w:lang w:val="en-US" w:eastAsia="zh-CN"/>
              </w:rPr>
              <w:t>安徽和县鼎力混凝土有限公司按照</w:t>
            </w:r>
            <w:r>
              <w:rPr>
                <w:rFonts w:hint="default" w:ascii="Times New Roman" w:hAnsi="Times New Roman" w:eastAsia="宋体" w:cs="Times New Roman"/>
                <w:lang w:eastAsia="zh-CN"/>
              </w:rPr>
              <w:t>《建设项目竣工环境保护验收暂行办法》（国环规环评〔2017〕4 号）等有关要求，开展验收排查落实工作，在此基础上，编制完成了《</w:t>
            </w:r>
            <w:r>
              <w:rPr>
                <w:rFonts w:hint="default" w:ascii="Times New Roman" w:hAnsi="Times New Roman" w:eastAsia="宋体" w:cs="Times New Roman"/>
                <w:lang w:val="en-US" w:eastAsia="zh-CN"/>
              </w:rPr>
              <w:t>安徽和县鼎力混凝土有限公司</w:t>
            </w:r>
            <w:r>
              <w:rPr>
                <w:rFonts w:hint="default" w:ascii="Times New Roman" w:hAnsi="Times New Roman" w:eastAsia="宋体" w:cs="Times New Roman"/>
              </w:rPr>
              <w:t>年产60万立方商品混凝土生产线技术改造项目</w:t>
            </w:r>
            <w:r>
              <w:rPr>
                <w:rFonts w:hint="default" w:ascii="Times New Roman" w:hAnsi="Times New Roman" w:eastAsia="宋体" w:cs="Times New Roman"/>
                <w:lang w:eastAsia="zh-CN"/>
              </w:rPr>
              <w:t>竣工环境保护验收监测报告表》。</w:t>
            </w:r>
          </w:p>
          <w:p>
            <w:pPr>
              <w:pStyle w:val="30"/>
              <w:widowControl w:val="0"/>
              <w:numPr>
                <w:ilvl w:val="0"/>
                <w:numId w:val="0"/>
              </w:numPr>
              <w:spacing w:line="360" w:lineRule="auto"/>
              <w:ind w:firstLine="458" w:firstLineChars="20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3、验收范围</w:t>
            </w:r>
          </w:p>
          <w:p>
            <w:pPr>
              <w:pStyle w:val="30"/>
              <w:widowControl w:val="0"/>
              <w:numPr>
                <w:ilvl w:val="0"/>
                <w:numId w:val="0"/>
              </w:numPr>
              <w:spacing w:line="360" w:lineRule="auto"/>
              <w:ind w:firstLine="480"/>
              <w:jc w:val="left"/>
              <w:rPr>
                <w:rFonts w:hint="default" w:ascii="Times New Roman" w:hAnsi="Times New Roman" w:cs="Times New Roman"/>
                <w:lang w:val="en-US" w:eastAsia="zh-CN"/>
              </w:rPr>
            </w:pPr>
            <w:r>
              <w:rPr>
                <w:rFonts w:hint="default" w:ascii="Times New Roman" w:hAnsi="Times New Roman" w:cs="Times New Roman"/>
                <w:lang w:val="en-US" w:eastAsia="zh-CN"/>
              </w:rPr>
              <w:t>此次验收范围为</w:t>
            </w:r>
            <w:r>
              <w:rPr>
                <w:rFonts w:hint="default" w:ascii="Times New Roman" w:hAnsi="Times New Roman" w:cs="Times New Roman"/>
                <w:color w:val="auto"/>
                <w:sz w:val="24"/>
              </w:rPr>
              <w:t>工艺改造及环保</w:t>
            </w:r>
            <w:r>
              <w:rPr>
                <w:rFonts w:hint="default" w:ascii="Times New Roman" w:hAnsi="Times New Roman" w:cs="Times New Roman"/>
                <w:color w:val="auto"/>
                <w:sz w:val="24"/>
                <w:lang w:eastAsia="zh-CN"/>
              </w:rPr>
              <w:t>设备</w:t>
            </w:r>
            <w:r>
              <w:rPr>
                <w:rFonts w:hint="default" w:ascii="Times New Roman" w:hAnsi="Times New Roman" w:cs="Times New Roman"/>
                <w:color w:val="auto"/>
                <w:sz w:val="24"/>
              </w:rPr>
              <w:t>提升项目</w:t>
            </w:r>
            <w:r>
              <w:rPr>
                <w:rFonts w:hint="default" w:ascii="Times New Roman" w:hAnsi="Times New Roman" w:cs="Times New Roman"/>
                <w:lang w:val="en-US" w:eastAsia="zh-CN"/>
              </w:rPr>
              <w:t>的环保设施，主要是</w:t>
            </w:r>
            <w:r>
              <w:rPr>
                <w:rFonts w:hint="default" w:ascii="Times New Roman" w:hAnsi="Times New Roman" w:eastAsia="宋体" w:cs="Times New Roman"/>
                <w:color w:val="000000"/>
                <w:kern w:val="0"/>
                <w:sz w:val="24"/>
                <w:szCs w:val="24"/>
                <w:lang w:val="en-US" w:eastAsia="zh-CN" w:bidi="ar"/>
              </w:rPr>
              <w:t>粉料筒仓呼吸、搅拌、原料装卸、贮存过程中产生的粉尘、废水</w:t>
            </w:r>
            <w:r>
              <w:rPr>
                <w:rFonts w:hint="default" w:ascii="Times New Roman" w:hAnsi="Times New Roman" w:cs="Times New Roman"/>
                <w:lang w:val="en-US" w:eastAsia="zh-CN"/>
              </w:rPr>
              <w:t>等设施。</w:t>
            </w:r>
          </w:p>
          <w:p>
            <w:pPr>
              <w:pStyle w:val="30"/>
              <w:widowControl w:val="0"/>
              <w:numPr>
                <w:ilvl w:val="0"/>
                <w:numId w:val="0"/>
              </w:numPr>
              <w:spacing w:line="360" w:lineRule="auto"/>
              <w:ind w:firstLine="48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4、项目建设情况</w:t>
            </w:r>
          </w:p>
          <w:p>
            <w:pPr>
              <w:pStyle w:val="30"/>
              <w:widowControl w:val="0"/>
              <w:numPr>
                <w:ilvl w:val="0"/>
                <w:numId w:val="0"/>
              </w:numPr>
              <w:spacing w:line="360" w:lineRule="auto"/>
              <w:ind w:firstLine="480"/>
              <w:jc w:val="left"/>
              <w:rPr>
                <w:rFonts w:hint="default" w:ascii="Times New Roman" w:hAnsi="Times New Roman" w:cs="Times New Roman"/>
                <w:lang w:val="en-US" w:eastAsia="zh-CN"/>
              </w:rPr>
            </w:pPr>
            <w:r>
              <w:rPr>
                <w:rFonts w:hint="default" w:ascii="Times New Roman" w:hAnsi="Times New Roman" w:eastAsia="宋体" w:cs="Times New Roman"/>
                <w:b w:val="0"/>
                <w:bCs w:val="0"/>
                <w:color w:val="000000"/>
                <w:sz w:val="24"/>
                <w:szCs w:val="24"/>
                <w:lang w:val="en-US" w:eastAsia="zh-CN"/>
              </w:rPr>
              <w:t>本项目为扩建项目，拟建设内容主要有主体工程、辅助工程（办公生活）、储运工程（储料库、粉料仓）、公</w:t>
            </w:r>
            <w:r>
              <w:rPr>
                <w:rFonts w:hint="default" w:ascii="Times New Roman" w:hAnsi="Times New Roman" w:eastAsia="宋体" w:cs="Times New Roman"/>
                <w:b w:val="0"/>
                <w:bCs w:val="0"/>
                <w:color w:val="000000"/>
                <w:sz w:val="24"/>
                <w:szCs w:val="24"/>
              </w:rPr>
              <w:t>用工程（供电、给排水）和环保工程（废气处理、废水处理、固废处理等）等。</w:t>
            </w:r>
            <w:r>
              <w:rPr>
                <w:rFonts w:hint="default" w:ascii="Times New Roman" w:hAnsi="Times New Roman" w:cs="Times New Roman"/>
                <w:lang w:val="en-US" w:eastAsia="zh-CN"/>
              </w:rPr>
              <w:t>原有生产规模见表2-1。</w:t>
            </w:r>
          </w:p>
          <w:p>
            <w:pPr>
              <w:pStyle w:val="13"/>
              <w:spacing w:line="240" w:lineRule="auto"/>
              <w:ind w:firstLine="2650" w:firstLineChars="1100"/>
              <w:rPr>
                <w:rFonts w:hint="default" w:ascii="Times New Roman" w:hAnsi="Times New Roman" w:eastAsia="宋体" w:cs="Times New Roman"/>
                <w:b/>
                <w:spacing w:val="0"/>
                <w:sz w:val="24"/>
                <w:szCs w:val="24"/>
              </w:rPr>
            </w:pPr>
            <w:r>
              <w:rPr>
                <w:rFonts w:hint="default" w:ascii="Times New Roman" w:hAnsi="Times New Roman" w:eastAsia="宋体" w:cs="Times New Roman"/>
                <w:b/>
                <w:spacing w:val="0"/>
                <w:sz w:val="24"/>
                <w:szCs w:val="24"/>
              </w:rPr>
              <w:t>表</w:t>
            </w:r>
            <w:r>
              <w:rPr>
                <w:rFonts w:hint="default" w:ascii="Times New Roman" w:hAnsi="Times New Roman" w:eastAsia="宋体" w:cs="Times New Roman"/>
                <w:b/>
                <w:bCs/>
                <w:spacing w:val="0"/>
                <w:sz w:val="24"/>
                <w:szCs w:val="24"/>
              </w:rPr>
              <w:t>2-1</w:t>
            </w:r>
            <w:r>
              <w:rPr>
                <w:rFonts w:hint="default" w:ascii="Times New Roman" w:hAnsi="Times New Roman" w:cs="Times New Roman"/>
                <w:b/>
                <w:bCs/>
                <w:spacing w:val="0"/>
                <w:sz w:val="24"/>
                <w:szCs w:val="24"/>
                <w:lang w:val="en-US" w:eastAsia="zh-CN"/>
              </w:rPr>
              <w:t xml:space="preserve"> </w:t>
            </w:r>
            <w:r>
              <w:rPr>
                <w:rFonts w:hint="default" w:ascii="Times New Roman" w:hAnsi="Times New Roman" w:eastAsia="宋体" w:cs="Times New Roman"/>
                <w:b/>
                <w:spacing w:val="0"/>
                <w:sz w:val="24"/>
                <w:szCs w:val="24"/>
              </w:rPr>
              <w:t xml:space="preserve"> </w:t>
            </w:r>
            <w:r>
              <w:rPr>
                <w:rFonts w:hint="default" w:ascii="Times New Roman" w:hAnsi="Times New Roman" w:cs="Times New Roman"/>
                <w:b/>
                <w:spacing w:val="0"/>
                <w:sz w:val="24"/>
                <w:szCs w:val="24"/>
                <w:lang w:val="en-US" w:eastAsia="zh-CN"/>
              </w:rPr>
              <w:t>扩建</w:t>
            </w:r>
            <w:r>
              <w:rPr>
                <w:rFonts w:hint="default" w:ascii="Times New Roman" w:hAnsi="Times New Roman" w:cs="Times New Roman"/>
                <w:b/>
                <w:spacing w:val="0"/>
                <w:sz w:val="24"/>
                <w:szCs w:val="24"/>
                <w:lang w:eastAsia="zh-CN"/>
              </w:rPr>
              <w:t>前后生产规模</w:t>
            </w:r>
            <w:r>
              <w:rPr>
                <w:rFonts w:hint="default" w:ascii="Times New Roman" w:hAnsi="Times New Roman" w:eastAsia="宋体" w:cs="Times New Roman"/>
                <w:b/>
                <w:spacing w:val="0"/>
                <w:sz w:val="24"/>
                <w:szCs w:val="24"/>
              </w:rPr>
              <w:t>表</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586"/>
              <w:gridCol w:w="1471"/>
              <w:gridCol w:w="1886"/>
              <w:gridCol w:w="1843"/>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244" w:type="dxa"/>
                  <w:noWrap w:val="0"/>
                  <w:vAlign w:val="center"/>
                </w:tcPr>
                <w:p>
                  <w:pPr>
                    <w:spacing w:line="240" w:lineRule="exact"/>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产品名称</w:t>
                  </w:r>
                </w:p>
              </w:tc>
              <w:tc>
                <w:tcPr>
                  <w:tcW w:w="1586" w:type="dxa"/>
                  <w:noWrap w:val="0"/>
                  <w:vAlign w:val="center"/>
                </w:tcPr>
                <w:p>
                  <w:pPr>
                    <w:spacing w:line="240" w:lineRule="exact"/>
                    <w:jc w:val="center"/>
                    <w:rPr>
                      <w:rFonts w:hint="default" w:ascii="Times New Roman" w:hAnsi="Times New Roman" w:eastAsia="宋体" w:cs="Times New Roman"/>
                      <w:b/>
                      <w:color w:val="000000"/>
                      <w:sz w:val="21"/>
                      <w:szCs w:val="21"/>
                      <w:highlight w:val="none"/>
                    </w:rPr>
                  </w:pPr>
                  <w:r>
                    <w:rPr>
                      <w:rFonts w:hint="default" w:ascii="Times New Roman" w:hAnsi="Times New Roman" w:cs="Times New Roman"/>
                      <w:b/>
                      <w:color w:val="000000"/>
                      <w:sz w:val="21"/>
                      <w:szCs w:val="21"/>
                      <w:highlight w:val="none"/>
                      <w:lang w:val="en-US" w:eastAsia="zh-CN"/>
                    </w:rPr>
                    <w:t>现有</w:t>
                  </w:r>
                  <w:r>
                    <w:rPr>
                      <w:rFonts w:hint="default" w:ascii="Times New Roman" w:hAnsi="Times New Roman" w:eastAsia="宋体" w:cs="Times New Roman"/>
                      <w:b/>
                      <w:color w:val="000000"/>
                      <w:sz w:val="21"/>
                      <w:szCs w:val="21"/>
                      <w:highlight w:val="none"/>
                    </w:rPr>
                    <w:t>生产规模</w:t>
                  </w:r>
                </w:p>
              </w:tc>
              <w:tc>
                <w:tcPr>
                  <w:tcW w:w="1471" w:type="dxa"/>
                  <w:noWrap w:val="0"/>
                  <w:vAlign w:val="center"/>
                </w:tcPr>
                <w:p>
                  <w:pPr>
                    <w:spacing w:line="240" w:lineRule="exact"/>
                    <w:jc w:val="center"/>
                    <w:rPr>
                      <w:rFonts w:hint="default" w:ascii="Times New Roman" w:hAnsi="Times New Roman" w:eastAsia="宋体" w:cs="Times New Roman"/>
                      <w:b/>
                      <w:color w:val="000000"/>
                      <w:sz w:val="21"/>
                      <w:szCs w:val="21"/>
                      <w:highlight w:val="none"/>
                    </w:rPr>
                  </w:pPr>
                  <w:r>
                    <w:rPr>
                      <w:rFonts w:hint="default" w:ascii="Times New Roman" w:hAnsi="Times New Roman" w:cs="Times New Roman"/>
                      <w:b/>
                      <w:color w:val="000000"/>
                      <w:sz w:val="21"/>
                      <w:szCs w:val="21"/>
                      <w:highlight w:val="none"/>
                      <w:lang w:val="en-US" w:eastAsia="zh-CN"/>
                    </w:rPr>
                    <w:t>扩建</w:t>
                  </w:r>
                  <w:r>
                    <w:rPr>
                      <w:rFonts w:hint="default" w:ascii="Times New Roman" w:hAnsi="Times New Roman" w:eastAsia="宋体" w:cs="Times New Roman"/>
                      <w:b/>
                      <w:color w:val="000000"/>
                      <w:sz w:val="21"/>
                      <w:szCs w:val="21"/>
                      <w:highlight w:val="none"/>
                    </w:rPr>
                    <w:t>生产规模</w:t>
                  </w:r>
                </w:p>
              </w:tc>
              <w:tc>
                <w:tcPr>
                  <w:tcW w:w="1886" w:type="dxa"/>
                  <w:noWrap w:val="0"/>
                  <w:vAlign w:val="center"/>
                </w:tcPr>
                <w:p>
                  <w:pPr>
                    <w:spacing w:line="240" w:lineRule="exact"/>
                    <w:jc w:val="center"/>
                    <w:rPr>
                      <w:rFonts w:hint="default" w:ascii="Times New Roman" w:hAnsi="Times New Roman" w:eastAsia="宋体" w:cs="Times New Roman"/>
                      <w:b/>
                      <w:color w:val="000000"/>
                      <w:sz w:val="21"/>
                      <w:szCs w:val="21"/>
                      <w:highlight w:val="none"/>
                      <w:lang w:eastAsia="zh-CN"/>
                    </w:rPr>
                  </w:pPr>
                  <w:r>
                    <w:rPr>
                      <w:rFonts w:hint="default" w:ascii="Times New Roman" w:hAnsi="Times New Roman" w:cs="Times New Roman"/>
                      <w:b/>
                      <w:color w:val="000000"/>
                      <w:sz w:val="21"/>
                      <w:szCs w:val="21"/>
                      <w:highlight w:val="none"/>
                      <w:lang w:val="en-US" w:eastAsia="zh-CN"/>
                    </w:rPr>
                    <w:t>扩建实际</w:t>
                  </w:r>
                  <w:r>
                    <w:rPr>
                      <w:rFonts w:hint="default" w:ascii="Times New Roman" w:hAnsi="Times New Roman" w:eastAsia="宋体" w:cs="Times New Roman"/>
                      <w:b/>
                      <w:color w:val="000000"/>
                      <w:sz w:val="21"/>
                      <w:szCs w:val="21"/>
                      <w:highlight w:val="none"/>
                    </w:rPr>
                    <w:t>生产规模</w:t>
                  </w:r>
                </w:p>
              </w:tc>
              <w:tc>
                <w:tcPr>
                  <w:tcW w:w="1843" w:type="dxa"/>
                  <w:noWrap w:val="0"/>
                  <w:vAlign w:val="center"/>
                </w:tcPr>
                <w:p>
                  <w:pPr>
                    <w:spacing w:line="240" w:lineRule="exact"/>
                    <w:jc w:val="center"/>
                    <w:rPr>
                      <w:rFonts w:hint="default" w:ascii="Times New Roman" w:hAnsi="Times New Roman" w:eastAsia="宋体" w:cs="Times New Roman"/>
                      <w:b/>
                      <w:sz w:val="21"/>
                      <w:szCs w:val="21"/>
                      <w:highlight w:val="none"/>
                      <w:lang w:val="en-US" w:eastAsia="zh-CN"/>
                    </w:rPr>
                  </w:pPr>
                  <w:r>
                    <w:rPr>
                      <w:rFonts w:hint="default" w:ascii="Times New Roman" w:hAnsi="Times New Roman" w:cs="Times New Roman"/>
                      <w:b/>
                      <w:sz w:val="21"/>
                      <w:szCs w:val="21"/>
                      <w:highlight w:val="none"/>
                      <w:lang w:val="en-US" w:eastAsia="zh-CN"/>
                    </w:rPr>
                    <w:t>扩建后总生产规模</w:t>
                  </w:r>
                </w:p>
              </w:tc>
              <w:tc>
                <w:tcPr>
                  <w:tcW w:w="1041" w:type="dxa"/>
                  <w:noWrap w:val="0"/>
                  <w:vAlign w:val="center"/>
                </w:tcPr>
                <w:p>
                  <w:pPr>
                    <w:spacing w:line="240" w:lineRule="exact"/>
                    <w:jc w:val="center"/>
                    <w:rPr>
                      <w:rFonts w:hint="default" w:ascii="Times New Roman" w:hAnsi="Times New Roman" w:cs="Times New Roman"/>
                      <w:b/>
                      <w:sz w:val="21"/>
                      <w:szCs w:val="21"/>
                      <w:highlight w:val="none"/>
                      <w:lang w:eastAsia="zh-CN"/>
                    </w:rPr>
                  </w:pPr>
                  <w:r>
                    <w:rPr>
                      <w:rFonts w:hint="default" w:ascii="Times New Roman" w:hAnsi="Times New Roman" w:cs="Times New Roman"/>
                      <w:b/>
                      <w:sz w:val="21"/>
                      <w:szCs w:val="21"/>
                      <w:highlight w:val="none"/>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kern w:val="0"/>
                      <w:sz w:val="21"/>
                      <w:szCs w:val="21"/>
                      <w:highlight w:val="none"/>
                      <w:lang w:val="en-US" w:eastAsia="zh-CN"/>
                    </w:rPr>
                    <w:t>C20混凝土</w:t>
                  </w:r>
                </w:p>
              </w:tc>
              <w:tc>
                <w:tcPr>
                  <w:tcW w:w="1586"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2"/>
                      <w:kern w:val="0"/>
                      <w:sz w:val="21"/>
                      <w:szCs w:val="21"/>
                      <w:highlight w:val="none"/>
                      <w:lang w:val="en-US" w:eastAsia="zh-CN"/>
                    </w:rPr>
                    <w:t>1</w:t>
                  </w:r>
                  <w:r>
                    <w:rPr>
                      <w:rFonts w:hint="default" w:ascii="Times New Roman" w:hAnsi="Times New Roman" w:eastAsia="宋体" w:cs="Times New Roman"/>
                      <w:sz w:val="21"/>
                      <w:szCs w:val="21"/>
                      <w:highlight w:val="none"/>
                      <w:lang w:val="en-US" w:eastAsia="zh-CN"/>
                    </w:rPr>
                    <w:t>万立方/a</w:t>
                  </w:r>
                </w:p>
              </w:tc>
              <w:tc>
                <w:tcPr>
                  <w:tcW w:w="1471"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6</w:t>
                  </w:r>
                  <w:r>
                    <w:rPr>
                      <w:rFonts w:hint="default" w:ascii="Times New Roman" w:hAnsi="Times New Roman" w:eastAsia="宋体" w:cs="Times New Roman"/>
                      <w:sz w:val="21"/>
                      <w:szCs w:val="21"/>
                      <w:highlight w:val="none"/>
                      <w:lang w:val="en-US" w:eastAsia="zh-CN"/>
                    </w:rPr>
                    <w:t>万立方/a</w:t>
                  </w:r>
                </w:p>
              </w:tc>
              <w:tc>
                <w:tcPr>
                  <w:tcW w:w="1886"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6</w:t>
                  </w:r>
                  <w:r>
                    <w:rPr>
                      <w:rFonts w:hint="default" w:ascii="Times New Roman" w:hAnsi="Times New Roman" w:eastAsia="宋体" w:cs="Times New Roman"/>
                      <w:sz w:val="21"/>
                      <w:szCs w:val="21"/>
                      <w:highlight w:val="none"/>
                      <w:lang w:val="en-US" w:eastAsia="zh-CN"/>
                    </w:rPr>
                    <w:t>万立方/a</w:t>
                  </w:r>
                </w:p>
              </w:tc>
              <w:tc>
                <w:tcPr>
                  <w:tcW w:w="1843"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7</w:t>
                  </w:r>
                  <w:r>
                    <w:rPr>
                      <w:rFonts w:hint="default" w:ascii="Times New Roman" w:hAnsi="Times New Roman" w:eastAsia="宋体" w:cs="Times New Roman"/>
                      <w:sz w:val="21"/>
                      <w:szCs w:val="21"/>
                      <w:highlight w:val="none"/>
                      <w:lang w:val="en-US" w:eastAsia="zh-CN"/>
                    </w:rPr>
                    <w:t>万立方/a</w:t>
                  </w:r>
                </w:p>
              </w:tc>
              <w:tc>
                <w:tcPr>
                  <w:tcW w:w="1041" w:type="dxa"/>
                  <w:noWrap w:val="0"/>
                  <w:vAlign w:val="center"/>
                </w:tcPr>
                <w:p>
                  <w:pPr>
                    <w:pStyle w:val="13"/>
                    <w:snapToGrid w:val="0"/>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4"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pacing w:val="-2"/>
                      <w:kern w:val="0"/>
                      <w:sz w:val="21"/>
                      <w:szCs w:val="21"/>
                      <w:highlight w:val="none"/>
                      <w:lang w:val="en-US" w:eastAsia="zh-CN"/>
                    </w:rPr>
                    <w:t>C25混凝土</w:t>
                  </w:r>
                </w:p>
              </w:tc>
              <w:tc>
                <w:tcPr>
                  <w:tcW w:w="1586"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pacing w:val="-2"/>
                      <w:kern w:val="0"/>
                      <w:sz w:val="21"/>
                      <w:szCs w:val="21"/>
                      <w:highlight w:val="none"/>
                      <w:lang w:val="en-US" w:eastAsia="zh-CN"/>
                    </w:rPr>
                    <w:t>3</w:t>
                  </w:r>
                  <w:r>
                    <w:rPr>
                      <w:rFonts w:hint="default" w:ascii="Times New Roman" w:hAnsi="Times New Roman" w:eastAsia="宋体" w:cs="Times New Roman"/>
                      <w:sz w:val="21"/>
                      <w:szCs w:val="21"/>
                      <w:highlight w:val="none"/>
                      <w:lang w:val="en-US" w:eastAsia="zh-CN"/>
                    </w:rPr>
                    <w:t>万立方/a</w:t>
                  </w:r>
                </w:p>
              </w:tc>
              <w:tc>
                <w:tcPr>
                  <w:tcW w:w="1471"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5</w:t>
                  </w:r>
                  <w:r>
                    <w:rPr>
                      <w:rFonts w:hint="default" w:ascii="Times New Roman" w:hAnsi="Times New Roman" w:eastAsia="宋体" w:cs="Times New Roman"/>
                      <w:sz w:val="21"/>
                      <w:szCs w:val="21"/>
                      <w:highlight w:val="none"/>
                      <w:lang w:val="en-US" w:eastAsia="zh-CN"/>
                    </w:rPr>
                    <w:t>万立方/a</w:t>
                  </w:r>
                </w:p>
              </w:tc>
              <w:tc>
                <w:tcPr>
                  <w:tcW w:w="1886"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5</w:t>
                  </w:r>
                  <w:r>
                    <w:rPr>
                      <w:rFonts w:hint="default" w:ascii="Times New Roman" w:hAnsi="Times New Roman" w:eastAsia="宋体" w:cs="Times New Roman"/>
                      <w:sz w:val="21"/>
                      <w:szCs w:val="21"/>
                      <w:highlight w:val="none"/>
                      <w:lang w:val="en-US" w:eastAsia="zh-CN"/>
                    </w:rPr>
                    <w:t>万立方/a</w:t>
                  </w:r>
                </w:p>
              </w:tc>
              <w:tc>
                <w:tcPr>
                  <w:tcW w:w="1843"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8</w:t>
                  </w:r>
                  <w:r>
                    <w:rPr>
                      <w:rFonts w:hint="default" w:ascii="Times New Roman" w:hAnsi="Times New Roman" w:eastAsia="宋体" w:cs="Times New Roman"/>
                      <w:sz w:val="21"/>
                      <w:szCs w:val="21"/>
                      <w:highlight w:val="none"/>
                      <w:lang w:val="en-US" w:eastAsia="zh-CN"/>
                    </w:rPr>
                    <w:t>万立方/a</w:t>
                  </w:r>
                </w:p>
              </w:tc>
              <w:tc>
                <w:tcPr>
                  <w:tcW w:w="1041" w:type="dxa"/>
                  <w:noWrap w:val="0"/>
                  <w:vAlign w:val="center"/>
                </w:tcPr>
                <w:p>
                  <w:pPr>
                    <w:pStyle w:val="13"/>
                    <w:snapToGrid w:val="0"/>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4"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pacing w:val="-2"/>
                      <w:kern w:val="0"/>
                      <w:sz w:val="21"/>
                      <w:szCs w:val="21"/>
                      <w:highlight w:val="none"/>
                      <w:lang w:val="en-US" w:eastAsia="zh-CN"/>
                    </w:rPr>
                    <w:t>C30混凝土</w:t>
                  </w:r>
                </w:p>
              </w:tc>
              <w:tc>
                <w:tcPr>
                  <w:tcW w:w="1586"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pacing w:val="-2"/>
                      <w:kern w:val="0"/>
                      <w:sz w:val="21"/>
                      <w:szCs w:val="21"/>
                      <w:highlight w:val="none"/>
                      <w:lang w:val="en-US" w:eastAsia="zh-CN"/>
                    </w:rPr>
                    <w:t>8</w:t>
                  </w:r>
                  <w:r>
                    <w:rPr>
                      <w:rFonts w:hint="default" w:ascii="Times New Roman" w:hAnsi="Times New Roman" w:eastAsia="宋体" w:cs="Times New Roman"/>
                      <w:sz w:val="21"/>
                      <w:szCs w:val="21"/>
                      <w:highlight w:val="none"/>
                      <w:lang w:val="en-US" w:eastAsia="zh-CN"/>
                    </w:rPr>
                    <w:t>万立方/a</w:t>
                  </w:r>
                </w:p>
              </w:tc>
              <w:tc>
                <w:tcPr>
                  <w:tcW w:w="1471"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20</w:t>
                  </w:r>
                  <w:r>
                    <w:rPr>
                      <w:rFonts w:hint="default" w:ascii="Times New Roman" w:hAnsi="Times New Roman" w:eastAsia="宋体" w:cs="Times New Roman"/>
                      <w:sz w:val="21"/>
                      <w:szCs w:val="21"/>
                      <w:highlight w:val="none"/>
                      <w:lang w:val="en-US" w:eastAsia="zh-CN"/>
                    </w:rPr>
                    <w:t>万立方/a</w:t>
                  </w:r>
                </w:p>
              </w:tc>
              <w:tc>
                <w:tcPr>
                  <w:tcW w:w="1886"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20</w:t>
                  </w:r>
                  <w:r>
                    <w:rPr>
                      <w:rFonts w:hint="default" w:ascii="Times New Roman" w:hAnsi="Times New Roman" w:eastAsia="宋体" w:cs="Times New Roman"/>
                      <w:sz w:val="21"/>
                      <w:szCs w:val="21"/>
                      <w:highlight w:val="none"/>
                      <w:lang w:val="en-US" w:eastAsia="zh-CN"/>
                    </w:rPr>
                    <w:t>万立方/a</w:t>
                  </w:r>
                </w:p>
              </w:tc>
              <w:tc>
                <w:tcPr>
                  <w:tcW w:w="1843"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28</w:t>
                  </w:r>
                  <w:r>
                    <w:rPr>
                      <w:rFonts w:hint="default" w:ascii="Times New Roman" w:hAnsi="Times New Roman" w:eastAsia="宋体" w:cs="Times New Roman"/>
                      <w:sz w:val="21"/>
                      <w:szCs w:val="21"/>
                      <w:highlight w:val="none"/>
                      <w:lang w:val="en-US" w:eastAsia="zh-CN"/>
                    </w:rPr>
                    <w:t>万立方/a</w:t>
                  </w:r>
                </w:p>
              </w:tc>
              <w:tc>
                <w:tcPr>
                  <w:tcW w:w="1041" w:type="dxa"/>
                  <w:noWrap w:val="0"/>
                  <w:vAlign w:val="center"/>
                </w:tcPr>
                <w:p>
                  <w:pPr>
                    <w:pStyle w:val="13"/>
                    <w:snapToGrid w:val="0"/>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4"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pacing w:val="-2"/>
                      <w:kern w:val="0"/>
                      <w:sz w:val="21"/>
                      <w:szCs w:val="21"/>
                      <w:highlight w:val="none"/>
                      <w:lang w:val="en-US" w:eastAsia="zh-CN"/>
                    </w:rPr>
                    <w:t>C35混凝土</w:t>
                  </w:r>
                </w:p>
              </w:tc>
              <w:tc>
                <w:tcPr>
                  <w:tcW w:w="1586"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pacing w:val="-2"/>
                      <w:kern w:val="0"/>
                      <w:sz w:val="21"/>
                      <w:szCs w:val="21"/>
                      <w:highlight w:val="none"/>
                      <w:lang w:val="en-US" w:eastAsia="zh-CN"/>
                    </w:rPr>
                    <w:t>1</w:t>
                  </w:r>
                  <w:r>
                    <w:rPr>
                      <w:rFonts w:hint="default" w:ascii="Times New Roman" w:hAnsi="Times New Roman" w:eastAsia="宋体" w:cs="Times New Roman"/>
                      <w:sz w:val="21"/>
                      <w:szCs w:val="21"/>
                      <w:highlight w:val="none"/>
                      <w:lang w:val="en-US" w:eastAsia="zh-CN"/>
                    </w:rPr>
                    <w:t>万立方/a</w:t>
                  </w:r>
                </w:p>
              </w:tc>
              <w:tc>
                <w:tcPr>
                  <w:tcW w:w="1471"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10</w:t>
                  </w:r>
                  <w:r>
                    <w:rPr>
                      <w:rFonts w:hint="default" w:ascii="Times New Roman" w:hAnsi="Times New Roman" w:eastAsia="宋体" w:cs="Times New Roman"/>
                      <w:sz w:val="21"/>
                      <w:szCs w:val="21"/>
                      <w:highlight w:val="none"/>
                      <w:lang w:val="en-US" w:eastAsia="zh-CN"/>
                    </w:rPr>
                    <w:t>万立方/a</w:t>
                  </w:r>
                </w:p>
              </w:tc>
              <w:tc>
                <w:tcPr>
                  <w:tcW w:w="1886"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10</w:t>
                  </w:r>
                  <w:r>
                    <w:rPr>
                      <w:rFonts w:hint="default" w:ascii="Times New Roman" w:hAnsi="Times New Roman" w:eastAsia="宋体" w:cs="Times New Roman"/>
                      <w:sz w:val="21"/>
                      <w:szCs w:val="21"/>
                      <w:highlight w:val="none"/>
                      <w:lang w:val="en-US" w:eastAsia="zh-CN"/>
                    </w:rPr>
                    <w:t>万立方/a</w:t>
                  </w:r>
                </w:p>
              </w:tc>
              <w:tc>
                <w:tcPr>
                  <w:tcW w:w="1843"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11</w:t>
                  </w:r>
                  <w:r>
                    <w:rPr>
                      <w:rFonts w:hint="default" w:ascii="Times New Roman" w:hAnsi="Times New Roman" w:eastAsia="宋体" w:cs="Times New Roman"/>
                      <w:sz w:val="21"/>
                      <w:szCs w:val="21"/>
                      <w:highlight w:val="none"/>
                      <w:lang w:val="en-US" w:eastAsia="zh-CN"/>
                    </w:rPr>
                    <w:t>万立方/a</w:t>
                  </w:r>
                </w:p>
              </w:tc>
              <w:tc>
                <w:tcPr>
                  <w:tcW w:w="1041" w:type="dxa"/>
                  <w:noWrap w:val="0"/>
                  <w:vAlign w:val="center"/>
                </w:tcPr>
                <w:p>
                  <w:pPr>
                    <w:pStyle w:val="13"/>
                    <w:snapToGrid w:val="0"/>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4"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pacing w:val="-2"/>
                      <w:kern w:val="0"/>
                      <w:sz w:val="21"/>
                      <w:szCs w:val="21"/>
                      <w:highlight w:val="none"/>
                      <w:lang w:val="en-US" w:eastAsia="zh-CN"/>
                    </w:rPr>
                    <w:t>C40混凝土</w:t>
                  </w:r>
                </w:p>
              </w:tc>
              <w:tc>
                <w:tcPr>
                  <w:tcW w:w="1586"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pacing w:val="-2"/>
                      <w:kern w:val="0"/>
                      <w:sz w:val="21"/>
                      <w:szCs w:val="21"/>
                      <w:highlight w:val="none"/>
                      <w:lang w:val="en-US" w:eastAsia="zh-CN"/>
                    </w:rPr>
                    <w:t>2</w:t>
                  </w:r>
                  <w:r>
                    <w:rPr>
                      <w:rFonts w:hint="default" w:ascii="Times New Roman" w:hAnsi="Times New Roman" w:eastAsia="宋体" w:cs="Times New Roman"/>
                      <w:sz w:val="21"/>
                      <w:szCs w:val="21"/>
                      <w:highlight w:val="none"/>
                      <w:lang w:val="en-US" w:eastAsia="zh-CN"/>
                    </w:rPr>
                    <w:t>万立方/a</w:t>
                  </w:r>
                </w:p>
              </w:tc>
              <w:tc>
                <w:tcPr>
                  <w:tcW w:w="1471"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4</w:t>
                  </w:r>
                  <w:r>
                    <w:rPr>
                      <w:rFonts w:hint="default" w:ascii="Times New Roman" w:hAnsi="Times New Roman" w:eastAsia="宋体" w:cs="Times New Roman"/>
                      <w:sz w:val="21"/>
                      <w:szCs w:val="21"/>
                      <w:highlight w:val="none"/>
                      <w:lang w:val="en-US" w:eastAsia="zh-CN"/>
                    </w:rPr>
                    <w:t>万立方/a</w:t>
                  </w:r>
                </w:p>
              </w:tc>
              <w:tc>
                <w:tcPr>
                  <w:tcW w:w="1886"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4</w:t>
                  </w:r>
                  <w:r>
                    <w:rPr>
                      <w:rFonts w:hint="default" w:ascii="Times New Roman" w:hAnsi="Times New Roman" w:eastAsia="宋体" w:cs="Times New Roman"/>
                      <w:sz w:val="21"/>
                      <w:szCs w:val="21"/>
                      <w:highlight w:val="none"/>
                      <w:lang w:val="en-US" w:eastAsia="zh-CN"/>
                    </w:rPr>
                    <w:t>万立方/a</w:t>
                  </w:r>
                </w:p>
              </w:tc>
              <w:tc>
                <w:tcPr>
                  <w:tcW w:w="1843"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2"/>
                      <w:kern w:val="0"/>
                      <w:sz w:val="21"/>
                      <w:szCs w:val="21"/>
                      <w:highlight w:val="none"/>
                      <w:lang w:val="en-US" w:eastAsia="zh-CN" w:bidi="ar-SA"/>
                    </w:rPr>
                  </w:pPr>
                  <w:r>
                    <w:rPr>
                      <w:rFonts w:hint="default" w:ascii="Times New Roman" w:hAnsi="Times New Roman" w:eastAsia="宋体" w:cs="Times New Roman"/>
                      <w:spacing w:val="-2"/>
                      <w:kern w:val="0"/>
                      <w:sz w:val="21"/>
                      <w:szCs w:val="21"/>
                      <w:highlight w:val="none"/>
                      <w:lang w:val="en-US" w:eastAsia="zh-CN"/>
                    </w:rPr>
                    <w:t>6</w:t>
                  </w:r>
                  <w:r>
                    <w:rPr>
                      <w:rFonts w:hint="default" w:ascii="Times New Roman" w:hAnsi="Times New Roman" w:eastAsia="宋体" w:cs="Times New Roman"/>
                      <w:sz w:val="21"/>
                      <w:szCs w:val="21"/>
                      <w:highlight w:val="none"/>
                      <w:lang w:val="en-US" w:eastAsia="zh-CN"/>
                    </w:rPr>
                    <w:t>万立方/a</w:t>
                  </w:r>
                </w:p>
              </w:tc>
              <w:tc>
                <w:tcPr>
                  <w:tcW w:w="1041" w:type="dxa"/>
                  <w:noWrap w:val="0"/>
                  <w:vAlign w:val="center"/>
                </w:tcPr>
                <w:p>
                  <w:pPr>
                    <w:pStyle w:val="13"/>
                    <w:snapToGrid w:val="0"/>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不变</w:t>
                  </w:r>
                </w:p>
              </w:tc>
            </w:tr>
          </w:tbl>
          <w:p>
            <w:pPr>
              <w:pStyle w:val="32"/>
              <w:spacing w:line="480" w:lineRule="exact"/>
              <w:ind w:firstLine="0"/>
              <w:jc w:val="center"/>
              <w:rPr>
                <w:rFonts w:hint="default" w:ascii="Times New Roman" w:hAnsi="Times New Roman" w:eastAsia="宋体" w:cs="Times New Roman"/>
                <w:b/>
                <w:bCs/>
                <w:kern w:val="2"/>
                <w:sz w:val="24"/>
                <w:szCs w:val="24"/>
                <w:highlight w:val="none"/>
              </w:rPr>
            </w:pPr>
            <w:r>
              <w:rPr>
                <w:rFonts w:hint="default" w:ascii="Times New Roman" w:hAnsi="Times New Roman" w:eastAsia="宋体" w:cs="Times New Roman"/>
                <w:b/>
                <w:bCs/>
                <w:kern w:val="2"/>
                <w:sz w:val="24"/>
                <w:szCs w:val="24"/>
                <w:highlight w:val="none"/>
              </w:rPr>
              <w:t>表</w:t>
            </w:r>
            <w:r>
              <w:rPr>
                <w:rFonts w:hint="default" w:ascii="Times New Roman" w:hAnsi="Times New Roman" w:cs="Times New Roman"/>
                <w:b/>
                <w:bCs/>
                <w:kern w:val="2"/>
                <w:sz w:val="24"/>
                <w:szCs w:val="24"/>
                <w:highlight w:val="none"/>
                <w:lang w:val="en-US" w:eastAsia="zh-CN"/>
              </w:rPr>
              <w:t>2</w:t>
            </w:r>
            <w:r>
              <w:rPr>
                <w:rFonts w:hint="default" w:ascii="Times New Roman" w:hAnsi="Times New Roman" w:eastAsia="宋体" w:cs="Times New Roman"/>
                <w:b/>
                <w:bCs/>
                <w:kern w:val="2"/>
                <w:sz w:val="24"/>
                <w:szCs w:val="24"/>
                <w:highlight w:val="none"/>
              </w:rPr>
              <w:t>-</w:t>
            </w:r>
            <w:r>
              <w:rPr>
                <w:rFonts w:hint="default" w:ascii="Times New Roman" w:hAnsi="Times New Roman" w:cs="Times New Roman"/>
                <w:b/>
                <w:bCs/>
                <w:kern w:val="2"/>
                <w:sz w:val="24"/>
                <w:szCs w:val="24"/>
                <w:highlight w:val="none"/>
                <w:lang w:val="en-US" w:eastAsia="zh-CN"/>
              </w:rPr>
              <w:t>2</w:t>
            </w:r>
            <w:r>
              <w:rPr>
                <w:rFonts w:hint="default" w:ascii="Times New Roman" w:hAnsi="Times New Roman" w:eastAsia="宋体" w:cs="Times New Roman"/>
                <w:b/>
                <w:bCs/>
                <w:kern w:val="2"/>
                <w:sz w:val="24"/>
                <w:szCs w:val="24"/>
                <w:highlight w:val="none"/>
              </w:rPr>
              <w:t xml:space="preserve">   建设项目组成一览表</w:t>
            </w:r>
          </w:p>
          <w:tbl>
            <w:tblPr>
              <w:tblStyle w:val="24"/>
              <w:tblW w:w="486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1"/>
              <w:gridCol w:w="1013"/>
              <w:gridCol w:w="1935"/>
              <w:gridCol w:w="1950"/>
              <w:gridCol w:w="2088"/>
              <w:gridCol w:w="14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34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工程名称</w:t>
                  </w:r>
                </w:p>
              </w:tc>
              <w:tc>
                <w:tcPr>
                  <w:tcW w:w="55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单项工程名称</w:t>
                  </w:r>
                </w:p>
              </w:tc>
              <w:tc>
                <w:tcPr>
                  <w:tcW w:w="1066"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现有项目工程内容及规模</w:t>
                  </w:r>
                </w:p>
              </w:tc>
              <w:tc>
                <w:tcPr>
                  <w:tcW w:w="1074" w:type="pc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扩建</w:t>
                  </w:r>
                  <w:r>
                    <w:rPr>
                      <w:rFonts w:hint="default" w:ascii="Times New Roman" w:hAnsi="Times New Roman" w:eastAsia="宋体" w:cs="Times New Roman"/>
                      <w:b/>
                      <w:bCs/>
                      <w:sz w:val="21"/>
                      <w:szCs w:val="21"/>
                      <w:highlight w:val="none"/>
                    </w:rPr>
                    <w:t>项目工程内容及规模</w:t>
                  </w:r>
                  <w:r>
                    <w:rPr>
                      <w:rFonts w:hint="default" w:ascii="Times New Roman" w:hAnsi="Times New Roman" w:cs="Times New Roman"/>
                      <w:b/>
                      <w:bCs/>
                      <w:sz w:val="21"/>
                      <w:szCs w:val="21"/>
                      <w:highlight w:val="none"/>
                      <w:lang w:eastAsia="zh-CN"/>
                    </w:rPr>
                    <w:t>（环评）</w:t>
                  </w:r>
                </w:p>
              </w:tc>
              <w:tc>
                <w:tcPr>
                  <w:tcW w:w="1150"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cs="Times New Roman"/>
                      <w:b/>
                      <w:bCs/>
                      <w:sz w:val="21"/>
                      <w:szCs w:val="21"/>
                      <w:highlight w:val="none"/>
                      <w:lang w:val="en-US" w:eastAsia="zh-CN"/>
                    </w:rPr>
                    <w:t>扩建</w:t>
                  </w:r>
                  <w:r>
                    <w:rPr>
                      <w:rFonts w:hint="default" w:ascii="Times New Roman" w:hAnsi="Times New Roman" w:eastAsia="宋体" w:cs="Times New Roman"/>
                      <w:b/>
                      <w:bCs/>
                      <w:sz w:val="21"/>
                      <w:szCs w:val="21"/>
                      <w:highlight w:val="none"/>
                    </w:rPr>
                    <w:t>项目</w:t>
                  </w:r>
                  <w:r>
                    <w:rPr>
                      <w:rFonts w:hint="default" w:ascii="Times New Roman" w:hAnsi="Times New Roman" w:cs="Times New Roman"/>
                      <w:b/>
                      <w:bCs/>
                      <w:sz w:val="21"/>
                      <w:szCs w:val="21"/>
                      <w:highlight w:val="none"/>
                      <w:lang w:eastAsia="zh-CN"/>
                    </w:rPr>
                    <w:t>实际建设</w:t>
                  </w:r>
                  <w:r>
                    <w:rPr>
                      <w:rFonts w:hint="default" w:ascii="Times New Roman" w:hAnsi="Times New Roman" w:eastAsia="宋体" w:cs="Times New Roman"/>
                      <w:b/>
                      <w:bCs/>
                      <w:sz w:val="21"/>
                      <w:szCs w:val="21"/>
                      <w:highlight w:val="none"/>
                    </w:rPr>
                    <w:t>工程内容及规模</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cs="Times New Roman"/>
                      <w:b/>
                      <w:sz w:val="21"/>
                      <w:szCs w:val="21"/>
                      <w:highlight w:val="none"/>
                      <w:lang w:eastAsia="zh-CN"/>
                    </w:rPr>
                    <w:t>变化情况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4" w:hRule="atLeast"/>
                <w:jc w:val="center"/>
              </w:trPr>
              <w:tc>
                <w:tcPr>
                  <w:tcW w:w="34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Cs/>
                      <w:sz w:val="21"/>
                      <w:szCs w:val="21"/>
                      <w:highlight w:val="none"/>
                    </w:rPr>
                    <w:t>主体工程</w:t>
                  </w:r>
                </w:p>
              </w:tc>
              <w:tc>
                <w:tcPr>
                  <w:tcW w:w="558" w:type="pct"/>
                  <w:noWrap w:val="0"/>
                  <w:vAlign w:val="center"/>
                </w:tcPr>
                <w:p>
                  <w:pPr>
                    <w:keepNext w:val="0"/>
                    <w:keepLines w:val="0"/>
                    <w:widowControl/>
                    <w:suppressLineNumbers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混凝土生产线</w:t>
                  </w:r>
                </w:p>
              </w:tc>
              <w:tc>
                <w:tcPr>
                  <w:tcW w:w="1066" w:type="pct"/>
                  <w:tcBorders>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位于项目西北面，主机楼搅拌主机部分进行全封闭，建设HZS120-2混凝土搅拌生产线2条，2套计量系统，2 条输送系统，年产15万立方商品混凝土</w:t>
                  </w:r>
                </w:p>
              </w:tc>
              <w:tc>
                <w:tcPr>
                  <w:tcW w:w="1950" w:type="dxa"/>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位于项目西北面，新建楼搅拌楼，搅拌机主机部分进行全封闭，建设</w:t>
                  </w:r>
                  <w:r>
                    <w:rPr>
                      <w:rFonts w:hint="default" w:ascii="Times New Roman" w:hAnsi="Times New Roman" w:eastAsia="宋体" w:cs="Times New Roman"/>
                      <w:sz w:val="21"/>
                      <w:szCs w:val="21"/>
                      <w:highlight w:val="none"/>
                    </w:rPr>
                    <w:t>270生产线</w:t>
                  </w:r>
                  <w:r>
                    <w:rPr>
                      <w:rFonts w:hint="default" w:ascii="Times New Roman" w:hAnsi="Times New Roman" w:eastAsia="宋体" w:cs="Times New Roman"/>
                      <w:color w:val="000000"/>
                      <w:kern w:val="0"/>
                      <w:sz w:val="21"/>
                      <w:szCs w:val="21"/>
                      <w:highlight w:val="none"/>
                      <w:lang w:val="en-US" w:eastAsia="zh-CN" w:bidi="ar"/>
                    </w:rPr>
                    <w:t>混凝土搅拌生产线1条，1套计量系统，1条输送系统，项目建设后可新增45万立方商品混凝土的生产能力；</w:t>
                  </w:r>
                </w:p>
              </w:tc>
              <w:tc>
                <w:tcPr>
                  <w:tcW w:w="2088"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bCs/>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bidi="ar"/>
                    </w:rPr>
                    <w:t>位于项目西北面，新建楼搅拌楼，搅拌机主机部分进行全封闭，建设</w:t>
                  </w:r>
                  <w:r>
                    <w:rPr>
                      <w:rFonts w:hint="default" w:ascii="Times New Roman" w:hAnsi="Times New Roman" w:eastAsia="宋体" w:cs="Times New Roman"/>
                      <w:sz w:val="21"/>
                      <w:szCs w:val="21"/>
                      <w:highlight w:val="none"/>
                    </w:rPr>
                    <w:t>270生产线</w:t>
                  </w:r>
                  <w:r>
                    <w:rPr>
                      <w:rFonts w:hint="default" w:ascii="Times New Roman" w:hAnsi="Times New Roman" w:eastAsia="宋体" w:cs="Times New Roman"/>
                      <w:color w:val="000000"/>
                      <w:kern w:val="0"/>
                      <w:sz w:val="21"/>
                      <w:szCs w:val="21"/>
                      <w:highlight w:val="none"/>
                      <w:lang w:val="en-US" w:eastAsia="zh-CN" w:bidi="ar"/>
                    </w:rPr>
                    <w:t>混凝土搅拌生产线1条，1套计量系统，1条输送系统，项目建设后可新增45万立方商品混凝土的生产能力；</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highlight w:val="none"/>
                      <w:lang w:eastAsia="zh-CN"/>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34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辅助工程</w:t>
                  </w:r>
                </w:p>
              </w:tc>
              <w:tc>
                <w:tcPr>
                  <w:tcW w:w="558" w:type="pct"/>
                  <w:noWrap w:val="0"/>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color w:val="000000"/>
                      <w:sz w:val="21"/>
                      <w:szCs w:val="21"/>
                      <w:highlight w:val="none"/>
                    </w:rPr>
                    <w:t>办公区</w:t>
                  </w:r>
                </w:p>
              </w:tc>
              <w:tc>
                <w:tcPr>
                  <w:tcW w:w="1066" w:type="pct"/>
                  <w:tcBorders>
                    <w:right w:val="single" w:color="auto" w:sz="4" w:space="0"/>
                  </w:tcBorders>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建筑面积</w:t>
                  </w:r>
                  <w:r>
                    <w:rPr>
                      <w:rFonts w:hint="default" w:ascii="Times New Roman" w:hAnsi="Times New Roman" w:cs="Times New Roman"/>
                      <w:sz w:val="21"/>
                      <w:szCs w:val="21"/>
                      <w:highlight w:val="none"/>
                      <w:lang w:val="en-US" w:eastAsia="zh-CN"/>
                    </w:rPr>
                    <w:t>17</w:t>
                  </w:r>
                  <w:r>
                    <w:rPr>
                      <w:rFonts w:hint="default" w:ascii="Times New Roman" w:hAnsi="Times New Roman" w:cs="Times New Roman"/>
                      <w:sz w:val="21"/>
                      <w:szCs w:val="21"/>
                      <w:highlight w:val="none"/>
                    </w:rPr>
                    <w:t>00m</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用于员工办生活</w:t>
                  </w:r>
                </w:p>
              </w:tc>
              <w:tc>
                <w:tcPr>
                  <w:tcW w:w="1950" w:type="dxa"/>
                  <w:tcBorders>
                    <w:left w:val="single" w:color="auto" w:sz="4" w:space="0"/>
                    <w:right w:val="single" w:color="auto" w:sz="4" w:space="0"/>
                  </w:tcBorders>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color w:val="000000"/>
                      <w:sz w:val="21"/>
                      <w:szCs w:val="21"/>
                      <w:highlight w:val="none"/>
                    </w:rPr>
                    <w:t>来自</w:t>
                  </w:r>
                  <w:r>
                    <w:rPr>
                      <w:rFonts w:hint="default" w:ascii="Times New Roman" w:hAnsi="Times New Roman" w:eastAsia="宋体" w:cs="Times New Roman"/>
                      <w:color w:val="000000"/>
                      <w:sz w:val="21"/>
                      <w:szCs w:val="21"/>
                      <w:highlight w:val="none"/>
                      <w:lang w:val="en-US" w:eastAsia="zh-CN"/>
                    </w:rPr>
                    <w:t>乌江镇</w:t>
                  </w:r>
                  <w:r>
                    <w:rPr>
                      <w:rFonts w:hint="default" w:ascii="Times New Roman" w:hAnsi="Times New Roman" w:cs="Times New Roman"/>
                      <w:color w:val="000000"/>
                      <w:sz w:val="21"/>
                      <w:szCs w:val="21"/>
                      <w:highlight w:val="none"/>
                    </w:rPr>
                    <w:t>市政供水管网，新增用水量为</w:t>
                  </w:r>
                  <w:r>
                    <w:rPr>
                      <w:rFonts w:hint="default" w:ascii="Times New Roman" w:hAnsi="Times New Roman" w:cs="Times New Roman"/>
                      <w:color w:val="000000"/>
                      <w:sz w:val="21"/>
                      <w:szCs w:val="21"/>
                      <w:highlight w:val="none"/>
                      <w:lang w:val="en-US" w:eastAsia="zh-CN"/>
                    </w:rPr>
                    <w:t>62346</w:t>
                  </w:r>
                  <w:r>
                    <w:rPr>
                      <w:rFonts w:hint="default" w:ascii="Times New Roman" w:hAnsi="Times New Roman" w:cs="Times New Roman"/>
                      <w:color w:val="000000"/>
                      <w:sz w:val="21"/>
                      <w:szCs w:val="21"/>
                      <w:highlight w:val="none"/>
                    </w:rPr>
                    <w:t>t/a。</w:t>
                  </w:r>
                </w:p>
              </w:tc>
              <w:tc>
                <w:tcPr>
                  <w:tcW w:w="2088" w:type="dxa"/>
                  <w:tcBorders>
                    <w:left w:val="single" w:color="auto" w:sz="4" w:space="0"/>
                  </w:tcBorders>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color w:val="000000"/>
                      <w:sz w:val="21"/>
                      <w:szCs w:val="21"/>
                      <w:highlight w:val="none"/>
                    </w:rPr>
                    <w:t>来自</w:t>
                  </w:r>
                  <w:r>
                    <w:rPr>
                      <w:rFonts w:hint="default" w:ascii="Times New Roman" w:hAnsi="Times New Roman" w:eastAsia="宋体" w:cs="Times New Roman"/>
                      <w:color w:val="000000"/>
                      <w:sz w:val="21"/>
                      <w:szCs w:val="21"/>
                      <w:highlight w:val="none"/>
                      <w:lang w:val="en-US" w:eastAsia="zh-CN"/>
                    </w:rPr>
                    <w:t>乌江镇</w:t>
                  </w:r>
                  <w:r>
                    <w:rPr>
                      <w:rFonts w:hint="default" w:ascii="Times New Roman" w:hAnsi="Times New Roman" w:cs="Times New Roman"/>
                      <w:color w:val="000000"/>
                      <w:sz w:val="21"/>
                      <w:szCs w:val="21"/>
                      <w:highlight w:val="none"/>
                    </w:rPr>
                    <w:t>市政供水管网，新增用水量为</w:t>
                  </w:r>
                  <w:r>
                    <w:rPr>
                      <w:rFonts w:hint="default" w:ascii="Times New Roman" w:hAnsi="Times New Roman" w:cs="Times New Roman"/>
                      <w:color w:val="000000"/>
                      <w:sz w:val="21"/>
                      <w:szCs w:val="21"/>
                      <w:highlight w:val="none"/>
                      <w:lang w:val="en-US" w:eastAsia="zh-CN"/>
                    </w:rPr>
                    <w:t>61200</w:t>
                  </w:r>
                  <w:r>
                    <w:rPr>
                      <w:rFonts w:hint="default" w:ascii="Times New Roman" w:hAnsi="Times New Roman" w:cs="Times New Roman"/>
                      <w:color w:val="000000"/>
                      <w:sz w:val="21"/>
                      <w:szCs w:val="21"/>
                      <w:highlight w:val="none"/>
                    </w:rPr>
                    <w:t>t/a。</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highlight w:val="none"/>
                      <w:lang w:val="en-US" w:eastAsia="zh-CN"/>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4" w:hRule="atLeast"/>
                <w:jc w:val="center"/>
              </w:trPr>
              <w:tc>
                <w:tcPr>
                  <w:tcW w:w="3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558" w:type="pct"/>
                  <w:noWrap w:val="0"/>
                  <w:vAlign w:val="center"/>
                </w:tcPr>
                <w:p>
                  <w:pPr>
                    <w:keepNext w:val="0"/>
                    <w:keepLines w:val="0"/>
                    <w:widowControl/>
                    <w:suppressLineNumbers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化验室</w:t>
                  </w:r>
                </w:p>
              </w:tc>
              <w:tc>
                <w:tcPr>
                  <w:tcW w:w="1066" w:type="pct"/>
                  <w:tcBorders>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sz w:val="21"/>
                      <w:szCs w:val="21"/>
                      <w:highlight w:val="none"/>
                    </w:rPr>
                    <w:t>建筑面积</w:t>
                  </w:r>
                  <w:r>
                    <w:rPr>
                      <w:rFonts w:hint="default" w:ascii="Times New Roman" w:hAnsi="Times New Roman" w:eastAsia="宋体" w:cs="Times New Roman"/>
                      <w:color w:val="000000"/>
                      <w:kern w:val="0"/>
                      <w:sz w:val="21"/>
                      <w:szCs w:val="21"/>
                      <w:highlight w:val="none"/>
                      <w:lang w:val="en-US" w:eastAsia="zh-CN" w:bidi="ar"/>
                    </w:rPr>
                    <w:t>50</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color w:val="000000"/>
                      <w:kern w:val="0"/>
                      <w:sz w:val="21"/>
                      <w:szCs w:val="21"/>
                      <w:highlight w:val="none"/>
                      <w:lang w:val="en-US" w:eastAsia="zh-CN" w:bidi="ar"/>
                    </w:rPr>
                    <w:t>，主要用于原材料及混凝土产品的质量检测。</w:t>
                  </w:r>
                </w:p>
              </w:tc>
              <w:tc>
                <w:tcPr>
                  <w:tcW w:w="1950" w:type="dxa"/>
                  <w:tcBorders>
                    <w:left w:val="single" w:color="auto" w:sz="4" w:space="0"/>
                    <w:right w:val="single" w:color="auto" w:sz="4" w:space="0"/>
                  </w:tcBorders>
                  <w:noWrap w:val="0"/>
                  <w:vAlign w:val="center"/>
                </w:tcPr>
                <w:p>
                  <w:pPr>
                    <w:snapToGrid w:val="0"/>
                    <w:jc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sz w:val="21"/>
                      <w:szCs w:val="21"/>
                      <w:highlight w:val="none"/>
                    </w:rPr>
                    <w:t>雨污分流，雨水排入雨水沟渠；生活污水</w:t>
                  </w:r>
                  <w:r>
                    <w:rPr>
                      <w:rFonts w:hint="default" w:ascii="Times New Roman" w:hAnsi="Times New Roman" w:eastAsia="宋体" w:cs="Times New Roman"/>
                      <w:sz w:val="21"/>
                      <w:szCs w:val="21"/>
                      <w:highlight w:val="none"/>
                      <w:lang w:val="en-US" w:eastAsia="zh-CN"/>
                    </w:rPr>
                    <w:t>依托现有</w:t>
                  </w:r>
                  <w:r>
                    <w:rPr>
                      <w:rFonts w:hint="default" w:ascii="Times New Roman" w:hAnsi="Times New Roman" w:eastAsia="宋体" w:cs="Times New Roman"/>
                      <w:sz w:val="21"/>
                      <w:szCs w:val="21"/>
                      <w:highlight w:val="none"/>
                    </w:rPr>
                    <w:t>化粪池预处理后</w:t>
                  </w:r>
                  <w:r>
                    <w:rPr>
                      <w:rFonts w:hint="default" w:ascii="Times New Roman" w:hAnsi="Times New Roman" w:eastAsia="宋体" w:cs="Times New Roman"/>
                      <w:sz w:val="21"/>
                      <w:szCs w:val="21"/>
                      <w:highlight w:val="none"/>
                      <w:lang w:eastAsia="zh-CN"/>
                    </w:rPr>
                    <w:t>达到</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农田灌溉水质标准</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（GB5084-20</w:t>
                  </w:r>
                  <w:r>
                    <w:rPr>
                      <w:rFonts w:hint="default" w:ascii="Times New Roman" w:hAnsi="Times New Roman" w:eastAsia="宋体" w:cs="Times New Roman"/>
                      <w:sz w:val="21"/>
                      <w:szCs w:val="21"/>
                      <w:highlight w:val="none"/>
                      <w:lang w:val="en-US" w:eastAsia="zh-CN"/>
                    </w:rPr>
                    <w:t>21</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eastAsia="zh-CN"/>
                    </w:rPr>
                    <w:t>中旱作灌溉标准</w:t>
                  </w:r>
                  <w:r>
                    <w:rPr>
                      <w:rFonts w:hint="default" w:ascii="Times New Roman" w:hAnsi="Times New Roman" w:eastAsia="宋体" w:cs="Times New Roman"/>
                      <w:sz w:val="21"/>
                      <w:szCs w:val="21"/>
                      <w:highlight w:val="none"/>
                      <w:lang w:val="en-US" w:eastAsia="zh-CN"/>
                    </w:rPr>
                    <w:t>后用于农业灌溉</w:t>
                  </w:r>
                  <w:r>
                    <w:rPr>
                      <w:rFonts w:hint="default" w:ascii="Times New Roman" w:hAnsi="Times New Roman" w:cs="Times New Roman"/>
                      <w:sz w:val="21"/>
                      <w:szCs w:val="21"/>
                      <w:highlight w:val="none"/>
                    </w:rPr>
                    <w:t>。</w:t>
                  </w:r>
                </w:p>
              </w:tc>
              <w:tc>
                <w:tcPr>
                  <w:tcW w:w="2088" w:type="dxa"/>
                  <w:tcBorders>
                    <w:left w:val="single" w:color="auto" w:sz="4" w:space="0"/>
                  </w:tcBorders>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雨污分流，雨水排入雨水沟渠；生活污水</w:t>
                  </w:r>
                  <w:r>
                    <w:rPr>
                      <w:rFonts w:hint="default" w:ascii="Times New Roman" w:hAnsi="Times New Roman" w:eastAsia="宋体" w:cs="Times New Roman"/>
                      <w:sz w:val="21"/>
                      <w:szCs w:val="21"/>
                      <w:highlight w:val="none"/>
                      <w:lang w:val="en-US" w:eastAsia="zh-CN"/>
                    </w:rPr>
                    <w:t>依托现有</w:t>
                  </w:r>
                  <w:r>
                    <w:rPr>
                      <w:rFonts w:hint="default" w:ascii="Times New Roman" w:hAnsi="Times New Roman" w:eastAsia="宋体" w:cs="Times New Roman"/>
                      <w:sz w:val="21"/>
                      <w:szCs w:val="21"/>
                      <w:highlight w:val="none"/>
                    </w:rPr>
                    <w:t>化粪池预处理后</w:t>
                  </w:r>
                  <w:r>
                    <w:rPr>
                      <w:rFonts w:hint="default" w:ascii="Times New Roman" w:hAnsi="Times New Roman" w:eastAsia="宋体" w:cs="Times New Roman"/>
                      <w:sz w:val="21"/>
                      <w:szCs w:val="21"/>
                      <w:highlight w:val="none"/>
                      <w:lang w:eastAsia="zh-CN"/>
                    </w:rPr>
                    <w:t>达到</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农田灌溉水质标准</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（GB5084-20</w:t>
                  </w:r>
                  <w:r>
                    <w:rPr>
                      <w:rFonts w:hint="default" w:ascii="Times New Roman" w:hAnsi="Times New Roman" w:eastAsia="宋体" w:cs="Times New Roman"/>
                      <w:sz w:val="21"/>
                      <w:szCs w:val="21"/>
                      <w:highlight w:val="none"/>
                      <w:lang w:val="en-US" w:eastAsia="zh-CN"/>
                    </w:rPr>
                    <w:t>21</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eastAsia="zh-CN"/>
                    </w:rPr>
                    <w:t>中旱作灌溉标准</w:t>
                  </w:r>
                  <w:r>
                    <w:rPr>
                      <w:rFonts w:hint="default" w:ascii="Times New Roman" w:hAnsi="Times New Roman" w:eastAsia="宋体" w:cs="Times New Roman"/>
                      <w:sz w:val="21"/>
                      <w:szCs w:val="21"/>
                      <w:highlight w:val="none"/>
                      <w:lang w:val="en-US" w:eastAsia="zh-CN"/>
                    </w:rPr>
                    <w:t>后用于农业灌溉</w:t>
                  </w:r>
                  <w:r>
                    <w:rPr>
                      <w:rFonts w:hint="default" w:ascii="Times New Roman" w:hAnsi="Times New Roman" w:cs="Times New Roman"/>
                      <w:sz w:val="21"/>
                      <w:szCs w:val="21"/>
                      <w:highlight w:val="none"/>
                    </w:rPr>
                    <w:t>。</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34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公用工程</w:t>
                  </w:r>
                </w:p>
              </w:tc>
              <w:tc>
                <w:tcPr>
                  <w:tcW w:w="558" w:type="pct"/>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cs="Times New Roman"/>
                      <w:color w:val="000000"/>
                      <w:sz w:val="21"/>
                      <w:szCs w:val="21"/>
                      <w:highlight w:val="none"/>
                    </w:rPr>
                    <w:t>给水系统</w:t>
                  </w:r>
                </w:p>
              </w:tc>
              <w:tc>
                <w:tcPr>
                  <w:tcW w:w="1066" w:type="pct"/>
                  <w:tcBorders>
                    <w:right w:val="single" w:color="auto" w:sz="4" w:space="0"/>
                  </w:tcBorders>
                  <w:noWrap w:val="0"/>
                  <w:vAlign w:val="center"/>
                </w:tcPr>
                <w:p>
                  <w:pPr>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sz w:val="21"/>
                      <w:szCs w:val="21"/>
                      <w:highlight w:val="none"/>
                    </w:rPr>
                    <w:t>来自</w:t>
                  </w:r>
                  <w:r>
                    <w:rPr>
                      <w:rFonts w:hint="default" w:ascii="Times New Roman" w:hAnsi="Times New Roman" w:eastAsia="宋体" w:cs="Times New Roman"/>
                      <w:color w:val="000000"/>
                      <w:sz w:val="21"/>
                      <w:szCs w:val="21"/>
                      <w:highlight w:val="none"/>
                      <w:lang w:val="en-US" w:eastAsia="zh-CN"/>
                    </w:rPr>
                    <w:t>乌江镇</w:t>
                  </w:r>
                  <w:r>
                    <w:rPr>
                      <w:rFonts w:hint="default" w:ascii="Times New Roman" w:hAnsi="Times New Roman" w:eastAsia="宋体" w:cs="Times New Roman"/>
                      <w:color w:val="000000"/>
                      <w:sz w:val="21"/>
                      <w:szCs w:val="21"/>
                      <w:highlight w:val="none"/>
                    </w:rPr>
                    <w:t>市政供水管网，用水量为</w:t>
                  </w:r>
                  <w:r>
                    <w:rPr>
                      <w:rFonts w:hint="default" w:ascii="Times New Roman" w:hAnsi="Times New Roman" w:eastAsia="宋体" w:cs="Times New Roman"/>
                      <w:color w:val="000000"/>
                      <w:sz w:val="21"/>
                      <w:szCs w:val="21"/>
                      <w:highlight w:val="none"/>
                      <w:lang w:val="en-US" w:eastAsia="zh-CN"/>
                    </w:rPr>
                    <w:t>20580</w:t>
                  </w:r>
                  <w:r>
                    <w:rPr>
                      <w:rFonts w:hint="default" w:ascii="Times New Roman" w:hAnsi="Times New Roman" w:eastAsia="宋体" w:cs="Times New Roman"/>
                      <w:color w:val="000000"/>
                      <w:sz w:val="21"/>
                      <w:szCs w:val="21"/>
                      <w:highlight w:val="none"/>
                    </w:rPr>
                    <w:t>t/a。</w:t>
                  </w:r>
                </w:p>
              </w:tc>
              <w:tc>
                <w:tcPr>
                  <w:tcW w:w="1950" w:type="dxa"/>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color w:val="000000"/>
                      <w:sz w:val="21"/>
                      <w:szCs w:val="21"/>
                      <w:highlight w:val="none"/>
                    </w:rPr>
                    <w:t>依托原项目</w:t>
                  </w:r>
                </w:p>
              </w:tc>
              <w:tc>
                <w:tcPr>
                  <w:tcW w:w="2088"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color w:val="000000"/>
                      <w:sz w:val="21"/>
                      <w:szCs w:val="21"/>
                      <w:highlight w:val="none"/>
                    </w:rPr>
                    <w:t>依托原项目</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highlight w:val="none"/>
                      <w:lang w:val="en-US" w:eastAsia="zh-CN" w:bidi="ar-SA"/>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3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558" w:type="pct"/>
                  <w:noWrap w:val="0"/>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color w:val="000000"/>
                      <w:sz w:val="21"/>
                      <w:szCs w:val="21"/>
                      <w:highlight w:val="none"/>
                    </w:rPr>
                    <w:t>排水系统</w:t>
                  </w:r>
                </w:p>
              </w:tc>
              <w:tc>
                <w:tcPr>
                  <w:tcW w:w="1066" w:type="pct"/>
                  <w:tcBorders>
                    <w:right w:val="single" w:color="auto" w:sz="4" w:space="0"/>
                  </w:tcBorders>
                  <w:noWrap w:val="0"/>
                  <w:vAlign w:val="center"/>
                </w:tcPr>
                <w:p>
                  <w:pPr>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雨污分流，雨水排入雨水沟渠；生活污水经化粪池预处理后</w:t>
                  </w:r>
                  <w:r>
                    <w:rPr>
                      <w:rFonts w:hint="default" w:ascii="Times New Roman" w:hAnsi="Times New Roman" w:eastAsia="宋体" w:cs="Times New Roman"/>
                      <w:sz w:val="21"/>
                      <w:szCs w:val="21"/>
                      <w:highlight w:val="none"/>
                      <w:lang w:eastAsia="zh-CN"/>
                    </w:rPr>
                    <w:t>达到</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农田灌溉水质标准</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（GB5084-20</w:t>
                  </w:r>
                  <w:r>
                    <w:rPr>
                      <w:rFonts w:hint="default" w:ascii="Times New Roman" w:hAnsi="Times New Roman" w:eastAsia="宋体" w:cs="Times New Roman"/>
                      <w:sz w:val="21"/>
                      <w:szCs w:val="21"/>
                      <w:highlight w:val="none"/>
                      <w:lang w:val="en-US" w:eastAsia="zh-CN"/>
                    </w:rPr>
                    <w:t>21</w:t>
                  </w:r>
                  <w:r>
                    <w:rPr>
                      <w:rFonts w:hint="default" w:ascii="Times New Roman" w:hAnsi="Times New Roman" w:eastAsia="宋体" w:cs="Times New Roman"/>
                      <w:sz w:val="21"/>
                      <w:szCs w:val="21"/>
                      <w:highlight w:val="none"/>
                    </w:rPr>
                    <w:t>）</w:t>
                  </w:r>
                </w:p>
                <w:p>
                  <w:pPr>
                    <w:snapToGrid w:val="0"/>
                    <w:jc w:val="center"/>
                    <w:rPr>
                      <w:rFonts w:hint="default" w:ascii="Times New Roman" w:hAnsi="Times New Roman" w:cs="Times New Roman"/>
                      <w:kern w:val="0"/>
                      <w:sz w:val="21"/>
                      <w:szCs w:val="21"/>
                      <w:highlight w:val="none"/>
                      <w:lang w:val="en-US" w:eastAsia="zh-CN"/>
                    </w:rPr>
                  </w:pPr>
                  <w:r>
                    <w:rPr>
                      <w:rFonts w:hint="default" w:ascii="Times New Roman" w:hAnsi="Times New Roman" w:eastAsia="宋体" w:cs="Times New Roman"/>
                      <w:sz w:val="21"/>
                      <w:szCs w:val="21"/>
                      <w:highlight w:val="none"/>
                      <w:lang w:eastAsia="zh-CN"/>
                    </w:rPr>
                    <w:t>中旱作灌溉标准</w:t>
                  </w:r>
                  <w:r>
                    <w:rPr>
                      <w:rFonts w:hint="default" w:ascii="Times New Roman" w:hAnsi="Times New Roman" w:eastAsia="宋体" w:cs="Times New Roman"/>
                      <w:sz w:val="21"/>
                      <w:szCs w:val="21"/>
                      <w:highlight w:val="none"/>
                      <w:lang w:val="en-US" w:eastAsia="zh-CN"/>
                    </w:rPr>
                    <w:t>后用于农业灌溉</w:t>
                  </w:r>
                  <w:r>
                    <w:rPr>
                      <w:rFonts w:hint="default" w:ascii="Times New Roman" w:hAnsi="Times New Roman" w:cs="Times New Roman"/>
                      <w:sz w:val="21"/>
                      <w:szCs w:val="21"/>
                      <w:highlight w:val="none"/>
                    </w:rPr>
                    <w:t>。</w:t>
                  </w:r>
                </w:p>
              </w:tc>
              <w:tc>
                <w:tcPr>
                  <w:tcW w:w="1950" w:type="dxa"/>
                  <w:tcBorders>
                    <w:left w:val="single" w:color="auto" w:sz="4" w:space="0"/>
                    <w:right w:val="single" w:color="auto" w:sz="4" w:space="0"/>
                  </w:tcBorders>
                  <w:noWrap w:val="0"/>
                  <w:vAlign w:val="center"/>
                </w:tcPr>
                <w:p>
                  <w:pPr>
                    <w:snapToGrid w:val="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color w:val="000000"/>
                      <w:sz w:val="21"/>
                      <w:szCs w:val="21"/>
                      <w:highlight w:val="none"/>
                    </w:rPr>
                    <w:t>电源引自</w:t>
                  </w:r>
                  <w:r>
                    <w:rPr>
                      <w:rFonts w:hint="default" w:ascii="Times New Roman" w:hAnsi="Times New Roman" w:cs="Times New Roman"/>
                      <w:color w:val="000000"/>
                      <w:sz w:val="21"/>
                      <w:szCs w:val="21"/>
                      <w:highlight w:val="none"/>
                      <w:lang w:eastAsia="zh-CN"/>
                    </w:rPr>
                    <w:t>乌江镇</w:t>
                  </w:r>
                  <w:r>
                    <w:rPr>
                      <w:rFonts w:hint="default" w:ascii="Times New Roman" w:hAnsi="Times New Roman" w:cs="Times New Roman"/>
                      <w:color w:val="000000"/>
                      <w:sz w:val="21"/>
                      <w:szCs w:val="21"/>
                      <w:highlight w:val="none"/>
                    </w:rPr>
                    <w:t>工业集中区供电网，新增用电量</w:t>
                  </w:r>
                  <w:r>
                    <w:rPr>
                      <w:rFonts w:hint="default" w:ascii="Times New Roman" w:hAnsi="Times New Roman" w:cs="Times New Roman"/>
                      <w:color w:val="000000"/>
                      <w:sz w:val="21"/>
                      <w:szCs w:val="21"/>
                      <w:highlight w:val="none"/>
                      <w:lang w:val="en-US" w:eastAsia="zh-CN"/>
                    </w:rPr>
                    <w:t>30</w:t>
                  </w:r>
                  <w:r>
                    <w:rPr>
                      <w:rFonts w:hint="default" w:ascii="Times New Roman" w:hAnsi="Times New Roman" w:cs="Times New Roman"/>
                      <w:color w:val="000000"/>
                      <w:sz w:val="21"/>
                      <w:szCs w:val="21"/>
                      <w:highlight w:val="none"/>
                    </w:rPr>
                    <w:t>万kW·h/a。</w:t>
                  </w:r>
                </w:p>
              </w:tc>
              <w:tc>
                <w:tcPr>
                  <w:tcW w:w="2088" w:type="dxa"/>
                  <w:tcBorders>
                    <w:left w:val="single" w:color="auto" w:sz="4" w:space="0"/>
                  </w:tcBorders>
                  <w:noWrap w:val="0"/>
                  <w:vAlign w:val="center"/>
                </w:tcPr>
                <w:p>
                  <w:pPr>
                    <w:snapToGrid w:val="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color w:val="000000"/>
                      <w:sz w:val="21"/>
                      <w:szCs w:val="21"/>
                      <w:highlight w:val="none"/>
                    </w:rPr>
                    <w:t>电源引自</w:t>
                  </w:r>
                  <w:r>
                    <w:rPr>
                      <w:rFonts w:hint="default" w:ascii="Times New Roman" w:hAnsi="Times New Roman" w:cs="Times New Roman"/>
                      <w:color w:val="000000"/>
                      <w:sz w:val="21"/>
                      <w:szCs w:val="21"/>
                      <w:highlight w:val="none"/>
                      <w:lang w:eastAsia="zh-CN"/>
                    </w:rPr>
                    <w:t>乌江镇</w:t>
                  </w:r>
                  <w:r>
                    <w:rPr>
                      <w:rFonts w:hint="default" w:ascii="Times New Roman" w:hAnsi="Times New Roman" w:cs="Times New Roman"/>
                      <w:color w:val="000000"/>
                      <w:sz w:val="21"/>
                      <w:szCs w:val="21"/>
                      <w:highlight w:val="none"/>
                    </w:rPr>
                    <w:t>工业集中区供电网，新增用电量</w:t>
                  </w:r>
                  <w:r>
                    <w:rPr>
                      <w:rFonts w:hint="default" w:ascii="Times New Roman" w:hAnsi="Times New Roman" w:cs="Times New Roman"/>
                      <w:color w:val="000000"/>
                      <w:sz w:val="21"/>
                      <w:szCs w:val="21"/>
                      <w:highlight w:val="none"/>
                      <w:lang w:val="en-US" w:eastAsia="zh-CN"/>
                    </w:rPr>
                    <w:t>29.8</w:t>
                  </w:r>
                  <w:r>
                    <w:rPr>
                      <w:rFonts w:hint="default" w:ascii="Times New Roman" w:hAnsi="Times New Roman" w:cs="Times New Roman"/>
                      <w:color w:val="000000"/>
                      <w:sz w:val="21"/>
                      <w:szCs w:val="21"/>
                      <w:highlight w:val="none"/>
                    </w:rPr>
                    <w:t>万kW·h/a。</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highlight w:val="none"/>
                      <w:lang w:val="en-US" w:eastAsia="zh-CN" w:bidi="ar-SA"/>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3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558" w:type="pct"/>
                  <w:noWrap w:val="0"/>
                  <w:vAlign w:val="center"/>
                </w:tcPr>
                <w:p>
                  <w:pPr>
                    <w:adjustRightInd w:val="0"/>
                    <w:snapToGrid w:val="0"/>
                    <w:jc w:val="center"/>
                    <w:rPr>
                      <w:rFonts w:hint="default" w:ascii="Times New Roman" w:hAnsi="Times New Roman" w:cs="Times New Roman"/>
                      <w:color w:val="000000"/>
                      <w:sz w:val="21"/>
                      <w:szCs w:val="21"/>
                      <w:highlight w:val="none"/>
                    </w:rPr>
                  </w:pPr>
                </w:p>
              </w:tc>
              <w:tc>
                <w:tcPr>
                  <w:tcW w:w="1066" w:type="pct"/>
                  <w:tcBorders>
                    <w:right w:val="single" w:color="auto" w:sz="4" w:space="0"/>
                  </w:tcBorders>
                  <w:noWrap w:val="0"/>
                  <w:vAlign w:val="center"/>
                </w:tcPr>
                <w:p>
                  <w:pPr>
                    <w:snapToGrid w:val="0"/>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eastAsia="zh-CN"/>
                    </w:rPr>
                    <w:t>车辆清洗用水、搅拌机清洗用水经砂石分离机+三级沉淀池处理后回用于生产，不外排；</w:t>
                  </w:r>
                </w:p>
              </w:tc>
              <w:tc>
                <w:tcPr>
                  <w:tcW w:w="1950" w:type="dxa"/>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color w:val="000000"/>
                      <w:sz w:val="21"/>
                      <w:szCs w:val="21"/>
                      <w:highlight w:val="none"/>
                    </w:rPr>
                    <w:t>依托原项目</w:t>
                  </w:r>
                </w:p>
              </w:tc>
              <w:tc>
                <w:tcPr>
                  <w:tcW w:w="2088" w:type="dxa"/>
                  <w:tcBorders>
                    <w:left w:val="single" w:color="auto" w:sz="4" w:space="0"/>
                  </w:tcBorders>
                  <w:noWrap w:val="0"/>
                  <w:vAlign w:val="center"/>
                </w:tcPr>
                <w:p>
                  <w:pPr>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color w:val="000000"/>
                      <w:sz w:val="21"/>
                      <w:szCs w:val="21"/>
                      <w:highlight w:val="none"/>
                    </w:rPr>
                    <w:t>依托原项目</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highlight w:val="none"/>
                      <w:lang w:eastAsia="zh-CN"/>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3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1"/>
                      <w:szCs w:val="21"/>
                      <w:highlight w:val="none"/>
                    </w:rPr>
                  </w:pPr>
                </w:p>
              </w:tc>
              <w:tc>
                <w:tcPr>
                  <w:tcW w:w="558" w:type="pct"/>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cs="Times New Roman"/>
                      <w:color w:val="000000"/>
                      <w:sz w:val="21"/>
                      <w:szCs w:val="21"/>
                      <w:highlight w:val="none"/>
                    </w:rPr>
                    <w:t>供电系统</w:t>
                  </w:r>
                </w:p>
              </w:tc>
              <w:tc>
                <w:tcPr>
                  <w:tcW w:w="1066" w:type="pct"/>
                  <w:tcBorders>
                    <w:right w:val="single" w:color="auto" w:sz="4" w:space="0"/>
                  </w:tcBorders>
                  <w:noWrap w:val="0"/>
                  <w:vAlign w:val="center"/>
                </w:tcPr>
                <w:p>
                  <w:pPr>
                    <w:snapToGrid w:val="0"/>
                    <w:jc w:val="center"/>
                    <w:rPr>
                      <w:rFonts w:hint="default" w:ascii="Times New Roman" w:hAnsi="Times New Roman" w:cs="Times New Roman"/>
                      <w:kern w:val="0"/>
                      <w:sz w:val="21"/>
                      <w:szCs w:val="21"/>
                      <w:highlight w:val="none"/>
                      <w:lang w:val="en-US" w:eastAsia="zh-CN" w:bidi="ar-SA"/>
                    </w:rPr>
                  </w:pPr>
                  <w:r>
                    <w:rPr>
                      <w:rFonts w:hint="default" w:ascii="Times New Roman" w:hAnsi="Times New Roman" w:cs="Times New Roman"/>
                      <w:sz w:val="21"/>
                      <w:szCs w:val="21"/>
                      <w:highlight w:val="none"/>
                    </w:rPr>
                    <w:t>电源引自</w:t>
                  </w:r>
                  <w:r>
                    <w:rPr>
                      <w:rFonts w:hint="default" w:ascii="Times New Roman" w:hAnsi="Times New Roman" w:eastAsia="宋体" w:cs="Times New Roman"/>
                      <w:color w:val="000000"/>
                      <w:sz w:val="21"/>
                      <w:szCs w:val="21"/>
                      <w:highlight w:val="none"/>
                      <w:lang w:val="en-US" w:eastAsia="zh-CN"/>
                    </w:rPr>
                    <w:t>乌江镇</w:t>
                  </w:r>
                  <w:r>
                    <w:rPr>
                      <w:rFonts w:hint="default" w:ascii="Times New Roman" w:hAnsi="Times New Roman" w:cs="Times New Roman"/>
                      <w:sz w:val="21"/>
                      <w:szCs w:val="21"/>
                      <w:highlight w:val="none"/>
                    </w:rPr>
                    <w:t>工业集中区供电网，用电量</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rPr>
                    <w:t>万kW·h/a。</w:t>
                  </w:r>
                </w:p>
              </w:tc>
              <w:tc>
                <w:tcPr>
                  <w:tcW w:w="1950" w:type="dxa"/>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color w:val="000000"/>
                      <w:sz w:val="21"/>
                      <w:szCs w:val="21"/>
                      <w:highlight w:val="none"/>
                    </w:rPr>
                    <w:t>依托原项目</w:t>
                  </w:r>
                </w:p>
              </w:tc>
              <w:tc>
                <w:tcPr>
                  <w:tcW w:w="2088"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color w:val="000000"/>
                      <w:sz w:val="21"/>
                      <w:szCs w:val="21"/>
                      <w:highlight w:val="none"/>
                    </w:rPr>
                    <w:t>依托原项目</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highlight w:val="none"/>
                      <w:lang w:val="en-US" w:eastAsia="zh-CN" w:bidi="ar-SA"/>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342" w:type="pct"/>
                  <w:vMerge w:val="restart"/>
                  <w:noWrap w:val="0"/>
                  <w:vAlign w:val="center"/>
                </w:tcPr>
                <w:p>
                  <w:pPr>
                    <w:pStyle w:val="2"/>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b/>
                      <w:sz w:val="21"/>
                      <w:szCs w:val="21"/>
                      <w:highlight w:val="none"/>
                      <w:lang w:val="en-US" w:eastAsia="zh-CN"/>
                    </w:rPr>
                    <w:t>储运工程</w:t>
                  </w:r>
                </w:p>
              </w:tc>
              <w:tc>
                <w:tcPr>
                  <w:tcW w:w="558" w:type="pct"/>
                  <w:noWrap w:val="0"/>
                  <w:vAlign w:val="center"/>
                </w:tcPr>
                <w:p>
                  <w:pPr>
                    <w:keepNext w:val="0"/>
                    <w:keepLines w:val="0"/>
                    <w:widowControl/>
                    <w:suppressLineNumbers w:val="0"/>
                    <w:jc w:val="center"/>
                    <w:rPr>
                      <w:rFonts w:hint="default" w:ascii="Times New Roman" w:hAnsi="Times New Roman" w:eastAsia="宋体" w:cs="Times New Roman"/>
                      <w:color w:val="000000"/>
                      <w:spacing w:val="-6"/>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储料库</w:t>
                  </w:r>
                </w:p>
              </w:tc>
              <w:tc>
                <w:tcPr>
                  <w:tcW w:w="1066" w:type="pct"/>
                  <w:tcBorders>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pacing w:val="-6"/>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位于厂区南部位置，占地面积2500</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color w:val="000000"/>
                      <w:kern w:val="0"/>
                      <w:sz w:val="21"/>
                      <w:szCs w:val="21"/>
                      <w:highlight w:val="none"/>
                      <w:lang w:val="en-US" w:eastAsia="zh-CN" w:bidi="ar"/>
                    </w:rPr>
                    <w:t>，主要进行石子、砂子等原材料的暂存；</w:t>
                  </w:r>
                </w:p>
              </w:tc>
              <w:tc>
                <w:tcPr>
                  <w:tcW w:w="1950" w:type="dxa"/>
                  <w:tcBorders>
                    <w:left w:val="single" w:color="auto" w:sz="4" w:space="0"/>
                    <w:right w:val="single" w:color="auto" w:sz="4" w:space="0"/>
                  </w:tcBorders>
                  <w:noWrap w:val="0"/>
                  <w:vAlign w:val="center"/>
                </w:tcPr>
                <w:p>
                  <w:pPr>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扩大原有砂石库，新增占地面积3200</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color w:val="000000"/>
                      <w:kern w:val="0"/>
                      <w:sz w:val="21"/>
                      <w:szCs w:val="21"/>
                      <w:highlight w:val="none"/>
                      <w:lang w:val="en-US" w:eastAsia="zh-CN" w:bidi="ar"/>
                    </w:rPr>
                    <w:t>，用于石子、砂子等原材料的暂存；</w:t>
                  </w:r>
                </w:p>
              </w:tc>
              <w:tc>
                <w:tcPr>
                  <w:tcW w:w="2088" w:type="dxa"/>
                  <w:tcBorders>
                    <w:left w:val="single" w:color="auto" w:sz="4" w:space="0"/>
                  </w:tcBorders>
                  <w:noWrap w:val="0"/>
                  <w:vAlign w:val="center"/>
                </w:tcPr>
                <w:p>
                  <w:pPr>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扩大原有砂石库，新增占地面积3200</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color w:val="000000"/>
                      <w:kern w:val="0"/>
                      <w:sz w:val="21"/>
                      <w:szCs w:val="21"/>
                      <w:highlight w:val="none"/>
                      <w:lang w:val="en-US" w:eastAsia="zh-CN" w:bidi="ar"/>
                    </w:rPr>
                    <w:t>，用于石子、砂子等原材料的暂存；</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highlight w:val="none"/>
                      <w:lang w:eastAsia="zh-CN"/>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342" w:type="pct"/>
                  <w:vMerge w:val="continue"/>
                  <w:noWrap w:val="0"/>
                  <w:vAlign w:val="center"/>
                </w:tcPr>
                <w:p>
                  <w:pPr>
                    <w:pStyle w:val="2"/>
                    <w:jc w:val="center"/>
                    <w:rPr>
                      <w:rFonts w:hint="default" w:ascii="Times New Roman" w:hAnsi="Times New Roman" w:cs="Times New Roman"/>
                      <w:sz w:val="21"/>
                      <w:szCs w:val="21"/>
                      <w:highlight w:val="none"/>
                    </w:rPr>
                  </w:pPr>
                </w:p>
              </w:tc>
              <w:tc>
                <w:tcPr>
                  <w:tcW w:w="558" w:type="pct"/>
                  <w:noWrap w:val="0"/>
                  <w:vAlign w:val="center"/>
                </w:tcPr>
                <w:p>
                  <w:pPr>
                    <w:adjustRightInd w:val="0"/>
                    <w:snapToGrid w:val="0"/>
                    <w:jc w:val="center"/>
                    <w:rPr>
                      <w:rFonts w:hint="default" w:ascii="Times New Roman" w:hAnsi="Times New Roman" w:eastAsia="宋体" w:cs="Times New Roman"/>
                      <w:color w:val="000000"/>
                      <w:spacing w:val="-6"/>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粉料仓</w:t>
                  </w:r>
                </w:p>
              </w:tc>
              <w:tc>
                <w:tcPr>
                  <w:tcW w:w="1066" w:type="pct"/>
                  <w:tcBorders>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pacing w:val="-6"/>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两条混凝土生产线共设置3个粉料仓，包括1个水泥料仓（300t），1个矿粉料仓（150t），1个粉煤灰料仓（100t）。</w:t>
                  </w:r>
                </w:p>
              </w:tc>
              <w:tc>
                <w:tcPr>
                  <w:tcW w:w="1950" w:type="dxa"/>
                  <w:tcBorders>
                    <w:left w:val="single" w:color="auto" w:sz="4" w:space="0"/>
                    <w:right w:val="single" w:color="auto" w:sz="4" w:space="0"/>
                  </w:tcBorders>
                  <w:noWrap w:val="0"/>
                  <w:vAlign w:val="center"/>
                </w:tcPr>
                <w:p>
                  <w:pPr>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新建1条混凝土生产线共设置3个粉料仓，包括1个水泥料仓（500t），1个矿粉料仓（300t），1个粉煤灰料仓（300t）。</w:t>
                  </w:r>
                </w:p>
              </w:tc>
              <w:tc>
                <w:tcPr>
                  <w:tcW w:w="2088" w:type="dxa"/>
                  <w:tcBorders>
                    <w:left w:val="single" w:color="auto" w:sz="4" w:space="0"/>
                  </w:tcBorders>
                  <w:noWrap w:val="0"/>
                  <w:vAlign w:val="center"/>
                </w:tcPr>
                <w:p>
                  <w:pPr>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新建1条混凝土生产线共设置3个粉料仓，包括1个水泥料仓（500t），1个矿粉料仓（300t），1个粉煤灰料仓（300t）。</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highlight w:val="none"/>
                      <w:lang w:eastAsia="zh-CN"/>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2" w:hRule="atLeast"/>
                <w:jc w:val="center"/>
              </w:trPr>
              <w:tc>
                <w:tcPr>
                  <w:tcW w:w="34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环保工程</w:t>
                  </w:r>
                </w:p>
              </w:tc>
              <w:tc>
                <w:tcPr>
                  <w:tcW w:w="558" w:type="pct"/>
                  <w:vMerge w:val="restart"/>
                  <w:noWrap w:val="0"/>
                  <w:vAlign w:val="center"/>
                </w:tcPr>
                <w:p>
                  <w:pPr>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cs="Times New Roman"/>
                      <w:color w:val="000000"/>
                      <w:sz w:val="21"/>
                      <w:szCs w:val="21"/>
                      <w:highlight w:val="none"/>
                    </w:rPr>
                    <w:t>废气处理</w:t>
                  </w:r>
                </w:p>
              </w:tc>
              <w:tc>
                <w:tcPr>
                  <w:tcW w:w="1066" w:type="pct"/>
                  <w:tcBorders>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color w:val="000000"/>
                      <w:kern w:val="0"/>
                      <w:sz w:val="21"/>
                      <w:szCs w:val="21"/>
                      <w:highlight w:val="none"/>
                      <w:lang w:val="en-US" w:eastAsia="zh-CN" w:bidi="ar"/>
                    </w:rPr>
                    <w:t>粉煤灰筒仓（1只）、矿粉筒仓（1只）、水泥筒仓（1只）每只各设置1个脉冲布袋除尘器，共计3个仓顶脉冲布袋除尘器，废气经脉冲布袋除尘器处理后通过无组织排放；</w:t>
                  </w:r>
                </w:p>
              </w:tc>
              <w:tc>
                <w:tcPr>
                  <w:tcW w:w="1950" w:type="dxa"/>
                  <w:tcBorders>
                    <w:left w:val="single" w:color="auto" w:sz="4" w:space="0"/>
                    <w:right w:val="single" w:color="auto" w:sz="4" w:space="0"/>
                  </w:tcBorders>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雨污分流，雨水排入雨水沟渠；生活污水</w:t>
                  </w:r>
                  <w:r>
                    <w:rPr>
                      <w:rFonts w:hint="default" w:ascii="Times New Roman" w:hAnsi="Times New Roman" w:eastAsia="宋体" w:cs="Times New Roman"/>
                      <w:sz w:val="21"/>
                      <w:szCs w:val="21"/>
                      <w:highlight w:val="none"/>
                      <w:lang w:val="en-US" w:eastAsia="zh-CN"/>
                    </w:rPr>
                    <w:t>依托现有</w:t>
                  </w:r>
                  <w:r>
                    <w:rPr>
                      <w:rFonts w:hint="default" w:ascii="Times New Roman" w:hAnsi="Times New Roman" w:eastAsia="宋体" w:cs="Times New Roman"/>
                      <w:sz w:val="21"/>
                      <w:szCs w:val="21"/>
                      <w:highlight w:val="none"/>
                    </w:rPr>
                    <w:t>化粪池预处理后</w:t>
                  </w:r>
                  <w:r>
                    <w:rPr>
                      <w:rFonts w:hint="default" w:ascii="Times New Roman" w:hAnsi="Times New Roman" w:eastAsia="宋体" w:cs="Times New Roman"/>
                      <w:sz w:val="21"/>
                      <w:szCs w:val="21"/>
                      <w:highlight w:val="none"/>
                      <w:lang w:eastAsia="zh-CN"/>
                    </w:rPr>
                    <w:t>达到</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农田灌溉水质标准</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（GB5084-20</w:t>
                  </w:r>
                  <w:r>
                    <w:rPr>
                      <w:rFonts w:hint="default" w:ascii="Times New Roman" w:hAnsi="Times New Roman" w:eastAsia="宋体" w:cs="Times New Roman"/>
                      <w:sz w:val="21"/>
                      <w:szCs w:val="21"/>
                      <w:highlight w:val="none"/>
                      <w:lang w:val="en-US" w:eastAsia="zh-CN"/>
                    </w:rPr>
                    <w:t>21</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eastAsia="zh-CN"/>
                    </w:rPr>
                    <w:t>中旱作灌溉标准</w:t>
                  </w:r>
                  <w:r>
                    <w:rPr>
                      <w:rFonts w:hint="default" w:ascii="Times New Roman" w:hAnsi="Times New Roman" w:eastAsia="宋体" w:cs="Times New Roman"/>
                      <w:sz w:val="21"/>
                      <w:szCs w:val="21"/>
                      <w:highlight w:val="none"/>
                      <w:lang w:val="en-US" w:eastAsia="zh-CN"/>
                    </w:rPr>
                    <w:t>后用于农业灌溉</w:t>
                  </w:r>
                  <w:r>
                    <w:rPr>
                      <w:rFonts w:hint="default" w:ascii="Times New Roman" w:hAnsi="Times New Roman" w:cs="Times New Roman"/>
                      <w:sz w:val="21"/>
                      <w:szCs w:val="21"/>
                      <w:highlight w:val="none"/>
                    </w:rPr>
                    <w:t>。</w:t>
                  </w:r>
                </w:p>
              </w:tc>
              <w:tc>
                <w:tcPr>
                  <w:tcW w:w="2088" w:type="dxa"/>
                  <w:tcBorders>
                    <w:left w:val="single" w:color="auto" w:sz="4" w:space="0"/>
                  </w:tcBorders>
                  <w:noWrap w:val="0"/>
                  <w:vAlign w:val="center"/>
                </w:tcPr>
                <w:p>
                  <w:pPr>
                    <w:snapToGrid w:val="0"/>
                    <w:jc w:val="center"/>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sz w:val="21"/>
                      <w:szCs w:val="21"/>
                      <w:highlight w:val="none"/>
                    </w:rPr>
                    <w:t>雨污分流，雨水排入雨水沟渠；生活污水</w:t>
                  </w:r>
                  <w:r>
                    <w:rPr>
                      <w:rFonts w:hint="default" w:ascii="Times New Roman" w:hAnsi="Times New Roman" w:eastAsia="宋体" w:cs="Times New Roman"/>
                      <w:sz w:val="21"/>
                      <w:szCs w:val="21"/>
                      <w:highlight w:val="none"/>
                      <w:lang w:val="en-US" w:eastAsia="zh-CN"/>
                    </w:rPr>
                    <w:t>依托现有</w:t>
                  </w:r>
                  <w:r>
                    <w:rPr>
                      <w:rFonts w:hint="default" w:ascii="Times New Roman" w:hAnsi="Times New Roman" w:eastAsia="宋体" w:cs="Times New Roman"/>
                      <w:sz w:val="21"/>
                      <w:szCs w:val="21"/>
                      <w:highlight w:val="none"/>
                    </w:rPr>
                    <w:t>化粪池预处理后</w:t>
                  </w:r>
                  <w:r>
                    <w:rPr>
                      <w:rFonts w:hint="default" w:ascii="Times New Roman" w:hAnsi="Times New Roman" w:eastAsia="宋体" w:cs="Times New Roman"/>
                      <w:sz w:val="21"/>
                      <w:szCs w:val="21"/>
                      <w:highlight w:val="none"/>
                      <w:lang w:eastAsia="zh-CN"/>
                    </w:rPr>
                    <w:t>达到</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农田灌溉水质标准</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（GB5084-20</w:t>
                  </w:r>
                  <w:r>
                    <w:rPr>
                      <w:rFonts w:hint="default" w:ascii="Times New Roman" w:hAnsi="Times New Roman" w:eastAsia="宋体" w:cs="Times New Roman"/>
                      <w:sz w:val="21"/>
                      <w:szCs w:val="21"/>
                      <w:highlight w:val="none"/>
                      <w:lang w:val="en-US" w:eastAsia="zh-CN"/>
                    </w:rPr>
                    <w:t>21</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eastAsia="zh-CN"/>
                    </w:rPr>
                    <w:t>中旱作灌溉标准</w:t>
                  </w:r>
                  <w:r>
                    <w:rPr>
                      <w:rFonts w:hint="default" w:ascii="Times New Roman" w:hAnsi="Times New Roman" w:eastAsia="宋体" w:cs="Times New Roman"/>
                      <w:sz w:val="21"/>
                      <w:szCs w:val="21"/>
                      <w:highlight w:val="none"/>
                      <w:lang w:val="en-US" w:eastAsia="zh-CN"/>
                    </w:rPr>
                    <w:t>后用于农业灌溉</w:t>
                  </w:r>
                  <w:r>
                    <w:rPr>
                      <w:rFonts w:hint="default" w:ascii="Times New Roman" w:hAnsi="Times New Roman" w:cs="Times New Roman"/>
                      <w:sz w:val="21"/>
                      <w:szCs w:val="21"/>
                      <w:highlight w:val="none"/>
                    </w:rPr>
                    <w:t>。</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highlight w:val="none"/>
                      <w:lang w:val="en-US" w:eastAsia="zh-CN" w:bidi="ar-SA"/>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2" w:hRule="atLeast"/>
                <w:jc w:val="center"/>
              </w:trPr>
              <w:tc>
                <w:tcPr>
                  <w:tcW w:w="3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558" w:type="pct"/>
                  <w:vMerge w:val="continue"/>
                  <w:noWrap w:val="0"/>
                  <w:vAlign w:val="center"/>
                </w:tcPr>
                <w:p>
                  <w:pPr>
                    <w:adjustRightInd w:val="0"/>
                    <w:snapToGrid w:val="0"/>
                    <w:jc w:val="center"/>
                    <w:rPr>
                      <w:rFonts w:hint="default" w:ascii="Times New Roman" w:hAnsi="Times New Roman" w:eastAsia="宋体" w:cs="Times New Roman"/>
                      <w:kern w:val="0"/>
                      <w:sz w:val="21"/>
                      <w:szCs w:val="21"/>
                      <w:highlight w:val="none"/>
                    </w:rPr>
                  </w:pPr>
                </w:p>
              </w:tc>
              <w:tc>
                <w:tcPr>
                  <w:tcW w:w="1066" w:type="pct"/>
                  <w:tcBorders>
                    <w:right w:val="single" w:color="auto" w:sz="4" w:space="0"/>
                  </w:tcBorders>
                  <w:noWrap w:val="0"/>
                  <w:vAlign w:val="center"/>
                </w:tcPr>
                <w:p>
                  <w:pPr>
                    <w:keepNext w:val="0"/>
                    <w:keepLines w:val="0"/>
                    <w:widowControl/>
                    <w:suppressLineNumbers w:val="0"/>
                    <w:jc w:val="center"/>
                    <w:rPr>
                      <w:rFonts w:hint="default" w:ascii="Times New Roman" w:hAnsi="Times New Roman" w:cs="Times New Roman"/>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搅拌主楼为全封闭，每条生产线主机顶部设置1套脉冲布袋除尘器，共计2套脉冲布袋除尘器，废气经脉冲布袋除尘器处理后通过无组织排放；</w:t>
                  </w:r>
                </w:p>
              </w:tc>
              <w:tc>
                <w:tcPr>
                  <w:tcW w:w="1950" w:type="dxa"/>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车辆清洗用水、搅拌机清洗用水依托现有砂石分离机+三级沉淀池处理后回用于生产，不外排；</w:t>
                  </w:r>
                </w:p>
              </w:tc>
              <w:tc>
                <w:tcPr>
                  <w:tcW w:w="2088" w:type="dxa"/>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车辆清洗用水、搅拌机清洗用水依托现有砂石分离机+三级沉淀池处理后回用于生产，不外排；</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2" w:hRule="atLeast"/>
                <w:jc w:val="center"/>
              </w:trPr>
              <w:tc>
                <w:tcPr>
                  <w:tcW w:w="3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558" w:type="pct"/>
                  <w:vMerge w:val="continue"/>
                  <w:noWrap w:val="0"/>
                  <w:vAlign w:val="center"/>
                </w:tcPr>
                <w:p>
                  <w:pPr>
                    <w:adjustRightInd w:val="0"/>
                    <w:snapToGrid w:val="0"/>
                    <w:jc w:val="center"/>
                    <w:rPr>
                      <w:rFonts w:hint="default" w:ascii="Times New Roman" w:hAnsi="Times New Roman" w:eastAsia="宋体" w:cs="Times New Roman"/>
                      <w:kern w:val="0"/>
                      <w:sz w:val="21"/>
                      <w:szCs w:val="21"/>
                      <w:highlight w:val="none"/>
                    </w:rPr>
                  </w:pPr>
                </w:p>
              </w:tc>
              <w:tc>
                <w:tcPr>
                  <w:tcW w:w="1066" w:type="pct"/>
                  <w:tcBorders>
                    <w:right w:val="single" w:color="auto" w:sz="4" w:space="0"/>
                  </w:tcBorders>
                  <w:noWrap w:val="0"/>
                  <w:vAlign w:val="center"/>
                </w:tcPr>
                <w:p>
                  <w:pPr>
                    <w:keepNext w:val="0"/>
                    <w:keepLines w:val="0"/>
                    <w:widowControl/>
                    <w:suppressLineNumbers w:val="0"/>
                    <w:jc w:val="center"/>
                    <w:rPr>
                      <w:rFonts w:hint="default" w:ascii="Times New Roman" w:hAnsi="Times New Roman" w:cs="Times New Roman"/>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厂区地面均采取了硬化措施，日常定期洒水降尘，尤其是车辆出入口每天安排专员定期洒水；</w:t>
                  </w:r>
                </w:p>
              </w:tc>
              <w:tc>
                <w:tcPr>
                  <w:tcW w:w="1950" w:type="dxa"/>
                  <w:tcBorders>
                    <w:left w:val="single" w:color="auto" w:sz="4" w:space="0"/>
                    <w:right w:val="single" w:color="auto" w:sz="4" w:space="0"/>
                  </w:tcBorders>
                  <w:noWrap w:val="0"/>
                  <w:vAlign w:val="center"/>
                </w:tcPr>
                <w:p>
                  <w:pPr>
                    <w:snapToGrid w:val="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color w:val="000000"/>
                      <w:sz w:val="21"/>
                      <w:szCs w:val="21"/>
                      <w:highlight w:val="none"/>
                      <w:lang w:val="en-US" w:eastAsia="zh-CN"/>
                    </w:rPr>
                    <w:t>新建</w:t>
                  </w:r>
                  <w:r>
                    <w:rPr>
                      <w:rFonts w:hint="default" w:ascii="Times New Roman" w:hAnsi="Times New Roman" w:eastAsia="宋体" w:cs="Times New Roman"/>
                      <w:color w:val="000000"/>
                      <w:kern w:val="0"/>
                      <w:sz w:val="21"/>
                      <w:szCs w:val="21"/>
                      <w:highlight w:val="none"/>
                      <w:lang w:val="en-US" w:eastAsia="zh-CN" w:bidi="ar"/>
                    </w:rPr>
                    <w:t>粉煤灰筒仓（1只）、矿粉筒仓（1只）、水泥筒仓（1只）每只各设置1个脉冲布袋除尘器，共计3个仓顶脉冲布袋除尘器，废气经脉冲布袋除尘器处理后经由筒仓顶部排气筒（20m）排出；</w:t>
                  </w:r>
                </w:p>
              </w:tc>
              <w:tc>
                <w:tcPr>
                  <w:tcW w:w="2088" w:type="dxa"/>
                  <w:tcBorders>
                    <w:left w:val="single" w:color="auto" w:sz="4" w:space="0"/>
                  </w:tcBorders>
                  <w:noWrap w:val="0"/>
                  <w:vAlign w:val="center"/>
                </w:tcPr>
                <w:p>
                  <w:pPr>
                    <w:snapToGrid w:val="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color w:val="000000"/>
                      <w:sz w:val="21"/>
                      <w:szCs w:val="21"/>
                      <w:highlight w:val="none"/>
                      <w:lang w:val="en-US" w:eastAsia="zh-CN"/>
                    </w:rPr>
                    <w:t>新建</w:t>
                  </w:r>
                  <w:r>
                    <w:rPr>
                      <w:rFonts w:hint="default" w:ascii="Times New Roman" w:hAnsi="Times New Roman" w:eastAsia="宋体" w:cs="Times New Roman"/>
                      <w:color w:val="000000"/>
                      <w:kern w:val="0"/>
                      <w:sz w:val="21"/>
                      <w:szCs w:val="21"/>
                      <w:highlight w:val="none"/>
                      <w:lang w:val="en-US" w:eastAsia="zh-CN" w:bidi="ar"/>
                    </w:rPr>
                    <w:t>粉煤灰筒仓（1只）、矿粉筒仓（1只）、水泥筒仓（1只）每只各设置1个脉冲布袋除尘器，共计3个仓顶脉冲布袋除尘器，废气经脉冲布袋除尘器处理后经由筒仓顶部排气筒（20m）排出；</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2" w:hRule="atLeast"/>
                <w:jc w:val="center"/>
              </w:trPr>
              <w:tc>
                <w:tcPr>
                  <w:tcW w:w="3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558" w:type="pct"/>
                  <w:vMerge w:val="continue"/>
                  <w:noWrap w:val="0"/>
                  <w:vAlign w:val="center"/>
                </w:tcPr>
                <w:p>
                  <w:pPr>
                    <w:adjustRightInd w:val="0"/>
                    <w:snapToGrid w:val="0"/>
                    <w:jc w:val="center"/>
                    <w:rPr>
                      <w:rFonts w:hint="default" w:ascii="Times New Roman" w:hAnsi="Times New Roman" w:eastAsia="宋体" w:cs="Times New Roman"/>
                      <w:kern w:val="0"/>
                      <w:sz w:val="21"/>
                      <w:szCs w:val="21"/>
                      <w:highlight w:val="none"/>
                    </w:rPr>
                  </w:pPr>
                </w:p>
              </w:tc>
              <w:tc>
                <w:tcPr>
                  <w:tcW w:w="1066" w:type="pct"/>
                  <w:tcBorders>
                    <w:right w:val="single" w:color="auto" w:sz="4" w:space="0"/>
                  </w:tcBorders>
                  <w:noWrap w:val="0"/>
                  <w:vAlign w:val="center"/>
                </w:tcPr>
                <w:p>
                  <w:pPr>
                    <w:keepNext w:val="0"/>
                    <w:keepLines w:val="0"/>
                    <w:widowControl/>
                    <w:suppressLineNumbers w:val="0"/>
                    <w:jc w:val="center"/>
                    <w:rPr>
                      <w:rFonts w:hint="default" w:ascii="Times New Roman" w:hAnsi="Times New Roman" w:cs="Times New Roman"/>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设置在封闭</w:t>
                  </w:r>
                  <w:r>
                    <w:rPr>
                      <w:rFonts w:hint="eastAsia" w:ascii="Times New Roman" w:hAnsi="Times New Roman" w:cs="Times New Roman"/>
                      <w:color w:val="000000"/>
                      <w:kern w:val="0"/>
                      <w:sz w:val="21"/>
                      <w:szCs w:val="21"/>
                      <w:highlight w:val="none"/>
                      <w:lang w:val="en-US" w:eastAsia="zh-CN" w:bidi="ar"/>
                    </w:rPr>
                    <w:t>原料库</w:t>
                  </w:r>
                  <w:r>
                    <w:rPr>
                      <w:rFonts w:hint="default" w:ascii="Times New Roman" w:hAnsi="Times New Roman" w:eastAsia="宋体" w:cs="Times New Roman"/>
                      <w:color w:val="000000"/>
                      <w:kern w:val="0"/>
                      <w:sz w:val="21"/>
                      <w:szCs w:val="21"/>
                      <w:highlight w:val="none"/>
                      <w:lang w:val="en-US" w:eastAsia="zh-CN" w:bidi="ar"/>
                    </w:rPr>
                    <w:t>内，根据需要进行喷雾降尘，厂房进出口设置1台喷雾除尘系统。</w:t>
                  </w:r>
                </w:p>
              </w:tc>
              <w:tc>
                <w:tcPr>
                  <w:tcW w:w="1950" w:type="dxa"/>
                  <w:tcBorders>
                    <w:left w:val="single" w:color="auto" w:sz="4" w:space="0"/>
                    <w:right w:val="single" w:color="auto" w:sz="4" w:space="0"/>
                  </w:tcBorders>
                  <w:noWrap w:val="0"/>
                  <w:vAlign w:val="center"/>
                </w:tcPr>
                <w:p>
                  <w:pPr>
                    <w:snapToGrid w:val="0"/>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新建搅拌机设置1套脉冲布袋除尘器，处理后经由搅拌主机顶部排气筒（20m）排出；</w:t>
                  </w:r>
                </w:p>
              </w:tc>
              <w:tc>
                <w:tcPr>
                  <w:tcW w:w="2088" w:type="dxa"/>
                  <w:tcBorders>
                    <w:left w:val="single" w:color="auto" w:sz="4" w:space="0"/>
                  </w:tcBorders>
                  <w:noWrap w:val="0"/>
                  <w:vAlign w:val="center"/>
                </w:tcPr>
                <w:p>
                  <w:pPr>
                    <w:snapToGrid w:val="0"/>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新建搅拌机设置1套脉冲布袋除尘器，处理后经由搅拌主机顶部排气筒（20m）排出；</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2" w:hRule="atLeast"/>
                <w:jc w:val="center"/>
              </w:trPr>
              <w:tc>
                <w:tcPr>
                  <w:tcW w:w="3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558" w:type="pct"/>
                  <w:vMerge w:val="restart"/>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cs="Times New Roman"/>
                      <w:color w:val="000000"/>
                      <w:sz w:val="21"/>
                      <w:szCs w:val="21"/>
                      <w:highlight w:val="none"/>
                    </w:rPr>
                    <w:t>废水处理</w:t>
                  </w:r>
                </w:p>
              </w:tc>
              <w:tc>
                <w:tcPr>
                  <w:tcW w:w="1066" w:type="pct"/>
                  <w:tcBorders>
                    <w:right w:val="single" w:color="auto" w:sz="4" w:space="0"/>
                  </w:tcBorders>
                  <w:noWrap w:val="0"/>
                  <w:vAlign w:val="center"/>
                </w:tcPr>
                <w:p>
                  <w:pPr>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sz w:val="21"/>
                      <w:szCs w:val="21"/>
                      <w:highlight w:val="none"/>
                    </w:rPr>
                    <w:t>雨污分流，雨水排入雨水沟渠；生活污水经化粪池预处理后</w:t>
                  </w:r>
                  <w:r>
                    <w:rPr>
                      <w:rFonts w:hint="default" w:ascii="Times New Roman" w:hAnsi="Times New Roman" w:eastAsia="宋体" w:cs="Times New Roman"/>
                      <w:sz w:val="21"/>
                      <w:szCs w:val="21"/>
                      <w:highlight w:val="none"/>
                      <w:lang w:eastAsia="zh-CN"/>
                    </w:rPr>
                    <w:t>达到</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农田灌溉水质标准</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（GB5084-20</w:t>
                  </w:r>
                  <w:r>
                    <w:rPr>
                      <w:rFonts w:hint="default" w:ascii="Times New Roman" w:hAnsi="Times New Roman" w:eastAsia="宋体" w:cs="Times New Roman"/>
                      <w:sz w:val="21"/>
                      <w:szCs w:val="21"/>
                      <w:highlight w:val="none"/>
                      <w:lang w:val="en-US" w:eastAsia="zh-CN"/>
                    </w:rPr>
                    <w:t>21</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eastAsia="zh-CN"/>
                    </w:rPr>
                    <w:t>中旱作灌溉标准</w:t>
                  </w:r>
                  <w:r>
                    <w:rPr>
                      <w:rFonts w:hint="default" w:ascii="Times New Roman" w:hAnsi="Times New Roman" w:eastAsia="宋体" w:cs="Times New Roman"/>
                      <w:sz w:val="21"/>
                      <w:szCs w:val="21"/>
                      <w:highlight w:val="none"/>
                      <w:lang w:val="en-US" w:eastAsia="zh-CN"/>
                    </w:rPr>
                    <w:t>后用于农业灌溉</w:t>
                  </w:r>
                  <w:r>
                    <w:rPr>
                      <w:rFonts w:hint="default" w:ascii="Times New Roman" w:hAnsi="Times New Roman" w:cs="Times New Roman"/>
                      <w:sz w:val="21"/>
                      <w:szCs w:val="21"/>
                      <w:highlight w:val="none"/>
                    </w:rPr>
                    <w:t>。</w:t>
                  </w:r>
                </w:p>
              </w:tc>
              <w:tc>
                <w:tcPr>
                  <w:tcW w:w="1950" w:type="dxa"/>
                  <w:tcBorders>
                    <w:left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依托原项目</w:t>
                  </w:r>
                </w:p>
              </w:tc>
              <w:tc>
                <w:tcPr>
                  <w:tcW w:w="2088" w:type="dxa"/>
                  <w:tcBorders>
                    <w:lef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依托原项目</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highlight w:val="none"/>
                      <w:lang w:val="en-US" w:eastAsia="zh-CN" w:bidi="ar-SA"/>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2" w:hRule="atLeast"/>
                <w:jc w:val="center"/>
              </w:trPr>
              <w:tc>
                <w:tcPr>
                  <w:tcW w:w="3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558" w:type="pct"/>
                  <w:vMerge w:val="continue"/>
                  <w:noWrap w:val="0"/>
                  <w:vAlign w:val="center"/>
                </w:tcPr>
                <w:p>
                  <w:pPr>
                    <w:adjustRightInd w:val="0"/>
                    <w:snapToGrid w:val="0"/>
                    <w:jc w:val="center"/>
                    <w:rPr>
                      <w:rFonts w:hint="default" w:ascii="Times New Roman" w:hAnsi="Times New Roman" w:eastAsia="宋体" w:cs="Times New Roman"/>
                      <w:sz w:val="21"/>
                      <w:szCs w:val="21"/>
                      <w:highlight w:val="none"/>
                    </w:rPr>
                  </w:pPr>
                </w:p>
              </w:tc>
              <w:tc>
                <w:tcPr>
                  <w:tcW w:w="1066" w:type="pct"/>
                  <w:tcBorders>
                    <w:right w:val="single" w:color="auto" w:sz="4" w:space="0"/>
                  </w:tcBorders>
                  <w:noWrap w:val="0"/>
                  <w:vAlign w:val="center"/>
                </w:tcPr>
                <w:p>
                  <w:pPr>
                    <w:snapToGrid w:val="0"/>
                    <w:jc w:val="center"/>
                    <w:rPr>
                      <w:rFonts w:hint="default" w:ascii="Times New Roman" w:hAnsi="Times New Roman" w:cs="Times New Roman"/>
                      <w:kern w:val="0"/>
                      <w:sz w:val="21"/>
                      <w:szCs w:val="21"/>
                      <w:highlight w:val="none"/>
                      <w:lang w:val="en-US" w:eastAsia="zh-CN"/>
                    </w:rPr>
                  </w:pPr>
                  <w:r>
                    <w:rPr>
                      <w:rFonts w:hint="default" w:ascii="Times New Roman" w:hAnsi="Times New Roman" w:eastAsia="宋体" w:cs="Times New Roman"/>
                      <w:sz w:val="21"/>
                      <w:szCs w:val="21"/>
                      <w:highlight w:val="none"/>
                      <w:lang w:val="en-US" w:eastAsia="zh-CN"/>
                    </w:rPr>
                    <w:t>车辆清洗用水、搅拌机清洗用水经砂石分离机+三级沉淀池处理后回用于生产，不外排；</w:t>
                  </w:r>
                </w:p>
              </w:tc>
              <w:tc>
                <w:tcPr>
                  <w:tcW w:w="1950" w:type="dxa"/>
                  <w:tcBorders>
                    <w:left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依托原项目</w:t>
                  </w:r>
                </w:p>
              </w:tc>
              <w:tc>
                <w:tcPr>
                  <w:tcW w:w="2088" w:type="dxa"/>
                  <w:tcBorders>
                    <w:left w:val="single" w:color="auto" w:sz="4" w:space="0"/>
                  </w:tcBorders>
                  <w:noWrap w:val="0"/>
                  <w:vAlign w:val="center"/>
                </w:tcPr>
                <w:p>
                  <w:pPr>
                    <w:keepNext w:val="0"/>
                    <w:keepLines w:val="0"/>
                    <w:widowControl/>
                    <w:suppressLineNumbers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依托原项目</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highlight w:val="none"/>
                      <w:lang w:eastAsia="zh-CN"/>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28" w:hRule="atLeast"/>
                <w:jc w:val="center"/>
              </w:trPr>
              <w:tc>
                <w:tcPr>
                  <w:tcW w:w="3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558" w:type="pct"/>
                  <w:vMerge w:val="restart"/>
                  <w:noWrap w:val="0"/>
                  <w:vAlign w:val="center"/>
                </w:tcPr>
                <w:p>
                  <w:pPr>
                    <w:adjustRightInd w:val="0"/>
                    <w:snapToGrid w:val="0"/>
                    <w:jc w:val="center"/>
                    <w:rPr>
                      <w:rFonts w:hint="default" w:ascii="Times New Roman" w:hAnsi="Times New Roman" w:eastAsia="宋体" w:cs="Times New Roman"/>
                      <w:kern w:val="2"/>
                      <w:sz w:val="21"/>
                      <w:szCs w:val="21"/>
                      <w:highlight w:val="none"/>
                    </w:rPr>
                  </w:pPr>
                  <w:r>
                    <w:rPr>
                      <w:rFonts w:hint="default" w:ascii="Times New Roman" w:hAnsi="Times New Roman" w:cs="Times New Roman"/>
                      <w:color w:val="000000"/>
                      <w:sz w:val="21"/>
                      <w:szCs w:val="21"/>
                      <w:highlight w:val="none"/>
                    </w:rPr>
                    <w:t>固废处理</w:t>
                  </w:r>
                </w:p>
              </w:tc>
              <w:tc>
                <w:tcPr>
                  <w:tcW w:w="1066" w:type="pct"/>
                  <w:tcBorders>
                    <w:right w:val="single" w:color="auto" w:sz="4" w:space="0"/>
                  </w:tcBorders>
                  <w:noWrap w:val="0"/>
                  <w:vAlign w:val="center"/>
                </w:tcPr>
                <w:p>
                  <w:pPr>
                    <w:snapToGrid w:val="0"/>
                    <w:jc w:val="center"/>
                    <w:rPr>
                      <w:rFonts w:hint="default" w:ascii="Times New Roman" w:hAnsi="Times New Roman" w:eastAsia="宋体" w:cs="Times New Roman"/>
                      <w:kern w:val="0"/>
                      <w:sz w:val="21"/>
                      <w:szCs w:val="21"/>
                      <w:highlight w:val="none"/>
                      <w:lang w:val="en-US"/>
                    </w:rPr>
                  </w:pPr>
                  <w:r>
                    <w:rPr>
                      <w:rFonts w:hint="default" w:ascii="Times New Roman" w:hAnsi="Times New Roman" w:cs="Times New Roman"/>
                      <w:color w:val="000000"/>
                      <w:sz w:val="21"/>
                      <w:szCs w:val="21"/>
                      <w:highlight w:val="none"/>
                    </w:rPr>
                    <w:t>产生的生活垃圾分类收集后，由环卫部门统一处理。</w:t>
                  </w:r>
                </w:p>
              </w:tc>
              <w:tc>
                <w:tcPr>
                  <w:tcW w:w="1950" w:type="dxa"/>
                  <w:tcBorders>
                    <w:left w:val="single" w:color="auto" w:sz="4" w:space="0"/>
                    <w:right w:val="single" w:color="auto" w:sz="4" w:space="0"/>
                  </w:tcBorders>
                  <w:noWrap w:val="0"/>
                  <w:vAlign w:val="center"/>
                </w:tcPr>
                <w:p>
                  <w:pPr>
                    <w:snapToGrid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color w:val="000000"/>
                      <w:sz w:val="21"/>
                      <w:szCs w:val="21"/>
                      <w:highlight w:val="none"/>
                    </w:rPr>
                    <w:t>依托原项目</w:t>
                  </w:r>
                </w:p>
              </w:tc>
              <w:tc>
                <w:tcPr>
                  <w:tcW w:w="2088" w:type="dxa"/>
                  <w:tcBorders>
                    <w:left w:val="single" w:color="auto" w:sz="4" w:space="0"/>
                  </w:tcBorders>
                  <w:noWrap w:val="0"/>
                  <w:vAlign w:val="center"/>
                </w:tcPr>
                <w:p>
                  <w:pPr>
                    <w:snapToGrid w:val="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color w:val="000000"/>
                      <w:sz w:val="21"/>
                      <w:szCs w:val="21"/>
                      <w:highlight w:val="none"/>
                    </w:rPr>
                    <w:t>依托原项目</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highlight w:val="none"/>
                      <w:lang w:val="en-US" w:eastAsia="zh-CN" w:bidi="ar-SA"/>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28" w:hRule="atLeast"/>
                <w:jc w:val="center"/>
              </w:trPr>
              <w:tc>
                <w:tcPr>
                  <w:tcW w:w="34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558" w:type="pct"/>
                  <w:vMerge w:val="continue"/>
                  <w:noWrap w:val="0"/>
                  <w:vAlign w:val="center"/>
                </w:tcPr>
                <w:p>
                  <w:pPr>
                    <w:adjustRightInd w:val="0"/>
                    <w:snapToGrid w:val="0"/>
                    <w:jc w:val="center"/>
                    <w:rPr>
                      <w:rFonts w:hint="default" w:ascii="Times New Roman" w:hAnsi="Times New Roman" w:eastAsia="宋体" w:cs="Times New Roman"/>
                      <w:kern w:val="2"/>
                      <w:sz w:val="21"/>
                      <w:szCs w:val="21"/>
                      <w:highlight w:val="none"/>
                    </w:rPr>
                  </w:pPr>
                </w:p>
              </w:tc>
              <w:tc>
                <w:tcPr>
                  <w:tcW w:w="1066" w:type="pct"/>
                  <w:tcBorders>
                    <w:right w:val="single" w:color="auto" w:sz="4" w:space="0"/>
                  </w:tcBorders>
                  <w:noWrap w:val="0"/>
                  <w:vAlign w:val="center"/>
                </w:tcPr>
                <w:p>
                  <w:pPr>
                    <w:snapToGrid w:val="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color w:val="000000"/>
                      <w:sz w:val="21"/>
                      <w:szCs w:val="21"/>
                      <w:highlight w:val="none"/>
                    </w:rPr>
                    <w:t>一座危废库，占地面积约10m</w:t>
                  </w:r>
                  <w:r>
                    <w:rPr>
                      <w:rFonts w:hint="default" w:ascii="Times New Roman" w:hAnsi="Times New Roman" w:cs="Times New Roman"/>
                      <w:color w:val="000000"/>
                      <w:sz w:val="21"/>
                      <w:szCs w:val="21"/>
                      <w:highlight w:val="none"/>
                      <w:vertAlign w:val="superscript"/>
                    </w:rPr>
                    <w:t>2</w:t>
                  </w:r>
                  <w:r>
                    <w:rPr>
                      <w:rFonts w:hint="default" w:ascii="Times New Roman" w:hAnsi="Times New Roman" w:cs="Times New Roman"/>
                      <w:color w:val="000000"/>
                      <w:sz w:val="21"/>
                      <w:szCs w:val="21"/>
                      <w:highlight w:val="none"/>
                    </w:rPr>
                    <w:t>，位于厂区</w:t>
                  </w:r>
                  <w:r>
                    <w:rPr>
                      <w:rFonts w:hint="default" w:ascii="Times New Roman" w:hAnsi="Times New Roman" w:cs="Times New Roman"/>
                      <w:color w:val="000000"/>
                      <w:sz w:val="21"/>
                      <w:szCs w:val="21"/>
                      <w:highlight w:val="none"/>
                      <w:lang w:val="en-US" w:eastAsia="zh-CN"/>
                    </w:rPr>
                    <w:t>北</w:t>
                  </w:r>
                  <w:r>
                    <w:rPr>
                      <w:rFonts w:hint="default" w:ascii="Times New Roman" w:hAnsi="Times New Roman" w:cs="Times New Roman"/>
                      <w:color w:val="000000"/>
                      <w:sz w:val="21"/>
                      <w:szCs w:val="21"/>
                      <w:highlight w:val="none"/>
                    </w:rPr>
                    <w:t>部，项目产生的</w:t>
                  </w:r>
                  <w:r>
                    <w:rPr>
                      <w:rFonts w:hint="default" w:ascii="Times New Roman" w:hAnsi="Times New Roman" w:cs="Times New Roman"/>
                      <w:color w:val="000000"/>
                      <w:sz w:val="21"/>
                      <w:szCs w:val="21"/>
                      <w:highlight w:val="none"/>
                      <w:lang w:val="en-US" w:eastAsia="zh-CN"/>
                    </w:rPr>
                    <w:t>废机油、废机油桶</w:t>
                  </w:r>
                  <w:r>
                    <w:rPr>
                      <w:rFonts w:hint="default" w:ascii="Times New Roman" w:hAnsi="Times New Roman" w:cs="Times New Roman"/>
                      <w:color w:val="000000"/>
                      <w:sz w:val="21"/>
                      <w:szCs w:val="21"/>
                      <w:highlight w:val="none"/>
                    </w:rPr>
                    <w:t>收集后暂存危险固废库，收集后定期交由有资质单位处理。</w:t>
                  </w:r>
                </w:p>
              </w:tc>
              <w:tc>
                <w:tcPr>
                  <w:tcW w:w="1950" w:type="dxa"/>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0"/>
                      <w:sz w:val="21"/>
                      <w:szCs w:val="21"/>
                      <w:highlight w:val="none"/>
                      <w:lang w:eastAsia="zh-CN"/>
                    </w:rPr>
                  </w:pPr>
                  <w:r>
                    <w:rPr>
                      <w:rFonts w:hint="default" w:ascii="Times New Roman" w:hAnsi="Times New Roman" w:cs="Times New Roman"/>
                      <w:color w:val="000000"/>
                      <w:sz w:val="21"/>
                      <w:szCs w:val="21"/>
                      <w:highlight w:val="none"/>
                    </w:rPr>
                    <w:t>依托原有危废库，占地面积约10m</w:t>
                  </w:r>
                  <w:r>
                    <w:rPr>
                      <w:rFonts w:hint="default" w:ascii="Times New Roman" w:hAnsi="Times New Roman" w:cs="Times New Roman"/>
                      <w:color w:val="000000"/>
                      <w:sz w:val="21"/>
                      <w:szCs w:val="21"/>
                      <w:highlight w:val="none"/>
                      <w:vertAlign w:val="superscript"/>
                    </w:rPr>
                    <w:t>2</w:t>
                  </w:r>
                  <w:r>
                    <w:rPr>
                      <w:rFonts w:hint="default" w:ascii="Times New Roman" w:hAnsi="Times New Roman" w:cs="Times New Roman"/>
                      <w:color w:val="000000"/>
                      <w:sz w:val="21"/>
                      <w:szCs w:val="21"/>
                      <w:highlight w:val="none"/>
                    </w:rPr>
                    <w:t>，位于厂区</w:t>
                  </w:r>
                  <w:r>
                    <w:rPr>
                      <w:rFonts w:hint="default" w:ascii="Times New Roman" w:hAnsi="Times New Roman" w:cs="Times New Roman"/>
                      <w:color w:val="000000"/>
                      <w:sz w:val="21"/>
                      <w:szCs w:val="21"/>
                      <w:highlight w:val="none"/>
                      <w:lang w:val="en-US" w:eastAsia="zh-CN"/>
                    </w:rPr>
                    <w:t>北</w:t>
                  </w:r>
                  <w:r>
                    <w:rPr>
                      <w:rFonts w:hint="default" w:ascii="Times New Roman" w:hAnsi="Times New Roman" w:cs="Times New Roman"/>
                      <w:color w:val="000000"/>
                      <w:sz w:val="21"/>
                      <w:szCs w:val="21"/>
                      <w:highlight w:val="none"/>
                    </w:rPr>
                    <w:t>部，项目产生的</w:t>
                  </w:r>
                  <w:r>
                    <w:rPr>
                      <w:rFonts w:hint="default" w:ascii="Times New Roman" w:hAnsi="Times New Roman" w:cs="Times New Roman"/>
                      <w:color w:val="000000"/>
                      <w:sz w:val="21"/>
                      <w:szCs w:val="21"/>
                      <w:highlight w:val="none"/>
                      <w:lang w:val="en-US" w:eastAsia="zh-CN"/>
                    </w:rPr>
                    <w:t>废机油、废机油桶</w:t>
                  </w:r>
                  <w:r>
                    <w:rPr>
                      <w:rFonts w:hint="default" w:ascii="Times New Roman" w:hAnsi="Times New Roman" w:cs="Times New Roman"/>
                      <w:color w:val="000000"/>
                      <w:sz w:val="21"/>
                      <w:szCs w:val="21"/>
                      <w:highlight w:val="none"/>
                    </w:rPr>
                    <w:t>收集后暂存危险固废库，收集后定期交由有资质单位处理。</w:t>
                  </w:r>
                </w:p>
              </w:tc>
              <w:tc>
                <w:tcPr>
                  <w:tcW w:w="1150"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highlight w:val="none"/>
                      <w:lang w:eastAsia="zh-CN"/>
                    </w:rPr>
                  </w:pPr>
                  <w:r>
                    <w:rPr>
                      <w:rFonts w:hint="default" w:ascii="Times New Roman" w:hAnsi="Times New Roman" w:cs="Times New Roman"/>
                      <w:color w:val="000000"/>
                      <w:sz w:val="21"/>
                      <w:szCs w:val="21"/>
                      <w:highlight w:val="none"/>
                    </w:rPr>
                    <w:t>依托原有危废库，占地面积约10m</w:t>
                  </w:r>
                  <w:r>
                    <w:rPr>
                      <w:rFonts w:hint="default" w:ascii="Times New Roman" w:hAnsi="Times New Roman" w:cs="Times New Roman"/>
                      <w:color w:val="000000"/>
                      <w:sz w:val="21"/>
                      <w:szCs w:val="21"/>
                      <w:highlight w:val="none"/>
                      <w:vertAlign w:val="superscript"/>
                    </w:rPr>
                    <w:t>2</w:t>
                  </w:r>
                  <w:r>
                    <w:rPr>
                      <w:rFonts w:hint="default" w:ascii="Times New Roman" w:hAnsi="Times New Roman" w:cs="Times New Roman"/>
                      <w:color w:val="000000"/>
                      <w:sz w:val="21"/>
                      <w:szCs w:val="21"/>
                      <w:highlight w:val="none"/>
                    </w:rPr>
                    <w:t>，位于厂区</w:t>
                  </w:r>
                  <w:r>
                    <w:rPr>
                      <w:rFonts w:hint="default" w:ascii="Times New Roman" w:hAnsi="Times New Roman" w:cs="Times New Roman"/>
                      <w:color w:val="000000"/>
                      <w:sz w:val="21"/>
                      <w:szCs w:val="21"/>
                      <w:highlight w:val="none"/>
                      <w:lang w:val="en-US" w:eastAsia="zh-CN"/>
                    </w:rPr>
                    <w:t>北</w:t>
                  </w:r>
                  <w:r>
                    <w:rPr>
                      <w:rFonts w:hint="default" w:ascii="Times New Roman" w:hAnsi="Times New Roman" w:cs="Times New Roman"/>
                      <w:color w:val="000000"/>
                      <w:sz w:val="21"/>
                      <w:szCs w:val="21"/>
                      <w:highlight w:val="none"/>
                    </w:rPr>
                    <w:t>部，项目产生的</w:t>
                  </w:r>
                  <w:r>
                    <w:rPr>
                      <w:rFonts w:hint="default" w:ascii="Times New Roman" w:hAnsi="Times New Roman" w:cs="Times New Roman"/>
                      <w:color w:val="000000"/>
                      <w:sz w:val="21"/>
                      <w:szCs w:val="21"/>
                      <w:highlight w:val="none"/>
                      <w:lang w:val="en-US" w:eastAsia="zh-CN"/>
                    </w:rPr>
                    <w:t>废机油、废机油桶</w:t>
                  </w:r>
                  <w:r>
                    <w:rPr>
                      <w:rFonts w:hint="default" w:ascii="Times New Roman" w:hAnsi="Times New Roman" w:cs="Times New Roman"/>
                      <w:color w:val="000000"/>
                      <w:sz w:val="21"/>
                      <w:szCs w:val="21"/>
                      <w:highlight w:val="none"/>
                    </w:rPr>
                    <w:t>收集后暂存危险固废库，收集后定期交由有资质单位处理。</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highlight w:val="none"/>
                      <w:lang w:eastAsia="zh-CN"/>
                    </w:rPr>
                  </w:pPr>
                  <w:r>
                    <w:rPr>
                      <w:rFonts w:hint="default" w:ascii="Times New Roman" w:hAnsi="Times New Roman" w:cs="Times New Roman"/>
                      <w:bCs/>
                      <w:sz w:val="21"/>
                      <w:szCs w:val="21"/>
                      <w:highlight w:val="none"/>
                      <w:lang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28" w:hRule="atLeast"/>
                <w:jc w:val="center"/>
              </w:trPr>
              <w:tc>
                <w:tcPr>
                  <w:tcW w:w="34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rPr>
                  </w:pPr>
                </w:p>
              </w:tc>
              <w:tc>
                <w:tcPr>
                  <w:tcW w:w="558" w:type="pct"/>
                  <w:noWrap w:val="0"/>
                  <w:vAlign w:val="center"/>
                </w:tcPr>
                <w:p>
                  <w:pPr>
                    <w:adjustRightInd w:val="0"/>
                    <w:snapToGrid w:val="0"/>
                    <w:jc w:val="center"/>
                    <w:rPr>
                      <w:rFonts w:hint="default" w:ascii="Times New Roman" w:hAnsi="Times New Roman" w:eastAsia="宋体" w:cs="Times New Roman"/>
                      <w:color w:val="000000"/>
                      <w:spacing w:val="-6"/>
                      <w:sz w:val="21"/>
                      <w:szCs w:val="21"/>
                      <w:highlight w:val="none"/>
                      <w:lang w:val="en-US" w:eastAsia="zh-CN" w:bidi="ar-SA"/>
                    </w:rPr>
                  </w:pPr>
                  <w:r>
                    <w:rPr>
                      <w:rFonts w:hint="default" w:ascii="Times New Roman" w:hAnsi="Times New Roman" w:cs="Times New Roman"/>
                      <w:color w:val="000000"/>
                      <w:sz w:val="21"/>
                      <w:szCs w:val="21"/>
                      <w:highlight w:val="none"/>
                    </w:rPr>
                    <w:t>噪声处理</w:t>
                  </w:r>
                </w:p>
              </w:tc>
              <w:tc>
                <w:tcPr>
                  <w:tcW w:w="1066" w:type="pct"/>
                  <w:tcBorders>
                    <w:right w:val="single" w:color="auto" w:sz="4" w:space="0"/>
                  </w:tcBorders>
                  <w:noWrap w:val="0"/>
                  <w:vAlign w:val="center"/>
                </w:tcPr>
                <w:p>
                  <w:pPr>
                    <w:snapToGrid w:val="0"/>
                    <w:jc w:val="center"/>
                    <w:rPr>
                      <w:rFonts w:hint="default" w:ascii="Times New Roman" w:hAnsi="Times New Roman" w:eastAsia="宋体" w:cs="Times New Roman"/>
                      <w:color w:val="000000"/>
                      <w:spacing w:val="-6"/>
                      <w:sz w:val="21"/>
                      <w:szCs w:val="21"/>
                      <w:highlight w:val="none"/>
                      <w:lang w:val="en-US" w:eastAsia="zh-CN" w:bidi="ar-SA"/>
                    </w:rPr>
                  </w:pPr>
                  <w:r>
                    <w:rPr>
                      <w:rFonts w:hint="default" w:ascii="Times New Roman" w:hAnsi="Times New Roman" w:cs="Times New Roman"/>
                      <w:color w:val="000000"/>
                      <w:sz w:val="21"/>
                      <w:szCs w:val="21"/>
                      <w:highlight w:val="none"/>
                    </w:rPr>
                    <w:t>厂房隔声、减振基座、消声器、加强设备维护。</w:t>
                  </w:r>
                </w:p>
              </w:tc>
              <w:tc>
                <w:tcPr>
                  <w:tcW w:w="1950" w:type="dxa"/>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0"/>
                      <w:sz w:val="21"/>
                      <w:szCs w:val="21"/>
                      <w:highlight w:val="none"/>
                      <w:lang w:eastAsia="zh-CN"/>
                    </w:rPr>
                  </w:pPr>
                  <w:r>
                    <w:rPr>
                      <w:rFonts w:hint="default" w:ascii="Times New Roman" w:hAnsi="Times New Roman" w:cs="Times New Roman"/>
                      <w:color w:val="000000"/>
                      <w:sz w:val="21"/>
                      <w:szCs w:val="21"/>
                      <w:highlight w:val="none"/>
                    </w:rPr>
                    <w:t>设备安装减振基座；采购低噪设备；厂房隔声；风机消声。</w:t>
                  </w:r>
                </w:p>
              </w:tc>
              <w:tc>
                <w:tcPr>
                  <w:tcW w:w="1150"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highlight w:val="none"/>
                      <w:lang w:eastAsia="zh-CN"/>
                    </w:rPr>
                  </w:pPr>
                  <w:r>
                    <w:rPr>
                      <w:rFonts w:hint="default" w:ascii="Times New Roman" w:hAnsi="Times New Roman" w:cs="Times New Roman"/>
                      <w:color w:val="000000"/>
                      <w:sz w:val="21"/>
                      <w:szCs w:val="21"/>
                      <w:highlight w:val="none"/>
                    </w:rPr>
                    <w:t>设备安装减振基座；采购低噪设备；厂房隔声；风机消声。</w:t>
                  </w:r>
                </w:p>
              </w:tc>
              <w:tc>
                <w:tcPr>
                  <w:tcW w:w="806"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highlight w:val="none"/>
                      <w:lang w:eastAsia="zh-CN"/>
                    </w:rPr>
                  </w:pPr>
                  <w:r>
                    <w:rPr>
                      <w:rFonts w:hint="default" w:ascii="Times New Roman" w:hAnsi="Times New Roman" w:cs="Times New Roman"/>
                      <w:bCs/>
                      <w:sz w:val="21"/>
                      <w:szCs w:val="21"/>
                      <w:highlight w:val="none"/>
                      <w:lang w:eastAsia="zh-CN"/>
                    </w:rPr>
                    <w:t>与环评一致</w:t>
                  </w:r>
                </w:p>
              </w:tc>
            </w:tr>
          </w:tbl>
          <w:p>
            <w:pPr>
              <w:numPr>
                <w:ilvl w:val="0"/>
                <w:numId w:val="0"/>
              </w:numPr>
              <w:spacing w:line="360" w:lineRule="auto"/>
              <w:ind w:firstLine="480" w:firstLineChars="200"/>
              <w:jc w:val="left"/>
              <w:rPr>
                <w:rFonts w:hint="default" w:ascii="Times New Roman" w:hAnsi="Times New Roman" w:eastAsia="宋体" w:cs="Times New Roman"/>
                <w:spacing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59" w:type="dxa"/>
          <w:wAfter w:w="16" w:type="dxa"/>
          <w:trHeight w:val="13754" w:hRule="atLeast"/>
          <w:jc w:val="center"/>
        </w:trPr>
        <w:tc>
          <w:tcPr>
            <w:tcW w:w="9563" w:type="dxa"/>
            <w:gridSpan w:val="6"/>
            <w:noWrap w:val="0"/>
            <w:vAlign w:val="center"/>
          </w:tcPr>
          <w:p>
            <w:pPr>
              <w:spacing w:line="360" w:lineRule="auto"/>
              <w:jc w:val="center"/>
              <w:rPr>
                <w:rFonts w:hint="default" w:ascii="Times New Roman" w:hAnsi="Times New Roman" w:eastAsia="宋体" w:cs="Times New Roman"/>
                <w:b/>
                <w:bCs/>
                <w:color w:val="auto"/>
                <w:spacing w:val="0"/>
                <w:kern w:val="2"/>
                <w:sz w:val="28"/>
                <w:szCs w:val="28"/>
              </w:rPr>
            </w:pPr>
            <w:r>
              <w:rPr>
                <w:rFonts w:hint="default" w:ascii="Times New Roman" w:hAnsi="Times New Roman" w:eastAsia="宋体" w:cs="Times New Roman"/>
                <w:b/>
                <w:bCs/>
                <w:color w:val="auto"/>
                <w:spacing w:val="0"/>
                <w:kern w:val="2"/>
                <w:sz w:val="28"/>
                <w:szCs w:val="28"/>
              </w:rPr>
              <w:t>三、原辅材料消耗、设备及水平衡</w:t>
            </w:r>
          </w:p>
          <w:p>
            <w:pPr>
              <w:spacing w:line="320" w:lineRule="exac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3.1、主要原辅材料</w:t>
            </w:r>
          </w:p>
          <w:p>
            <w:pPr>
              <w:spacing w:line="360" w:lineRule="auto"/>
              <w:ind w:firstLine="480" w:firstLineChars="200"/>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主要原辅材料及能源消耗情况详见下表：</w:t>
            </w:r>
          </w:p>
          <w:p>
            <w:pPr>
              <w:spacing w:line="320" w:lineRule="exact"/>
              <w:jc w:val="center"/>
              <w:rPr>
                <w:rFonts w:hint="default" w:ascii="Times New Roman" w:hAnsi="Times New Roman" w:eastAsia="宋体" w:cs="Times New Roman"/>
                <w:b/>
                <w:color w:val="auto"/>
                <w:spacing w:val="0"/>
                <w:sz w:val="24"/>
                <w:szCs w:val="24"/>
              </w:rPr>
            </w:pPr>
            <w:r>
              <w:rPr>
                <w:rFonts w:hint="default" w:ascii="Times New Roman" w:hAnsi="Times New Roman" w:eastAsia="宋体" w:cs="Times New Roman"/>
                <w:b/>
                <w:color w:val="auto"/>
                <w:spacing w:val="0"/>
                <w:sz w:val="24"/>
                <w:szCs w:val="24"/>
              </w:rPr>
              <w:t>表3-1 主要原辅材料年消耗量一览表</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882"/>
              <w:gridCol w:w="1157"/>
              <w:gridCol w:w="1268"/>
              <w:gridCol w:w="1278"/>
              <w:gridCol w:w="1294"/>
              <w:gridCol w:w="136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472"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pacing w:val="0"/>
                      <w:kern w:val="0"/>
                      <w:sz w:val="21"/>
                      <w:szCs w:val="21"/>
                      <w:vertAlign w:val="baseline"/>
                    </w:rPr>
                  </w:pPr>
                  <w:r>
                    <w:rPr>
                      <w:rFonts w:hint="default" w:ascii="Times New Roman" w:hAnsi="Times New Roman" w:eastAsia="宋体" w:cs="Times New Roman"/>
                      <w:b/>
                      <w:bCs/>
                      <w:color w:val="auto"/>
                      <w:kern w:val="0"/>
                      <w:sz w:val="21"/>
                      <w:szCs w:val="21"/>
                    </w:rPr>
                    <w:t>序号</w:t>
                  </w:r>
                </w:p>
              </w:tc>
              <w:tc>
                <w:tcPr>
                  <w:tcW w:w="882"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bCs/>
                      <w:color w:val="auto"/>
                      <w:spacing w:val="0"/>
                      <w:kern w:val="0"/>
                      <w:sz w:val="21"/>
                      <w:szCs w:val="21"/>
                      <w:vertAlign w:val="baseline"/>
                    </w:rPr>
                  </w:pPr>
                  <w:r>
                    <w:rPr>
                      <w:rFonts w:hint="default" w:ascii="Times New Roman" w:hAnsi="Times New Roman" w:eastAsia="宋体" w:cs="Times New Roman"/>
                      <w:b/>
                      <w:bCs/>
                      <w:color w:val="auto"/>
                      <w:kern w:val="0"/>
                      <w:sz w:val="21"/>
                      <w:szCs w:val="21"/>
                    </w:rPr>
                    <w:t>物料名称</w:t>
                  </w:r>
                </w:p>
              </w:tc>
              <w:tc>
                <w:tcPr>
                  <w:tcW w:w="1157"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bCs/>
                      <w:color w:val="auto"/>
                      <w:spacing w:val="0"/>
                      <w:kern w:val="0"/>
                      <w:sz w:val="21"/>
                      <w:szCs w:val="21"/>
                      <w:vertAlign w:val="baseline"/>
                    </w:rPr>
                  </w:pPr>
                  <w:r>
                    <w:rPr>
                      <w:rFonts w:hint="default" w:ascii="Times New Roman" w:hAnsi="Times New Roman" w:eastAsia="宋体" w:cs="Times New Roman"/>
                      <w:b/>
                      <w:bCs/>
                      <w:color w:val="auto"/>
                      <w:kern w:val="0"/>
                      <w:sz w:val="21"/>
                      <w:szCs w:val="21"/>
                    </w:rPr>
                    <w:t>储存方式</w:t>
                  </w:r>
                </w:p>
              </w:tc>
              <w:tc>
                <w:tcPr>
                  <w:tcW w:w="1268"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kern w:val="0"/>
                      <w:sz w:val="21"/>
                      <w:szCs w:val="21"/>
                      <w:vertAlign w:val="baseline"/>
                    </w:rPr>
                  </w:pPr>
                  <w:r>
                    <w:rPr>
                      <w:rFonts w:hint="default" w:ascii="Times New Roman" w:hAnsi="Times New Roman" w:cs="Times New Roman"/>
                      <w:b/>
                      <w:bCs/>
                      <w:color w:val="auto"/>
                      <w:spacing w:val="-3"/>
                      <w:kern w:val="0"/>
                      <w:sz w:val="21"/>
                      <w:szCs w:val="21"/>
                      <w:lang w:val="en-US" w:eastAsia="zh-CN"/>
                    </w:rPr>
                    <w:t>现有</w:t>
                  </w:r>
                  <w:r>
                    <w:rPr>
                      <w:rFonts w:hint="default" w:ascii="Times New Roman" w:hAnsi="Times New Roman" w:eastAsia="宋体" w:cs="Times New Roman"/>
                      <w:b/>
                      <w:bCs/>
                      <w:color w:val="auto"/>
                      <w:spacing w:val="-3"/>
                      <w:kern w:val="0"/>
                      <w:sz w:val="21"/>
                      <w:szCs w:val="21"/>
                      <w:lang w:eastAsia="zh-CN"/>
                    </w:rPr>
                    <w:t>年用量</w:t>
                  </w:r>
                  <w:r>
                    <w:rPr>
                      <w:rFonts w:hint="default" w:ascii="Times New Roman" w:hAnsi="Times New Roman" w:eastAsia="宋体" w:cs="Times New Roman"/>
                      <w:b/>
                      <w:bCs/>
                      <w:color w:val="auto"/>
                      <w:spacing w:val="-3"/>
                      <w:kern w:val="0"/>
                      <w:sz w:val="21"/>
                      <w:szCs w:val="21"/>
                    </w:rPr>
                    <w:t>（t/a）</w:t>
                  </w:r>
                </w:p>
              </w:tc>
              <w:tc>
                <w:tcPr>
                  <w:tcW w:w="1278"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kern w:val="0"/>
                      <w:sz w:val="21"/>
                      <w:szCs w:val="21"/>
                      <w:vertAlign w:val="baseline"/>
                    </w:rPr>
                  </w:pPr>
                  <w:r>
                    <w:rPr>
                      <w:rFonts w:hint="default" w:ascii="Times New Roman" w:hAnsi="Times New Roman" w:cs="Times New Roman"/>
                      <w:b/>
                      <w:bCs/>
                      <w:color w:val="auto"/>
                      <w:kern w:val="0"/>
                      <w:sz w:val="21"/>
                      <w:szCs w:val="21"/>
                      <w:lang w:val="en-US" w:eastAsia="zh-CN"/>
                    </w:rPr>
                    <w:t>扩建</w:t>
                  </w:r>
                  <w:r>
                    <w:rPr>
                      <w:rFonts w:hint="default" w:ascii="Times New Roman" w:hAnsi="Times New Roman" w:cs="Times New Roman"/>
                      <w:b/>
                      <w:bCs/>
                      <w:color w:val="auto"/>
                      <w:kern w:val="0"/>
                      <w:sz w:val="21"/>
                      <w:szCs w:val="21"/>
                      <w:lang w:eastAsia="zh-CN"/>
                    </w:rPr>
                    <w:t>环评</w:t>
                  </w:r>
                  <w:r>
                    <w:rPr>
                      <w:rFonts w:hint="default" w:ascii="Times New Roman" w:hAnsi="Times New Roman" w:eastAsia="宋体" w:cs="Times New Roman"/>
                      <w:b/>
                      <w:bCs/>
                      <w:color w:val="auto"/>
                      <w:spacing w:val="-4"/>
                      <w:kern w:val="0"/>
                      <w:sz w:val="21"/>
                      <w:szCs w:val="21"/>
                    </w:rPr>
                    <w:t>年用量</w:t>
                  </w:r>
                  <w:r>
                    <w:rPr>
                      <w:rFonts w:hint="default" w:ascii="Times New Roman" w:hAnsi="Times New Roman" w:eastAsia="宋体" w:cs="Times New Roman"/>
                      <w:b/>
                      <w:bCs/>
                      <w:color w:val="auto"/>
                      <w:spacing w:val="-3"/>
                      <w:kern w:val="0"/>
                      <w:sz w:val="21"/>
                      <w:szCs w:val="21"/>
                    </w:rPr>
                    <w:t>（t/a）</w:t>
                  </w:r>
                </w:p>
              </w:tc>
              <w:tc>
                <w:tcPr>
                  <w:tcW w:w="1294"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b/>
                      <w:bCs/>
                      <w:color w:val="auto"/>
                      <w:kern w:val="0"/>
                      <w:sz w:val="21"/>
                      <w:szCs w:val="21"/>
                      <w:lang w:val="en-US" w:eastAsia="zh-CN"/>
                    </w:rPr>
                    <w:t>扩建</w:t>
                  </w:r>
                  <w:r>
                    <w:rPr>
                      <w:rFonts w:hint="default" w:ascii="Times New Roman" w:hAnsi="Times New Roman" w:eastAsia="宋体" w:cs="Times New Roman"/>
                      <w:b/>
                      <w:bCs/>
                      <w:color w:val="auto"/>
                      <w:kern w:val="0"/>
                      <w:sz w:val="21"/>
                      <w:szCs w:val="21"/>
                      <w:lang w:eastAsia="zh-CN"/>
                    </w:rPr>
                    <w:t>实际</w:t>
                  </w:r>
                </w:p>
                <w:p>
                  <w:pPr>
                    <w:pStyle w:val="30"/>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4"/>
                      <w:kern w:val="0"/>
                      <w:sz w:val="21"/>
                      <w:szCs w:val="21"/>
                    </w:rPr>
                  </w:pPr>
                  <w:r>
                    <w:rPr>
                      <w:rFonts w:hint="default" w:ascii="Times New Roman" w:hAnsi="Times New Roman" w:eastAsia="宋体" w:cs="Times New Roman"/>
                      <w:b/>
                      <w:bCs/>
                      <w:color w:val="auto"/>
                      <w:spacing w:val="-4"/>
                      <w:kern w:val="0"/>
                      <w:sz w:val="21"/>
                      <w:szCs w:val="21"/>
                    </w:rPr>
                    <w:t>年用量</w:t>
                  </w:r>
                  <w:r>
                    <w:rPr>
                      <w:rFonts w:hint="default" w:ascii="Times New Roman" w:hAnsi="Times New Roman" w:eastAsia="宋体" w:cs="Times New Roman"/>
                      <w:b/>
                      <w:bCs/>
                      <w:color w:val="auto"/>
                      <w:spacing w:val="-3"/>
                      <w:kern w:val="0"/>
                      <w:sz w:val="21"/>
                      <w:szCs w:val="21"/>
                    </w:rPr>
                    <w:t>（t/a）</w:t>
                  </w:r>
                </w:p>
              </w:tc>
              <w:tc>
                <w:tcPr>
                  <w:tcW w:w="1360"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4"/>
                      <w:kern w:val="0"/>
                      <w:sz w:val="21"/>
                      <w:szCs w:val="21"/>
                      <w:lang w:val="en-US" w:eastAsia="zh-CN"/>
                    </w:rPr>
                  </w:pPr>
                  <w:r>
                    <w:rPr>
                      <w:rFonts w:hint="default" w:ascii="Times New Roman" w:hAnsi="Times New Roman" w:cs="Times New Roman"/>
                      <w:b/>
                      <w:bCs/>
                      <w:color w:val="auto"/>
                      <w:spacing w:val="-4"/>
                      <w:kern w:val="0"/>
                      <w:sz w:val="21"/>
                      <w:szCs w:val="21"/>
                      <w:lang w:val="en-US" w:eastAsia="zh-CN"/>
                    </w:rPr>
                    <w:t>扩建后总年用量</w:t>
                  </w:r>
                  <w:r>
                    <w:rPr>
                      <w:rFonts w:hint="default" w:ascii="Times New Roman" w:hAnsi="Times New Roman" w:eastAsia="宋体" w:cs="Times New Roman"/>
                      <w:b/>
                      <w:bCs/>
                      <w:color w:val="auto"/>
                      <w:spacing w:val="-3"/>
                      <w:kern w:val="0"/>
                      <w:sz w:val="21"/>
                      <w:szCs w:val="21"/>
                    </w:rPr>
                    <w:t>（t/a）</w:t>
                  </w:r>
                </w:p>
              </w:tc>
              <w:tc>
                <w:tcPr>
                  <w:tcW w:w="1360"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pacing w:val="-4"/>
                      <w:kern w:val="0"/>
                      <w:sz w:val="21"/>
                      <w:szCs w:val="21"/>
                      <w:lang w:val="zh-CN" w:eastAsia="zh-CN" w:bidi="zh-CN"/>
                    </w:rPr>
                  </w:pPr>
                  <w:r>
                    <w:rPr>
                      <w:rFonts w:hint="default" w:ascii="Times New Roman" w:hAnsi="Times New Roman" w:eastAsia="宋体" w:cs="Times New Roman"/>
                      <w:b/>
                      <w:bCs/>
                      <w:color w:val="auto"/>
                      <w:spacing w:val="-4"/>
                      <w:kern w:val="0"/>
                      <w:sz w:val="21"/>
                      <w:szCs w:val="21"/>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72"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eastAsia="宋体" w:cs="Times New Roman"/>
                      <w:color w:val="auto"/>
                      <w:w w:val="99"/>
                      <w:kern w:val="0"/>
                      <w:sz w:val="21"/>
                      <w:szCs w:val="21"/>
                    </w:rPr>
                    <w:t>1</w:t>
                  </w:r>
                </w:p>
              </w:tc>
              <w:tc>
                <w:tcPr>
                  <w:tcW w:w="882" w:type="dxa"/>
                  <w:noWrap w:val="0"/>
                  <w:vAlign w:val="top"/>
                </w:tcPr>
                <w:p>
                  <w:pPr>
                    <w:jc w:val="center"/>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cs="Times New Roman"/>
                      <w:color w:val="000000"/>
                      <w:kern w:val="0"/>
                      <w:sz w:val="21"/>
                      <w:szCs w:val="21"/>
                    </w:rPr>
                    <w:t>水泥</w:t>
                  </w:r>
                </w:p>
              </w:tc>
              <w:tc>
                <w:tcPr>
                  <w:tcW w:w="1157"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eastAsia="宋体" w:cs="Times New Roman"/>
                      <w:color w:val="000000"/>
                      <w:kern w:val="0"/>
                      <w:sz w:val="21"/>
                      <w:szCs w:val="21"/>
                      <w:lang w:val="en-US" w:eastAsia="zh-CN" w:bidi="ar"/>
                    </w:rPr>
                    <w:t>料仓</w:t>
                  </w:r>
                </w:p>
              </w:tc>
              <w:tc>
                <w:tcPr>
                  <w:tcW w:w="1268"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33000</w:t>
                  </w:r>
                </w:p>
              </w:tc>
              <w:tc>
                <w:tcPr>
                  <w:tcW w:w="1278" w:type="dxa"/>
                  <w:noWrap w:val="0"/>
                  <w:vAlign w:val="center"/>
                </w:tcPr>
                <w:p>
                  <w:pPr>
                    <w:jc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000000"/>
                      <w:spacing w:val="-2"/>
                      <w:kern w:val="0"/>
                      <w:sz w:val="21"/>
                      <w:szCs w:val="21"/>
                      <w:highlight w:val="none"/>
                      <w:lang w:val="en-US" w:eastAsia="zh-CN"/>
                    </w:rPr>
                    <w:t>99000</w:t>
                  </w:r>
                </w:p>
              </w:tc>
              <w:tc>
                <w:tcPr>
                  <w:tcW w:w="1294" w:type="dxa"/>
                  <w:noWrap w:val="0"/>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000000"/>
                      <w:spacing w:val="-2"/>
                      <w:kern w:val="0"/>
                      <w:sz w:val="21"/>
                      <w:szCs w:val="21"/>
                      <w:highlight w:val="none"/>
                      <w:lang w:val="en-US" w:eastAsia="zh-CN"/>
                    </w:rPr>
                    <w:t>99000</w:t>
                  </w:r>
                </w:p>
              </w:tc>
              <w:tc>
                <w:tcPr>
                  <w:tcW w:w="1360" w:type="dxa"/>
                  <w:noWrap w:val="0"/>
                  <w:vAlign w:val="center"/>
                </w:tcPr>
                <w:p>
                  <w:pPr>
                    <w:jc w:val="center"/>
                    <w:rPr>
                      <w:rFonts w:hint="default" w:ascii="Times New Roman" w:hAnsi="Times New Roman" w:eastAsia="宋体" w:cs="Times New Roman"/>
                      <w:color w:val="000000"/>
                      <w:spacing w:val="-2"/>
                      <w:kern w:val="0"/>
                      <w:sz w:val="21"/>
                      <w:szCs w:val="21"/>
                      <w:highlight w:val="none"/>
                      <w:lang w:val="en-US" w:eastAsia="zh-CN" w:bidi="ar-SA"/>
                    </w:rPr>
                  </w:pPr>
                  <w:r>
                    <w:rPr>
                      <w:rFonts w:hint="default" w:ascii="Times New Roman" w:hAnsi="Times New Roman" w:cs="Times New Roman"/>
                      <w:color w:val="000000"/>
                      <w:spacing w:val="-2"/>
                      <w:kern w:val="0"/>
                      <w:sz w:val="21"/>
                      <w:szCs w:val="21"/>
                      <w:highlight w:val="none"/>
                      <w:lang w:val="en-US" w:eastAsia="zh-CN"/>
                    </w:rPr>
                    <w:t>132000</w:t>
                  </w:r>
                </w:p>
              </w:tc>
              <w:tc>
                <w:tcPr>
                  <w:tcW w:w="1360"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zh-CN" w:eastAsia="zh-CN" w:bidi="zh-CN"/>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472"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eastAsia="宋体" w:cs="Times New Roman"/>
                      <w:color w:val="auto"/>
                      <w:w w:val="99"/>
                      <w:kern w:val="0"/>
                      <w:sz w:val="21"/>
                      <w:szCs w:val="21"/>
                    </w:rPr>
                    <w:t>2</w:t>
                  </w:r>
                </w:p>
              </w:tc>
              <w:tc>
                <w:tcPr>
                  <w:tcW w:w="882" w:type="dxa"/>
                  <w:noWrap w:val="0"/>
                  <w:vAlign w:val="top"/>
                </w:tcPr>
                <w:p>
                  <w:pPr>
                    <w:jc w:val="center"/>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cs="Times New Roman"/>
                      <w:color w:val="000000"/>
                      <w:kern w:val="0"/>
                      <w:sz w:val="21"/>
                      <w:szCs w:val="21"/>
                    </w:rPr>
                    <w:t>粉煤灰</w:t>
                  </w:r>
                </w:p>
              </w:tc>
              <w:tc>
                <w:tcPr>
                  <w:tcW w:w="1157"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eastAsia="宋体" w:cs="Times New Roman"/>
                      <w:color w:val="000000"/>
                      <w:kern w:val="0"/>
                      <w:sz w:val="21"/>
                      <w:szCs w:val="21"/>
                      <w:lang w:val="en-US" w:eastAsia="zh-CN" w:bidi="ar"/>
                    </w:rPr>
                    <w:t>料仓</w:t>
                  </w:r>
                </w:p>
              </w:tc>
              <w:tc>
                <w:tcPr>
                  <w:tcW w:w="1268"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9000</w:t>
                  </w:r>
                </w:p>
              </w:tc>
              <w:tc>
                <w:tcPr>
                  <w:tcW w:w="1278" w:type="dxa"/>
                  <w:noWrap w:val="0"/>
                  <w:vAlign w:val="center"/>
                </w:tcPr>
                <w:p>
                  <w:pPr>
                    <w:jc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000000"/>
                      <w:spacing w:val="-2"/>
                      <w:kern w:val="0"/>
                      <w:sz w:val="21"/>
                      <w:szCs w:val="21"/>
                      <w:highlight w:val="none"/>
                      <w:lang w:val="en-US" w:eastAsia="zh-CN"/>
                    </w:rPr>
                    <w:t>27000</w:t>
                  </w:r>
                </w:p>
              </w:tc>
              <w:tc>
                <w:tcPr>
                  <w:tcW w:w="1294" w:type="dxa"/>
                  <w:noWrap w:val="0"/>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000000"/>
                      <w:spacing w:val="-2"/>
                      <w:kern w:val="0"/>
                      <w:sz w:val="21"/>
                      <w:szCs w:val="21"/>
                      <w:highlight w:val="none"/>
                      <w:lang w:val="en-US" w:eastAsia="zh-CN"/>
                    </w:rPr>
                    <w:t>27000</w:t>
                  </w:r>
                </w:p>
              </w:tc>
              <w:tc>
                <w:tcPr>
                  <w:tcW w:w="1360" w:type="dxa"/>
                  <w:noWrap w:val="0"/>
                  <w:vAlign w:val="center"/>
                </w:tcPr>
                <w:p>
                  <w:pPr>
                    <w:jc w:val="center"/>
                    <w:rPr>
                      <w:rFonts w:hint="default" w:ascii="Times New Roman" w:hAnsi="Times New Roman" w:eastAsia="宋体" w:cs="Times New Roman"/>
                      <w:color w:val="000000"/>
                      <w:spacing w:val="-2"/>
                      <w:kern w:val="0"/>
                      <w:sz w:val="21"/>
                      <w:szCs w:val="21"/>
                      <w:highlight w:val="none"/>
                      <w:lang w:val="en-US" w:eastAsia="zh-CN" w:bidi="ar-SA"/>
                    </w:rPr>
                  </w:pPr>
                  <w:r>
                    <w:rPr>
                      <w:rFonts w:hint="default" w:ascii="Times New Roman" w:hAnsi="Times New Roman" w:cs="Times New Roman"/>
                      <w:color w:val="000000"/>
                      <w:spacing w:val="-2"/>
                      <w:kern w:val="0"/>
                      <w:sz w:val="21"/>
                      <w:szCs w:val="21"/>
                      <w:highlight w:val="none"/>
                      <w:lang w:val="en-US" w:eastAsia="zh-CN"/>
                    </w:rPr>
                    <w:t>36000</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72"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eastAsia="宋体" w:cs="Times New Roman"/>
                      <w:color w:val="auto"/>
                      <w:w w:val="99"/>
                      <w:kern w:val="0"/>
                      <w:sz w:val="21"/>
                      <w:szCs w:val="21"/>
                    </w:rPr>
                    <w:t>3</w:t>
                  </w:r>
                </w:p>
              </w:tc>
              <w:tc>
                <w:tcPr>
                  <w:tcW w:w="882" w:type="dxa"/>
                  <w:noWrap w:val="0"/>
                  <w:vAlign w:val="top"/>
                </w:tcPr>
                <w:p>
                  <w:pPr>
                    <w:jc w:val="center"/>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cs="Times New Roman"/>
                      <w:color w:val="000000"/>
                      <w:kern w:val="0"/>
                      <w:sz w:val="21"/>
                      <w:szCs w:val="21"/>
                    </w:rPr>
                    <w:t>矿粉</w:t>
                  </w:r>
                </w:p>
              </w:tc>
              <w:tc>
                <w:tcPr>
                  <w:tcW w:w="1157"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eastAsia="宋体" w:cs="Times New Roman"/>
                      <w:color w:val="000000"/>
                      <w:kern w:val="0"/>
                      <w:sz w:val="21"/>
                      <w:szCs w:val="21"/>
                      <w:lang w:val="en-US" w:eastAsia="zh-CN" w:bidi="ar"/>
                    </w:rPr>
                    <w:t>料仓</w:t>
                  </w:r>
                </w:p>
              </w:tc>
              <w:tc>
                <w:tcPr>
                  <w:tcW w:w="1268"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4200</w:t>
                  </w:r>
                </w:p>
              </w:tc>
              <w:tc>
                <w:tcPr>
                  <w:tcW w:w="1278" w:type="dxa"/>
                  <w:noWrap w:val="0"/>
                  <w:vAlign w:val="center"/>
                </w:tcPr>
                <w:p>
                  <w:pPr>
                    <w:jc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000000"/>
                      <w:spacing w:val="-2"/>
                      <w:kern w:val="0"/>
                      <w:sz w:val="21"/>
                      <w:szCs w:val="21"/>
                      <w:highlight w:val="none"/>
                      <w:lang w:val="en-US" w:eastAsia="zh-CN"/>
                    </w:rPr>
                    <w:t>12600</w:t>
                  </w:r>
                </w:p>
              </w:tc>
              <w:tc>
                <w:tcPr>
                  <w:tcW w:w="1294" w:type="dxa"/>
                  <w:noWrap w:val="0"/>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000000"/>
                      <w:spacing w:val="-2"/>
                      <w:kern w:val="0"/>
                      <w:sz w:val="21"/>
                      <w:szCs w:val="21"/>
                      <w:highlight w:val="none"/>
                      <w:lang w:val="en-US" w:eastAsia="zh-CN"/>
                    </w:rPr>
                    <w:t>12600</w:t>
                  </w:r>
                </w:p>
              </w:tc>
              <w:tc>
                <w:tcPr>
                  <w:tcW w:w="1360" w:type="dxa"/>
                  <w:noWrap w:val="0"/>
                  <w:vAlign w:val="center"/>
                </w:tcPr>
                <w:p>
                  <w:pPr>
                    <w:jc w:val="center"/>
                    <w:rPr>
                      <w:rFonts w:hint="default" w:ascii="Times New Roman" w:hAnsi="Times New Roman" w:eastAsia="宋体" w:cs="Times New Roman"/>
                      <w:color w:val="000000"/>
                      <w:spacing w:val="-2"/>
                      <w:kern w:val="0"/>
                      <w:sz w:val="21"/>
                      <w:szCs w:val="21"/>
                      <w:highlight w:val="none"/>
                      <w:lang w:val="en-US" w:eastAsia="zh-CN" w:bidi="ar-SA"/>
                    </w:rPr>
                  </w:pPr>
                  <w:r>
                    <w:rPr>
                      <w:rFonts w:hint="default" w:ascii="Times New Roman" w:hAnsi="Times New Roman" w:cs="Times New Roman"/>
                      <w:color w:val="000000"/>
                      <w:spacing w:val="-2"/>
                      <w:kern w:val="0"/>
                      <w:sz w:val="21"/>
                      <w:szCs w:val="21"/>
                      <w:highlight w:val="none"/>
                      <w:lang w:val="en-US" w:eastAsia="zh-CN"/>
                    </w:rPr>
                    <w:t>16800</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72"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eastAsia="宋体" w:cs="Times New Roman"/>
                      <w:color w:val="auto"/>
                      <w:w w:val="99"/>
                      <w:kern w:val="0"/>
                      <w:sz w:val="21"/>
                      <w:szCs w:val="21"/>
                    </w:rPr>
                    <w:t>4</w:t>
                  </w:r>
                </w:p>
              </w:tc>
              <w:tc>
                <w:tcPr>
                  <w:tcW w:w="882" w:type="dxa"/>
                  <w:noWrap w:val="0"/>
                  <w:vAlign w:val="top"/>
                </w:tcPr>
                <w:p>
                  <w:pPr>
                    <w:jc w:val="center"/>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cs="Times New Roman"/>
                      <w:color w:val="000000"/>
                      <w:kern w:val="0"/>
                      <w:sz w:val="21"/>
                      <w:szCs w:val="21"/>
                    </w:rPr>
                    <w:t>砂</w:t>
                  </w:r>
                </w:p>
              </w:tc>
              <w:tc>
                <w:tcPr>
                  <w:tcW w:w="1157"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eastAsia="宋体" w:cs="Times New Roman"/>
                      <w:color w:val="000000"/>
                      <w:kern w:val="0"/>
                      <w:sz w:val="21"/>
                      <w:szCs w:val="21"/>
                      <w:lang w:val="en-US" w:eastAsia="zh-CN" w:bidi="ar"/>
                    </w:rPr>
                    <w:t>储料库</w:t>
                  </w:r>
                </w:p>
              </w:tc>
              <w:tc>
                <w:tcPr>
                  <w:tcW w:w="1268"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166000</w:t>
                  </w:r>
                </w:p>
              </w:tc>
              <w:tc>
                <w:tcPr>
                  <w:tcW w:w="1278" w:type="dxa"/>
                  <w:noWrap w:val="0"/>
                  <w:vAlign w:val="center"/>
                </w:tcPr>
                <w:p>
                  <w:pPr>
                    <w:jc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000000"/>
                      <w:spacing w:val="-2"/>
                      <w:kern w:val="0"/>
                      <w:sz w:val="21"/>
                      <w:szCs w:val="21"/>
                      <w:highlight w:val="none"/>
                      <w:lang w:val="en-US" w:eastAsia="zh-CN"/>
                    </w:rPr>
                    <w:t>500070</w:t>
                  </w:r>
                </w:p>
              </w:tc>
              <w:tc>
                <w:tcPr>
                  <w:tcW w:w="1294" w:type="dxa"/>
                  <w:noWrap w:val="0"/>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000000"/>
                      <w:spacing w:val="-2"/>
                      <w:kern w:val="0"/>
                      <w:sz w:val="21"/>
                      <w:szCs w:val="21"/>
                      <w:highlight w:val="none"/>
                      <w:lang w:val="en-US" w:eastAsia="zh-CN"/>
                    </w:rPr>
                    <w:t>500070</w:t>
                  </w:r>
                </w:p>
              </w:tc>
              <w:tc>
                <w:tcPr>
                  <w:tcW w:w="1360" w:type="dxa"/>
                  <w:noWrap w:val="0"/>
                  <w:vAlign w:val="center"/>
                </w:tcPr>
                <w:p>
                  <w:pPr>
                    <w:jc w:val="center"/>
                    <w:rPr>
                      <w:rFonts w:hint="default" w:ascii="Times New Roman" w:hAnsi="Times New Roman" w:eastAsia="宋体" w:cs="Times New Roman"/>
                      <w:color w:val="000000"/>
                      <w:spacing w:val="-2"/>
                      <w:kern w:val="0"/>
                      <w:sz w:val="21"/>
                      <w:szCs w:val="21"/>
                      <w:highlight w:val="none"/>
                      <w:lang w:val="en-US" w:eastAsia="zh-CN" w:bidi="ar-SA"/>
                    </w:rPr>
                  </w:pPr>
                  <w:r>
                    <w:rPr>
                      <w:rFonts w:hint="default" w:ascii="Times New Roman" w:hAnsi="Times New Roman" w:cs="Times New Roman"/>
                      <w:color w:val="000000"/>
                      <w:spacing w:val="-2"/>
                      <w:kern w:val="0"/>
                      <w:sz w:val="21"/>
                      <w:szCs w:val="21"/>
                      <w:highlight w:val="none"/>
                      <w:lang w:val="en-US" w:eastAsia="zh-CN"/>
                    </w:rPr>
                    <w:t>553000</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72"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spacing w:val="0"/>
                      <w:kern w:val="0"/>
                      <w:sz w:val="21"/>
                      <w:szCs w:val="21"/>
                      <w:vertAlign w:val="baseline"/>
                    </w:rPr>
                  </w:pPr>
                  <w:r>
                    <w:rPr>
                      <w:rFonts w:hint="default" w:ascii="Times New Roman" w:hAnsi="Times New Roman" w:eastAsia="宋体" w:cs="Times New Roman"/>
                      <w:w w:val="99"/>
                      <w:kern w:val="0"/>
                      <w:sz w:val="21"/>
                      <w:szCs w:val="21"/>
                    </w:rPr>
                    <w:t>5</w:t>
                  </w:r>
                </w:p>
              </w:tc>
              <w:tc>
                <w:tcPr>
                  <w:tcW w:w="882" w:type="dxa"/>
                  <w:noWrap w:val="0"/>
                  <w:vAlign w:val="top"/>
                </w:tcPr>
                <w:p>
                  <w:pPr>
                    <w:jc w:val="center"/>
                    <w:rPr>
                      <w:rFonts w:hint="default" w:ascii="Times New Roman" w:hAnsi="Times New Roman" w:eastAsia="宋体" w:cs="Times New Roman"/>
                      <w:b/>
                      <w:spacing w:val="0"/>
                      <w:kern w:val="0"/>
                      <w:sz w:val="21"/>
                      <w:szCs w:val="21"/>
                      <w:vertAlign w:val="baseline"/>
                    </w:rPr>
                  </w:pPr>
                  <w:r>
                    <w:rPr>
                      <w:rFonts w:hint="default" w:ascii="Times New Roman" w:hAnsi="Times New Roman" w:cs="Times New Roman"/>
                      <w:color w:val="000000"/>
                      <w:kern w:val="0"/>
                      <w:sz w:val="21"/>
                      <w:szCs w:val="21"/>
                    </w:rPr>
                    <w:t>石子</w:t>
                  </w:r>
                </w:p>
              </w:tc>
              <w:tc>
                <w:tcPr>
                  <w:tcW w:w="1157"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spacing w:val="0"/>
                      <w:kern w:val="0"/>
                      <w:sz w:val="21"/>
                      <w:szCs w:val="21"/>
                      <w:vertAlign w:val="baseline"/>
                    </w:rPr>
                  </w:pPr>
                  <w:r>
                    <w:rPr>
                      <w:rFonts w:hint="default" w:ascii="Times New Roman" w:hAnsi="Times New Roman" w:eastAsia="宋体" w:cs="Times New Roman"/>
                      <w:color w:val="000000"/>
                      <w:kern w:val="0"/>
                      <w:sz w:val="21"/>
                      <w:szCs w:val="21"/>
                      <w:lang w:val="en-US" w:eastAsia="zh-CN" w:bidi="ar"/>
                    </w:rPr>
                    <w:t>储料库</w:t>
                  </w:r>
                </w:p>
              </w:tc>
              <w:tc>
                <w:tcPr>
                  <w:tcW w:w="1268"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spacing w:val="0"/>
                      <w:kern w:val="0"/>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146960</w:t>
                  </w:r>
                </w:p>
              </w:tc>
              <w:tc>
                <w:tcPr>
                  <w:tcW w:w="1278" w:type="dxa"/>
                  <w:noWrap w:val="0"/>
                  <w:vAlign w:val="center"/>
                </w:tcPr>
                <w:p>
                  <w:pPr>
                    <w:jc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000000"/>
                      <w:spacing w:val="-2"/>
                      <w:kern w:val="0"/>
                      <w:sz w:val="21"/>
                      <w:szCs w:val="21"/>
                      <w:highlight w:val="none"/>
                      <w:lang w:val="en-US" w:eastAsia="zh-CN"/>
                    </w:rPr>
                    <w:t>440810</w:t>
                  </w:r>
                </w:p>
              </w:tc>
              <w:tc>
                <w:tcPr>
                  <w:tcW w:w="1294" w:type="dxa"/>
                  <w:noWrap w:val="0"/>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000000"/>
                      <w:spacing w:val="-2"/>
                      <w:kern w:val="0"/>
                      <w:sz w:val="21"/>
                      <w:szCs w:val="21"/>
                      <w:highlight w:val="none"/>
                      <w:lang w:val="en-US" w:eastAsia="zh-CN"/>
                    </w:rPr>
                    <w:t>440810</w:t>
                  </w:r>
                </w:p>
              </w:tc>
              <w:tc>
                <w:tcPr>
                  <w:tcW w:w="1360" w:type="dxa"/>
                  <w:noWrap w:val="0"/>
                  <w:vAlign w:val="center"/>
                </w:tcPr>
                <w:p>
                  <w:pPr>
                    <w:jc w:val="center"/>
                    <w:rPr>
                      <w:rFonts w:hint="default" w:ascii="Times New Roman" w:hAnsi="Times New Roman" w:eastAsia="宋体" w:cs="Times New Roman"/>
                      <w:color w:val="000000"/>
                      <w:spacing w:val="-2"/>
                      <w:kern w:val="0"/>
                      <w:sz w:val="21"/>
                      <w:szCs w:val="21"/>
                      <w:highlight w:val="none"/>
                      <w:lang w:val="en-US" w:eastAsia="zh-CN" w:bidi="ar-SA"/>
                    </w:rPr>
                  </w:pPr>
                  <w:r>
                    <w:rPr>
                      <w:rFonts w:hint="default" w:ascii="Times New Roman" w:hAnsi="Times New Roman" w:cs="Times New Roman"/>
                      <w:color w:val="000000"/>
                      <w:spacing w:val="-2"/>
                      <w:kern w:val="0"/>
                      <w:sz w:val="21"/>
                      <w:szCs w:val="21"/>
                      <w:highlight w:val="none"/>
                      <w:lang w:val="en-US" w:eastAsia="zh-CN"/>
                    </w:rPr>
                    <w:t>527000</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472"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spacing w:val="0"/>
                      <w:kern w:val="0"/>
                      <w:sz w:val="21"/>
                      <w:szCs w:val="21"/>
                      <w:vertAlign w:val="baseline"/>
                    </w:rPr>
                  </w:pPr>
                  <w:r>
                    <w:rPr>
                      <w:rFonts w:hint="default" w:ascii="Times New Roman" w:hAnsi="Times New Roman" w:eastAsia="宋体" w:cs="Times New Roman"/>
                      <w:w w:val="99"/>
                      <w:kern w:val="0"/>
                      <w:sz w:val="21"/>
                      <w:szCs w:val="21"/>
                    </w:rPr>
                    <w:t>6</w:t>
                  </w:r>
                </w:p>
              </w:tc>
              <w:tc>
                <w:tcPr>
                  <w:tcW w:w="882" w:type="dxa"/>
                  <w:noWrap w:val="0"/>
                  <w:vAlign w:val="top"/>
                </w:tcPr>
                <w:p>
                  <w:pPr>
                    <w:jc w:val="center"/>
                    <w:rPr>
                      <w:rFonts w:hint="default" w:ascii="Times New Roman" w:hAnsi="Times New Roman" w:eastAsia="宋体" w:cs="Times New Roman"/>
                      <w:b/>
                      <w:spacing w:val="0"/>
                      <w:kern w:val="0"/>
                      <w:sz w:val="21"/>
                      <w:szCs w:val="21"/>
                      <w:vertAlign w:val="baseline"/>
                    </w:rPr>
                  </w:pPr>
                  <w:r>
                    <w:rPr>
                      <w:rFonts w:hint="default" w:ascii="Times New Roman" w:hAnsi="Times New Roman" w:cs="Times New Roman"/>
                      <w:color w:val="000000"/>
                      <w:kern w:val="0"/>
                      <w:sz w:val="21"/>
                      <w:szCs w:val="21"/>
                    </w:rPr>
                    <w:t>外加剂</w:t>
                  </w:r>
                </w:p>
              </w:tc>
              <w:tc>
                <w:tcPr>
                  <w:tcW w:w="1157"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spacing w:val="0"/>
                      <w:kern w:val="0"/>
                      <w:sz w:val="21"/>
                      <w:szCs w:val="21"/>
                      <w:vertAlign w:val="baseline"/>
                    </w:rPr>
                  </w:pPr>
                  <w:r>
                    <w:rPr>
                      <w:rFonts w:hint="default" w:ascii="Times New Roman" w:hAnsi="Times New Roman" w:eastAsia="宋体" w:cs="Times New Roman"/>
                      <w:color w:val="000000"/>
                      <w:kern w:val="2"/>
                      <w:sz w:val="21"/>
                      <w:szCs w:val="21"/>
                      <w:lang w:val="en-US" w:eastAsia="zh-CN" w:bidi="ar-SA"/>
                    </w:rPr>
                    <w:t>PE灌装</w:t>
                  </w:r>
                </w:p>
              </w:tc>
              <w:tc>
                <w:tcPr>
                  <w:tcW w:w="1268"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spacing w:val="0"/>
                      <w:kern w:val="0"/>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840</w:t>
                  </w:r>
                </w:p>
              </w:tc>
              <w:tc>
                <w:tcPr>
                  <w:tcW w:w="1278" w:type="dxa"/>
                  <w:noWrap w:val="0"/>
                  <w:vAlign w:val="center"/>
                </w:tcPr>
                <w:p>
                  <w:pPr>
                    <w:jc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000000"/>
                      <w:spacing w:val="-2"/>
                      <w:kern w:val="0"/>
                      <w:sz w:val="21"/>
                      <w:szCs w:val="21"/>
                      <w:highlight w:val="none"/>
                      <w:lang w:val="en-US" w:eastAsia="zh-CN"/>
                    </w:rPr>
                    <w:t>2520</w:t>
                  </w:r>
                </w:p>
              </w:tc>
              <w:tc>
                <w:tcPr>
                  <w:tcW w:w="1294" w:type="dxa"/>
                  <w:noWrap w:val="0"/>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000000"/>
                      <w:spacing w:val="-2"/>
                      <w:kern w:val="0"/>
                      <w:sz w:val="21"/>
                      <w:szCs w:val="21"/>
                      <w:highlight w:val="none"/>
                      <w:lang w:val="en-US" w:eastAsia="zh-CN"/>
                    </w:rPr>
                    <w:t>2520</w:t>
                  </w:r>
                </w:p>
              </w:tc>
              <w:tc>
                <w:tcPr>
                  <w:tcW w:w="1360" w:type="dxa"/>
                  <w:noWrap w:val="0"/>
                  <w:vAlign w:val="center"/>
                </w:tcPr>
                <w:p>
                  <w:pPr>
                    <w:jc w:val="center"/>
                    <w:rPr>
                      <w:rFonts w:hint="default" w:ascii="Times New Roman" w:hAnsi="Times New Roman" w:eastAsia="宋体" w:cs="Times New Roman"/>
                      <w:color w:val="000000"/>
                      <w:spacing w:val="-2"/>
                      <w:kern w:val="0"/>
                      <w:sz w:val="21"/>
                      <w:szCs w:val="21"/>
                      <w:highlight w:val="none"/>
                      <w:lang w:val="en-US" w:eastAsia="zh-CN" w:bidi="ar-SA"/>
                    </w:rPr>
                  </w:pPr>
                  <w:r>
                    <w:rPr>
                      <w:rFonts w:hint="default" w:ascii="Times New Roman" w:hAnsi="Times New Roman" w:cs="Times New Roman"/>
                      <w:color w:val="000000"/>
                      <w:spacing w:val="-2"/>
                      <w:kern w:val="0"/>
                      <w:sz w:val="21"/>
                      <w:szCs w:val="21"/>
                      <w:highlight w:val="none"/>
                      <w:lang w:val="en-US" w:eastAsia="zh-CN"/>
                    </w:rPr>
                    <w:t>3360</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472"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spacing w:val="0"/>
                      <w:kern w:val="0"/>
                      <w:sz w:val="21"/>
                      <w:szCs w:val="21"/>
                      <w:vertAlign w:val="baseline"/>
                    </w:rPr>
                  </w:pPr>
                  <w:r>
                    <w:rPr>
                      <w:rFonts w:hint="default" w:ascii="Times New Roman" w:hAnsi="Times New Roman" w:eastAsia="宋体" w:cs="Times New Roman"/>
                      <w:w w:val="99"/>
                      <w:kern w:val="0"/>
                      <w:sz w:val="21"/>
                      <w:szCs w:val="21"/>
                    </w:rPr>
                    <w:t>7</w:t>
                  </w:r>
                </w:p>
              </w:tc>
              <w:tc>
                <w:tcPr>
                  <w:tcW w:w="882" w:type="dxa"/>
                  <w:noWrap w:val="0"/>
                  <w:vAlign w:val="top"/>
                </w:tcPr>
                <w:p>
                  <w:pPr>
                    <w:jc w:val="center"/>
                    <w:rPr>
                      <w:rFonts w:hint="default" w:ascii="Times New Roman" w:hAnsi="Times New Roman" w:eastAsia="宋体" w:cs="Times New Roman"/>
                      <w:b/>
                      <w:spacing w:val="0"/>
                      <w:kern w:val="0"/>
                      <w:sz w:val="21"/>
                      <w:szCs w:val="21"/>
                      <w:vertAlign w:val="baseline"/>
                    </w:rPr>
                  </w:pPr>
                  <w:r>
                    <w:rPr>
                      <w:rFonts w:hint="default" w:ascii="Times New Roman" w:hAnsi="Times New Roman" w:cs="Times New Roman"/>
                      <w:color w:val="000000"/>
                      <w:kern w:val="0"/>
                      <w:sz w:val="21"/>
                      <w:szCs w:val="21"/>
                      <w:lang w:val="en-US" w:eastAsia="zh-CN"/>
                    </w:rPr>
                    <w:t>机油</w:t>
                  </w:r>
                </w:p>
              </w:tc>
              <w:tc>
                <w:tcPr>
                  <w:tcW w:w="1157"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spacing w:val="0"/>
                      <w:kern w:val="0"/>
                      <w:sz w:val="21"/>
                      <w:szCs w:val="21"/>
                      <w:vertAlign w:val="baseline"/>
                    </w:rPr>
                  </w:pPr>
                  <w:r>
                    <w:rPr>
                      <w:rFonts w:hint="default" w:ascii="Times New Roman" w:hAnsi="Times New Roman" w:eastAsia="宋体" w:cs="Times New Roman"/>
                      <w:color w:val="000000"/>
                      <w:kern w:val="0"/>
                      <w:sz w:val="21"/>
                      <w:szCs w:val="21"/>
                      <w:lang w:val="en-US" w:eastAsia="zh-CN" w:bidi="ar"/>
                    </w:rPr>
                    <w:t>储料库</w:t>
                  </w:r>
                </w:p>
              </w:tc>
              <w:tc>
                <w:tcPr>
                  <w:tcW w:w="1268" w:type="dxa"/>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spacing w:val="0"/>
                      <w:kern w:val="0"/>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1</w:t>
                  </w:r>
                </w:p>
              </w:tc>
              <w:tc>
                <w:tcPr>
                  <w:tcW w:w="1278" w:type="dxa"/>
                  <w:noWrap w:val="0"/>
                  <w:vAlign w:val="center"/>
                </w:tcPr>
                <w:p>
                  <w:pPr>
                    <w:jc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000000"/>
                      <w:spacing w:val="-2"/>
                      <w:kern w:val="0"/>
                      <w:sz w:val="21"/>
                      <w:szCs w:val="21"/>
                      <w:highlight w:val="none"/>
                      <w:lang w:val="en-US" w:eastAsia="zh-CN"/>
                    </w:rPr>
                    <w:t>0.5</w:t>
                  </w:r>
                </w:p>
              </w:tc>
              <w:tc>
                <w:tcPr>
                  <w:tcW w:w="1294" w:type="dxa"/>
                  <w:noWrap w:val="0"/>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000000"/>
                      <w:spacing w:val="-2"/>
                      <w:kern w:val="0"/>
                      <w:sz w:val="21"/>
                      <w:szCs w:val="21"/>
                      <w:highlight w:val="none"/>
                      <w:lang w:val="en-US" w:eastAsia="zh-CN"/>
                    </w:rPr>
                    <w:t>0.5</w:t>
                  </w:r>
                </w:p>
              </w:tc>
              <w:tc>
                <w:tcPr>
                  <w:tcW w:w="1360" w:type="dxa"/>
                  <w:noWrap w:val="0"/>
                  <w:vAlign w:val="center"/>
                </w:tcPr>
                <w:p>
                  <w:pPr>
                    <w:jc w:val="center"/>
                    <w:rPr>
                      <w:rFonts w:hint="default" w:ascii="Times New Roman" w:hAnsi="Times New Roman" w:eastAsia="宋体" w:cs="Times New Roman"/>
                      <w:color w:val="000000"/>
                      <w:spacing w:val="-2"/>
                      <w:kern w:val="0"/>
                      <w:sz w:val="21"/>
                      <w:szCs w:val="21"/>
                      <w:highlight w:val="none"/>
                      <w:lang w:val="en-US" w:eastAsia="zh-CN" w:bidi="ar-SA"/>
                    </w:rPr>
                  </w:pPr>
                  <w:r>
                    <w:rPr>
                      <w:rFonts w:hint="default" w:ascii="Times New Roman" w:hAnsi="Times New Roman" w:cs="Times New Roman"/>
                      <w:color w:val="000000"/>
                      <w:spacing w:val="-2"/>
                      <w:kern w:val="0"/>
                      <w:sz w:val="21"/>
                      <w:szCs w:val="21"/>
                      <w:highlight w:val="none"/>
                      <w:lang w:val="en-US" w:eastAsia="zh-CN"/>
                    </w:rPr>
                    <w:t>1.5</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与环评一致</w:t>
                  </w:r>
                </w:p>
              </w:tc>
            </w:tr>
          </w:tbl>
          <w:p>
            <w:pPr>
              <w:pStyle w:val="13"/>
              <w:jc w:val="center"/>
              <w:rPr>
                <w:rFonts w:hint="default" w:ascii="Times New Roman" w:hAnsi="Times New Roman" w:eastAsia="宋体" w:cs="Times New Roman"/>
                <w:b/>
                <w:spacing w:val="0"/>
                <w:sz w:val="24"/>
                <w:szCs w:val="24"/>
              </w:rPr>
            </w:pPr>
            <w:r>
              <w:rPr>
                <w:rFonts w:hint="default" w:ascii="Times New Roman" w:hAnsi="Times New Roman" w:eastAsia="宋体" w:cs="Times New Roman"/>
                <w:b/>
                <w:color w:val="auto"/>
                <w:spacing w:val="0"/>
                <w:sz w:val="24"/>
                <w:szCs w:val="24"/>
              </w:rPr>
              <w:t>表3-</w:t>
            </w:r>
            <w:r>
              <w:rPr>
                <w:rFonts w:hint="default" w:ascii="Times New Roman" w:hAnsi="Times New Roman" w:cs="Times New Roman"/>
                <w:b/>
                <w:color w:val="auto"/>
                <w:spacing w:val="0"/>
                <w:sz w:val="24"/>
                <w:szCs w:val="24"/>
                <w:lang w:val="en-US" w:eastAsia="zh-CN"/>
              </w:rPr>
              <w:t xml:space="preserve">2  </w:t>
            </w:r>
            <w:r>
              <w:rPr>
                <w:rFonts w:hint="default" w:ascii="Times New Roman" w:hAnsi="Times New Roman" w:cs="Times New Roman"/>
                <w:b/>
                <w:sz w:val="24"/>
                <w:szCs w:val="24"/>
              </w:rPr>
              <w:t>技改后能源及资源消耗情况一览表</w:t>
            </w:r>
          </w:p>
          <w:tbl>
            <w:tblPr>
              <w:tblStyle w:val="24"/>
              <w:tblpPr w:leftFromText="180" w:rightFromText="180" w:vertAnchor="text" w:horzAnchor="page" w:tblpXSpec="center" w:tblpY="111"/>
              <w:tblOverlap w:val="never"/>
              <w:tblW w:w="907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07"/>
              <w:gridCol w:w="991"/>
              <w:gridCol w:w="963"/>
              <w:gridCol w:w="1222"/>
              <w:gridCol w:w="1491"/>
              <w:gridCol w:w="1121"/>
              <w:gridCol w:w="1388"/>
              <w:gridCol w:w="138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8" w:hRule="atLeast"/>
                <w:jc w:val="center"/>
              </w:trPr>
              <w:tc>
                <w:tcPr>
                  <w:tcW w:w="507" w:type="dxa"/>
                  <w:noWrap w:val="0"/>
                  <w:vAlign w:val="center"/>
                </w:tcPr>
                <w:p>
                  <w:pPr>
                    <w:pStyle w:val="32"/>
                    <w:adjustRightInd/>
                    <w:spacing w:line="240" w:lineRule="auto"/>
                    <w:ind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991" w:type="dxa"/>
                  <w:noWrap w:val="0"/>
                  <w:vAlign w:val="center"/>
                </w:tcPr>
                <w:p>
                  <w:pPr>
                    <w:pStyle w:val="32"/>
                    <w:adjustRightInd/>
                    <w:spacing w:line="240" w:lineRule="auto"/>
                    <w:ind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963" w:type="dxa"/>
                  <w:noWrap w:val="0"/>
                  <w:vAlign w:val="center"/>
                </w:tcPr>
                <w:p>
                  <w:pPr>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cs="Times New Roman"/>
                      <w:b/>
                      <w:bCs/>
                      <w:color w:val="000000"/>
                      <w:sz w:val="21"/>
                      <w:szCs w:val="21"/>
                      <w:lang w:eastAsia="zh-CN"/>
                    </w:rPr>
                    <w:t>来源</w:t>
                  </w:r>
                </w:p>
              </w:tc>
              <w:tc>
                <w:tcPr>
                  <w:tcW w:w="1222" w:type="dxa"/>
                  <w:tcBorders>
                    <w:right w:val="single" w:color="auto" w:sz="4" w:space="0"/>
                  </w:tcBorders>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cs="Times New Roman"/>
                      <w:b/>
                      <w:bCs/>
                      <w:color w:val="000000"/>
                      <w:sz w:val="21"/>
                      <w:szCs w:val="21"/>
                      <w:lang w:val="en-US" w:eastAsia="zh-CN"/>
                    </w:rPr>
                    <w:t>扩建</w:t>
                  </w:r>
                  <w:r>
                    <w:rPr>
                      <w:rFonts w:hint="default" w:ascii="Times New Roman" w:hAnsi="Times New Roman" w:cs="Times New Roman"/>
                      <w:b/>
                      <w:bCs/>
                      <w:color w:val="000000"/>
                      <w:sz w:val="21"/>
                      <w:szCs w:val="21"/>
                      <w:lang w:eastAsia="zh-CN"/>
                    </w:rPr>
                    <w:t>前</w:t>
                  </w:r>
                  <w:r>
                    <w:rPr>
                      <w:rFonts w:hint="default" w:ascii="Times New Roman" w:hAnsi="Times New Roman" w:eastAsia="宋体" w:cs="Times New Roman"/>
                      <w:b/>
                      <w:bCs/>
                      <w:color w:val="000000"/>
                      <w:sz w:val="21"/>
                      <w:szCs w:val="21"/>
                    </w:rPr>
                    <w:t>消耗量</w:t>
                  </w:r>
                </w:p>
              </w:tc>
              <w:tc>
                <w:tcPr>
                  <w:tcW w:w="1491" w:type="dxa"/>
                  <w:tcBorders>
                    <w:left w:val="single" w:color="auto" w:sz="4" w:space="0"/>
                  </w:tcBorders>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cs="Times New Roman"/>
                      <w:b/>
                      <w:bCs/>
                      <w:color w:val="000000"/>
                      <w:sz w:val="21"/>
                      <w:szCs w:val="21"/>
                      <w:lang w:val="en-US" w:eastAsia="zh-CN"/>
                    </w:rPr>
                    <w:t>扩建</w:t>
                  </w:r>
                  <w:r>
                    <w:rPr>
                      <w:rFonts w:hint="default" w:ascii="Times New Roman" w:hAnsi="Times New Roman" w:cs="Times New Roman"/>
                      <w:b/>
                      <w:bCs/>
                      <w:color w:val="000000"/>
                      <w:sz w:val="21"/>
                      <w:szCs w:val="21"/>
                      <w:lang w:eastAsia="zh-CN"/>
                    </w:rPr>
                    <w:t>后环评</w:t>
                  </w:r>
                  <w:r>
                    <w:rPr>
                      <w:rFonts w:hint="default" w:ascii="Times New Roman" w:hAnsi="Times New Roman" w:eastAsia="宋体" w:cs="Times New Roman"/>
                      <w:b/>
                      <w:bCs/>
                      <w:color w:val="000000"/>
                      <w:sz w:val="21"/>
                      <w:szCs w:val="21"/>
                    </w:rPr>
                    <w:t>消耗量</w:t>
                  </w:r>
                </w:p>
              </w:tc>
              <w:tc>
                <w:tcPr>
                  <w:tcW w:w="1121" w:type="dxa"/>
                  <w:noWrap w:val="0"/>
                  <w:vAlign w:val="center"/>
                </w:tcPr>
                <w:p>
                  <w:pPr>
                    <w:pStyle w:val="32"/>
                    <w:adjustRightInd/>
                    <w:spacing w:line="240" w:lineRule="auto"/>
                    <w:ind w:firstLine="0"/>
                    <w:jc w:val="center"/>
                    <w:rPr>
                      <w:rFonts w:hint="default" w:ascii="Times New Roman" w:hAnsi="Times New Roman" w:eastAsia="宋体" w:cs="Times New Roman"/>
                      <w:b/>
                      <w:bCs/>
                      <w:sz w:val="21"/>
                      <w:szCs w:val="21"/>
                    </w:rPr>
                  </w:pPr>
                  <w:r>
                    <w:rPr>
                      <w:rFonts w:hint="default" w:ascii="Times New Roman" w:hAnsi="Times New Roman" w:cs="Times New Roman"/>
                      <w:b/>
                      <w:bCs/>
                      <w:sz w:val="21"/>
                      <w:szCs w:val="21"/>
                      <w:lang w:val="en-US" w:eastAsia="zh-CN"/>
                    </w:rPr>
                    <w:t>扩建后</w:t>
                  </w:r>
                  <w:r>
                    <w:rPr>
                      <w:rFonts w:hint="default" w:ascii="Times New Roman" w:hAnsi="Times New Roman" w:eastAsia="宋体" w:cs="Times New Roman"/>
                      <w:b/>
                      <w:bCs/>
                      <w:sz w:val="21"/>
                      <w:szCs w:val="21"/>
                    </w:rPr>
                    <w:t>实际消耗量</w:t>
                  </w:r>
                </w:p>
              </w:tc>
              <w:tc>
                <w:tcPr>
                  <w:tcW w:w="1388" w:type="dxa"/>
                  <w:noWrap w:val="0"/>
                  <w:vAlign w:val="center"/>
                </w:tcPr>
                <w:p>
                  <w:pPr>
                    <w:spacing w:line="240" w:lineRule="auto"/>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扩建后总年用量</w:t>
                  </w:r>
                </w:p>
              </w:tc>
              <w:tc>
                <w:tcPr>
                  <w:tcW w:w="1388" w:type="dxa"/>
                  <w:noWrap w:val="0"/>
                  <w:vAlign w:val="center"/>
                </w:tcPr>
                <w:p>
                  <w:pPr>
                    <w:spacing w:line="240" w:lineRule="auto"/>
                    <w:jc w:val="center"/>
                    <w:rPr>
                      <w:rFonts w:hint="default" w:ascii="Times New Roman" w:hAnsi="Times New Roman" w:eastAsia="宋体" w:cs="Times New Roman"/>
                      <w:b/>
                      <w:bCs/>
                      <w:spacing w:val="-6"/>
                      <w:sz w:val="21"/>
                      <w:szCs w:val="21"/>
                      <w:lang w:val="en-US" w:eastAsia="zh-CN" w:bidi="ar-SA"/>
                    </w:rPr>
                  </w:pPr>
                  <w:r>
                    <w:rPr>
                      <w:rFonts w:hint="default" w:ascii="Times New Roman" w:hAnsi="Times New Roman" w:eastAsia="宋体" w:cs="Times New Roman"/>
                      <w:b/>
                      <w:bCs/>
                      <w:color w:val="000000"/>
                      <w:sz w:val="21"/>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9" w:hRule="atLeast"/>
                <w:jc w:val="center"/>
              </w:trPr>
              <w:tc>
                <w:tcPr>
                  <w:tcW w:w="507" w:type="dxa"/>
                  <w:noWrap w:val="0"/>
                  <w:vAlign w:val="center"/>
                </w:tcPr>
                <w:p>
                  <w:pPr>
                    <w:pStyle w:val="32"/>
                    <w:adjustRightInd/>
                    <w:spacing w:line="240" w:lineRule="exact"/>
                    <w:ind w:firstLine="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p>
              </w:tc>
              <w:tc>
                <w:tcPr>
                  <w:tcW w:w="9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color w:val="auto"/>
                      <w:sz w:val="21"/>
                      <w:szCs w:val="21"/>
                    </w:rPr>
                    <w:t>自来水</w:t>
                  </w:r>
                </w:p>
              </w:tc>
              <w:tc>
                <w:tcPr>
                  <w:tcW w:w="9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市政供给</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t/a</w:t>
                  </w:r>
                  <w:r>
                    <w:rPr>
                      <w:rFonts w:hint="default" w:ascii="Times New Roman" w:hAnsi="Times New Roman" w:cs="Times New Roman"/>
                      <w:sz w:val="21"/>
                      <w:szCs w:val="21"/>
                      <w:lang w:eastAsia="zh-CN"/>
                    </w:rPr>
                    <w:t>）</w:t>
                  </w:r>
                </w:p>
              </w:tc>
              <w:tc>
                <w:tcPr>
                  <w:tcW w:w="1222" w:type="dxa"/>
                  <w:tcBorders>
                    <w:right w:val="single" w:color="auto" w:sz="4" w:space="0"/>
                  </w:tcBorders>
                  <w:noWrap w:val="0"/>
                  <w:vAlign w:val="center"/>
                </w:tcPr>
                <w:p>
                  <w:pPr>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000000"/>
                      <w:spacing w:val="-2"/>
                      <w:kern w:val="0"/>
                      <w:sz w:val="21"/>
                      <w:szCs w:val="21"/>
                      <w:lang w:val="en-US" w:eastAsia="zh-CN"/>
                    </w:rPr>
                    <w:t>20580</w:t>
                  </w:r>
                </w:p>
              </w:tc>
              <w:tc>
                <w:tcPr>
                  <w:tcW w:w="1491" w:type="dxa"/>
                  <w:tcBorders>
                    <w:left w:val="single" w:color="auto" w:sz="4" w:space="0"/>
                  </w:tcBorders>
                  <w:noWrap w:val="0"/>
                  <w:vAlign w:val="center"/>
                </w:tcPr>
                <w:p>
                  <w:pPr>
                    <w:jc w:val="center"/>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eastAsia="宋体" w:cs="Times New Roman"/>
                      <w:color w:val="000000"/>
                      <w:spacing w:val="-2"/>
                      <w:kern w:val="0"/>
                      <w:sz w:val="21"/>
                      <w:szCs w:val="21"/>
                      <w:lang w:val="en-US" w:eastAsia="zh-CN"/>
                    </w:rPr>
                    <w:t>62346</w:t>
                  </w:r>
                </w:p>
              </w:tc>
              <w:tc>
                <w:tcPr>
                  <w:tcW w:w="1121" w:type="dxa"/>
                  <w:noWrap w:val="0"/>
                  <w:vAlign w:val="center"/>
                </w:tcPr>
                <w:p>
                  <w:pPr>
                    <w:jc w:val="center"/>
                    <w:rPr>
                      <w:rFonts w:hint="default" w:ascii="Times New Roman" w:hAnsi="Times New Roman" w:eastAsia="宋体" w:cs="Times New Roman"/>
                      <w:color w:val="000000"/>
                      <w:spacing w:val="-2"/>
                      <w:kern w:val="0"/>
                      <w:sz w:val="21"/>
                      <w:szCs w:val="21"/>
                      <w:highlight w:val="none"/>
                      <w:lang w:val="en-US" w:eastAsia="zh-CN"/>
                    </w:rPr>
                  </w:pPr>
                  <w:r>
                    <w:rPr>
                      <w:rFonts w:hint="default" w:ascii="Times New Roman" w:hAnsi="Times New Roman" w:eastAsia="宋体" w:cs="Times New Roman"/>
                      <w:color w:val="000000"/>
                      <w:spacing w:val="-2"/>
                      <w:kern w:val="0"/>
                      <w:sz w:val="21"/>
                      <w:szCs w:val="21"/>
                      <w:highlight w:val="none"/>
                      <w:lang w:val="en-US" w:eastAsia="zh-CN"/>
                    </w:rPr>
                    <w:t>61200</w:t>
                  </w:r>
                </w:p>
              </w:tc>
              <w:tc>
                <w:tcPr>
                  <w:tcW w:w="1388" w:type="dxa"/>
                  <w:noWrap w:val="0"/>
                  <w:vAlign w:val="center"/>
                </w:tcPr>
                <w:p>
                  <w:pPr>
                    <w:jc w:val="center"/>
                    <w:rPr>
                      <w:rFonts w:hint="default" w:ascii="Times New Roman" w:hAnsi="Times New Roman" w:eastAsia="宋体" w:cs="Times New Roman"/>
                      <w:color w:val="000000"/>
                      <w:spacing w:val="-2"/>
                      <w:kern w:val="0"/>
                      <w:sz w:val="21"/>
                      <w:szCs w:val="21"/>
                      <w:highlight w:val="none"/>
                      <w:lang w:val="en-US" w:eastAsia="zh-CN"/>
                    </w:rPr>
                  </w:pPr>
                  <w:r>
                    <w:rPr>
                      <w:rFonts w:hint="default" w:ascii="Times New Roman" w:hAnsi="Times New Roman" w:eastAsia="宋体" w:cs="Times New Roman"/>
                      <w:color w:val="000000"/>
                      <w:spacing w:val="-2"/>
                      <w:kern w:val="0"/>
                      <w:sz w:val="21"/>
                      <w:szCs w:val="21"/>
                      <w:highlight w:val="none"/>
                      <w:lang w:val="en-US" w:eastAsia="zh-CN"/>
                    </w:rPr>
                    <w:t>81780</w:t>
                  </w:r>
                </w:p>
              </w:tc>
              <w:tc>
                <w:tcPr>
                  <w:tcW w:w="1388" w:type="dxa"/>
                  <w:noWrap w:val="0"/>
                  <w:vAlign w:val="center"/>
                </w:tcPr>
                <w:p>
                  <w:pPr>
                    <w:spacing w:line="240" w:lineRule="auto"/>
                    <w:jc w:val="center"/>
                    <w:rPr>
                      <w:rFonts w:hint="default" w:ascii="Times New Roman" w:hAnsi="Times New Roman" w:eastAsia="宋体" w:cs="Times New Roman"/>
                      <w:color w:val="auto"/>
                      <w:spacing w:val="-13"/>
                      <w:sz w:val="21"/>
                      <w:szCs w:val="21"/>
                      <w:lang w:val="zh-CN" w:eastAsia="zh-CN" w:bidi="zh-CN"/>
                    </w:rPr>
                  </w:pPr>
                  <w:r>
                    <w:rPr>
                      <w:rFonts w:hint="default" w:ascii="Times New Roman" w:hAnsi="Times New Roman" w:cs="Times New Roman"/>
                      <w:color w:val="auto"/>
                      <w:spacing w:val="-13"/>
                      <w:sz w:val="21"/>
                      <w:szCs w:val="21"/>
                      <w:lang w:val="zh-CN" w:eastAsia="zh-CN" w:bidi="zh-CN"/>
                    </w:rPr>
                    <w:t>基本一致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07" w:type="dxa"/>
                  <w:noWrap w:val="0"/>
                  <w:vAlign w:val="center"/>
                </w:tcPr>
                <w:p>
                  <w:pPr>
                    <w:pStyle w:val="32"/>
                    <w:adjustRightInd/>
                    <w:spacing w:line="240" w:lineRule="exact"/>
                    <w:ind w:firstLine="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w:t>
                  </w:r>
                </w:p>
              </w:tc>
              <w:tc>
                <w:tcPr>
                  <w:tcW w:w="9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color w:val="auto"/>
                      <w:sz w:val="21"/>
                      <w:szCs w:val="21"/>
                    </w:rPr>
                    <w:t>电</w:t>
                  </w:r>
                </w:p>
              </w:tc>
              <w:tc>
                <w:tcPr>
                  <w:tcW w:w="9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市政供给</w:t>
                  </w:r>
                  <w:r>
                    <w:rPr>
                      <w:rFonts w:hint="default" w:ascii="Times New Roman" w:hAnsi="Times New Roman" w:cs="Times New Roman"/>
                      <w:sz w:val="21"/>
                      <w:szCs w:val="21"/>
                      <w:lang w:eastAsia="zh-CN"/>
                    </w:rPr>
                    <w:t>（</w:t>
                  </w:r>
                  <w:r>
                    <w:rPr>
                      <w:rFonts w:hint="default" w:ascii="Times New Roman" w:hAnsi="Times New Roman" w:cs="Times New Roman"/>
                      <w:color w:val="000000"/>
                      <w:spacing w:val="-2"/>
                      <w:kern w:val="0"/>
                      <w:sz w:val="21"/>
                      <w:szCs w:val="21"/>
                    </w:rPr>
                    <w:t>万kW·h/a</w:t>
                  </w:r>
                  <w:r>
                    <w:rPr>
                      <w:rFonts w:hint="default" w:ascii="Times New Roman" w:hAnsi="Times New Roman" w:cs="Times New Roman"/>
                      <w:sz w:val="21"/>
                      <w:szCs w:val="21"/>
                      <w:lang w:eastAsia="zh-CN"/>
                    </w:rPr>
                    <w:t>）</w:t>
                  </w:r>
                </w:p>
              </w:tc>
              <w:tc>
                <w:tcPr>
                  <w:tcW w:w="1222" w:type="dxa"/>
                  <w:tcBorders>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pacing w:val="-2"/>
                      <w:kern w:val="0"/>
                      <w:sz w:val="21"/>
                      <w:szCs w:val="21"/>
                      <w:lang w:val="en-US" w:eastAsia="zh-CN"/>
                    </w:rPr>
                    <w:t>10</w:t>
                  </w:r>
                </w:p>
              </w:tc>
              <w:tc>
                <w:tcPr>
                  <w:tcW w:w="1491" w:type="dxa"/>
                  <w:tcBorders>
                    <w:left w:val="single" w:color="auto" w:sz="4" w:space="0"/>
                  </w:tcBorders>
                  <w:noWrap w:val="0"/>
                  <w:vAlign w:val="center"/>
                </w:tcPr>
                <w:p>
                  <w:pPr>
                    <w:jc w:val="center"/>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cs="Times New Roman"/>
                      <w:color w:val="000000"/>
                      <w:spacing w:val="-2"/>
                      <w:kern w:val="0"/>
                      <w:sz w:val="21"/>
                      <w:szCs w:val="21"/>
                      <w:lang w:val="en-US" w:eastAsia="zh-CN"/>
                    </w:rPr>
                    <w:t>30</w:t>
                  </w:r>
                </w:p>
              </w:tc>
              <w:tc>
                <w:tcPr>
                  <w:tcW w:w="1121" w:type="dxa"/>
                  <w:noWrap w:val="0"/>
                  <w:vAlign w:val="center"/>
                </w:tcPr>
                <w:p>
                  <w:pPr>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000000"/>
                      <w:spacing w:val="-2"/>
                      <w:kern w:val="0"/>
                      <w:sz w:val="21"/>
                      <w:szCs w:val="21"/>
                      <w:highlight w:val="none"/>
                      <w:lang w:val="en-US" w:eastAsia="zh-CN"/>
                    </w:rPr>
                    <w:t>29</w:t>
                  </w:r>
                  <w:r>
                    <w:rPr>
                      <w:rFonts w:hint="eastAsia" w:ascii="Times New Roman" w:hAnsi="Times New Roman" w:cs="Times New Roman"/>
                      <w:color w:val="000000"/>
                      <w:spacing w:val="-2"/>
                      <w:kern w:val="0"/>
                      <w:sz w:val="21"/>
                      <w:szCs w:val="21"/>
                      <w:highlight w:val="none"/>
                      <w:lang w:val="en-US" w:eastAsia="zh-CN"/>
                    </w:rPr>
                    <w:t>.8</w:t>
                  </w:r>
                </w:p>
              </w:tc>
              <w:tc>
                <w:tcPr>
                  <w:tcW w:w="1388" w:type="dxa"/>
                  <w:noWrap w:val="0"/>
                  <w:vAlign w:val="center"/>
                </w:tcPr>
                <w:p>
                  <w:pPr>
                    <w:jc w:val="center"/>
                    <w:rPr>
                      <w:rFonts w:hint="default" w:ascii="Times New Roman" w:hAnsi="Times New Roman" w:eastAsia="宋体" w:cs="Times New Roman"/>
                      <w:color w:val="000000"/>
                      <w:spacing w:val="-2"/>
                      <w:kern w:val="0"/>
                      <w:sz w:val="21"/>
                      <w:szCs w:val="21"/>
                      <w:highlight w:val="none"/>
                      <w:lang w:val="en-US" w:eastAsia="zh-CN" w:bidi="ar-SA"/>
                    </w:rPr>
                  </w:pPr>
                  <w:r>
                    <w:rPr>
                      <w:rFonts w:hint="default" w:ascii="Times New Roman" w:hAnsi="Times New Roman" w:cs="Times New Roman"/>
                      <w:color w:val="000000"/>
                      <w:spacing w:val="-2"/>
                      <w:kern w:val="0"/>
                      <w:sz w:val="21"/>
                      <w:szCs w:val="21"/>
                      <w:highlight w:val="none"/>
                      <w:lang w:val="en-US" w:eastAsia="zh-CN"/>
                    </w:rPr>
                    <w:t>39</w:t>
                  </w:r>
                  <w:r>
                    <w:rPr>
                      <w:rFonts w:hint="eastAsia" w:ascii="Times New Roman" w:hAnsi="Times New Roman" w:cs="Times New Roman"/>
                      <w:color w:val="000000"/>
                      <w:spacing w:val="-2"/>
                      <w:kern w:val="0"/>
                      <w:sz w:val="21"/>
                      <w:szCs w:val="21"/>
                      <w:highlight w:val="none"/>
                      <w:lang w:val="en-US" w:eastAsia="zh-CN"/>
                    </w:rPr>
                    <w:t>.8</w:t>
                  </w:r>
                </w:p>
              </w:tc>
              <w:tc>
                <w:tcPr>
                  <w:tcW w:w="1388" w:type="dxa"/>
                  <w:noWrap w:val="0"/>
                  <w:vAlign w:val="center"/>
                </w:tcPr>
                <w:p>
                  <w:pPr>
                    <w:spacing w:line="240" w:lineRule="auto"/>
                    <w:jc w:val="center"/>
                    <w:rPr>
                      <w:rFonts w:hint="default" w:ascii="Times New Roman" w:hAnsi="Times New Roman" w:eastAsia="宋体" w:cs="Times New Roman"/>
                      <w:color w:val="auto"/>
                      <w:spacing w:val="-13"/>
                      <w:sz w:val="21"/>
                      <w:szCs w:val="21"/>
                      <w:lang w:val="zh-CN" w:eastAsia="zh-CN" w:bidi="zh-CN"/>
                    </w:rPr>
                  </w:pPr>
                  <w:r>
                    <w:rPr>
                      <w:rFonts w:hint="default" w:ascii="Times New Roman" w:hAnsi="Times New Roman" w:cs="Times New Roman"/>
                      <w:color w:val="auto"/>
                      <w:spacing w:val="-13"/>
                      <w:sz w:val="21"/>
                      <w:szCs w:val="21"/>
                      <w:lang w:val="zh-CN" w:eastAsia="zh-CN" w:bidi="zh-CN"/>
                    </w:rPr>
                    <w:t>基本一致</w:t>
                  </w:r>
                </w:p>
              </w:tc>
            </w:tr>
          </w:tbl>
          <w:p>
            <w:pPr>
              <w:pStyle w:val="30"/>
              <w:jc w:val="left"/>
              <w:rPr>
                <w:rFonts w:hint="default" w:ascii="Times New Roman" w:hAnsi="Times New Roman" w:cs="Times New Roman"/>
                <w:sz w:val="24"/>
              </w:rPr>
            </w:pPr>
          </w:p>
          <w:p>
            <w:pPr>
              <w:pStyle w:val="30"/>
              <w:ind w:left="587"/>
              <w:jc w:val="left"/>
              <w:rPr>
                <w:rFonts w:hint="default" w:ascii="Times New Roman" w:hAnsi="Times New Roman" w:eastAsia="宋体" w:cs="Times New Roman"/>
                <w:b/>
                <w:sz w:val="24"/>
                <w:szCs w:val="24"/>
                <w:lang w:eastAsia="zh-CN"/>
              </w:rPr>
            </w:pPr>
            <w:r>
              <w:rPr>
                <w:rFonts w:hint="default" w:ascii="Times New Roman" w:hAnsi="Times New Roman" w:cs="Times New Roman"/>
                <w:sz w:val="24"/>
                <w:szCs w:val="24"/>
              </w:rPr>
              <w:t>主要原辅材料的理化性质：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en-US" w:eastAsia="zh-CN"/>
              </w:rPr>
              <w:t>水泥</w:t>
            </w: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val="0"/>
                <w:bCs w:val="0"/>
                <w:color w:val="000000"/>
                <w:kern w:val="0"/>
                <w:sz w:val="24"/>
                <w:szCs w:val="24"/>
                <w:lang w:val="en-US" w:eastAsia="zh-CN" w:bidi="ar"/>
              </w:rPr>
              <w:t>水泥的主要成分是CaCO</w:t>
            </w:r>
            <w:r>
              <w:rPr>
                <w:rFonts w:hint="default" w:ascii="Times New Roman" w:hAnsi="Times New Roman" w:eastAsia="宋体" w:cs="Times New Roman"/>
                <w:b w:val="0"/>
                <w:bCs w:val="0"/>
                <w:color w:val="000000"/>
                <w:kern w:val="0"/>
                <w:sz w:val="24"/>
                <w:szCs w:val="24"/>
                <w:vertAlign w:val="subscript"/>
                <w:lang w:val="en-US" w:eastAsia="zh-CN" w:bidi="ar"/>
              </w:rPr>
              <w:t>3</w:t>
            </w:r>
            <w:r>
              <w:rPr>
                <w:rFonts w:hint="default" w:ascii="Times New Roman" w:hAnsi="Times New Roman" w:eastAsia="宋体" w:cs="Times New Roman"/>
                <w:b w:val="0"/>
                <w:bCs w:val="0"/>
                <w:color w:val="000000"/>
                <w:kern w:val="0"/>
                <w:sz w:val="24"/>
                <w:szCs w:val="24"/>
                <w:lang w:val="en-US" w:eastAsia="zh-CN" w:bidi="ar"/>
              </w:rPr>
              <w:t>，能与酸反应生成二氧化碳及其相应钙盐，高温煅烧分解为氧化钙和二氧化碳；在悬浊液中通入二氧化碳继续溶解生成Ca(HCO</w:t>
            </w:r>
            <w:r>
              <w:rPr>
                <w:rFonts w:hint="default" w:ascii="Times New Roman" w:hAnsi="Times New Roman" w:eastAsia="宋体" w:cs="Times New Roman"/>
                <w:b w:val="0"/>
                <w:bCs w:val="0"/>
                <w:color w:val="000000"/>
                <w:kern w:val="0"/>
                <w:sz w:val="24"/>
                <w:szCs w:val="24"/>
                <w:vertAlign w:val="subscript"/>
                <w:lang w:val="en-US" w:eastAsia="zh-CN" w:bidi="ar"/>
              </w:rPr>
              <w:t>3</w:t>
            </w:r>
            <w:r>
              <w:rPr>
                <w:rFonts w:hint="default"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vertAlign w:val="subscript"/>
                <w:lang w:val="en-US" w:eastAsia="zh-CN" w:bidi="ar"/>
              </w:rPr>
              <w:t>2</w:t>
            </w:r>
            <w:r>
              <w:rPr>
                <w:rFonts w:hint="default" w:ascii="Times New Roman" w:hAnsi="Times New Roman" w:eastAsia="宋体" w:cs="Times New Roman"/>
                <w:b w:val="0"/>
                <w:b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kern w:val="0"/>
                <w:sz w:val="24"/>
                <w:szCs w:val="24"/>
                <w:lang w:val="en-US" w:eastAsia="zh-CN" w:bidi="ar"/>
              </w:rPr>
              <w:t>粉煤灰：粉煤灰的细度和粒度是比较重要的项目，它直接影响着粉煤灰的其他性质，粉煤灰越细，细粉占的比重越大，其活性也越大。粉煤灰的细度影响早期水化反应，而化学成分影响后期的反应。粉煤灰是一种人工火山灰质混合材料，它本身略有或没有水硬胶凝性能，但当以粉状及水存在时，能在常温，特别是在水热处理（蒸汽养护）条件下，与氢氧化钙或其他碱土金属氢氧化物发生化学反应，生成具有水硬胶凝性能的化合物，成为一种增加强度和耐久性的材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kern w:val="0"/>
                <w:sz w:val="24"/>
                <w:szCs w:val="24"/>
                <w:lang w:val="en-US" w:eastAsia="zh-CN" w:bidi="ar"/>
              </w:rPr>
              <w:t>外加剂：聚羧酸系高性能减水剂，属于阴离子型表面活性剂。本品为浅棕色液体，密度约为1.07g/mL，固含量约为20%，易溶于水，耐酸，耐碱，耐盐，耐硬水，对水泥等许多粉体材料分散作用良好，减水率5%~45%。</w:t>
            </w:r>
          </w:p>
          <w:p>
            <w:pPr>
              <w:spacing w:line="480" w:lineRule="exac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3.2、主要设备</w:t>
            </w:r>
          </w:p>
          <w:p>
            <w:pPr>
              <w:spacing w:line="360" w:lineRule="auto"/>
              <w:ind w:firstLine="480" w:firstLineChars="200"/>
              <w:rPr>
                <w:rFonts w:hint="default" w:ascii="Times New Roman" w:hAnsi="Times New Roman" w:eastAsia="宋体" w:cs="Times New Roman"/>
                <w:b/>
                <w:bCs/>
                <w:color w:val="FF0000"/>
                <w:spacing w:val="0"/>
                <w:kern w:val="2"/>
                <w:sz w:val="24"/>
                <w:szCs w:val="24"/>
              </w:rPr>
            </w:pPr>
            <w:r>
              <w:rPr>
                <w:rFonts w:hint="default" w:ascii="Times New Roman" w:hAnsi="Times New Roman" w:eastAsia="宋体" w:cs="Times New Roman"/>
                <w:color w:val="auto"/>
                <w:spacing w:val="0"/>
                <w:sz w:val="24"/>
                <w:szCs w:val="24"/>
              </w:rPr>
              <w:t>主要设备情况详见下表：</w:t>
            </w:r>
            <w:r>
              <w:rPr>
                <w:rFonts w:hint="default" w:ascii="Times New Roman" w:hAnsi="Times New Roman" w:eastAsia="宋体" w:cs="Times New Roman"/>
                <w:color w:val="FF0000"/>
                <w:spacing w:val="0"/>
                <w:sz w:val="24"/>
                <w:szCs w:val="24"/>
                <w:lang w:val="en-US" w:eastAsia="zh-CN"/>
              </w:rPr>
              <w:t xml:space="preserve">          </w:t>
            </w:r>
          </w:p>
          <w:tbl>
            <w:tblPr>
              <w:tblStyle w:val="25"/>
              <w:tblpPr w:leftFromText="180" w:rightFromText="180" w:vertAnchor="text" w:horzAnchor="page" w:tblpX="224" w:tblpY="463"/>
              <w:tblOverlap w:val="never"/>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367"/>
              <w:gridCol w:w="1096"/>
              <w:gridCol w:w="1129"/>
              <w:gridCol w:w="985"/>
              <w:gridCol w:w="1329"/>
              <w:gridCol w:w="1143"/>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trPr>
              <w:tc>
                <w:tcPr>
                  <w:tcW w:w="549"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b/>
                      <w:bCs/>
                      <w:spacing w:val="0"/>
                      <w:kern w:val="2"/>
                      <w:sz w:val="21"/>
                      <w:szCs w:val="21"/>
                      <w:highlight w:val="none"/>
                      <w:vertAlign w:val="baseline"/>
                      <w:lang w:eastAsia="zh-CN"/>
                    </w:rPr>
                  </w:pPr>
                  <w:r>
                    <w:rPr>
                      <w:rFonts w:hint="default" w:ascii="Times New Roman" w:hAnsi="Times New Roman" w:cs="Times New Roman"/>
                      <w:b/>
                      <w:bCs/>
                      <w:spacing w:val="0"/>
                      <w:kern w:val="2"/>
                      <w:sz w:val="21"/>
                      <w:szCs w:val="21"/>
                      <w:highlight w:val="none"/>
                      <w:vertAlign w:val="baseline"/>
                      <w:lang w:eastAsia="zh-CN"/>
                    </w:rPr>
                    <w:t>序号</w:t>
                  </w:r>
                </w:p>
              </w:tc>
              <w:tc>
                <w:tcPr>
                  <w:tcW w:w="1367"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b/>
                      <w:bCs/>
                      <w:spacing w:val="0"/>
                      <w:kern w:val="2"/>
                      <w:sz w:val="21"/>
                      <w:szCs w:val="21"/>
                      <w:highlight w:val="none"/>
                      <w:vertAlign w:val="baseline"/>
                      <w:lang w:val="zh-CN" w:eastAsia="zh-CN" w:bidi="zh-CN"/>
                    </w:rPr>
                  </w:pPr>
                  <w:r>
                    <w:rPr>
                      <w:rFonts w:hint="default" w:ascii="Times New Roman" w:hAnsi="Times New Roman" w:eastAsia="宋体" w:cs="Times New Roman"/>
                      <w:b/>
                      <w:bCs/>
                      <w:kern w:val="0"/>
                      <w:sz w:val="21"/>
                      <w:szCs w:val="21"/>
                      <w:highlight w:val="none"/>
                    </w:rPr>
                    <w:t>设备名称</w:t>
                  </w:r>
                </w:p>
              </w:tc>
              <w:tc>
                <w:tcPr>
                  <w:tcW w:w="1096"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型号</w:t>
                  </w:r>
                </w:p>
              </w:tc>
              <w:tc>
                <w:tcPr>
                  <w:tcW w:w="1129"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b/>
                      <w:bCs/>
                      <w:kern w:val="0"/>
                      <w:sz w:val="21"/>
                      <w:szCs w:val="21"/>
                      <w:highlight w:val="none"/>
                      <w:lang w:val="en-US" w:eastAsia="zh-CN"/>
                    </w:rPr>
                    <w:t>现有</w:t>
                  </w:r>
                  <w:r>
                    <w:rPr>
                      <w:rFonts w:hint="default" w:ascii="Times New Roman" w:hAnsi="Times New Roman" w:eastAsia="宋体" w:cs="Times New Roman"/>
                      <w:b/>
                      <w:bCs/>
                      <w:kern w:val="0"/>
                      <w:sz w:val="21"/>
                      <w:szCs w:val="21"/>
                      <w:highlight w:val="none"/>
                    </w:rPr>
                    <w:t>数量</w:t>
                  </w:r>
                </w:p>
              </w:tc>
              <w:tc>
                <w:tcPr>
                  <w:tcW w:w="985"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b/>
                      <w:bCs/>
                      <w:kern w:val="0"/>
                      <w:sz w:val="21"/>
                      <w:szCs w:val="21"/>
                      <w:highlight w:val="none"/>
                      <w:lang w:eastAsia="zh-CN"/>
                    </w:rPr>
                  </w:pPr>
                  <w:r>
                    <w:rPr>
                      <w:rFonts w:hint="default" w:ascii="Times New Roman" w:hAnsi="Times New Roman" w:eastAsia="宋体" w:cs="Times New Roman"/>
                      <w:b/>
                      <w:bCs/>
                      <w:color w:val="000000"/>
                      <w:kern w:val="0"/>
                      <w:sz w:val="21"/>
                      <w:szCs w:val="21"/>
                      <w:highlight w:val="none"/>
                      <w:lang w:val="en-US" w:eastAsia="zh-CN"/>
                    </w:rPr>
                    <w:t>扩建</w:t>
                  </w:r>
                  <w:r>
                    <w:rPr>
                      <w:rFonts w:hint="default" w:ascii="Times New Roman" w:hAnsi="Times New Roman" w:eastAsia="宋体" w:cs="Times New Roman"/>
                      <w:b/>
                      <w:bCs/>
                      <w:color w:val="000000"/>
                      <w:kern w:val="0"/>
                      <w:sz w:val="21"/>
                      <w:szCs w:val="21"/>
                      <w:highlight w:val="none"/>
                      <w:lang w:eastAsia="zh-CN"/>
                    </w:rPr>
                    <w:t>设计增减</w:t>
                  </w:r>
                  <w:r>
                    <w:rPr>
                      <w:rFonts w:hint="default" w:ascii="Times New Roman" w:hAnsi="Times New Roman" w:eastAsia="宋体" w:cs="Times New Roman"/>
                      <w:b/>
                      <w:bCs/>
                      <w:color w:val="000000"/>
                      <w:kern w:val="0"/>
                      <w:sz w:val="21"/>
                      <w:szCs w:val="21"/>
                      <w:highlight w:val="none"/>
                    </w:rPr>
                    <w:t>数量</w:t>
                  </w:r>
                </w:p>
              </w:tc>
              <w:tc>
                <w:tcPr>
                  <w:tcW w:w="1329"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b/>
                      <w:bCs/>
                      <w:spacing w:val="-6"/>
                      <w:kern w:val="0"/>
                      <w:sz w:val="21"/>
                      <w:szCs w:val="21"/>
                      <w:highlight w:val="none"/>
                      <w:lang w:val="en-US" w:eastAsia="zh-CN" w:bidi="zh-CN"/>
                    </w:rPr>
                  </w:pPr>
                  <w:r>
                    <w:rPr>
                      <w:rFonts w:hint="default" w:ascii="Times New Roman" w:hAnsi="Times New Roman" w:cs="Times New Roman"/>
                      <w:b/>
                      <w:bCs/>
                      <w:spacing w:val="-6"/>
                      <w:kern w:val="0"/>
                      <w:sz w:val="21"/>
                      <w:szCs w:val="21"/>
                      <w:highlight w:val="none"/>
                      <w:lang w:val="en-US" w:eastAsia="zh-CN" w:bidi="zh-CN"/>
                    </w:rPr>
                    <w:t>实际设备增减数量</w:t>
                  </w:r>
                </w:p>
              </w:tc>
              <w:tc>
                <w:tcPr>
                  <w:tcW w:w="1143"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cs="Times New Roman"/>
                      <w:b/>
                      <w:bCs/>
                      <w:spacing w:val="-6"/>
                      <w:kern w:val="0"/>
                      <w:sz w:val="21"/>
                      <w:szCs w:val="21"/>
                      <w:highlight w:val="none"/>
                      <w:lang w:val="en-US" w:eastAsia="zh-CN" w:bidi="zh-CN"/>
                    </w:rPr>
                  </w:pPr>
                  <w:r>
                    <w:rPr>
                      <w:rFonts w:hint="default" w:ascii="Times New Roman" w:hAnsi="Times New Roman" w:cs="Times New Roman"/>
                      <w:b/>
                      <w:bCs/>
                      <w:color w:val="000000"/>
                      <w:kern w:val="0"/>
                      <w:sz w:val="21"/>
                      <w:szCs w:val="21"/>
                      <w:highlight w:val="none"/>
                      <w:lang w:val="en-US" w:eastAsia="zh-CN"/>
                    </w:rPr>
                    <w:t>扩建</w:t>
                  </w:r>
                  <w:r>
                    <w:rPr>
                      <w:rFonts w:hint="default" w:ascii="Times New Roman" w:hAnsi="Times New Roman" w:eastAsia="宋体" w:cs="Times New Roman"/>
                      <w:b/>
                      <w:bCs/>
                      <w:color w:val="000000"/>
                      <w:kern w:val="0"/>
                      <w:sz w:val="21"/>
                      <w:szCs w:val="21"/>
                      <w:highlight w:val="none"/>
                      <w:lang w:eastAsia="zh-CN"/>
                    </w:rPr>
                    <w:t>后全厂</w:t>
                  </w:r>
                  <w:r>
                    <w:rPr>
                      <w:rFonts w:hint="default" w:ascii="Times New Roman" w:hAnsi="Times New Roman" w:eastAsia="宋体" w:cs="Times New Roman"/>
                      <w:b/>
                      <w:bCs/>
                      <w:color w:val="000000"/>
                      <w:kern w:val="0"/>
                      <w:sz w:val="21"/>
                      <w:szCs w:val="21"/>
                      <w:highlight w:val="none"/>
                    </w:rPr>
                    <w:t>设备数量</w:t>
                  </w:r>
                </w:p>
              </w:tc>
              <w:tc>
                <w:tcPr>
                  <w:tcW w:w="1473"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b/>
                      <w:bCs/>
                      <w:spacing w:val="0"/>
                      <w:kern w:val="2"/>
                      <w:sz w:val="21"/>
                      <w:szCs w:val="21"/>
                      <w:highlight w:val="none"/>
                      <w:vertAlign w:val="baseline"/>
                      <w:lang w:val="en-US" w:eastAsia="zh-CN" w:bidi="zh-CN"/>
                    </w:rPr>
                  </w:pPr>
                  <w:r>
                    <w:rPr>
                      <w:rFonts w:hint="default" w:ascii="Times New Roman" w:hAnsi="Times New Roman" w:cs="Times New Roman"/>
                      <w:b/>
                      <w:bCs/>
                      <w:spacing w:val="0"/>
                      <w:kern w:val="2"/>
                      <w:sz w:val="21"/>
                      <w:szCs w:val="21"/>
                      <w:highlight w:val="none"/>
                      <w:vertAlign w:val="baseline"/>
                      <w:lang w:val="en-US" w:eastAsia="zh-CN" w:bidi="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49" w:type="dxa"/>
                  <w:noWrap w:val="0"/>
                  <w:vAlign w:val="center"/>
                </w:tcPr>
                <w:p>
                  <w:pPr>
                    <w:spacing w:line="320" w:lineRule="exact"/>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rPr>
                    <w:t>1</w:t>
                  </w:r>
                </w:p>
              </w:tc>
              <w:tc>
                <w:tcPr>
                  <w:tcW w:w="13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双卧轴搅拌机</w:t>
                  </w:r>
                </w:p>
              </w:tc>
              <w:tc>
                <w:tcPr>
                  <w:tcW w:w="10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6"/>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HZS120-2</w:t>
                  </w:r>
                </w:p>
              </w:tc>
              <w:tc>
                <w:tcPr>
                  <w:tcW w:w="1129"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2</w:t>
                  </w:r>
                </w:p>
              </w:tc>
              <w:tc>
                <w:tcPr>
                  <w:tcW w:w="985"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0</w:t>
                  </w:r>
                </w:p>
              </w:tc>
              <w:tc>
                <w:tcPr>
                  <w:tcW w:w="1329"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0</w:t>
                  </w:r>
                </w:p>
              </w:tc>
              <w:tc>
                <w:tcPr>
                  <w:tcW w:w="1143"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2</w:t>
                  </w:r>
                </w:p>
              </w:tc>
              <w:tc>
                <w:tcPr>
                  <w:tcW w:w="1473"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zh-CN"/>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49" w:type="dxa"/>
                  <w:noWrap w:val="0"/>
                  <w:vAlign w:val="center"/>
                </w:tcPr>
                <w:p>
                  <w:pPr>
                    <w:spacing w:line="320" w:lineRule="exact"/>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rPr>
                    <w:t>2</w:t>
                  </w:r>
                </w:p>
              </w:tc>
              <w:tc>
                <w:tcPr>
                  <w:tcW w:w="1367"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双卧轴搅拌机</w:t>
                  </w:r>
                </w:p>
              </w:tc>
              <w:tc>
                <w:tcPr>
                  <w:tcW w:w="1096"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DKXN 4.50</w:t>
                  </w:r>
                </w:p>
              </w:tc>
              <w:tc>
                <w:tcPr>
                  <w:tcW w:w="1129"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0</w:t>
                  </w:r>
                </w:p>
              </w:tc>
              <w:tc>
                <w:tcPr>
                  <w:tcW w:w="985"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+1</w:t>
                  </w:r>
                </w:p>
              </w:tc>
              <w:tc>
                <w:tcPr>
                  <w:tcW w:w="1329"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w:t>
                  </w:r>
                </w:p>
              </w:tc>
              <w:tc>
                <w:tcPr>
                  <w:tcW w:w="1143"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w:t>
                  </w:r>
                </w:p>
              </w:tc>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49" w:type="dxa"/>
                  <w:noWrap w:val="0"/>
                  <w:vAlign w:val="center"/>
                </w:tcPr>
                <w:p>
                  <w:pPr>
                    <w:spacing w:line="320" w:lineRule="exact"/>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rPr>
                    <w:t>3</w:t>
                  </w:r>
                </w:p>
              </w:tc>
              <w:tc>
                <w:tcPr>
                  <w:tcW w:w="1367"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砂石分离机</w:t>
                  </w:r>
                </w:p>
              </w:tc>
              <w:tc>
                <w:tcPr>
                  <w:tcW w:w="1096"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LRT622</w:t>
                  </w:r>
                </w:p>
              </w:tc>
              <w:tc>
                <w:tcPr>
                  <w:tcW w:w="1129"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0</w:t>
                  </w:r>
                </w:p>
              </w:tc>
              <w:tc>
                <w:tcPr>
                  <w:tcW w:w="985"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w w:val="99"/>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+1</w:t>
                  </w:r>
                </w:p>
              </w:tc>
              <w:tc>
                <w:tcPr>
                  <w:tcW w:w="1329"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pacing w:val="-6"/>
                      <w:w w:val="99"/>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w:t>
                  </w:r>
                </w:p>
              </w:tc>
              <w:tc>
                <w:tcPr>
                  <w:tcW w:w="1143"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w:t>
                  </w:r>
                </w:p>
              </w:tc>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49" w:type="dxa"/>
                  <w:noWrap w:val="0"/>
                  <w:vAlign w:val="center"/>
                </w:tcPr>
                <w:p>
                  <w:pPr>
                    <w:spacing w:line="320" w:lineRule="exact"/>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4</w:t>
                  </w:r>
                </w:p>
              </w:tc>
              <w:tc>
                <w:tcPr>
                  <w:tcW w:w="1367"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发电机组</w:t>
                  </w:r>
                </w:p>
              </w:tc>
              <w:tc>
                <w:tcPr>
                  <w:tcW w:w="1096"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RC275C</w:t>
                  </w:r>
                </w:p>
              </w:tc>
              <w:tc>
                <w:tcPr>
                  <w:tcW w:w="1129"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1</w:t>
                  </w:r>
                </w:p>
              </w:tc>
              <w:tc>
                <w:tcPr>
                  <w:tcW w:w="985"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w w:val="99"/>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0</w:t>
                  </w:r>
                </w:p>
              </w:tc>
              <w:tc>
                <w:tcPr>
                  <w:tcW w:w="1329"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pacing w:val="-6"/>
                      <w:w w:val="99"/>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0</w:t>
                  </w:r>
                </w:p>
              </w:tc>
              <w:tc>
                <w:tcPr>
                  <w:tcW w:w="1143"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w:t>
                  </w:r>
                </w:p>
              </w:tc>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549" w:type="dxa"/>
                  <w:noWrap w:val="0"/>
                  <w:vAlign w:val="center"/>
                </w:tcPr>
                <w:p>
                  <w:pPr>
                    <w:spacing w:line="320" w:lineRule="exact"/>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5</w:t>
                  </w:r>
                </w:p>
              </w:tc>
              <w:tc>
                <w:tcPr>
                  <w:tcW w:w="136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洗扫车</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4JB-7CN</w:t>
                  </w:r>
                </w:p>
              </w:tc>
              <w:tc>
                <w:tcPr>
                  <w:tcW w:w="1129"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0</w:t>
                  </w:r>
                </w:p>
              </w:tc>
              <w:tc>
                <w:tcPr>
                  <w:tcW w:w="985"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w w:val="99"/>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+1</w:t>
                  </w:r>
                </w:p>
              </w:tc>
              <w:tc>
                <w:tcPr>
                  <w:tcW w:w="1329"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pacing w:val="-6"/>
                      <w:w w:val="99"/>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w:t>
                  </w:r>
                </w:p>
              </w:tc>
              <w:tc>
                <w:tcPr>
                  <w:tcW w:w="1143"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w:t>
                  </w:r>
                </w:p>
              </w:tc>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49" w:type="dxa"/>
                  <w:noWrap w:val="0"/>
                  <w:vAlign w:val="center"/>
                </w:tcPr>
                <w:p>
                  <w:pPr>
                    <w:spacing w:line="320" w:lineRule="exact"/>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6</w:t>
                  </w:r>
                </w:p>
              </w:tc>
              <w:tc>
                <w:tcPr>
                  <w:tcW w:w="136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洗车房</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FBLM-LM60G</w:t>
                  </w:r>
                </w:p>
              </w:tc>
              <w:tc>
                <w:tcPr>
                  <w:tcW w:w="1129"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rPr>
                    <w:t>0</w:t>
                  </w:r>
                </w:p>
              </w:tc>
              <w:tc>
                <w:tcPr>
                  <w:tcW w:w="985"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w w:val="99"/>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+1</w:t>
                  </w:r>
                </w:p>
              </w:tc>
              <w:tc>
                <w:tcPr>
                  <w:tcW w:w="1329"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pacing w:val="-6"/>
                      <w:w w:val="99"/>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w:t>
                  </w:r>
                </w:p>
              </w:tc>
              <w:tc>
                <w:tcPr>
                  <w:tcW w:w="1143" w:type="dxa"/>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w:t>
                  </w:r>
                </w:p>
              </w:tc>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49" w:type="dxa"/>
                  <w:noWrap w:val="0"/>
                  <w:vAlign w:val="center"/>
                </w:tcPr>
                <w:p>
                  <w:pPr>
                    <w:spacing w:line="320" w:lineRule="exact"/>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7</w:t>
                  </w:r>
                </w:p>
              </w:tc>
              <w:tc>
                <w:tcPr>
                  <w:tcW w:w="1367"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2"/>
                      <w:sz w:val="21"/>
                      <w:szCs w:val="21"/>
                      <w:highlight w:val="none"/>
                      <w:lang w:val="en-US" w:eastAsia="zh-CN" w:bidi="ar-SA"/>
                    </w:rPr>
                  </w:pPr>
                  <w:r>
                    <w:rPr>
                      <w:rFonts w:hint="default" w:ascii="Times New Roman" w:hAnsi="Times New Roman" w:eastAsia="宋体" w:cs="Times New Roman"/>
                      <w:b w:val="0"/>
                      <w:bCs/>
                      <w:color w:val="000000"/>
                      <w:kern w:val="0"/>
                      <w:sz w:val="21"/>
                      <w:szCs w:val="21"/>
                      <w:highlight w:val="none"/>
                      <w:lang w:val="en-US" w:eastAsia="zh-CN"/>
                    </w:rPr>
                    <w:t>脉冲式</w:t>
                  </w:r>
                  <w:r>
                    <w:rPr>
                      <w:rFonts w:hint="default" w:ascii="Times New Roman" w:hAnsi="Times New Roman" w:eastAsia="宋体" w:cs="Times New Roman"/>
                      <w:b w:val="0"/>
                      <w:bCs/>
                      <w:color w:val="000000"/>
                      <w:kern w:val="0"/>
                      <w:sz w:val="21"/>
                      <w:szCs w:val="21"/>
                      <w:highlight w:val="none"/>
                    </w:rPr>
                    <w:t>布袋除尘器</w:t>
                  </w:r>
                </w:p>
              </w:tc>
              <w:tc>
                <w:tcPr>
                  <w:tcW w:w="109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w:t>
                  </w:r>
                </w:p>
              </w:tc>
              <w:tc>
                <w:tcPr>
                  <w:tcW w:w="1129" w:type="dxa"/>
                  <w:noWrap w:val="0"/>
                  <w:vAlign w:val="center"/>
                </w:tcPr>
                <w:p>
                  <w:pPr>
                    <w:pStyle w:val="37"/>
                    <w:widowControl/>
                    <w:autoSpaceDE/>
                    <w:autoSpaceDN/>
                    <w:spacing w:after="0" w:line="360" w:lineRule="exact"/>
                    <w:ind w:left="0" w:left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5</w:t>
                  </w:r>
                </w:p>
              </w:tc>
              <w:tc>
                <w:tcPr>
                  <w:tcW w:w="985" w:type="dxa"/>
                  <w:noWrap w:val="0"/>
                  <w:vAlign w:val="center"/>
                </w:tcPr>
                <w:p>
                  <w:pPr>
                    <w:pStyle w:val="37"/>
                    <w:widowControl/>
                    <w:autoSpaceDE/>
                    <w:autoSpaceDN/>
                    <w:spacing w:after="0" w:line="360" w:lineRule="exact"/>
                    <w:ind w:left="0" w:left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+4</w:t>
                  </w:r>
                </w:p>
              </w:tc>
              <w:tc>
                <w:tcPr>
                  <w:tcW w:w="1329" w:type="dxa"/>
                  <w:noWrap w:val="0"/>
                  <w:vAlign w:val="center"/>
                </w:tcPr>
                <w:p>
                  <w:pPr>
                    <w:pStyle w:val="37"/>
                    <w:widowControl/>
                    <w:autoSpaceDE/>
                    <w:autoSpaceDN/>
                    <w:spacing w:after="0" w:line="36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+4</w:t>
                  </w:r>
                </w:p>
              </w:tc>
              <w:tc>
                <w:tcPr>
                  <w:tcW w:w="1143" w:type="dxa"/>
                  <w:noWrap w:val="0"/>
                  <w:vAlign w:val="center"/>
                </w:tcPr>
                <w:p>
                  <w:pPr>
                    <w:pStyle w:val="37"/>
                    <w:widowControl/>
                    <w:autoSpaceDE/>
                    <w:autoSpaceDN/>
                    <w:spacing w:after="0" w:line="360" w:lineRule="exact"/>
                    <w:ind w:left="0" w:leftChars="0"/>
                    <w:jc w:val="center"/>
                    <w:textAlignment w:val="auto"/>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9</w:t>
                  </w:r>
                </w:p>
              </w:tc>
              <w:tc>
                <w:tcPr>
                  <w:tcW w:w="1473" w:type="dxa"/>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zh-CN"/>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49" w:type="dxa"/>
                  <w:noWrap w:val="0"/>
                  <w:vAlign w:val="center"/>
                </w:tcPr>
                <w:p>
                  <w:pPr>
                    <w:spacing w:line="320" w:lineRule="exact"/>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8</w:t>
                  </w:r>
                </w:p>
              </w:tc>
              <w:tc>
                <w:tcPr>
                  <w:tcW w:w="1367"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val="0"/>
                      <w:bCs/>
                      <w:color w:val="000000"/>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喷雾除尘系统</w:t>
                  </w:r>
                </w:p>
              </w:tc>
              <w:tc>
                <w:tcPr>
                  <w:tcW w:w="109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w:t>
                  </w:r>
                </w:p>
              </w:tc>
              <w:tc>
                <w:tcPr>
                  <w:tcW w:w="1129" w:type="dxa"/>
                  <w:noWrap w:val="0"/>
                  <w:vAlign w:val="center"/>
                </w:tcPr>
                <w:p>
                  <w:pPr>
                    <w:pStyle w:val="37"/>
                    <w:widowControl/>
                    <w:autoSpaceDE/>
                    <w:autoSpaceDN/>
                    <w:spacing w:after="0" w:line="360" w:lineRule="exact"/>
                    <w:ind w:left="0" w:left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1</w:t>
                  </w:r>
                </w:p>
              </w:tc>
              <w:tc>
                <w:tcPr>
                  <w:tcW w:w="985" w:type="dxa"/>
                  <w:noWrap w:val="0"/>
                  <w:vAlign w:val="center"/>
                </w:tcPr>
                <w:p>
                  <w:pPr>
                    <w:pStyle w:val="37"/>
                    <w:widowControl/>
                    <w:autoSpaceDE/>
                    <w:autoSpaceDN/>
                    <w:spacing w:after="0" w:line="360" w:lineRule="exact"/>
                    <w:ind w:left="0" w:left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0</w:t>
                  </w:r>
                </w:p>
              </w:tc>
              <w:tc>
                <w:tcPr>
                  <w:tcW w:w="1329" w:type="dxa"/>
                  <w:noWrap w:val="0"/>
                  <w:vAlign w:val="center"/>
                </w:tcPr>
                <w:p>
                  <w:pPr>
                    <w:pStyle w:val="37"/>
                    <w:widowControl/>
                    <w:autoSpaceDE/>
                    <w:autoSpaceDN/>
                    <w:spacing w:after="0" w:line="36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0</w:t>
                  </w:r>
                </w:p>
              </w:tc>
              <w:tc>
                <w:tcPr>
                  <w:tcW w:w="1143" w:type="dxa"/>
                  <w:noWrap w:val="0"/>
                  <w:vAlign w:val="center"/>
                </w:tcPr>
                <w:p>
                  <w:pPr>
                    <w:pStyle w:val="37"/>
                    <w:widowControl/>
                    <w:autoSpaceDE/>
                    <w:autoSpaceDN/>
                    <w:spacing w:after="0" w:line="360" w:lineRule="exact"/>
                    <w:ind w:left="0" w:leftChars="0"/>
                    <w:jc w:val="center"/>
                    <w:textAlignment w:val="auto"/>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1</w:t>
                  </w:r>
                </w:p>
              </w:tc>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与环评一致</w:t>
                  </w:r>
                </w:p>
              </w:tc>
            </w:tr>
          </w:tbl>
          <w:p>
            <w:pPr>
              <w:jc w:val="center"/>
              <w:rPr>
                <w:rFonts w:hint="default" w:ascii="Times New Roman" w:hAnsi="Times New Roman" w:eastAsia="宋体" w:cs="Times New Roman"/>
                <w:b/>
                <w:color w:val="auto"/>
                <w:spacing w:val="0"/>
                <w:kern w:val="2"/>
                <w:sz w:val="24"/>
                <w:szCs w:val="24"/>
                <w:lang w:eastAsia="zh-CN"/>
              </w:rPr>
            </w:pPr>
            <w:r>
              <w:rPr>
                <w:rFonts w:hint="default" w:ascii="Times New Roman" w:hAnsi="Times New Roman" w:eastAsia="宋体" w:cs="Times New Roman"/>
                <w:b/>
                <w:bCs/>
                <w:color w:val="auto"/>
                <w:spacing w:val="0"/>
                <w:kern w:val="2"/>
                <w:sz w:val="24"/>
                <w:szCs w:val="24"/>
              </w:rPr>
              <w:t>表3-</w:t>
            </w:r>
            <w:r>
              <w:rPr>
                <w:rFonts w:hint="default" w:ascii="Times New Roman" w:hAnsi="Times New Roman" w:cs="Times New Roman"/>
                <w:b/>
                <w:bCs/>
                <w:color w:val="auto"/>
                <w:spacing w:val="0"/>
                <w:kern w:val="2"/>
                <w:sz w:val="24"/>
                <w:szCs w:val="24"/>
                <w:lang w:val="en-US" w:eastAsia="zh-CN"/>
              </w:rPr>
              <w:t>4</w:t>
            </w:r>
            <w:r>
              <w:rPr>
                <w:rFonts w:hint="default" w:ascii="Times New Roman" w:hAnsi="Times New Roman" w:eastAsia="宋体" w:cs="Times New Roman"/>
                <w:b/>
                <w:bCs/>
                <w:color w:val="auto"/>
                <w:spacing w:val="0"/>
                <w:kern w:val="2"/>
                <w:sz w:val="24"/>
                <w:szCs w:val="24"/>
              </w:rPr>
              <w:t xml:space="preserve">  </w:t>
            </w:r>
            <w:r>
              <w:rPr>
                <w:rFonts w:hint="default" w:ascii="Times New Roman" w:hAnsi="Times New Roman" w:eastAsia="宋体" w:cs="Times New Roman"/>
                <w:b/>
                <w:color w:val="auto"/>
                <w:spacing w:val="0"/>
                <w:kern w:val="2"/>
                <w:sz w:val="24"/>
                <w:szCs w:val="24"/>
              </w:rPr>
              <w:t>项目</w:t>
            </w:r>
            <w:r>
              <w:rPr>
                <w:rFonts w:hint="default" w:ascii="Times New Roman" w:hAnsi="Times New Roman" w:cs="Times New Roman"/>
                <w:b/>
                <w:color w:val="auto"/>
                <w:spacing w:val="0"/>
                <w:kern w:val="2"/>
                <w:sz w:val="24"/>
                <w:szCs w:val="24"/>
                <w:lang w:eastAsia="zh-CN"/>
              </w:rPr>
              <w:t>主要</w:t>
            </w:r>
            <w:r>
              <w:rPr>
                <w:rFonts w:hint="default" w:ascii="Times New Roman" w:hAnsi="Times New Roman" w:eastAsia="宋体" w:cs="Times New Roman"/>
                <w:b/>
                <w:color w:val="auto"/>
                <w:spacing w:val="0"/>
                <w:kern w:val="2"/>
                <w:sz w:val="24"/>
                <w:szCs w:val="24"/>
              </w:rPr>
              <w:t>设备一览表</w:t>
            </w:r>
            <w:r>
              <w:rPr>
                <w:rFonts w:hint="default" w:ascii="Times New Roman" w:hAnsi="Times New Roman" w:cs="Times New Roman"/>
                <w:b/>
                <w:color w:val="auto"/>
                <w:spacing w:val="0"/>
                <w:kern w:val="2"/>
                <w:sz w:val="24"/>
                <w:szCs w:val="24"/>
                <w:lang w:eastAsia="zh-CN"/>
              </w:rPr>
              <w:t>（</w:t>
            </w:r>
            <w:r>
              <w:rPr>
                <w:rFonts w:hint="default" w:ascii="Times New Roman" w:hAnsi="Times New Roman" w:cs="Times New Roman"/>
                <w:b/>
                <w:color w:val="auto"/>
                <w:spacing w:val="0"/>
                <w:kern w:val="2"/>
                <w:sz w:val="24"/>
                <w:szCs w:val="24"/>
                <w:lang w:val="en-US" w:eastAsia="zh-CN"/>
              </w:rPr>
              <w:t>台/套</w:t>
            </w:r>
            <w:r>
              <w:rPr>
                <w:rFonts w:hint="default" w:ascii="Times New Roman" w:hAnsi="Times New Roman" w:cs="Times New Roman"/>
                <w:b/>
                <w:color w:val="auto"/>
                <w:spacing w:val="0"/>
                <w:kern w:val="2"/>
                <w:sz w:val="24"/>
                <w:szCs w:val="24"/>
                <w:lang w:eastAsia="zh-CN"/>
              </w:rPr>
              <w:t>）</w:t>
            </w:r>
          </w:p>
          <w:p>
            <w:pPr>
              <w:pStyle w:val="13"/>
              <w:jc w:val="both"/>
              <w:rPr>
                <w:rFonts w:hint="default" w:ascii="Times New Roman" w:hAnsi="Times New Roman" w:eastAsia="宋体" w:cs="Times New Roman"/>
                <w:b/>
                <w:bCs/>
                <w:spacing w:val="0"/>
                <w:kern w:val="2"/>
                <w:sz w:val="24"/>
                <w:szCs w:val="24"/>
              </w:rPr>
            </w:pPr>
          </w:p>
          <w:p>
            <w:pPr>
              <w:spacing w:line="360" w:lineRule="auto"/>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3.3、用排水量及水平衡</w:t>
            </w:r>
          </w:p>
          <w:p>
            <w:pPr>
              <w:keepNext w:val="0"/>
              <w:keepLines w:val="0"/>
              <w:pageBreakBefore w:val="0"/>
              <w:widowControl w:val="0"/>
              <w:tabs>
                <w:tab w:val="center" w:pos="4758"/>
              </w:tabs>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b w:val="0"/>
                <w:bCs w:val="0"/>
                <w:color w:val="000000"/>
                <w:kern w:val="0"/>
                <w:sz w:val="24"/>
                <w:szCs w:val="22"/>
                <w:highlight w:val="none"/>
                <w:lang w:val="en-US" w:eastAsia="zh-CN" w:bidi="ar-SA"/>
              </w:rPr>
            </w:pPr>
            <w:r>
              <w:rPr>
                <w:rFonts w:hint="default" w:ascii="Times New Roman" w:hAnsi="Times New Roman" w:eastAsia="宋体" w:cs="Times New Roman"/>
                <w:color w:val="000000"/>
                <w:sz w:val="24"/>
              </w:rPr>
              <w:t>生活用水：</w:t>
            </w:r>
            <w:r>
              <w:rPr>
                <w:rFonts w:hint="default" w:ascii="Times New Roman" w:hAnsi="Times New Roman" w:eastAsia="宋体" w:cs="Times New Roman"/>
                <w:color w:val="000000"/>
                <w:sz w:val="24"/>
                <w:szCs w:val="24"/>
              </w:rPr>
              <w:t>生活用水量为</w:t>
            </w:r>
            <w:r>
              <w:rPr>
                <w:rFonts w:hint="default" w:ascii="Times New Roman" w:hAnsi="Times New Roman" w:eastAsia="宋体" w:cs="Times New Roman"/>
                <w:color w:val="000000"/>
                <w:sz w:val="24"/>
                <w:szCs w:val="24"/>
                <w:lang w:val="en-US" w:eastAsia="zh-CN"/>
              </w:rPr>
              <w:t>300</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sz w:val="24"/>
                <w:szCs w:val="24"/>
              </w:rPr>
              <w:t>/a。</w:t>
            </w:r>
          </w:p>
          <w:p>
            <w:pPr>
              <w:keepNext w:val="0"/>
              <w:keepLines w:val="0"/>
              <w:pageBreakBefore w:val="0"/>
              <w:widowControl w:val="0"/>
              <w:tabs>
                <w:tab w:val="center" w:pos="4758"/>
              </w:tabs>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cs="Times New Roman"/>
                <w:b w:val="0"/>
                <w:bCs w:val="0"/>
                <w:color w:val="000000"/>
                <w:kern w:val="0"/>
                <w:sz w:val="24"/>
                <w:szCs w:val="22"/>
                <w:highlight w:val="none"/>
                <w:lang w:val="en-US" w:eastAsia="zh-CN" w:bidi="ar-SA"/>
              </w:rPr>
            </w:pPr>
            <w:r>
              <w:rPr>
                <w:rFonts w:hint="default" w:ascii="Times New Roman" w:hAnsi="Times New Roman" w:eastAsia="宋体" w:cs="Times New Roman"/>
                <w:b w:val="0"/>
                <w:bCs w:val="0"/>
                <w:color w:val="000000"/>
                <w:kern w:val="0"/>
                <w:sz w:val="24"/>
                <w:szCs w:val="22"/>
                <w:highlight w:val="none"/>
                <w:lang w:val="en-US" w:eastAsia="zh-CN" w:bidi="ar-SA"/>
              </w:rPr>
              <w:t>生产用水</w:t>
            </w:r>
            <w:r>
              <w:rPr>
                <w:rFonts w:hint="default" w:ascii="Times New Roman" w:hAnsi="Times New Roman" w:cs="Times New Roman"/>
                <w:b w:val="0"/>
                <w:bCs w:val="0"/>
                <w:color w:val="000000"/>
                <w:kern w:val="0"/>
                <w:sz w:val="24"/>
                <w:szCs w:val="22"/>
                <w:highlight w:val="none"/>
                <w:lang w:val="en-US" w:eastAsia="zh-CN" w:bidi="ar-SA"/>
              </w:rPr>
              <w:t>：</w:t>
            </w:r>
          </w:p>
          <w:p>
            <w:pPr>
              <w:keepNext w:val="0"/>
              <w:keepLines w:val="0"/>
              <w:pageBreakBefore w:val="0"/>
              <w:widowControl w:val="0"/>
              <w:tabs>
                <w:tab w:val="center" w:pos="4758"/>
              </w:tabs>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000000"/>
                <w:kern w:val="0"/>
                <w:sz w:val="24"/>
                <w:szCs w:val="24"/>
                <w:highlight w:val="none"/>
                <w:lang w:val="en-US" w:eastAsia="zh-CN" w:bidi="ar-SA"/>
              </w:rPr>
              <w:t>混凝土搅拌用水</w:t>
            </w:r>
            <w:r>
              <w:rPr>
                <w:rFonts w:hint="default" w:ascii="Times New Roman" w:hAnsi="Times New Roman" w:eastAsia="宋体" w:cs="Times New Roman"/>
                <w:color w:val="000000"/>
                <w:kern w:val="0"/>
                <w:sz w:val="24"/>
                <w:szCs w:val="24"/>
                <w:lang w:val="en-US" w:eastAsia="zh-CN" w:bidi="ar"/>
              </w:rPr>
              <w:t>量57600m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default"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搅拌机清洗用水总量为1m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/d（300m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/a）。该部分废水经砂石分离机分离，分离出的水进入浆水罐，并经分离系统细砂分离设备，分离后的清水回用于清洗工序，实现废水循环利用，不外排</w:t>
            </w:r>
            <w:r>
              <w:rPr>
                <w:rFonts w:hint="default"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补充量约30m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000000"/>
                <w:kern w:val="0"/>
                <w:sz w:val="24"/>
                <w:szCs w:val="24"/>
                <w:highlight w:val="none"/>
                <w:lang w:val="en-US" w:eastAsia="zh-CN" w:bidi="ar-SA"/>
              </w:rPr>
              <w:t>车辆清洗用水</w:t>
            </w:r>
            <w:r>
              <w:rPr>
                <w:rFonts w:hint="default" w:ascii="Times New Roman" w:hAnsi="Times New Roman" w:eastAsia="宋体" w:cs="Times New Roman"/>
                <w:color w:val="000000"/>
                <w:kern w:val="0"/>
                <w:sz w:val="24"/>
                <w:szCs w:val="24"/>
                <w:lang w:val="en-US" w:eastAsia="zh-CN" w:bidi="ar"/>
              </w:rPr>
              <w:t>约9000m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/a，清洗废水经砂石分离机处理后回用于清洗工序，补充量约900m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抑尘喷淋用水量为3480m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/a，全部蒸发损耗。</w:t>
            </w:r>
          </w:p>
          <w:p>
            <w:pPr>
              <w:keepNext w:val="0"/>
              <w:keepLines w:val="0"/>
              <w:pageBreakBefore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lang w:val="en-US" w:eastAsia="zh-CN"/>
              </w:rPr>
              <w:t>砂石分离沉淀清洗用水</w:t>
            </w:r>
            <w:r>
              <w:rPr>
                <w:rFonts w:hint="default" w:ascii="Times New Roman" w:hAnsi="Times New Roman" w:eastAsia="宋体" w:cs="Times New Roman"/>
                <w:color w:val="000000"/>
                <w:kern w:val="0"/>
                <w:sz w:val="24"/>
                <w:szCs w:val="24"/>
                <w:lang w:val="en-US" w:eastAsia="zh-CN" w:bidi="ar"/>
              </w:rPr>
              <w:t>为36m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/a。该部分废水直接在砂石分离机分离，分离后的清水回用于</w:t>
            </w:r>
            <w:r>
              <w:rPr>
                <w:rFonts w:hint="default" w:ascii="Times New Roman" w:hAnsi="Times New Roman" w:eastAsia="宋体" w:cs="Times New Roman"/>
                <w:sz w:val="24"/>
                <w:szCs w:val="24"/>
                <w:lang w:val="en-US" w:eastAsia="zh-CN"/>
              </w:rPr>
              <w:t>砂石分离沉淀清洗</w:t>
            </w:r>
            <w:r>
              <w:rPr>
                <w:rFonts w:hint="default" w:ascii="Times New Roman" w:hAnsi="Times New Roman" w:eastAsia="宋体" w:cs="Times New Roman"/>
                <w:color w:val="000000"/>
                <w:kern w:val="0"/>
                <w:sz w:val="24"/>
                <w:szCs w:val="24"/>
                <w:lang w:val="en-US" w:eastAsia="zh-CN" w:bidi="ar"/>
              </w:rPr>
              <w:t>工序，不外排</w:t>
            </w:r>
            <w:r>
              <w:rPr>
                <w:rFonts w:hint="default"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补充量约3.6m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p>
          <w:p>
            <w:pPr>
              <w:keepNext w:val="0"/>
              <w:keepLines w:val="0"/>
              <w:pageBreakBefore w:val="0"/>
              <w:kinsoku/>
              <w:wordWrap/>
              <w:overflowPunct/>
              <w:topLinePunct w:val="0"/>
              <w:bidi w:val="0"/>
              <w:adjustRightInd w:val="0"/>
              <w:spacing w:line="360" w:lineRule="auto"/>
              <w:ind w:firstLine="456" w:firstLineChars="200"/>
              <w:textAlignment w:val="auto"/>
              <w:rPr>
                <w:rFonts w:hint="default" w:ascii="Times New Roman" w:hAnsi="Times New Roman" w:eastAsia="宋体" w:cs="Times New Roman"/>
                <w:b w:val="0"/>
                <w:bCs w:val="0"/>
                <w:color w:val="000000"/>
                <w:kern w:val="0"/>
                <w:sz w:val="24"/>
                <w:szCs w:val="22"/>
                <w:highlight w:val="none"/>
                <w:lang w:val="en-US" w:eastAsia="zh-CN" w:bidi="ar-SA"/>
              </w:rPr>
            </w:pPr>
            <w:r>
              <w:rPr>
                <w:rFonts w:hint="default" w:ascii="Times New Roman" w:hAnsi="Times New Roman" w:eastAsia="宋体" w:cs="Times New Roman"/>
                <w:b w:val="0"/>
                <w:bCs w:val="0"/>
                <w:color w:val="000000"/>
                <w:kern w:val="2"/>
                <w:sz w:val="24"/>
                <w:szCs w:val="24"/>
                <w:lang w:val="en-US" w:eastAsia="zh-CN" w:bidi="ar-SA"/>
              </w:rPr>
              <w:t>项目采用雨、污分流的排水体制。雨水排入雨水管网；</w:t>
            </w:r>
            <w:r>
              <w:rPr>
                <w:rFonts w:hint="default" w:ascii="Times New Roman" w:hAnsi="Times New Roman" w:eastAsia="宋体" w:cs="Times New Roman"/>
                <w:sz w:val="24"/>
              </w:rPr>
              <w:t>本项目产生的废水主要有生产废水</w:t>
            </w:r>
            <w:r>
              <w:rPr>
                <w:rFonts w:hint="default" w:ascii="Times New Roman" w:hAnsi="Times New Roman" w:eastAsia="宋体" w:cs="Times New Roman"/>
                <w:sz w:val="24"/>
                <w:lang w:val="en-US" w:eastAsia="zh-CN"/>
              </w:rPr>
              <w:t>和</w:t>
            </w:r>
            <w:r>
              <w:rPr>
                <w:rFonts w:hint="default" w:ascii="Times New Roman" w:hAnsi="Times New Roman" w:eastAsia="宋体" w:cs="Times New Roman"/>
                <w:sz w:val="24"/>
              </w:rPr>
              <w:t>生活废水，</w:t>
            </w:r>
            <w:r>
              <w:rPr>
                <w:rFonts w:hint="default" w:ascii="Times New Roman" w:hAnsi="Times New Roman" w:eastAsia="宋体" w:cs="Times New Roman"/>
                <w:sz w:val="24"/>
                <w:lang w:val="en-US" w:eastAsia="zh-CN"/>
              </w:rPr>
              <w:t>其中</w:t>
            </w:r>
            <w:r>
              <w:rPr>
                <w:rFonts w:hint="default" w:ascii="Times New Roman" w:hAnsi="Times New Roman" w:eastAsia="宋体" w:cs="Times New Roman"/>
                <w:sz w:val="24"/>
              </w:rPr>
              <w:t>生产废水</w:t>
            </w:r>
            <w:r>
              <w:rPr>
                <w:rFonts w:hint="default" w:ascii="Times New Roman" w:hAnsi="Times New Roman" w:eastAsia="宋体" w:cs="Times New Roman"/>
                <w:sz w:val="24"/>
                <w:lang w:val="en-US" w:eastAsia="zh-CN"/>
              </w:rPr>
              <w:t>为混凝土搅拌用水全部用于生产不外排；搅拌机清洗废水、</w:t>
            </w:r>
            <w:r>
              <w:rPr>
                <w:rFonts w:hint="default" w:ascii="Times New Roman" w:hAnsi="Times New Roman" w:eastAsia="宋体" w:cs="Times New Roman"/>
                <w:color w:val="000000"/>
                <w:kern w:val="0"/>
                <w:sz w:val="24"/>
                <w:szCs w:val="24"/>
                <w:lang w:val="en-US" w:eastAsia="zh-CN" w:bidi="ar"/>
              </w:rPr>
              <w:t>车辆清洗用水经砂石分离机+三级沉淀池处理后回用，不外排；厂区道路和储料库抑尘用的喷淋用水，喷洒到空中后落到地面，随空气蒸发。</w:t>
            </w:r>
            <w:r>
              <w:rPr>
                <w:rFonts w:hint="default" w:ascii="Times New Roman" w:hAnsi="Times New Roman" w:eastAsia="宋体" w:cs="Times New Roman"/>
                <w:color w:val="000000"/>
                <w:sz w:val="24"/>
                <w:szCs w:val="24"/>
              </w:rPr>
              <w:t>生活污水经</w:t>
            </w:r>
            <w:r>
              <w:rPr>
                <w:rFonts w:hint="default" w:ascii="Times New Roman" w:hAnsi="Times New Roman" w:eastAsia="宋体" w:cs="Times New Roman"/>
                <w:color w:val="000000"/>
                <w:sz w:val="24"/>
                <w:szCs w:val="24"/>
                <w:lang w:eastAsia="zh-CN"/>
              </w:rPr>
              <w:t>现有</w:t>
            </w:r>
            <w:r>
              <w:rPr>
                <w:rFonts w:hint="default" w:ascii="Times New Roman" w:hAnsi="Times New Roman" w:eastAsia="宋体" w:cs="Times New Roman"/>
                <w:color w:val="000000"/>
                <w:sz w:val="24"/>
                <w:szCs w:val="24"/>
                <w:lang w:val="en-US" w:eastAsia="zh-CN"/>
              </w:rPr>
              <w:t>化粪池</w:t>
            </w:r>
            <w:r>
              <w:rPr>
                <w:rFonts w:hint="default" w:ascii="Times New Roman" w:hAnsi="Times New Roman" w:eastAsia="宋体" w:cs="Times New Roman"/>
                <w:color w:val="000000"/>
                <w:sz w:val="24"/>
                <w:szCs w:val="24"/>
              </w:rPr>
              <w:t>处理后</w:t>
            </w:r>
            <w:r>
              <w:rPr>
                <w:rFonts w:hint="default" w:ascii="Times New Roman" w:hAnsi="Times New Roman" w:eastAsia="宋体" w:cs="Times New Roman"/>
                <w:color w:val="000000"/>
                <w:sz w:val="24"/>
                <w:szCs w:val="24"/>
                <w:lang w:eastAsia="zh-CN"/>
              </w:rPr>
              <w:t>达到</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i w:val="0"/>
                <w:iCs w:val="0"/>
                <w:caps w:val="0"/>
                <w:color w:val="000000"/>
                <w:spacing w:val="8"/>
                <w:sz w:val="24"/>
                <w:szCs w:val="24"/>
                <w:shd w:val="clear" w:color="auto" w:fill="FFFFFF"/>
              </w:rPr>
              <w:t>农田灌溉水质标准</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i w:val="0"/>
                <w:iCs w:val="0"/>
                <w:caps w:val="0"/>
                <w:color w:val="000000"/>
                <w:spacing w:val="8"/>
                <w:sz w:val="24"/>
                <w:szCs w:val="24"/>
                <w:shd w:val="clear" w:color="auto" w:fill="FFFFFF"/>
              </w:rPr>
              <w:t>（GB5084-20</w:t>
            </w:r>
            <w:r>
              <w:rPr>
                <w:rFonts w:hint="default" w:ascii="Times New Roman" w:hAnsi="Times New Roman" w:eastAsia="宋体" w:cs="Times New Roman"/>
                <w:i w:val="0"/>
                <w:iCs w:val="0"/>
                <w:caps w:val="0"/>
                <w:color w:val="000000"/>
                <w:spacing w:val="8"/>
                <w:sz w:val="24"/>
                <w:szCs w:val="24"/>
                <w:shd w:val="clear" w:color="auto" w:fill="FFFFFF"/>
                <w:lang w:val="en-US" w:eastAsia="zh-CN"/>
              </w:rPr>
              <w:t>21</w:t>
            </w:r>
            <w:r>
              <w:rPr>
                <w:rFonts w:hint="default" w:ascii="Times New Roman" w:hAnsi="Times New Roman" w:eastAsia="宋体" w:cs="Times New Roman"/>
                <w:i w:val="0"/>
                <w:iCs w:val="0"/>
                <w:caps w:val="0"/>
                <w:color w:val="000000"/>
                <w:spacing w:val="8"/>
                <w:sz w:val="24"/>
                <w:szCs w:val="24"/>
                <w:shd w:val="clear" w:color="auto" w:fill="FFFFFF"/>
              </w:rPr>
              <w:t>）</w:t>
            </w:r>
            <w:r>
              <w:rPr>
                <w:rFonts w:hint="default" w:ascii="Times New Roman" w:hAnsi="Times New Roman" w:eastAsia="宋体" w:cs="Times New Roman"/>
                <w:i w:val="0"/>
                <w:iCs w:val="0"/>
                <w:caps w:val="0"/>
                <w:color w:val="000000"/>
                <w:spacing w:val="8"/>
                <w:sz w:val="24"/>
                <w:szCs w:val="24"/>
                <w:shd w:val="clear" w:color="auto" w:fill="FFFFFF"/>
                <w:lang w:eastAsia="zh-CN"/>
              </w:rPr>
              <w:t>中旱作灌溉标准</w:t>
            </w:r>
            <w:r>
              <w:rPr>
                <w:rFonts w:hint="default" w:ascii="Times New Roman" w:hAnsi="Times New Roman" w:eastAsia="宋体" w:cs="Times New Roman"/>
                <w:i w:val="0"/>
                <w:iCs w:val="0"/>
                <w:caps w:val="0"/>
                <w:color w:val="000000"/>
                <w:spacing w:val="8"/>
                <w:sz w:val="24"/>
                <w:szCs w:val="24"/>
                <w:shd w:val="clear" w:color="auto" w:fill="FFFFFF"/>
                <w:lang w:val="en-US" w:eastAsia="zh-CN"/>
              </w:rPr>
              <w:t>后</w:t>
            </w:r>
            <w:r>
              <w:rPr>
                <w:rFonts w:hint="default" w:ascii="Times New Roman" w:hAnsi="Times New Roman" w:eastAsia="宋体" w:cs="Times New Roman"/>
                <w:color w:val="000000"/>
                <w:kern w:val="0"/>
                <w:sz w:val="24"/>
                <w:szCs w:val="24"/>
                <w:lang w:val="en-US" w:eastAsia="zh-CN" w:bidi="ar"/>
              </w:rPr>
              <w:t>用于农业灌溉，远期待周边市政污水管网建设完成后排至污水管网内进污水处理厂处理达标排放。</w:t>
            </w:r>
          </w:p>
          <w:p>
            <w:pPr>
              <w:spacing w:line="480" w:lineRule="exact"/>
              <w:ind w:firstLine="480" w:firstLineChars="200"/>
              <w:jc w:val="left"/>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项目水平衡图如下：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56" w:firstLineChars="200"/>
              <w:jc w:val="both"/>
              <w:textAlignment w:val="auto"/>
              <w:outlineLvl w:val="9"/>
              <w:rPr>
                <w:rFonts w:hint="default" w:ascii="Times New Roman" w:hAnsi="Times New Roman" w:eastAsia="宋体" w:cs="Times New Roman"/>
                <w:color w:val="000000"/>
                <w:spacing w:val="0"/>
                <w:sz w:val="21"/>
                <w:szCs w:val="21"/>
              </w:rPr>
            </w:pPr>
            <w:r>
              <w:rPr>
                <w:rFonts w:hint="default" w:ascii="Times New Roman" w:hAnsi="Times New Roman" w:cs="Times New Roman"/>
              </w:rPr>
              <w:drawing>
                <wp:inline distT="0" distB="0" distL="114300" distR="114300">
                  <wp:extent cx="5260340" cy="3642995"/>
                  <wp:effectExtent l="0" t="0" r="10160" b="190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5260340" cy="3642995"/>
                          </a:xfrm>
                          <a:prstGeom prst="rect">
                            <a:avLst/>
                          </a:prstGeom>
                          <a:noFill/>
                          <a:ln>
                            <a:noFill/>
                          </a:ln>
                        </pic:spPr>
                      </pic:pic>
                    </a:graphicData>
                  </a:graphic>
                </wp:inline>
              </w:drawing>
            </w:r>
          </w:p>
        </w:tc>
      </w:tr>
    </w:tbl>
    <w:p>
      <w:pPr>
        <w:pStyle w:val="8"/>
        <w:bidi w:val="0"/>
        <w:jc w:val="center"/>
        <w:rPr>
          <w:rFonts w:hint="eastAsia" w:ascii="宋体" w:hAnsi="宋体" w:eastAsia="宋体" w:cs="宋体"/>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4"/>
        <w:tblW w:w="95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51" w:hRule="atLeast"/>
          <w:jc w:val="center"/>
        </w:trPr>
        <w:tc>
          <w:tcPr>
            <w:tcW w:w="9563" w:type="dxa"/>
            <w:noWrap w:val="0"/>
            <w:vAlign w:val="top"/>
          </w:tcPr>
          <w:p>
            <w:pPr>
              <w:pStyle w:val="8"/>
              <w:numPr>
                <w:ilvl w:val="0"/>
                <w:numId w:val="2"/>
              </w:numPr>
              <w:bidi w:val="0"/>
              <w:jc w:val="center"/>
              <w:rPr>
                <w:rFonts w:hint="eastAsia" w:ascii="宋体" w:hAnsi="宋体" w:eastAsia="宋体" w:cs="宋体"/>
                <w:sz w:val="28"/>
                <w:szCs w:val="28"/>
                <w:lang w:val="en-US" w:eastAsia="zh-CN"/>
              </w:rPr>
            </w:pPr>
            <w:r>
              <w:rPr>
                <w:rFonts w:hint="eastAsia" w:ascii="宋体" w:hAnsi="宋体" w:eastAsia="宋体" w:cs="宋体"/>
                <w:sz w:val="28"/>
                <w:szCs w:val="28"/>
                <w:lang w:eastAsia="zh-CN"/>
              </w:rPr>
              <w:t>项目</w:t>
            </w:r>
            <w:r>
              <w:rPr>
                <w:rFonts w:hint="eastAsia" w:ascii="宋体" w:hAnsi="宋体" w:eastAsia="宋体" w:cs="宋体"/>
                <w:sz w:val="28"/>
                <w:szCs w:val="28"/>
              </w:rPr>
              <w:t>主要工艺流程及</w:t>
            </w:r>
            <w:r>
              <w:rPr>
                <w:rFonts w:hint="eastAsia" w:ascii="宋体" w:hAnsi="宋体" w:eastAsia="宋体" w:cs="宋体"/>
                <w:sz w:val="28"/>
                <w:szCs w:val="28"/>
                <w:lang w:eastAsia="zh-CN"/>
              </w:rPr>
              <w:t>产污环节</w:t>
            </w:r>
          </w:p>
          <w:p>
            <w:pPr>
              <w:pStyle w:val="13"/>
              <w:rPr>
                <w:rFonts w:hint="default" w:ascii="Times New Roman" w:hAnsi="Times New Roman" w:eastAsia="宋体" w:cs="Times New Roman"/>
                <w:b/>
                <w:bCs/>
                <w:spacing w:val="0"/>
                <w:kern w:val="2"/>
                <w:sz w:val="24"/>
                <w:szCs w:val="24"/>
                <w:lang w:eastAsia="zh-CN"/>
              </w:rPr>
            </w:pPr>
            <w:r>
              <w:rPr>
                <w:rFonts w:hint="default" w:ascii="Times New Roman" w:hAnsi="Times New Roman" w:cs="Times New Roman"/>
                <w:b/>
                <w:sz w:val="24"/>
                <w:lang w:val="en-US" w:eastAsia="zh-CN"/>
              </w:rPr>
              <w:t>4.1原有</w:t>
            </w:r>
            <w:r>
              <w:rPr>
                <w:rFonts w:hint="default" w:ascii="Times New Roman" w:hAnsi="Times New Roman" w:cs="Times New Roman"/>
                <w:b/>
                <w:bCs/>
                <w:spacing w:val="0"/>
                <w:kern w:val="2"/>
                <w:sz w:val="24"/>
                <w:szCs w:val="24"/>
                <w:lang w:val="en-US" w:eastAsia="zh-CN"/>
              </w:rPr>
              <w:t>项目</w:t>
            </w:r>
            <w:r>
              <w:rPr>
                <w:rFonts w:hint="default" w:ascii="Times New Roman" w:hAnsi="Times New Roman" w:cs="Times New Roman"/>
                <w:b/>
                <w:bCs/>
                <w:spacing w:val="0"/>
                <w:kern w:val="2"/>
                <w:sz w:val="24"/>
                <w:szCs w:val="24"/>
                <w:lang w:eastAsia="zh-CN"/>
              </w:rPr>
              <w:t>产排污情况</w:t>
            </w:r>
          </w:p>
          <w:p>
            <w:pPr>
              <w:pStyle w:val="13"/>
              <w:rPr>
                <w:rFonts w:hint="default" w:ascii="Times New Roman" w:hAnsi="Times New Roman" w:eastAsia="宋体" w:cs="Times New Roman"/>
                <w:b/>
                <w:bCs/>
                <w:spacing w:val="0"/>
                <w:kern w:val="2"/>
                <w:sz w:val="24"/>
                <w:szCs w:val="24"/>
                <w:lang w:val="en-US" w:eastAsia="zh-CN"/>
              </w:rPr>
            </w:pPr>
            <w:r>
              <w:rPr>
                <w:rFonts w:hint="default" w:ascii="Times New Roman" w:hAnsi="Times New Roman" w:cs="Times New Roman"/>
                <w:b/>
                <w:bCs/>
                <w:spacing w:val="0"/>
                <w:kern w:val="2"/>
                <w:sz w:val="24"/>
                <w:szCs w:val="24"/>
                <w:lang w:val="en-US" w:eastAsia="zh-CN"/>
              </w:rPr>
              <w:t>4.1.1原有项目</w:t>
            </w:r>
            <w:r>
              <w:rPr>
                <w:rFonts w:hint="default" w:ascii="Times New Roman" w:hAnsi="Times New Roman" w:eastAsia="宋体" w:cs="Times New Roman"/>
                <w:b/>
                <w:bCs/>
                <w:spacing w:val="0"/>
                <w:kern w:val="2"/>
                <w:sz w:val="24"/>
                <w:szCs w:val="24"/>
              </w:rPr>
              <w:t>工艺流程及产物节</w:t>
            </w:r>
            <w:r>
              <w:rPr>
                <w:rFonts w:hint="default" w:ascii="Times New Roman" w:hAnsi="Times New Roman" w:cs="Times New Roman"/>
                <w:b/>
                <w:bCs/>
                <w:spacing w:val="0"/>
                <w:kern w:val="2"/>
                <w:sz w:val="24"/>
                <w:szCs w:val="24"/>
                <w:lang w:eastAsia="zh-CN"/>
              </w:rPr>
              <w:t>点图</w:t>
            </w:r>
          </w:p>
          <w:p>
            <w:pPr>
              <w:pStyle w:val="33"/>
              <w:pageBreakBefore w:val="0"/>
              <w:widowControl w:val="0"/>
              <w:numPr>
                <w:ilvl w:val="0"/>
                <w:numId w:val="0"/>
              </w:numPr>
              <w:tabs>
                <w:tab w:val="left" w:pos="2161"/>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cs="Times New Roman"/>
              </w:rPr>
              <w:drawing>
                <wp:inline distT="0" distB="0" distL="114300" distR="114300">
                  <wp:extent cx="4789805" cy="3536950"/>
                  <wp:effectExtent l="0" t="0" r="1079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789805" cy="3536950"/>
                          </a:xfrm>
                          <a:prstGeom prst="rect">
                            <a:avLst/>
                          </a:prstGeom>
                          <a:noFill/>
                          <a:ln>
                            <a:noFill/>
                          </a:ln>
                        </pic:spPr>
                      </pic:pic>
                    </a:graphicData>
                  </a:graphic>
                </wp:inline>
              </w:drawing>
            </w:r>
          </w:p>
          <w:p>
            <w:pPr>
              <w:jc w:val="left"/>
              <w:rPr>
                <w:rFonts w:hint="default" w:ascii="Times New Roman" w:hAnsi="Times New Roman" w:eastAsia="宋体" w:cs="Times New Roman"/>
                <w:b/>
                <w:bCs/>
                <w:spacing w:val="0"/>
                <w:sz w:val="21"/>
                <w:szCs w:val="21"/>
                <w:lang w:val="en-US" w:eastAsia="zh-CN"/>
              </w:rPr>
            </w:pPr>
            <w:r>
              <w:rPr>
                <w:rFonts w:hint="default" w:ascii="Times New Roman" w:hAnsi="Times New Roman" w:cs="Times New Roman"/>
                <w:sz w:val="18"/>
                <w:szCs w:val="18"/>
                <w:lang w:val="en-US" w:eastAsia="zh-CN"/>
              </w:rPr>
              <w:t>G：废气，S：固废，N：噪声</w:t>
            </w:r>
            <w:r>
              <w:rPr>
                <w:rFonts w:hint="default" w:ascii="Times New Roman" w:hAnsi="Times New Roman" w:cs="Times New Roman"/>
                <w:sz w:val="21"/>
                <w:szCs w:val="21"/>
                <w:lang w:val="en-US" w:eastAsia="zh-CN"/>
              </w:rPr>
              <w:t xml:space="preserve">      </w:t>
            </w:r>
          </w:p>
          <w:p>
            <w:pPr>
              <w:keepNext w:val="0"/>
              <w:keepLines w:val="0"/>
              <w:pageBreakBefore w:val="0"/>
              <w:kinsoku/>
              <w:wordWrap/>
              <w:overflowPunct/>
              <w:topLinePunct w:val="0"/>
              <w:autoSpaceDE/>
              <w:autoSpaceDN/>
              <w:bidi w:val="0"/>
              <w:adjustRightInd w:val="0"/>
              <w:snapToGrid w:val="0"/>
              <w:spacing w:line="360" w:lineRule="auto"/>
              <w:ind w:firstLine="458" w:firstLineChars="200"/>
              <w:jc w:val="center"/>
              <w:textAlignment w:val="auto"/>
              <w:rPr>
                <w:rFonts w:hint="default" w:ascii="Times New Roman" w:hAnsi="Times New Roman" w:eastAsia="宋体" w:cs="Times New Roman"/>
                <w:b/>
                <w:bCs/>
                <w:color w:val="000000"/>
                <w:kern w:val="0"/>
                <w:sz w:val="24"/>
                <w:szCs w:val="24"/>
                <w:lang w:val="en-US" w:eastAsia="zh-CN" w:bidi="ar-SA"/>
              </w:rPr>
            </w:pPr>
            <w:r>
              <w:rPr>
                <w:rFonts w:hint="default" w:ascii="Times New Roman" w:hAnsi="Times New Roman" w:eastAsia="宋体" w:cs="Times New Roman"/>
                <w:b/>
                <w:bCs/>
                <w:color w:val="000000"/>
                <w:kern w:val="0"/>
                <w:sz w:val="24"/>
                <w:szCs w:val="24"/>
                <w:lang w:val="en-US" w:eastAsia="zh-CN" w:bidi="ar-SA"/>
              </w:rPr>
              <w:t>图4-1  原有项目工艺流程及产污节点图</w:t>
            </w:r>
          </w:p>
          <w:p>
            <w:pPr>
              <w:keepNext w:val="0"/>
              <w:keepLines w:val="0"/>
              <w:pageBreakBefore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color w:val="000000"/>
                <w:kern w:val="0"/>
                <w:sz w:val="24"/>
                <w:szCs w:val="24"/>
                <w:lang w:val="en-US" w:eastAsia="zh-CN" w:bidi="ar-SA"/>
              </w:rPr>
              <w:t>工艺简介：</w:t>
            </w:r>
          </w:p>
          <w:p>
            <w:pPr>
              <w:keepNext w:val="0"/>
              <w:keepLines w:val="0"/>
              <w:widowControl/>
              <w:numPr>
                <w:ilvl w:val="0"/>
                <w:numId w:val="0"/>
              </w:numPr>
              <w:suppressLineNumbers w:val="0"/>
              <w:spacing w:line="360" w:lineRule="auto"/>
              <w:ind w:firstLine="456"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（1）储料</w:t>
            </w:r>
          </w:p>
          <w:p>
            <w:pPr>
              <w:keepNext w:val="0"/>
              <w:keepLines w:val="0"/>
              <w:widowControl/>
              <w:numPr>
                <w:ilvl w:val="0"/>
                <w:numId w:val="0"/>
              </w:numPr>
              <w:suppressLineNumbers w:val="0"/>
              <w:spacing w:line="360" w:lineRule="auto"/>
              <w:ind w:firstLine="456"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骨料：外购的骨料（砂、碎石）经汽车从厂区外分别运至</w:t>
            </w:r>
            <w:r>
              <w:rPr>
                <w:rFonts w:hint="eastAsia" w:ascii="Times New Roman" w:hAnsi="Times New Roman" w:cs="Times New Roman"/>
                <w:color w:val="000000"/>
                <w:kern w:val="0"/>
                <w:sz w:val="24"/>
                <w:szCs w:val="24"/>
                <w:lang w:val="en-US" w:eastAsia="zh-CN" w:bidi="ar"/>
              </w:rPr>
              <w:t>原料库</w:t>
            </w:r>
            <w:r>
              <w:rPr>
                <w:rFonts w:hint="default" w:ascii="Times New Roman" w:hAnsi="Times New Roman" w:eastAsia="宋体" w:cs="Times New Roman"/>
                <w:color w:val="000000"/>
                <w:kern w:val="0"/>
                <w:sz w:val="24"/>
                <w:szCs w:val="24"/>
                <w:lang w:val="en-US" w:eastAsia="zh-CN" w:bidi="ar"/>
              </w:rPr>
              <w:t>分区堆存。</w:t>
            </w:r>
            <w:r>
              <w:rPr>
                <w:rFonts w:hint="eastAsia" w:ascii="Times New Roman" w:hAnsi="Times New Roman" w:cs="Times New Roman"/>
                <w:color w:val="000000"/>
                <w:kern w:val="0"/>
                <w:sz w:val="24"/>
                <w:szCs w:val="24"/>
                <w:lang w:val="en-US" w:eastAsia="zh-CN" w:bidi="ar"/>
              </w:rPr>
              <w:t>原料库</w:t>
            </w:r>
            <w:r>
              <w:rPr>
                <w:rFonts w:hint="default" w:ascii="Times New Roman" w:hAnsi="Times New Roman" w:eastAsia="宋体" w:cs="Times New Roman"/>
                <w:color w:val="000000"/>
                <w:kern w:val="0"/>
                <w:sz w:val="24"/>
                <w:szCs w:val="24"/>
                <w:lang w:val="en-US" w:eastAsia="zh-CN" w:bidi="ar"/>
              </w:rPr>
              <w:t xml:space="preserve">布置于封闭厂房内。本工段骨料堆放及卸料过程会产生无组织排放粉尘G1、噪声N。 </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细粉料：散装水泥、矿粉、粉煤灰罐车运至厂区后，利用粉罐车动力驱动空气压缩机，将压缩空气经管道送入密封罐体下部的气室，使气室液态化床上的粉粒体悬浮成流态状，当罐内压力达到额定值时，打开卸料阀，流动化物料通过管道输送至筒仓储存。 </w:t>
            </w:r>
          </w:p>
          <w:p>
            <w:pPr>
              <w:keepNext w:val="0"/>
              <w:keepLines w:val="0"/>
              <w:widowControl/>
              <w:suppressLineNumbers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本工段细粉料在卸料过程筒仓顶部呼吸口会产生粉尘G2；</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（2）配料、投料 </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sz w:val="24"/>
                <w:szCs w:val="24"/>
                <w:lang w:val="en-US"/>
              </w:rPr>
            </w:pPr>
            <w:r>
              <w:rPr>
                <w:rFonts w:hint="default" w:ascii="Times New Roman" w:hAnsi="Times New Roman" w:eastAsia="宋体" w:cs="Times New Roman"/>
                <w:color w:val="000000"/>
                <w:kern w:val="0"/>
                <w:sz w:val="24"/>
                <w:szCs w:val="24"/>
                <w:lang w:val="en-US" w:eastAsia="zh-CN" w:bidi="ar"/>
              </w:rPr>
              <w:t>骨料经装载机从骨料堆场将其铲至配料站的储料斗，在储料斗下部设置可闭合电控装置，根据不同的配合比开闭储料斗，骨料在重力作用下从储料斗落入各骨料称量斗，通过称量斗计量后的骨料由底部封闭皮带输送机输送至搅拌机。水泥、粉煤灰、矿粉投料采取密闭螺旋输送机计量后送至搅拌机。外加剂由泵从外加剂储罐内抽至称量箱称量，称好的外加剂经喷水器喷入搅拌机。搅拌水由水泵 从主机楼旁边的水箱或沉淀池抽入称量箱称量，称好的水由喷水器喷入搅拌机。本工段骨料及细粉料在运输过程中会产生噪声N；</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（3）搅拌</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碎石、砂等材料、水、外加剂经电脑准确计量后送入投料系统，由投料系统进入搅拌机，搅拌机（全密闭）进行搅拌混合，制成预拌混凝土产品。本工段搅拌过程初期会产生粉尘G5、搅拌机清洗废水W1、噪声N；</w:t>
            </w:r>
          </w:p>
          <w:p>
            <w:pPr>
              <w:keepNext w:val="0"/>
              <w:keepLines w:val="0"/>
              <w:widowControl/>
              <w:numPr>
                <w:ilvl w:val="0"/>
                <w:numId w:val="3"/>
              </w:numPr>
              <w:suppressLineNumbers w:val="0"/>
              <w:spacing w:line="360" w:lineRule="auto"/>
              <w:ind w:firstLine="456"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检验</w:t>
            </w:r>
          </w:p>
          <w:p>
            <w:pPr>
              <w:keepNext w:val="0"/>
              <w:keepLines w:val="0"/>
              <w:widowControl/>
              <w:numPr>
                <w:ilvl w:val="0"/>
                <w:numId w:val="0"/>
              </w:numPr>
              <w:suppressLineNumbers w:val="0"/>
              <w:spacing w:line="360" w:lineRule="auto"/>
              <w:ind w:firstLine="456"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用户的订货要求，对每批次的预拌混凝土进行检验，采用混凝土压力试验机、砼数显抗渗仪、电动抗折试验机等设备仪器，测定样品的拌合物性能（坍落度、扩展度、凝结时间、容重等）、力学性能（抗压强度、抗折强度、抗弯强度、劈拉强度等）、耐久性能（早期抗裂性能、冻融、抗渗等）和长期性能（收缩和徐变）是否符合《预拌混凝土》（GB/T14902-2012）标准。检测符合，则装入运输罐车外运，检测不符合，需要返工重新搅拌，直至样品的性能指标达到标准后，方可装车外运。</w:t>
            </w:r>
          </w:p>
          <w:p>
            <w:pPr>
              <w:keepNext w:val="0"/>
              <w:keepLines w:val="0"/>
              <w:widowControl/>
              <w:suppressLineNumbers w:val="0"/>
              <w:spacing w:line="360" w:lineRule="auto"/>
              <w:ind w:firstLine="228" w:firstLineChars="1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（5）外运</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搅拌站最终成品通过混凝土出料斗放至混凝土运输罐车，过磅后运送至施工场地。本工段会产生汽车扬尘G6、车辆清洗废水W2、噪声N。</w:t>
            </w:r>
          </w:p>
          <w:p>
            <w:pPr>
              <w:adjustRightInd w:val="0"/>
              <w:spacing w:line="360" w:lineRule="auto"/>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lang w:val="en-US" w:eastAsia="zh-CN"/>
              </w:rPr>
              <w:t>4.1.2原</w:t>
            </w:r>
            <w:r>
              <w:rPr>
                <w:rFonts w:hint="default" w:ascii="Times New Roman" w:hAnsi="Times New Roman" w:eastAsia="宋体" w:cs="Times New Roman"/>
                <w:b/>
                <w:color w:val="000000"/>
                <w:sz w:val="24"/>
              </w:rPr>
              <w:t>有项目工程采取的污染防治措施</w:t>
            </w:r>
          </w:p>
          <w:p>
            <w:pPr>
              <w:spacing w:line="360" w:lineRule="auto"/>
              <w:ind w:firstLine="456"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现有项目采取的污染防治措施见表</w:t>
            </w:r>
            <w:r>
              <w:rPr>
                <w:rFonts w:hint="default" w:ascii="Times New Roman" w:hAnsi="Times New Roman" w:eastAsia="宋体" w:cs="Times New Roman"/>
                <w:color w:val="000000"/>
                <w:sz w:val="24"/>
                <w:lang w:val="en-US" w:eastAsia="zh-CN"/>
              </w:rPr>
              <w:t>4-1</w:t>
            </w:r>
            <w:r>
              <w:rPr>
                <w:rFonts w:hint="default" w:ascii="Times New Roman" w:hAnsi="Times New Roman" w:eastAsia="宋体" w:cs="Times New Roman"/>
                <w:color w:val="000000"/>
                <w:sz w:val="24"/>
              </w:rPr>
              <w:t>。</w:t>
            </w:r>
          </w:p>
          <w:p>
            <w:pPr>
              <w:jc w:val="cente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表</w:t>
            </w:r>
            <w:r>
              <w:rPr>
                <w:rFonts w:hint="default" w:ascii="Times New Roman" w:hAnsi="Times New Roman" w:eastAsia="宋体" w:cs="Times New Roman"/>
                <w:b/>
                <w:bCs/>
                <w:color w:val="000000"/>
                <w:sz w:val="24"/>
                <w:lang w:val="en-US" w:eastAsia="zh-CN"/>
              </w:rPr>
              <w:t>4-1</w:t>
            </w:r>
            <w:r>
              <w:rPr>
                <w:rFonts w:hint="default" w:ascii="Times New Roman" w:hAnsi="Times New Roman" w:eastAsia="宋体" w:cs="Times New Roman"/>
                <w:b/>
                <w:bCs/>
                <w:color w:val="000000"/>
                <w:sz w:val="24"/>
              </w:rPr>
              <w:t xml:space="preserve"> 生产工艺产污节点、主要污染物及治理措施</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865"/>
              <w:gridCol w:w="2045"/>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类别</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污染工序</w:t>
                  </w:r>
                </w:p>
              </w:tc>
              <w:tc>
                <w:tcPr>
                  <w:tcW w:w="10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主要污染物</w:t>
                  </w:r>
                </w:p>
              </w:tc>
              <w:tc>
                <w:tcPr>
                  <w:tcW w:w="2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料仓呼吸</w:t>
                  </w:r>
                </w:p>
              </w:tc>
              <w:tc>
                <w:tcPr>
                  <w:tcW w:w="10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颗粒物</w:t>
                  </w:r>
                </w:p>
              </w:tc>
              <w:tc>
                <w:tcPr>
                  <w:tcW w:w="2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脉冲式布袋除尘，通过无组织排放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进料及搅拌</w:t>
                  </w:r>
                </w:p>
              </w:tc>
              <w:tc>
                <w:tcPr>
                  <w:tcW w:w="10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颗粒物</w:t>
                  </w:r>
                </w:p>
              </w:tc>
              <w:tc>
                <w:tcPr>
                  <w:tcW w:w="2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脉冲式布袋除尘，通过无组织排放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堆场</w:t>
                  </w:r>
                </w:p>
              </w:tc>
              <w:tc>
                <w:tcPr>
                  <w:tcW w:w="10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颗粒物</w:t>
                  </w:r>
                </w:p>
              </w:tc>
              <w:tc>
                <w:tcPr>
                  <w:tcW w:w="2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喷雾除尘系统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车辆扬尘</w:t>
                  </w:r>
                </w:p>
              </w:tc>
              <w:tc>
                <w:tcPr>
                  <w:tcW w:w="10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颗粒物</w:t>
                  </w:r>
                </w:p>
              </w:tc>
              <w:tc>
                <w:tcPr>
                  <w:tcW w:w="2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喷雾除尘系统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车辆清洗废水</w:t>
                  </w:r>
                </w:p>
              </w:tc>
              <w:tc>
                <w:tcPr>
                  <w:tcW w:w="10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251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砂石分离机+三级沉淀池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搅拌机清洗废水</w:t>
                  </w:r>
                </w:p>
              </w:tc>
              <w:tc>
                <w:tcPr>
                  <w:tcW w:w="10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c>
                <w:tcPr>
                  <w:tcW w:w="2516" w:type="pct"/>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生产、环保设备</w:t>
                  </w:r>
                </w:p>
              </w:tc>
              <w:tc>
                <w:tcPr>
                  <w:tcW w:w="10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主要生产设备</w:t>
                  </w:r>
                </w:p>
              </w:tc>
              <w:tc>
                <w:tcPr>
                  <w:tcW w:w="2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隔声、减振</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消声</w:t>
                  </w:r>
                  <w:r>
                    <w:rPr>
                      <w:rFonts w:hint="default" w:ascii="Times New Roman" w:hAnsi="Times New Roman" w:eastAsia="宋体" w:cs="Times New Roman"/>
                      <w:color w:val="000000"/>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废气处理</w:t>
                  </w:r>
                </w:p>
              </w:tc>
              <w:tc>
                <w:tcPr>
                  <w:tcW w:w="10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收尘</w:t>
                  </w:r>
                </w:p>
              </w:tc>
              <w:tc>
                <w:tcPr>
                  <w:tcW w:w="2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收集后回用于生产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废水处理</w:t>
                  </w:r>
                </w:p>
              </w:tc>
              <w:tc>
                <w:tcPr>
                  <w:tcW w:w="10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沉渣</w:t>
                  </w:r>
                </w:p>
              </w:tc>
              <w:tc>
                <w:tcPr>
                  <w:tcW w:w="2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定期清掏回用于生产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设备养护</w:t>
                  </w:r>
                </w:p>
              </w:tc>
              <w:tc>
                <w:tcPr>
                  <w:tcW w:w="10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废机油、废机油桶</w:t>
                  </w:r>
                </w:p>
              </w:tc>
              <w:tc>
                <w:tcPr>
                  <w:tcW w:w="2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厂房北侧设有危废暂存场所，地面做防渗处理，建筑面积10㎡，定期收集后交由有危废处理资质的单位处理</w:t>
                  </w:r>
                </w:p>
              </w:tc>
            </w:tr>
          </w:tbl>
          <w:p>
            <w:pPr>
              <w:spacing w:line="360" w:lineRule="auto"/>
              <w:rPr>
                <w:rFonts w:hint="default" w:ascii="Times New Roman" w:hAnsi="Times New Roman" w:eastAsia="宋体" w:cs="Times New Roman"/>
                <w:color w:val="000000"/>
                <w:sz w:val="24"/>
              </w:rPr>
            </w:pPr>
            <w:r>
              <w:rPr>
                <w:rFonts w:hint="default" w:ascii="Times New Roman" w:hAnsi="Times New Roman" w:eastAsia="宋体" w:cs="Times New Roman"/>
                <w:b/>
                <w:snapToGrid w:val="0"/>
                <w:color w:val="000000"/>
                <w:sz w:val="24"/>
                <w:lang w:val="en-US" w:eastAsia="zh-CN"/>
              </w:rPr>
              <w:t>4.1.3原有</w:t>
            </w:r>
            <w:r>
              <w:rPr>
                <w:rFonts w:hint="default" w:ascii="Times New Roman" w:hAnsi="Times New Roman" w:eastAsia="宋体" w:cs="Times New Roman"/>
                <w:b/>
                <w:snapToGrid w:val="0"/>
                <w:color w:val="000000"/>
                <w:sz w:val="24"/>
              </w:rPr>
              <w:t>项目水平衡</w:t>
            </w:r>
          </w:p>
          <w:p>
            <w:pPr>
              <w:spacing w:line="240" w:lineRule="auto"/>
              <w:jc w:val="center"/>
              <w:rPr>
                <w:rFonts w:hint="default" w:ascii="Times New Roman" w:hAnsi="Times New Roman" w:eastAsia="宋体" w:cs="Times New Roman"/>
                <w:color w:val="000000"/>
                <w:sz w:val="24"/>
              </w:rPr>
            </w:pPr>
            <w:r>
              <w:rPr>
                <w:rFonts w:hint="default" w:ascii="Times New Roman" w:hAnsi="Times New Roman" w:cs="Times New Roman"/>
              </w:rPr>
              <w:drawing>
                <wp:inline distT="0" distB="0" distL="114300" distR="114300">
                  <wp:extent cx="5542915" cy="32766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542915" cy="327660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color w:val="000000"/>
                <w:sz w:val="24"/>
              </w:rPr>
            </w:pPr>
            <w:r>
              <w:rPr>
                <w:rFonts w:hint="default" w:ascii="Times New Roman" w:hAnsi="Times New Roman" w:eastAsia="宋体" w:cs="Times New Roman"/>
                <w:b/>
                <w:bCs/>
                <w:color w:val="000000"/>
                <w:sz w:val="24"/>
              </w:rPr>
              <w:t>图</w:t>
            </w:r>
            <w:r>
              <w:rPr>
                <w:rFonts w:hint="default" w:ascii="Times New Roman" w:hAnsi="Times New Roman" w:eastAsia="宋体" w:cs="Times New Roman"/>
                <w:b/>
                <w:bCs/>
                <w:color w:val="000000"/>
                <w:sz w:val="24"/>
                <w:lang w:val="en-US" w:eastAsia="zh-CN"/>
              </w:rPr>
              <w:t>4-2</w:t>
            </w:r>
            <w:r>
              <w:rPr>
                <w:rFonts w:hint="default" w:ascii="Times New Roman" w:hAnsi="Times New Roman" w:eastAsia="宋体" w:cs="Times New Roman"/>
                <w:b/>
                <w:bCs/>
                <w:color w:val="000000"/>
                <w:sz w:val="24"/>
              </w:rPr>
              <w:t xml:space="preserve"> </w:t>
            </w:r>
            <w:r>
              <w:rPr>
                <w:rFonts w:hint="default" w:ascii="Times New Roman" w:hAnsi="Times New Roman" w:eastAsia="宋体" w:cs="Times New Roman"/>
                <w:b/>
                <w:bCs/>
                <w:color w:val="000000"/>
                <w:sz w:val="24"/>
                <w:lang w:val="en-US" w:eastAsia="zh-CN"/>
              </w:rPr>
              <w:t>现有项目水平衡图（t/d）</w:t>
            </w:r>
          </w:p>
          <w:p>
            <w:pPr>
              <w:pStyle w:val="16"/>
              <w:ind w:left="0" w:leftChars="0" w:firstLine="0" w:firstLineChars="0"/>
              <w:rPr>
                <w:rFonts w:hint="eastAsia" w:ascii="宋体" w:hAnsi="宋体"/>
                <w:b/>
                <w:bCs/>
                <w:spacing w:val="0"/>
                <w:kern w:val="2"/>
                <w:sz w:val="24"/>
                <w:szCs w:val="24"/>
                <w:lang w:val="en-US" w:eastAsia="zh-CN"/>
              </w:rPr>
            </w:pPr>
            <w:r>
              <w:rPr>
                <w:rFonts w:hint="eastAsia" w:ascii="宋体" w:hAnsi="宋体"/>
                <w:b/>
                <w:bCs/>
                <w:spacing w:val="0"/>
                <w:kern w:val="2"/>
                <w:sz w:val="24"/>
                <w:szCs w:val="24"/>
                <w:lang w:val="en-US" w:eastAsia="zh-CN"/>
              </w:rPr>
              <w:t>4.2本次扩建项目</w:t>
            </w:r>
            <w:r>
              <w:rPr>
                <w:rFonts w:hint="eastAsia" w:ascii="宋体" w:hAnsi="宋体" w:eastAsia="宋体"/>
                <w:b/>
                <w:bCs/>
                <w:spacing w:val="0"/>
                <w:kern w:val="2"/>
                <w:sz w:val="24"/>
                <w:szCs w:val="24"/>
              </w:rPr>
              <w:t>工艺流程及产物环节</w:t>
            </w:r>
          </w:p>
          <w:p>
            <w:pPr>
              <w:pStyle w:val="16"/>
              <w:ind w:left="0" w:leftChars="0" w:firstLine="0" w:firstLineChars="0"/>
              <w:rPr>
                <w:rFonts w:hint="default"/>
                <w:sz w:val="24"/>
                <w:szCs w:val="24"/>
                <w:lang w:val="en-US" w:eastAsia="zh-CN"/>
              </w:rPr>
            </w:pPr>
            <w:r>
              <w:rPr>
                <w:rFonts w:hint="eastAsia" w:ascii="宋体" w:hAnsi="宋体"/>
                <w:b/>
                <w:bCs/>
                <w:spacing w:val="0"/>
                <w:kern w:val="2"/>
                <w:sz w:val="24"/>
                <w:szCs w:val="24"/>
                <w:lang w:val="en-US" w:eastAsia="zh-CN"/>
              </w:rPr>
              <w:t>4.2.1扩建工艺流程图</w:t>
            </w:r>
          </w:p>
          <w:p>
            <w:pPr>
              <w:pStyle w:val="13"/>
              <w:keepNext w:val="0"/>
              <w:keepLines w:val="0"/>
              <w:pageBreakBefore w:val="0"/>
              <w:widowControl w:val="0"/>
              <w:kinsoku/>
              <w:wordWrap/>
              <w:overflowPunct/>
              <w:topLinePunct w:val="0"/>
              <w:autoSpaceDE/>
              <w:autoSpaceDN/>
              <w:bidi w:val="0"/>
              <w:adjustRightInd/>
              <w:snapToGrid/>
              <w:spacing w:line="360" w:lineRule="auto"/>
              <w:ind w:right="0" w:firstLine="456" w:firstLineChars="200"/>
              <w:textAlignment w:val="auto"/>
              <w:rPr>
                <w:rFonts w:hint="default" w:ascii="宋体" w:hAnsi="宋体" w:eastAsia="宋体" w:cs="宋体"/>
                <w:color w:val="FF0000"/>
                <w:spacing w:val="-6"/>
                <w:sz w:val="24"/>
                <w:szCs w:val="22"/>
                <w:lang w:val="en-US" w:eastAsia="zh-CN" w:bidi="ar-SA"/>
              </w:rPr>
            </w:pPr>
            <w:r>
              <w:rPr>
                <w:rFonts w:hint="eastAsia"/>
                <w:lang w:val="en-US" w:eastAsia="zh-CN"/>
              </w:rPr>
              <w:t xml:space="preserve"> </w:t>
            </w:r>
            <w:r>
              <w:drawing>
                <wp:inline distT="0" distB="0" distL="114300" distR="114300">
                  <wp:extent cx="5140960" cy="38087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140960" cy="3808730"/>
                          </a:xfrm>
                          <a:prstGeom prst="rect">
                            <a:avLst/>
                          </a:prstGeom>
                          <a:noFill/>
                          <a:ln>
                            <a:noFill/>
                          </a:ln>
                        </pic:spPr>
                      </pic:pic>
                    </a:graphicData>
                  </a:graphic>
                </wp:inline>
              </w:drawing>
            </w:r>
          </w:p>
          <w:p>
            <w:pPr>
              <w:jc w:val="center"/>
              <w:rPr>
                <w:rFonts w:hint="eastAsia" w:ascii="宋体" w:hAnsi="宋体" w:eastAsia="宋体"/>
                <w:b/>
                <w:bCs/>
                <w:spacing w:val="0"/>
                <w:sz w:val="24"/>
                <w:szCs w:val="24"/>
                <w:lang w:val="en-US" w:eastAsia="zh-CN"/>
              </w:rPr>
            </w:pPr>
            <w:r>
              <w:rPr>
                <w:rFonts w:hint="eastAsia" w:ascii="宋体" w:hAnsi="宋体"/>
                <w:b/>
                <w:bCs/>
                <w:spacing w:val="0"/>
                <w:sz w:val="24"/>
                <w:szCs w:val="24"/>
                <w:lang w:eastAsia="zh-CN"/>
              </w:rPr>
              <w:t>图</w:t>
            </w:r>
            <w:r>
              <w:rPr>
                <w:rFonts w:hint="eastAsia" w:ascii="宋体" w:hAnsi="宋体"/>
                <w:b/>
                <w:bCs/>
                <w:spacing w:val="0"/>
                <w:sz w:val="24"/>
                <w:szCs w:val="24"/>
                <w:lang w:val="en-US" w:eastAsia="zh-CN"/>
              </w:rPr>
              <w:t>4.1</w:t>
            </w:r>
            <w:r>
              <w:rPr>
                <w:rFonts w:hint="eastAsia" w:ascii="宋体" w:hAnsi="宋体"/>
                <w:b/>
                <w:bCs/>
                <w:spacing w:val="0"/>
                <w:kern w:val="2"/>
                <w:sz w:val="24"/>
                <w:szCs w:val="24"/>
                <w:lang w:val="en-US" w:eastAsia="zh-CN"/>
              </w:rPr>
              <w:t>扩建项目</w:t>
            </w:r>
            <w:r>
              <w:rPr>
                <w:rFonts w:hint="eastAsia" w:ascii="宋体" w:hAnsi="宋体" w:eastAsia="宋体"/>
                <w:b/>
                <w:bCs/>
                <w:spacing w:val="0"/>
                <w:kern w:val="2"/>
                <w:sz w:val="24"/>
                <w:szCs w:val="24"/>
              </w:rPr>
              <w:t>工艺流程及产物节</w:t>
            </w:r>
            <w:r>
              <w:rPr>
                <w:rFonts w:hint="eastAsia" w:ascii="宋体" w:hAnsi="宋体"/>
                <w:b/>
                <w:bCs/>
                <w:spacing w:val="0"/>
                <w:kern w:val="2"/>
                <w:sz w:val="24"/>
                <w:szCs w:val="24"/>
                <w:lang w:eastAsia="zh-CN"/>
              </w:rPr>
              <w:t>点图</w:t>
            </w:r>
          </w:p>
          <w:p>
            <w:pPr>
              <w:spacing w:line="360" w:lineRule="auto"/>
              <w:ind w:firstLine="458" w:firstLineChars="200"/>
              <w:rPr>
                <w:rFonts w:hint="eastAsia" w:ascii="宋体" w:hAnsi="宋体" w:eastAsia="宋体" w:cs="宋体"/>
                <w:i w:val="0"/>
                <w:iCs w:val="0"/>
                <w:caps w:val="0"/>
                <w:color w:val="000000"/>
                <w:spacing w:val="0"/>
                <w:sz w:val="24"/>
                <w:szCs w:val="24"/>
                <w:shd w:val="clear" w:color="auto" w:fill="FFFFFF"/>
                <w:lang w:val="en-US" w:eastAsia="zh-CN"/>
              </w:rPr>
            </w:pPr>
            <w:r>
              <w:rPr>
                <w:rFonts w:hint="eastAsia" w:ascii="宋体" w:hAnsi="宋体" w:eastAsia="宋体" w:cs="宋体"/>
                <w:b/>
                <w:bCs/>
                <w:color w:val="000000"/>
                <w:kern w:val="2"/>
                <w:sz w:val="24"/>
                <w:szCs w:val="24"/>
                <w:lang w:val="en-US" w:eastAsia="zh-CN"/>
              </w:rPr>
              <w:t>生产工艺流程简述：</w:t>
            </w:r>
          </w:p>
          <w:p>
            <w:pPr>
              <w:keepNext w:val="0"/>
              <w:keepLines w:val="0"/>
              <w:widowControl/>
              <w:numPr>
                <w:ilvl w:val="0"/>
                <w:numId w:val="4"/>
              </w:numPr>
              <w:suppressLineNumbers w:val="0"/>
              <w:spacing w:line="360" w:lineRule="auto"/>
              <w:ind w:firstLine="456"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储料</w:t>
            </w:r>
          </w:p>
          <w:p>
            <w:pPr>
              <w:keepNext w:val="0"/>
              <w:keepLines w:val="0"/>
              <w:widowControl/>
              <w:numPr>
                <w:ilvl w:val="0"/>
                <w:numId w:val="0"/>
              </w:numPr>
              <w:suppressLineNumbers w:val="0"/>
              <w:spacing w:line="360" w:lineRule="auto"/>
              <w:ind w:firstLine="456"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骨料：外购的骨料（砂、碎石）经汽车从厂区外分别运至</w:t>
            </w:r>
            <w:r>
              <w:rPr>
                <w:rFonts w:hint="eastAsia" w:ascii="Times New Roman" w:hAnsi="Times New Roman" w:cs="Times New Roman"/>
                <w:color w:val="000000"/>
                <w:kern w:val="0"/>
                <w:sz w:val="24"/>
                <w:szCs w:val="24"/>
                <w:lang w:val="en-US" w:eastAsia="zh-CN" w:bidi="ar"/>
              </w:rPr>
              <w:t>原料库</w:t>
            </w:r>
            <w:r>
              <w:rPr>
                <w:rFonts w:hint="default" w:ascii="Times New Roman" w:hAnsi="Times New Roman" w:eastAsia="宋体" w:cs="Times New Roman"/>
                <w:color w:val="000000"/>
                <w:kern w:val="0"/>
                <w:sz w:val="24"/>
                <w:szCs w:val="24"/>
                <w:lang w:val="en-US" w:eastAsia="zh-CN" w:bidi="ar"/>
              </w:rPr>
              <w:t>分区堆存。</w:t>
            </w:r>
            <w:r>
              <w:rPr>
                <w:rFonts w:hint="eastAsia" w:ascii="Times New Roman" w:hAnsi="Times New Roman" w:cs="Times New Roman"/>
                <w:color w:val="000000"/>
                <w:kern w:val="0"/>
                <w:sz w:val="24"/>
                <w:szCs w:val="24"/>
                <w:lang w:val="en-US" w:eastAsia="zh-CN" w:bidi="ar"/>
              </w:rPr>
              <w:t>原料库</w:t>
            </w:r>
            <w:r>
              <w:rPr>
                <w:rFonts w:hint="default" w:ascii="Times New Roman" w:hAnsi="Times New Roman" w:eastAsia="宋体" w:cs="Times New Roman"/>
                <w:color w:val="000000"/>
                <w:kern w:val="0"/>
                <w:sz w:val="24"/>
                <w:szCs w:val="24"/>
                <w:lang w:val="en-US" w:eastAsia="zh-CN" w:bidi="ar"/>
              </w:rPr>
              <w:t xml:space="preserve">布置于封闭厂房内。本工段骨料堆放及卸料过程会产生无组织排放粉尘G1、噪声N。 </w:t>
            </w:r>
          </w:p>
          <w:p>
            <w:pPr>
              <w:keepNext w:val="0"/>
              <w:keepLines w:val="0"/>
              <w:widowControl/>
              <w:suppressLineNumbers w:val="0"/>
              <w:spacing w:line="360" w:lineRule="auto"/>
              <w:ind w:firstLine="456"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细粉料：散装水泥、矿粉、粉煤灰罐车运至厂区后，利用粉罐车动力驱动空气压缩机，将压缩空气经管道送入密封罐体下部的气室，使气室液态化床上的粉粒体悬浮成流态状，当罐内压力达到额定值时，打开卸料阀，流动化物料通过管道输送至筒仓储存。 </w:t>
            </w:r>
          </w:p>
          <w:p>
            <w:pPr>
              <w:keepNext w:val="0"/>
              <w:keepLines w:val="0"/>
              <w:widowControl/>
              <w:suppressLineNumbers w:val="0"/>
              <w:spacing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本工段细粉料在卸料过程筒仓顶部呼吸口会产生粉尘G2；</w:t>
            </w:r>
          </w:p>
          <w:p>
            <w:pPr>
              <w:keepNext w:val="0"/>
              <w:keepLines w:val="0"/>
              <w:widowControl/>
              <w:suppressLineNumbers w:val="0"/>
              <w:spacing w:line="360" w:lineRule="auto"/>
              <w:ind w:firstLine="456"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（2）配料、投料</w:t>
            </w:r>
          </w:p>
          <w:p>
            <w:pPr>
              <w:keepNext w:val="0"/>
              <w:keepLines w:val="0"/>
              <w:widowControl/>
              <w:suppressLineNumbers w:val="0"/>
              <w:spacing w:line="360" w:lineRule="auto"/>
              <w:ind w:firstLine="456" w:firstLineChars="200"/>
              <w:jc w:val="both"/>
              <w:rPr>
                <w:rFonts w:hint="default" w:ascii="Times New Roman" w:hAnsi="Times New Roman" w:eastAsia="宋体" w:cs="Times New Roman"/>
                <w:sz w:val="24"/>
                <w:szCs w:val="24"/>
                <w:lang w:val="en-US"/>
              </w:rPr>
            </w:pPr>
            <w:r>
              <w:rPr>
                <w:rFonts w:hint="default" w:ascii="Times New Roman" w:hAnsi="Times New Roman" w:eastAsia="宋体" w:cs="Times New Roman"/>
                <w:color w:val="000000"/>
                <w:kern w:val="0"/>
                <w:sz w:val="24"/>
                <w:szCs w:val="24"/>
                <w:lang w:val="en-US" w:eastAsia="zh-CN" w:bidi="ar"/>
              </w:rPr>
              <w:t>骨料经装载机从骨料堆场将其铲至配料站的储料斗，在储料斗下部设置可闭合电控装置，根据不同的配合比开闭储料斗，骨料在重力作用下从储料斗落入各骨料称量斗，通过称量斗计量后的骨料由底部封闭皮带输送机输送至搅拌机。水泥、粉煤灰、矿粉投料采取密闭螺旋输送机计量后送至搅拌机。外加剂由泵从外加剂储罐内抽至称量箱称量，称好的外加剂经喷水器喷入搅拌机。搅拌水由水泵 从主机楼旁边的水箱或沉淀池抽入称量箱称量，称好的水由喷水器喷入搅拌机。本工段骨料及细粉料在运输过程中会噪声N；</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（3）搅拌</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碎石、砂等材料、水、外加剂经电脑准确计量后送入投料系统，由投料系统进入搅拌机，搅拌机（全密闭）进行搅拌混合，制成预拌混凝土产品。本工段搅拌过程初期会产生粉尘G4、搅拌机清洗废水W1、噪声N；</w:t>
            </w:r>
          </w:p>
          <w:p>
            <w:pPr>
              <w:keepNext w:val="0"/>
              <w:keepLines w:val="0"/>
              <w:widowControl/>
              <w:numPr>
                <w:ilvl w:val="0"/>
                <w:numId w:val="3"/>
              </w:numPr>
              <w:suppressLineNumbers w:val="0"/>
              <w:spacing w:line="360" w:lineRule="auto"/>
              <w:ind w:firstLine="456"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检验</w:t>
            </w:r>
          </w:p>
          <w:p>
            <w:pPr>
              <w:keepNext w:val="0"/>
              <w:keepLines w:val="0"/>
              <w:widowControl/>
              <w:numPr>
                <w:ilvl w:val="0"/>
                <w:numId w:val="0"/>
              </w:numPr>
              <w:suppressLineNumbers w:val="0"/>
              <w:spacing w:line="360" w:lineRule="auto"/>
              <w:ind w:firstLine="456"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用户的订货要求，对每批次的预拌混凝土进行检验，采用混凝土压力试验机、砼数显抗渗仪、电动抗折试验机等设备仪器，测定样品的拌合物性能（坍落度、扩展度、凝结时间、容重等）、力学性能（抗压强度、抗折强度、抗弯强度、劈拉强度等）、耐久性能（早期抗裂性能、冻融、抗渗等）和长期性能（收缩和徐变）是否符合《预拌混凝土》（GB/T14902-2012）标准。检测符合，则装入运输罐车外运，检测不符合，需要返工重新搅拌，直至样品的性能指标达到标准后，方可装车外运。</w:t>
            </w:r>
          </w:p>
          <w:p>
            <w:pPr>
              <w:keepNext w:val="0"/>
              <w:keepLines w:val="0"/>
              <w:widowControl/>
              <w:suppressLineNumbers w:val="0"/>
              <w:spacing w:line="360" w:lineRule="auto"/>
              <w:ind w:firstLine="228" w:firstLineChars="1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（5）外运</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搅拌站最终成品通过混凝土出料斗放至混凝土运输罐车，过磅后运送至施工场地。本工段会产生汽车扬尘G5、车辆清洗废水W2、噪声N。</w:t>
            </w:r>
          </w:p>
          <w:p>
            <w:pPr>
              <w:pStyle w:val="16"/>
              <w:ind w:left="0" w:leftChars="0" w:firstLine="0" w:firstLineChars="0"/>
              <w:rPr>
                <w:rFonts w:hint="default" w:ascii="宋体" w:hAnsi="宋体" w:eastAsia="宋体" w:cs="宋体"/>
                <w:b/>
                <w:bCs/>
                <w:spacing w:val="0"/>
                <w:kern w:val="2"/>
                <w:sz w:val="24"/>
                <w:szCs w:val="24"/>
              </w:rPr>
            </w:pPr>
            <w:r>
              <w:rPr>
                <w:rFonts w:hint="eastAsia" w:ascii="宋体" w:hAnsi="宋体" w:eastAsia="宋体" w:cs="宋体"/>
                <w:b/>
                <w:bCs/>
                <w:spacing w:val="0"/>
                <w:kern w:val="2"/>
                <w:sz w:val="24"/>
                <w:szCs w:val="24"/>
                <w:lang w:val="en-US" w:eastAsia="zh-CN"/>
              </w:rPr>
              <w:t xml:space="preserve">4.3 </w:t>
            </w:r>
            <w:r>
              <w:rPr>
                <w:rFonts w:hint="default" w:ascii="宋体" w:hAnsi="宋体" w:eastAsia="宋体" w:cs="宋体"/>
                <w:b/>
                <w:bCs/>
                <w:spacing w:val="0"/>
                <w:kern w:val="2"/>
                <w:sz w:val="24"/>
                <w:szCs w:val="24"/>
              </w:rPr>
              <w:t>实际工程量建设变化情况</w:t>
            </w:r>
          </w:p>
          <w:p>
            <w:pPr>
              <w:widowControl w:val="0"/>
              <w:numPr>
                <w:ilvl w:val="0"/>
                <w:numId w:val="0"/>
              </w:numPr>
              <w:adjustRightInd w:val="0"/>
              <w:snapToGrid w:val="0"/>
              <w:spacing w:line="360" w:lineRule="auto"/>
              <w:ind w:firstLine="456" w:firstLineChars="200"/>
              <w:jc w:val="both"/>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color w:val="auto"/>
                <w:lang w:eastAsia="zh-CN"/>
              </w:rPr>
              <w:t>对照生态环境部办公厅</w:t>
            </w:r>
            <w:r>
              <w:rPr>
                <w:rFonts w:hint="default" w:ascii="Times New Roman" w:hAnsi="Times New Roman" w:cs="Times New Roman"/>
                <w:b w:val="0"/>
                <w:bCs w:val="0"/>
                <w:color w:val="000000"/>
                <w:spacing w:val="0"/>
                <w:w w:val="100"/>
                <w:position w:val="0"/>
                <w:sz w:val="24"/>
                <w:szCs w:val="24"/>
              </w:rPr>
              <w:t>《关于印发</w:t>
            </w:r>
            <w:r>
              <w:rPr>
                <w:rFonts w:hint="default" w:ascii="Times New Roman" w:hAnsi="Times New Roman" w:cs="Times New Roman"/>
                <w:b w:val="0"/>
                <w:bCs w:val="0"/>
                <w:color w:val="000000"/>
                <w:spacing w:val="0"/>
                <w:w w:val="100"/>
                <w:position w:val="0"/>
                <w:sz w:val="24"/>
                <w:szCs w:val="24"/>
                <w:lang w:val="zh-CN" w:eastAsia="zh-CN" w:bidi="zh-CN"/>
              </w:rPr>
              <w:t>〈污染</w:t>
            </w:r>
            <w:r>
              <w:rPr>
                <w:rFonts w:hint="default" w:ascii="Times New Roman" w:hAnsi="Times New Roman" w:cs="Times New Roman"/>
                <w:b w:val="0"/>
                <w:bCs w:val="0"/>
                <w:color w:val="000000"/>
                <w:spacing w:val="0"/>
                <w:w w:val="100"/>
                <w:position w:val="0"/>
                <w:sz w:val="24"/>
                <w:szCs w:val="24"/>
                <w:lang w:eastAsia="zh-CN"/>
              </w:rPr>
              <w:t>影响类</w:t>
            </w:r>
            <w:r>
              <w:rPr>
                <w:rFonts w:hint="default" w:ascii="Times New Roman" w:hAnsi="Times New Roman" w:cs="Times New Roman"/>
                <w:b w:val="0"/>
                <w:bCs w:val="0"/>
                <w:color w:val="000000"/>
                <w:spacing w:val="0"/>
                <w:w w:val="100"/>
                <w:position w:val="0"/>
                <w:sz w:val="24"/>
                <w:szCs w:val="24"/>
              </w:rPr>
              <w:t>建设项目重动清单（试</w:t>
            </w:r>
            <w:r>
              <w:rPr>
                <w:rFonts w:hint="default" w:ascii="Times New Roman" w:hAnsi="Times New Roman" w:cs="Times New Roman"/>
                <w:b w:val="0"/>
                <w:bCs w:val="0"/>
                <w:color w:val="000000"/>
                <w:spacing w:val="0"/>
                <w:w w:val="100"/>
                <w:position w:val="0"/>
                <w:sz w:val="24"/>
                <w:szCs w:val="24"/>
                <w:lang w:val="zh-CN" w:eastAsia="zh-CN" w:bidi="zh-CN"/>
              </w:rPr>
              <w:t>行）〉</w:t>
            </w:r>
            <w:r>
              <w:rPr>
                <w:rFonts w:hint="default" w:ascii="Times New Roman" w:hAnsi="Times New Roman" w:cs="Times New Roman"/>
                <w:b w:val="0"/>
                <w:bCs w:val="0"/>
                <w:color w:val="000000"/>
                <w:spacing w:val="0"/>
                <w:w w:val="100"/>
                <w:position w:val="0"/>
                <w:sz w:val="24"/>
                <w:szCs w:val="24"/>
              </w:rPr>
              <w:t>的通知》 （</w:t>
            </w:r>
            <w:r>
              <w:rPr>
                <w:rFonts w:hint="default" w:ascii="Times New Roman" w:hAnsi="Times New Roman" w:cs="Times New Roman"/>
                <w:b w:val="0"/>
                <w:bCs w:val="0"/>
                <w:color w:val="000000"/>
                <w:spacing w:val="0"/>
                <w:w w:val="100"/>
                <w:position w:val="0"/>
                <w:sz w:val="24"/>
                <w:szCs w:val="24"/>
                <w:lang w:eastAsia="zh-CN"/>
              </w:rPr>
              <w:t>环办</w:t>
            </w:r>
            <w:r>
              <w:rPr>
                <w:rFonts w:hint="default" w:ascii="Times New Roman" w:hAnsi="Times New Roman" w:cs="Times New Roman"/>
                <w:b w:val="0"/>
                <w:bCs w:val="0"/>
                <w:color w:val="000000"/>
                <w:spacing w:val="0"/>
                <w:w w:val="100"/>
                <w:position w:val="0"/>
                <w:sz w:val="24"/>
                <w:szCs w:val="24"/>
              </w:rPr>
              <w:t>环评函（2020）688号）中</w:t>
            </w:r>
            <w:r>
              <w:rPr>
                <w:rFonts w:hint="default" w:ascii="Times New Roman" w:hAnsi="Times New Roman" w:cs="Times New Roman"/>
                <w:b w:val="0"/>
                <w:bCs w:val="0"/>
                <w:color w:val="000000"/>
                <w:spacing w:val="0"/>
                <w:w w:val="100"/>
                <w:position w:val="0"/>
                <w:sz w:val="24"/>
                <w:szCs w:val="24"/>
                <w:lang w:eastAsia="zh-CN"/>
              </w:rPr>
              <w:t>的规定，确定建设项目是否</w:t>
            </w:r>
            <w:r>
              <w:rPr>
                <w:rFonts w:hint="default" w:ascii="Times New Roman" w:hAnsi="Times New Roman" w:cs="Times New Roman"/>
                <w:b w:val="0"/>
                <w:bCs w:val="0"/>
                <w:color w:val="000000"/>
                <w:spacing w:val="0"/>
                <w:w w:val="100"/>
                <w:position w:val="0"/>
                <w:sz w:val="24"/>
                <w:szCs w:val="24"/>
              </w:rPr>
              <w:t>属于</w:t>
            </w:r>
            <w:r>
              <w:rPr>
                <w:rFonts w:hint="default" w:ascii="Times New Roman" w:hAnsi="Times New Roman" w:cs="Times New Roman"/>
                <w:b w:val="0"/>
                <w:bCs w:val="0"/>
                <w:color w:val="000000"/>
                <w:spacing w:val="0"/>
                <w:w w:val="100"/>
                <w:position w:val="0"/>
                <w:sz w:val="24"/>
                <w:szCs w:val="24"/>
                <w:lang w:eastAsia="zh-CN"/>
              </w:rPr>
              <w:t>建设内容发生</w:t>
            </w:r>
            <w:r>
              <w:rPr>
                <w:rFonts w:hint="default" w:ascii="Times New Roman" w:hAnsi="Times New Roman" w:cs="Times New Roman"/>
                <w:b w:val="0"/>
                <w:bCs w:val="0"/>
                <w:color w:val="000000"/>
                <w:spacing w:val="0"/>
                <w:w w:val="100"/>
                <w:position w:val="0"/>
                <w:sz w:val="24"/>
                <w:szCs w:val="24"/>
              </w:rPr>
              <w:t>重大变</w:t>
            </w:r>
            <w:r>
              <w:rPr>
                <w:rFonts w:hint="default" w:ascii="Times New Roman" w:hAnsi="Times New Roman" w:cs="Times New Roman"/>
                <w:b w:val="0"/>
                <w:bCs w:val="0"/>
                <w:color w:val="000000"/>
                <w:spacing w:val="0"/>
                <w:w w:val="100"/>
                <w:position w:val="0"/>
                <w:sz w:val="24"/>
                <w:szCs w:val="24"/>
                <w:lang w:eastAsia="zh-CN"/>
              </w:rPr>
              <w:t>化，</w:t>
            </w:r>
          </w:p>
          <w:p>
            <w:pPr>
              <w:pStyle w:val="16"/>
              <w:widowControl w:val="0"/>
              <w:ind w:left="0" w:leftChars="0" w:firstLine="0" w:firstLineChars="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w:t>
            </w:r>
            <w:r>
              <w:rPr>
                <w:rFonts w:hint="default" w:ascii="Times New Roman" w:hAnsi="Times New Roman" w:cs="Times New Roman"/>
                <w:b/>
                <w:bCs/>
                <w:lang w:val="en-US" w:eastAsia="zh-CN"/>
              </w:rPr>
              <w:t xml:space="preserve">4-5 </w:t>
            </w:r>
            <w:r>
              <w:rPr>
                <w:rFonts w:hint="default" w:ascii="Times New Roman" w:hAnsi="Times New Roman" w:eastAsia="宋体" w:cs="Times New Roman"/>
                <w:b/>
                <w:bCs/>
                <w:color w:val="000000"/>
                <w:spacing w:val="0"/>
                <w:w w:val="100"/>
                <w:position w:val="0"/>
                <w:sz w:val="24"/>
                <w:szCs w:val="24"/>
                <w:lang w:val="en-US" w:eastAsia="zh-CN"/>
              </w:rPr>
              <w:t>项目环评报告表与实际建设情况对照表</w:t>
            </w:r>
          </w:p>
          <w:tbl>
            <w:tblPr>
              <w:tblStyle w:val="25"/>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2317"/>
              <w:gridCol w:w="2400"/>
              <w:gridCol w:w="239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3348" w:type="dxa"/>
                  <w:gridSpan w:val="2"/>
                </w:tcPr>
                <w:p>
                  <w:pPr>
                    <w:widowControl w:val="0"/>
                    <w:adjustRightInd w:val="0"/>
                    <w:snapToGrid w:val="0"/>
                    <w:spacing w:line="360" w:lineRule="auto"/>
                    <w:ind w:left="0" w:leftChars="0" w:firstLine="0" w:firstLineChars="0"/>
                    <w:jc w:val="center"/>
                    <w:rPr>
                      <w:rFonts w:hint="default" w:ascii="Times New Roman" w:hAnsi="Times New Roman" w:cs="Times New Roman"/>
                      <w:kern w:val="0"/>
                      <w:highlight w:val="none"/>
                      <w:vertAlign w:val="baseline"/>
                    </w:rPr>
                  </w:pPr>
                  <w:r>
                    <w:rPr>
                      <w:rFonts w:hint="default" w:ascii="Times New Roman" w:hAnsi="Times New Roman" w:cs="Times New Roman"/>
                      <w:b/>
                      <w:bCs/>
                      <w:color w:val="000000"/>
                      <w:spacing w:val="0"/>
                      <w:w w:val="100"/>
                      <w:kern w:val="0"/>
                      <w:position w:val="0"/>
                      <w:sz w:val="21"/>
                      <w:szCs w:val="21"/>
                      <w:highlight w:val="none"/>
                      <w:lang w:eastAsia="zh-CN"/>
                    </w:rPr>
                    <w:t>环办</w:t>
                  </w:r>
                  <w:r>
                    <w:rPr>
                      <w:rFonts w:hint="default" w:ascii="Times New Roman" w:hAnsi="Times New Roman" w:cs="Times New Roman"/>
                      <w:b/>
                      <w:bCs/>
                      <w:color w:val="000000"/>
                      <w:spacing w:val="0"/>
                      <w:w w:val="100"/>
                      <w:kern w:val="0"/>
                      <w:position w:val="0"/>
                      <w:sz w:val="21"/>
                      <w:szCs w:val="21"/>
                      <w:highlight w:val="none"/>
                    </w:rPr>
                    <w:t>环评函（2020）688号中</w:t>
                  </w:r>
                  <w:r>
                    <w:rPr>
                      <w:rFonts w:hint="default" w:ascii="Times New Roman" w:hAnsi="Times New Roman" w:cs="Times New Roman"/>
                      <w:b/>
                      <w:bCs/>
                      <w:color w:val="000000"/>
                      <w:spacing w:val="0"/>
                      <w:w w:val="100"/>
                      <w:kern w:val="0"/>
                      <w:position w:val="0"/>
                      <w:sz w:val="21"/>
                      <w:szCs w:val="21"/>
                      <w:highlight w:val="none"/>
                      <w:lang w:eastAsia="zh-CN"/>
                    </w:rPr>
                    <w:t>属于重大变化的规定</w:t>
                  </w:r>
                </w:p>
              </w:tc>
              <w:tc>
                <w:tcPr>
                  <w:tcW w:w="2400" w:type="dxa"/>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eastAsia="zh-CN"/>
                    </w:rPr>
                    <w:t>项目环评建设内容</w:t>
                  </w:r>
                </w:p>
              </w:tc>
              <w:tc>
                <w:tcPr>
                  <w:tcW w:w="2396"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eastAsia="zh-CN"/>
                    </w:rPr>
                    <w:t>本项目实际</w:t>
                  </w:r>
                  <w:r>
                    <w:rPr>
                      <w:rFonts w:hint="default" w:ascii="Times New Roman" w:hAnsi="Times New Roman" w:cs="Times New Roman"/>
                      <w:b/>
                      <w:color w:val="auto"/>
                      <w:kern w:val="0"/>
                      <w:sz w:val="21"/>
                      <w:szCs w:val="21"/>
                      <w:highlight w:val="none"/>
                      <w:lang w:eastAsia="zh-CN"/>
                    </w:rPr>
                    <w:t>建设</w:t>
                  </w:r>
                  <w:r>
                    <w:rPr>
                      <w:rFonts w:hint="default" w:ascii="Times New Roman" w:hAnsi="Times New Roman" w:eastAsia="宋体" w:cs="Times New Roman"/>
                      <w:b/>
                      <w:color w:val="auto"/>
                      <w:kern w:val="0"/>
                      <w:sz w:val="21"/>
                      <w:szCs w:val="21"/>
                      <w:highlight w:val="none"/>
                      <w:lang w:eastAsia="zh-CN"/>
                    </w:rPr>
                    <w:t>情况</w:t>
                  </w:r>
                </w:p>
              </w:tc>
              <w:tc>
                <w:tcPr>
                  <w:tcW w:w="103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sz w:val="21"/>
                      <w:szCs w:val="21"/>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eastAsia="zh-CN"/>
                    </w:rPr>
                    <w:t>是否属于重大变更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31"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一、性质</w:t>
                  </w:r>
                </w:p>
              </w:tc>
              <w:tc>
                <w:tcPr>
                  <w:tcW w:w="2317"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1、建设项目开发、使用功能发生变化的</w:t>
                  </w:r>
                </w:p>
              </w:tc>
              <w:tc>
                <w:tcPr>
                  <w:tcW w:w="240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lang w:val="en-US" w:eastAsia="zh-CN"/>
                    </w:rPr>
                    <w:t>产能扩建</w:t>
                  </w:r>
                  <w:r>
                    <w:rPr>
                      <w:rFonts w:hint="default" w:ascii="Times New Roman" w:hAnsi="Times New Roman" w:cs="Times New Roman"/>
                      <w:color w:val="auto"/>
                      <w:kern w:val="0"/>
                      <w:sz w:val="21"/>
                      <w:szCs w:val="21"/>
                      <w:highlight w:val="none"/>
                    </w:rPr>
                    <w:t>项目</w:t>
                  </w:r>
                </w:p>
              </w:tc>
              <w:tc>
                <w:tcPr>
                  <w:tcW w:w="239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lang w:val="en-US" w:eastAsia="zh-CN"/>
                    </w:rPr>
                    <w:t>产能扩建</w:t>
                  </w:r>
                  <w:r>
                    <w:rPr>
                      <w:rFonts w:hint="default" w:ascii="Times New Roman" w:hAnsi="Times New Roman" w:cs="Times New Roman"/>
                      <w:color w:val="auto"/>
                      <w:kern w:val="0"/>
                      <w:sz w:val="21"/>
                      <w:szCs w:val="21"/>
                      <w:highlight w:val="none"/>
                    </w:rPr>
                    <w:t>项目</w:t>
                  </w:r>
                </w:p>
              </w:tc>
              <w:tc>
                <w:tcPr>
                  <w:tcW w:w="103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031"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二、规模</w:t>
                  </w:r>
                </w:p>
              </w:tc>
              <w:tc>
                <w:tcPr>
                  <w:tcW w:w="2317"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2、生产、处置或储存能力増大30%及以上的</w:t>
                  </w:r>
                </w:p>
              </w:tc>
              <w:tc>
                <w:tcPr>
                  <w:tcW w:w="240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cs="Times New Roman"/>
                      <w:b w:val="0"/>
                      <w:bCs w:val="0"/>
                      <w:kern w:val="0"/>
                      <w:sz w:val="21"/>
                      <w:szCs w:val="21"/>
                      <w:highlight w:val="none"/>
                      <w:vertAlign w:val="baseline"/>
                      <w:lang w:val="en-US" w:eastAsia="zh-CN" w:bidi="ar-SA"/>
                    </w:rPr>
                    <w:t>年产60万立方商品混凝土</w:t>
                  </w:r>
                </w:p>
              </w:tc>
              <w:tc>
                <w:tcPr>
                  <w:tcW w:w="239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cs="Times New Roman"/>
                      <w:b w:val="0"/>
                      <w:bCs w:val="0"/>
                      <w:kern w:val="0"/>
                      <w:sz w:val="21"/>
                      <w:szCs w:val="21"/>
                      <w:highlight w:val="none"/>
                      <w:vertAlign w:val="baseline"/>
                      <w:lang w:val="en-US" w:eastAsia="zh-CN" w:bidi="ar-SA"/>
                    </w:rPr>
                    <w:t>和环评一致</w:t>
                  </w:r>
                </w:p>
              </w:tc>
              <w:tc>
                <w:tcPr>
                  <w:tcW w:w="103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31"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p>
              </w:tc>
              <w:tc>
                <w:tcPr>
                  <w:tcW w:w="2317"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3、生产、处置或储存能力増大，导致废水第一类污染 物排放量増加的</w:t>
                  </w:r>
                </w:p>
              </w:tc>
              <w:tc>
                <w:tcPr>
                  <w:tcW w:w="240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bidi="ar-SA"/>
                    </w:rPr>
                    <w:t>项目没有生产废水排放</w:t>
                  </w:r>
                </w:p>
              </w:tc>
              <w:tc>
                <w:tcPr>
                  <w:tcW w:w="239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bidi="ar-SA"/>
                    </w:rPr>
                    <w:t>项目没有生产废水排放</w:t>
                  </w:r>
                </w:p>
              </w:tc>
              <w:tc>
                <w:tcPr>
                  <w:tcW w:w="103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trPr>
              <w:tc>
                <w:tcPr>
                  <w:tcW w:w="1031"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p>
              </w:tc>
              <w:tc>
                <w:tcPr>
                  <w:tcW w:w="2317"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4、位于环境质量不达标区的建设项目生产、处置或储 存能力増大，导致相应污染物排放量増加的（细颗粒物 不达标区，相应污染物为二氧化硫、氮氧化物、可吸入 颗粒物、挥发性有机物；臭氧不达标区，相应污染物为 氮氧化物、挥发性有机物；其他大气、水污染物因子不 达标区，相应污染物为超标污染因子）＞ 位于达标区的建设项目生产、处置或储存能力増大，导致污染物排放 量増加10%及以上的</w:t>
                  </w:r>
                </w:p>
              </w:tc>
              <w:tc>
                <w:tcPr>
                  <w:tcW w:w="240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bidi="ar-SA"/>
                    </w:rPr>
                    <w:t>项目位于环境空气质量不达标区，项目</w:t>
                  </w:r>
                  <w:r>
                    <w:rPr>
                      <w:rFonts w:hint="default" w:ascii="Times New Roman" w:hAnsi="Times New Roman" w:eastAsia="宋体" w:cs="Times New Roman"/>
                      <w:b w:val="0"/>
                      <w:bCs w:val="0"/>
                      <w:kern w:val="0"/>
                      <w:sz w:val="21"/>
                      <w:szCs w:val="21"/>
                      <w:vertAlign w:val="baseline"/>
                      <w:lang w:val="en-US" w:eastAsia="zh-CN"/>
                    </w:rPr>
                    <w:t>生产、处置或储存能力</w:t>
                  </w:r>
                  <w:r>
                    <w:rPr>
                      <w:rFonts w:hint="default" w:ascii="Times New Roman" w:hAnsi="Times New Roman" w:cs="Times New Roman"/>
                      <w:b w:val="0"/>
                      <w:bCs w:val="0"/>
                      <w:kern w:val="0"/>
                      <w:sz w:val="21"/>
                      <w:szCs w:val="21"/>
                      <w:vertAlign w:val="baseline"/>
                      <w:lang w:val="en-US" w:eastAsia="zh-CN"/>
                    </w:rPr>
                    <w:t>符合环评</w:t>
                  </w:r>
                </w:p>
              </w:tc>
              <w:tc>
                <w:tcPr>
                  <w:tcW w:w="239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bidi="ar-SA"/>
                    </w:rPr>
                    <w:t>项目位于环境空气质量不达标区，项目</w:t>
                  </w:r>
                  <w:r>
                    <w:rPr>
                      <w:rFonts w:hint="default" w:ascii="Times New Roman" w:hAnsi="Times New Roman" w:eastAsia="宋体" w:cs="Times New Roman"/>
                      <w:b w:val="0"/>
                      <w:bCs w:val="0"/>
                      <w:kern w:val="0"/>
                      <w:sz w:val="21"/>
                      <w:szCs w:val="21"/>
                      <w:vertAlign w:val="baseline"/>
                      <w:lang w:val="en-US" w:eastAsia="zh-CN"/>
                    </w:rPr>
                    <w:t>生产、处置或储存能力</w:t>
                  </w:r>
                  <w:r>
                    <w:rPr>
                      <w:rFonts w:hint="default" w:ascii="Times New Roman" w:hAnsi="Times New Roman" w:cs="Times New Roman"/>
                      <w:b w:val="0"/>
                      <w:bCs w:val="0"/>
                      <w:kern w:val="0"/>
                      <w:sz w:val="21"/>
                      <w:szCs w:val="21"/>
                      <w:vertAlign w:val="baseline"/>
                      <w:lang w:val="en-US" w:eastAsia="zh-CN"/>
                    </w:rPr>
                    <w:t>符合环评</w:t>
                  </w:r>
                </w:p>
              </w:tc>
              <w:tc>
                <w:tcPr>
                  <w:tcW w:w="103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1"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三、地点</w:t>
                  </w:r>
                </w:p>
              </w:tc>
              <w:tc>
                <w:tcPr>
                  <w:tcW w:w="2317"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5、重新选址；在原厂址附近调整（包括总平面布置变 化）导致环境防护距离范围变化且新増敏感点的</w:t>
                  </w:r>
                </w:p>
              </w:tc>
              <w:tc>
                <w:tcPr>
                  <w:tcW w:w="240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vertAlign w:val="baseline"/>
                      <w:lang w:val="en-US" w:eastAsia="zh-CN"/>
                    </w:rPr>
                    <w:t>厂址不变，符合环评</w:t>
                  </w:r>
                </w:p>
              </w:tc>
              <w:tc>
                <w:tcPr>
                  <w:tcW w:w="239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vertAlign w:val="baseline"/>
                      <w:lang w:val="en-US" w:eastAsia="zh-CN"/>
                    </w:rPr>
                    <w:t>厂址不变，符合环评</w:t>
                  </w:r>
                </w:p>
              </w:tc>
              <w:tc>
                <w:tcPr>
                  <w:tcW w:w="103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1"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四、生产工艺</w:t>
                  </w:r>
                </w:p>
              </w:tc>
              <w:tc>
                <w:tcPr>
                  <w:tcW w:w="2317"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6、新増产品品种或生产工艺（含主要生产装置、设备 及配套设施）、主要原辅材料、燃料变化，导致以下情形之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（1）新増排放污染物种类的（毒性、挥发性降低 的除外）；</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（2）位于环境质量不达标区的建设项目相应污染 物排放量増加的；</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（3）</w:t>
                  </w:r>
                  <w:r>
                    <w:rPr>
                      <w:rFonts w:hint="default" w:ascii="Times New Roman" w:hAnsi="Times New Roman" w:eastAsia="宋体" w:cs="Times New Roman"/>
                      <w:b w:val="0"/>
                      <w:bCs w:val="0"/>
                      <w:kern w:val="0"/>
                      <w:sz w:val="21"/>
                      <w:szCs w:val="21"/>
                      <w:highlight w:val="none"/>
                      <w:vertAlign w:val="baseline"/>
                      <w:lang w:val="en-US" w:eastAsia="zh-CN"/>
                    </w:rPr>
                    <w:tab/>
                  </w:r>
                  <w:r>
                    <w:rPr>
                      <w:rFonts w:hint="default" w:ascii="Times New Roman" w:hAnsi="Times New Roman" w:eastAsia="宋体" w:cs="Times New Roman"/>
                      <w:b w:val="0"/>
                      <w:bCs w:val="0"/>
                      <w:kern w:val="0"/>
                      <w:sz w:val="21"/>
                      <w:szCs w:val="21"/>
                      <w:highlight w:val="none"/>
                      <w:vertAlign w:val="baseline"/>
                      <w:lang w:val="en-US" w:eastAsia="zh-CN"/>
                    </w:rPr>
                    <w:t>废水第一类污染物排放量増加的；</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（4）其他污染物排放量増加10%及以上的</w:t>
                  </w:r>
                </w:p>
              </w:tc>
              <w:tc>
                <w:tcPr>
                  <w:tcW w:w="2400"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spacing w:val="-2"/>
                      <w:kern w:val="0"/>
                      <w:sz w:val="21"/>
                      <w:szCs w:val="21"/>
                      <w:lang w:val="en-US" w:eastAsia="zh-CN"/>
                    </w:rPr>
                    <w:t>C20混凝土6</w:t>
                  </w:r>
                  <w:r>
                    <w:rPr>
                      <w:rFonts w:hint="default" w:ascii="Times New Roman" w:hAnsi="Times New Roman" w:cs="Times New Roman"/>
                      <w:spacing w:val="-2"/>
                      <w:kern w:val="0"/>
                      <w:sz w:val="21"/>
                      <w:szCs w:val="21"/>
                      <w:lang w:val="en-US" w:eastAsia="zh-CN"/>
                    </w:rPr>
                    <w:t>万立方/a、</w:t>
                  </w:r>
                  <w:r>
                    <w:rPr>
                      <w:rFonts w:hint="default" w:ascii="Times New Roman" w:hAnsi="Times New Roman" w:eastAsia="宋体" w:cs="Times New Roman"/>
                      <w:spacing w:val="-2"/>
                      <w:kern w:val="0"/>
                      <w:sz w:val="21"/>
                      <w:szCs w:val="21"/>
                      <w:lang w:val="en-US" w:eastAsia="zh-CN"/>
                    </w:rPr>
                    <w:t>C25混凝土</w:t>
                  </w:r>
                  <w:r>
                    <w:rPr>
                      <w:rFonts w:hint="default" w:ascii="Times New Roman" w:hAnsi="Times New Roman" w:cs="Times New Roman"/>
                      <w:spacing w:val="-2"/>
                      <w:kern w:val="0"/>
                      <w:sz w:val="21"/>
                      <w:szCs w:val="21"/>
                      <w:lang w:val="en-US" w:eastAsia="zh-CN"/>
                    </w:rPr>
                    <w:t>5万立方/a、</w:t>
                  </w:r>
                  <w:r>
                    <w:rPr>
                      <w:rFonts w:hint="default" w:ascii="Times New Roman" w:hAnsi="Times New Roman" w:eastAsia="宋体" w:cs="Times New Roman"/>
                      <w:spacing w:val="-2"/>
                      <w:kern w:val="0"/>
                      <w:sz w:val="21"/>
                      <w:szCs w:val="21"/>
                      <w:lang w:val="en-US" w:eastAsia="zh-CN"/>
                    </w:rPr>
                    <w:t>C</w:t>
                  </w:r>
                  <w:r>
                    <w:rPr>
                      <w:rFonts w:hint="default" w:ascii="Times New Roman" w:hAnsi="Times New Roman" w:cs="Times New Roman"/>
                      <w:spacing w:val="-2"/>
                      <w:kern w:val="0"/>
                      <w:sz w:val="21"/>
                      <w:szCs w:val="21"/>
                      <w:lang w:val="en-US" w:eastAsia="zh-CN"/>
                    </w:rPr>
                    <w:t>30</w:t>
                  </w:r>
                  <w:r>
                    <w:rPr>
                      <w:rFonts w:hint="default" w:ascii="Times New Roman" w:hAnsi="Times New Roman" w:eastAsia="宋体" w:cs="Times New Roman"/>
                      <w:spacing w:val="-2"/>
                      <w:kern w:val="0"/>
                      <w:sz w:val="21"/>
                      <w:szCs w:val="21"/>
                      <w:lang w:val="en-US" w:eastAsia="zh-CN"/>
                    </w:rPr>
                    <w:t>混凝土</w:t>
                  </w:r>
                  <w:r>
                    <w:rPr>
                      <w:rFonts w:hint="default" w:ascii="Times New Roman" w:hAnsi="Times New Roman" w:cs="Times New Roman"/>
                      <w:spacing w:val="-2"/>
                      <w:kern w:val="0"/>
                      <w:sz w:val="21"/>
                      <w:szCs w:val="21"/>
                      <w:lang w:val="en-US" w:eastAsia="zh-CN"/>
                    </w:rPr>
                    <w:t>20万立方/a、</w:t>
                  </w:r>
                  <w:r>
                    <w:rPr>
                      <w:rFonts w:hint="default" w:ascii="Times New Roman" w:hAnsi="Times New Roman" w:eastAsia="宋体" w:cs="Times New Roman"/>
                      <w:spacing w:val="-2"/>
                      <w:kern w:val="0"/>
                      <w:sz w:val="21"/>
                      <w:szCs w:val="21"/>
                      <w:lang w:val="en-US" w:eastAsia="zh-CN"/>
                    </w:rPr>
                    <w:t>C</w:t>
                  </w:r>
                  <w:r>
                    <w:rPr>
                      <w:rFonts w:hint="default" w:ascii="Times New Roman" w:hAnsi="Times New Roman" w:cs="Times New Roman"/>
                      <w:spacing w:val="-2"/>
                      <w:kern w:val="0"/>
                      <w:sz w:val="21"/>
                      <w:szCs w:val="21"/>
                      <w:lang w:val="en-US" w:eastAsia="zh-CN"/>
                    </w:rPr>
                    <w:t>35</w:t>
                  </w:r>
                  <w:r>
                    <w:rPr>
                      <w:rFonts w:hint="default" w:ascii="Times New Roman" w:hAnsi="Times New Roman" w:eastAsia="宋体" w:cs="Times New Roman"/>
                      <w:spacing w:val="-2"/>
                      <w:kern w:val="0"/>
                      <w:sz w:val="21"/>
                      <w:szCs w:val="21"/>
                      <w:lang w:val="en-US" w:eastAsia="zh-CN"/>
                    </w:rPr>
                    <w:t>混凝土</w:t>
                  </w:r>
                  <w:r>
                    <w:rPr>
                      <w:rFonts w:hint="default" w:ascii="Times New Roman" w:hAnsi="Times New Roman" w:cs="Times New Roman"/>
                      <w:spacing w:val="-2"/>
                      <w:kern w:val="0"/>
                      <w:sz w:val="21"/>
                      <w:szCs w:val="21"/>
                      <w:lang w:val="en-US" w:eastAsia="zh-CN"/>
                    </w:rPr>
                    <w:t>10万立方/a、</w:t>
                  </w:r>
                  <w:r>
                    <w:rPr>
                      <w:rFonts w:hint="default" w:ascii="Times New Roman" w:hAnsi="Times New Roman" w:eastAsia="宋体" w:cs="Times New Roman"/>
                      <w:spacing w:val="-2"/>
                      <w:kern w:val="0"/>
                      <w:sz w:val="21"/>
                      <w:szCs w:val="21"/>
                      <w:lang w:val="en-US" w:eastAsia="zh-CN"/>
                    </w:rPr>
                    <w:t>C</w:t>
                  </w:r>
                  <w:r>
                    <w:rPr>
                      <w:rFonts w:hint="default" w:ascii="Times New Roman" w:hAnsi="Times New Roman" w:cs="Times New Roman"/>
                      <w:spacing w:val="-2"/>
                      <w:kern w:val="0"/>
                      <w:sz w:val="21"/>
                      <w:szCs w:val="21"/>
                      <w:lang w:val="en-US" w:eastAsia="zh-CN"/>
                    </w:rPr>
                    <w:t>40</w:t>
                  </w:r>
                  <w:r>
                    <w:rPr>
                      <w:rFonts w:hint="default" w:ascii="Times New Roman" w:hAnsi="Times New Roman" w:eastAsia="宋体" w:cs="Times New Roman"/>
                      <w:spacing w:val="-2"/>
                      <w:kern w:val="0"/>
                      <w:sz w:val="21"/>
                      <w:szCs w:val="21"/>
                      <w:lang w:val="en-US" w:eastAsia="zh-CN"/>
                    </w:rPr>
                    <w:t>混凝土</w:t>
                  </w:r>
                  <w:r>
                    <w:rPr>
                      <w:rFonts w:hint="default" w:ascii="Times New Roman" w:hAnsi="Times New Roman" w:cs="Times New Roman"/>
                      <w:spacing w:val="-2"/>
                      <w:kern w:val="0"/>
                      <w:sz w:val="21"/>
                      <w:szCs w:val="21"/>
                      <w:lang w:val="en-US" w:eastAsia="zh-CN"/>
                    </w:rPr>
                    <w:t>4万立方/a</w:t>
                  </w:r>
                </w:p>
              </w:tc>
              <w:tc>
                <w:tcPr>
                  <w:tcW w:w="2396"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bidi="ar-SA"/>
                    </w:rPr>
                    <w:t>项目产品</w:t>
                  </w:r>
                  <w:r>
                    <w:rPr>
                      <w:rFonts w:hint="eastAsia" w:ascii="Times New Roman" w:hAnsi="Times New Roman" w:cs="Times New Roman"/>
                      <w:b w:val="0"/>
                      <w:bCs w:val="0"/>
                      <w:kern w:val="0"/>
                      <w:sz w:val="21"/>
                      <w:szCs w:val="21"/>
                      <w:highlight w:val="none"/>
                      <w:vertAlign w:val="baseline"/>
                      <w:lang w:val="en-US" w:eastAsia="zh-CN" w:bidi="ar-SA"/>
                    </w:rPr>
                    <w:t>与环评一致</w:t>
                  </w:r>
                  <w:r>
                    <w:rPr>
                      <w:rFonts w:hint="default" w:ascii="Times New Roman" w:hAnsi="Times New Roman" w:cs="Times New Roman"/>
                      <w:b w:val="0"/>
                      <w:bCs w:val="0"/>
                      <w:kern w:val="0"/>
                      <w:sz w:val="21"/>
                      <w:szCs w:val="21"/>
                      <w:highlight w:val="none"/>
                      <w:vertAlign w:val="baseline"/>
                      <w:lang w:val="en-US" w:eastAsia="zh-CN" w:bidi="ar-SA"/>
                    </w:rPr>
                    <w:t>；</w:t>
                  </w:r>
                  <w:r>
                    <w:rPr>
                      <w:rFonts w:hint="default" w:ascii="Times New Roman" w:hAnsi="Times New Roman" w:eastAsia="宋体" w:cs="Times New Roman"/>
                      <w:b w:val="0"/>
                      <w:bCs w:val="0"/>
                      <w:kern w:val="0"/>
                      <w:sz w:val="21"/>
                      <w:szCs w:val="21"/>
                      <w:highlight w:val="none"/>
                      <w:vertAlign w:val="baseline"/>
                      <w:lang w:val="en-US" w:eastAsia="zh-CN"/>
                    </w:rPr>
                    <w:t>主要原辅料、燃料</w:t>
                  </w:r>
                  <w:r>
                    <w:rPr>
                      <w:rFonts w:hint="default" w:ascii="Times New Roman" w:hAnsi="Times New Roman" w:cs="Times New Roman"/>
                      <w:b w:val="0"/>
                      <w:bCs w:val="0"/>
                      <w:kern w:val="0"/>
                      <w:sz w:val="21"/>
                      <w:szCs w:val="21"/>
                      <w:highlight w:val="none"/>
                      <w:vertAlign w:val="baseline"/>
                      <w:lang w:val="en-US" w:eastAsia="zh-CN"/>
                    </w:rPr>
                    <w:t>与环评相同，没有新增污染物种类，污染物排放量未超出环评排放量。</w:t>
                  </w:r>
                </w:p>
              </w:tc>
              <w:tc>
                <w:tcPr>
                  <w:tcW w:w="1034"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031"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p>
              </w:tc>
              <w:tc>
                <w:tcPr>
                  <w:tcW w:w="2317"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7、物料运输、装卸、贮存方式变化，导致大气污染物无组织排放量増加10%及以上的</w:t>
                  </w:r>
                </w:p>
              </w:tc>
              <w:tc>
                <w:tcPr>
                  <w:tcW w:w="2400"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密闭运输</w:t>
                  </w:r>
                </w:p>
              </w:tc>
              <w:tc>
                <w:tcPr>
                  <w:tcW w:w="239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bidi="ar-SA"/>
                    </w:rPr>
                    <w:t>密闭运输</w:t>
                  </w:r>
                </w:p>
              </w:tc>
              <w:tc>
                <w:tcPr>
                  <w:tcW w:w="103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trPr>
              <w:tc>
                <w:tcPr>
                  <w:tcW w:w="1031"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五、环境保护措施</w:t>
                  </w:r>
                </w:p>
              </w:tc>
              <w:tc>
                <w:tcPr>
                  <w:tcW w:w="2317"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8、废气、废水污染防治措施变化，导致第6条中所列 情形之一（废气无组织排放改为有组织排放、污染防治措施强化或改进的除外）或大气污染物无组织排放量増 加10%及以上的</w:t>
                  </w:r>
                </w:p>
              </w:tc>
              <w:tc>
                <w:tcPr>
                  <w:tcW w:w="2400"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kern w:val="0"/>
                      <w:sz w:val="21"/>
                      <w:szCs w:val="21"/>
                      <w:highlight w:val="none"/>
                      <w:vertAlign w:val="baseline"/>
                      <w:lang w:val="en-US" w:eastAsia="zh-CN"/>
                    </w:rPr>
                  </w:pPr>
                  <w:r>
                    <w:rPr>
                      <w:rFonts w:hint="eastAsia" w:ascii="Times New Roman" w:hAnsi="Times New Roman" w:cs="Times New Roman"/>
                      <w:b w:val="0"/>
                      <w:bCs w:val="0"/>
                      <w:kern w:val="0"/>
                      <w:sz w:val="21"/>
                      <w:szCs w:val="21"/>
                      <w:highlight w:val="none"/>
                      <w:vertAlign w:val="baseline"/>
                      <w:lang w:val="en-US" w:eastAsia="zh-CN"/>
                    </w:rPr>
                    <w:t>颗粒物经</w:t>
                  </w:r>
                  <w:r>
                    <w:rPr>
                      <w:rFonts w:hint="default" w:ascii="Times New Roman" w:hAnsi="Times New Roman" w:cs="Times New Roman"/>
                      <w:b w:val="0"/>
                      <w:bCs w:val="0"/>
                      <w:kern w:val="0"/>
                      <w:sz w:val="21"/>
                      <w:szCs w:val="21"/>
                      <w:highlight w:val="none"/>
                      <w:vertAlign w:val="baseline"/>
                      <w:lang w:val="en-US" w:eastAsia="zh-CN"/>
                    </w:rPr>
                    <w:t>脉冲式布袋除尘+20m排气筒</w:t>
                  </w:r>
                  <w:r>
                    <w:rPr>
                      <w:rFonts w:hint="eastAsia" w:ascii="Times New Roman" w:hAnsi="Times New Roman" w:cs="Times New Roman"/>
                      <w:b w:val="0"/>
                      <w:bCs w:val="0"/>
                      <w:kern w:val="0"/>
                      <w:sz w:val="21"/>
                      <w:szCs w:val="21"/>
                      <w:highlight w:val="none"/>
                      <w:vertAlign w:val="baseline"/>
                      <w:lang w:val="en-US" w:eastAsia="zh-CN"/>
                    </w:rPr>
                    <w:t>排放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cs="Times New Roman"/>
                      <w:b w:val="0"/>
                      <w:bCs w:val="0"/>
                      <w:kern w:val="0"/>
                      <w:sz w:val="21"/>
                      <w:szCs w:val="21"/>
                      <w:highlight w:val="none"/>
                      <w:vertAlign w:val="baseline"/>
                      <w:lang w:val="en-US" w:eastAsia="zh-CN"/>
                    </w:rPr>
                    <w:t>无组织废气</w:t>
                  </w:r>
                  <w:r>
                    <w:rPr>
                      <w:rFonts w:hint="default" w:ascii="Times New Roman" w:hAnsi="Times New Roman" w:cs="Times New Roman"/>
                      <w:b w:val="0"/>
                      <w:bCs w:val="0"/>
                      <w:kern w:val="0"/>
                      <w:sz w:val="21"/>
                      <w:szCs w:val="21"/>
                      <w:highlight w:val="none"/>
                      <w:vertAlign w:val="baseline"/>
                      <w:lang w:val="en-US" w:eastAsia="zh-CN"/>
                    </w:rPr>
                    <w:t>加强车间通风、洒水抑尘</w:t>
                  </w:r>
                </w:p>
              </w:tc>
              <w:tc>
                <w:tcPr>
                  <w:tcW w:w="239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kern w:val="0"/>
                      <w:sz w:val="21"/>
                      <w:szCs w:val="21"/>
                      <w:highlight w:val="none"/>
                      <w:vertAlign w:val="baseline"/>
                      <w:lang w:val="en-US" w:eastAsia="zh-CN"/>
                    </w:rPr>
                  </w:pPr>
                  <w:r>
                    <w:rPr>
                      <w:rFonts w:hint="eastAsia" w:ascii="Times New Roman" w:hAnsi="Times New Roman" w:cs="Times New Roman"/>
                      <w:b w:val="0"/>
                      <w:bCs w:val="0"/>
                      <w:kern w:val="0"/>
                      <w:sz w:val="21"/>
                      <w:szCs w:val="21"/>
                      <w:highlight w:val="none"/>
                      <w:vertAlign w:val="baseline"/>
                      <w:lang w:val="en-US" w:eastAsia="zh-CN"/>
                    </w:rPr>
                    <w:t>颗粒物经</w:t>
                  </w:r>
                  <w:r>
                    <w:rPr>
                      <w:rFonts w:hint="default" w:ascii="Times New Roman" w:hAnsi="Times New Roman" w:cs="Times New Roman"/>
                      <w:b w:val="0"/>
                      <w:bCs w:val="0"/>
                      <w:kern w:val="0"/>
                      <w:sz w:val="21"/>
                      <w:szCs w:val="21"/>
                      <w:highlight w:val="none"/>
                      <w:vertAlign w:val="baseline"/>
                      <w:lang w:val="en-US" w:eastAsia="zh-CN"/>
                    </w:rPr>
                    <w:t>脉冲式布袋除尘+20m排气筒</w:t>
                  </w:r>
                  <w:r>
                    <w:rPr>
                      <w:rFonts w:hint="eastAsia" w:ascii="Times New Roman" w:hAnsi="Times New Roman" w:cs="Times New Roman"/>
                      <w:b w:val="0"/>
                      <w:bCs w:val="0"/>
                      <w:kern w:val="0"/>
                      <w:sz w:val="21"/>
                      <w:szCs w:val="21"/>
                      <w:highlight w:val="none"/>
                      <w:vertAlign w:val="baseline"/>
                      <w:lang w:val="en-US" w:eastAsia="zh-CN"/>
                    </w:rPr>
                    <w:t>排放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cs="Times New Roman"/>
                      <w:b w:val="0"/>
                      <w:bCs w:val="0"/>
                      <w:kern w:val="0"/>
                      <w:sz w:val="21"/>
                      <w:szCs w:val="21"/>
                      <w:highlight w:val="none"/>
                      <w:vertAlign w:val="baseline"/>
                      <w:lang w:val="en-US" w:eastAsia="zh-CN"/>
                    </w:rPr>
                    <w:t>无组织废气</w:t>
                  </w:r>
                  <w:r>
                    <w:rPr>
                      <w:rFonts w:hint="default" w:ascii="Times New Roman" w:hAnsi="Times New Roman" w:cs="Times New Roman"/>
                      <w:b w:val="0"/>
                      <w:bCs w:val="0"/>
                      <w:kern w:val="0"/>
                      <w:sz w:val="21"/>
                      <w:szCs w:val="21"/>
                      <w:highlight w:val="none"/>
                      <w:vertAlign w:val="baseline"/>
                      <w:lang w:val="en-US" w:eastAsia="zh-CN"/>
                    </w:rPr>
                    <w:t>加强车间通风、洒水抑尘</w:t>
                  </w:r>
                </w:p>
              </w:tc>
              <w:tc>
                <w:tcPr>
                  <w:tcW w:w="103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1031" w:type="dxa"/>
                  <w:vMerge w:val="continue"/>
                </w:tcPr>
                <w:p>
                  <w:pPr>
                    <w:widowControl w:val="0"/>
                    <w:adjustRightInd w:val="0"/>
                    <w:snapToGrid w:val="0"/>
                    <w:spacing w:line="360" w:lineRule="auto"/>
                    <w:jc w:val="both"/>
                    <w:rPr>
                      <w:rFonts w:hint="default" w:ascii="Times New Roman" w:hAnsi="Times New Roman" w:cs="Times New Roman"/>
                      <w:kern w:val="0"/>
                      <w:highlight w:val="none"/>
                      <w:vertAlign w:val="baseline"/>
                    </w:rPr>
                  </w:pPr>
                </w:p>
              </w:tc>
              <w:tc>
                <w:tcPr>
                  <w:tcW w:w="2317" w:type="dxa"/>
                </w:tcPr>
                <w:p>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000000"/>
                      <w:spacing w:val="0"/>
                      <w:w w:val="100"/>
                      <w:kern w:val="0"/>
                      <w:position w:val="0"/>
                      <w:sz w:val="21"/>
                      <w:szCs w:val="21"/>
                      <w:highlight w:val="none"/>
                      <w:u w:val="none"/>
                      <w:shd w:val="clear"/>
                      <w:lang w:val="en-US" w:eastAsia="zh-CN" w:bidi="ar-SA"/>
                    </w:rPr>
                  </w:pPr>
                  <w:r>
                    <w:rPr>
                      <w:rFonts w:hint="default" w:ascii="Times New Roman" w:hAnsi="Times New Roman" w:eastAsia="宋体" w:cs="Times New Roman"/>
                      <w:color w:val="000000"/>
                      <w:spacing w:val="0"/>
                      <w:w w:val="100"/>
                      <w:kern w:val="0"/>
                      <w:position w:val="0"/>
                      <w:sz w:val="21"/>
                      <w:szCs w:val="21"/>
                      <w:highlight w:val="none"/>
                      <w:u w:val="none"/>
                      <w:shd w:val="clear"/>
                      <w:lang w:val="en-US" w:eastAsia="zh-CN" w:bidi="ar-SA"/>
                    </w:rPr>
                    <w:t>9、新増废水直接排放口；废水由间接排放改为直接排放；废水直接排放口位置变化，导致不利环境影响加重 的</w:t>
                  </w:r>
                </w:p>
              </w:tc>
              <w:tc>
                <w:tcPr>
                  <w:tcW w:w="2400"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没有生产废水排放，生活废水经</w:t>
                  </w:r>
                  <w:r>
                    <w:rPr>
                      <w:rFonts w:hint="eastAsia" w:ascii="Times New Roman" w:hAnsi="Times New Roman" w:cs="Times New Roman"/>
                      <w:b w:val="0"/>
                      <w:bCs w:val="0"/>
                      <w:kern w:val="0"/>
                      <w:sz w:val="21"/>
                      <w:szCs w:val="21"/>
                      <w:highlight w:val="none"/>
                      <w:vertAlign w:val="baseline"/>
                      <w:lang w:val="en-US" w:eastAsia="zh-CN"/>
                    </w:rPr>
                    <w:t>化粪池处理后用作农灌</w:t>
                  </w:r>
                </w:p>
              </w:tc>
              <w:tc>
                <w:tcPr>
                  <w:tcW w:w="239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rPr>
                    <w:t>和环评一样，</w:t>
                  </w:r>
                  <w:r>
                    <w:rPr>
                      <w:rFonts w:hint="default" w:ascii="Times New Roman" w:hAnsi="Times New Roman" w:eastAsia="宋体" w:cs="Times New Roman"/>
                      <w:b w:val="0"/>
                      <w:bCs w:val="0"/>
                      <w:kern w:val="0"/>
                      <w:sz w:val="21"/>
                      <w:szCs w:val="21"/>
                      <w:highlight w:val="none"/>
                      <w:vertAlign w:val="baseline"/>
                      <w:lang w:val="en-US" w:eastAsia="zh-CN"/>
                    </w:rPr>
                    <w:t>无变化</w:t>
                  </w:r>
                </w:p>
              </w:tc>
              <w:tc>
                <w:tcPr>
                  <w:tcW w:w="103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031" w:type="dxa"/>
                  <w:vMerge w:val="continue"/>
                </w:tcPr>
                <w:p>
                  <w:pPr>
                    <w:widowControl w:val="0"/>
                    <w:adjustRightInd w:val="0"/>
                    <w:snapToGrid w:val="0"/>
                    <w:spacing w:line="360" w:lineRule="auto"/>
                    <w:jc w:val="both"/>
                    <w:rPr>
                      <w:rFonts w:hint="default" w:ascii="Times New Roman" w:hAnsi="Times New Roman" w:cs="Times New Roman"/>
                      <w:kern w:val="0"/>
                      <w:highlight w:val="none"/>
                      <w:vertAlign w:val="baseline"/>
                    </w:rPr>
                  </w:pPr>
                </w:p>
              </w:tc>
              <w:tc>
                <w:tcPr>
                  <w:tcW w:w="2317" w:type="dxa"/>
                </w:tcPr>
                <w:p>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000000"/>
                      <w:spacing w:val="0"/>
                      <w:w w:val="100"/>
                      <w:kern w:val="0"/>
                      <w:position w:val="0"/>
                      <w:sz w:val="21"/>
                      <w:szCs w:val="21"/>
                      <w:highlight w:val="none"/>
                      <w:u w:val="none"/>
                      <w:shd w:val="clear"/>
                      <w:lang w:val="en-US" w:eastAsia="zh-CN" w:bidi="ar-SA"/>
                    </w:rPr>
                  </w:pPr>
                  <w:r>
                    <w:rPr>
                      <w:rFonts w:hint="default" w:ascii="Times New Roman" w:hAnsi="Times New Roman" w:eastAsia="宋体" w:cs="Times New Roman"/>
                      <w:color w:val="000000"/>
                      <w:spacing w:val="0"/>
                      <w:w w:val="100"/>
                      <w:kern w:val="0"/>
                      <w:position w:val="0"/>
                      <w:sz w:val="21"/>
                      <w:szCs w:val="21"/>
                      <w:highlight w:val="none"/>
                      <w:u w:val="none"/>
                      <w:shd w:val="clear"/>
                      <w:lang w:val="en-US" w:eastAsia="zh-CN" w:bidi="ar-SA"/>
                    </w:rPr>
                    <w:t>10、新増废气主要排放口（废气无组织排放改为有组织 排放的除外）5主要排放口排气筒高度降低10%及以上 的</w:t>
                  </w:r>
                </w:p>
              </w:tc>
              <w:tc>
                <w:tcPr>
                  <w:tcW w:w="2400"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本次</w:t>
                  </w:r>
                  <w:r>
                    <w:rPr>
                      <w:rFonts w:hint="eastAsia" w:ascii="Times New Roman" w:hAnsi="Times New Roman" w:cs="Times New Roman"/>
                      <w:b w:val="0"/>
                      <w:bCs w:val="0"/>
                      <w:kern w:val="0"/>
                      <w:sz w:val="21"/>
                      <w:szCs w:val="21"/>
                      <w:highlight w:val="none"/>
                      <w:vertAlign w:val="baseline"/>
                      <w:lang w:val="en-US" w:eastAsia="zh-CN"/>
                    </w:rPr>
                    <w:t>扩建</w:t>
                  </w:r>
                  <w:r>
                    <w:rPr>
                      <w:rFonts w:hint="default" w:ascii="Times New Roman" w:hAnsi="Times New Roman" w:cs="Times New Roman"/>
                      <w:b w:val="0"/>
                      <w:bCs w:val="0"/>
                      <w:kern w:val="0"/>
                      <w:sz w:val="21"/>
                      <w:szCs w:val="21"/>
                      <w:highlight w:val="none"/>
                      <w:vertAlign w:val="baseline"/>
                      <w:lang w:val="en-US" w:eastAsia="zh-CN"/>
                    </w:rPr>
                    <w:t>新增水泥筒仓</w:t>
                  </w:r>
                  <w:r>
                    <w:rPr>
                      <w:rFonts w:hint="eastAsia" w:ascii="Times New Roman" w:hAnsi="Times New Roman" w:cs="Times New Roman"/>
                      <w:b w:val="0"/>
                      <w:bCs w:val="0"/>
                      <w:kern w:val="0"/>
                      <w:sz w:val="21"/>
                      <w:szCs w:val="21"/>
                      <w:highlight w:val="none"/>
                      <w:vertAlign w:val="baseline"/>
                      <w:lang w:val="en-US" w:eastAsia="zh-CN"/>
                    </w:rPr>
                    <w:t>、</w:t>
                  </w:r>
                  <w:r>
                    <w:rPr>
                      <w:rFonts w:hint="default" w:ascii="Times New Roman" w:hAnsi="Times New Roman" w:cs="Times New Roman"/>
                      <w:b w:val="0"/>
                      <w:bCs w:val="0"/>
                      <w:kern w:val="0"/>
                      <w:sz w:val="21"/>
                      <w:szCs w:val="21"/>
                      <w:highlight w:val="none"/>
                      <w:vertAlign w:val="baseline"/>
                      <w:lang w:val="en-US" w:eastAsia="zh-CN"/>
                    </w:rPr>
                    <w:t>粉煤灰筒仓</w:t>
                  </w:r>
                  <w:r>
                    <w:rPr>
                      <w:rFonts w:hint="eastAsia" w:ascii="Times New Roman" w:hAnsi="Times New Roman" w:cs="Times New Roman"/>
                      <w:b w:val="0"/>
                      <w:bCs w:val="0"/>
                      <w:kern w:val="0"/>
                      <w:sz w:val="21"/>
                      <w:szCs w:val="21"/>
                      <w:highlight w:val="none"/>
                      <w:vertAlign w:val="baseline"/>
                      <w:lang w:val="en-US" w:eastAsia="zh-CN"/>
                    </w:rPr>
                    <w:t>、</w:t>
                  </w:r>
                  <w:r>
                    <w:rPr>
                      <w:rFonts w:hint="default" w:ascii="Times New Roman" w:hAnsi="Times New Roman" w:cs="Times New Roman"/>
                      <w:b w:val="0"/>
                      <w:bCs w:val="0"/>
                      <w:kern w:val="0"/>
                      <w:sz w:val="21"/>
                      <w:szCs w:val="21"/>
                      <w:highlight w:val="none"/>
                      <w:vertAlign w:val="baseline"/>
                      <w:lang w:val="en-US" w:eastAsia="zh-CN"/>
                    </w:rPr>
                    <w:t>矿粉筒仓</w:t>
                  </w:r>
                  <w:r>
                    <w:rPr>
                      <w:rFonts w:hint="eastAsia" w:ascii="Times New Roman" w:hAnsi="Times New Roman" w:cs="Times New Roman"/>
                      <w:b w:val="0"/>
                      <w:bCs w:val="0"/>
                      <w:kern w:val="0"/>
                      <w:sz w:val="21"/>
                      <w:szCs w:val="21"/>
                      <w:highlight w:val="none"/>
                      <w:vertAlign w:val="baseline"/>
                      <w:lang w:val="en-US" w:eastAsia="zh-CN"/>
                    </w:rPr>
                    <w:t>、</w:t>
                  </w:r>
                  <w:r>
                    <w:rPr>
                      <w:rFonts w:hint="default" w:ascii="Times New Roman" w:hAnsi="Times New Roman" w:cs="Times New Roman"/>
                      <w:b w:val="0"/>
                      <w:bCs w:val="0"/>
                      <w:kern w:val="0"/>
                      <w:sz w:val="21"/>
                      <w:szCs w:val="21"/>
                      <w:highlight w:val="none"/>
                      <w:vertAlign w:val="baseline"/>
                      <w:lang w:val="en-US" w:eastAsia="zh-CN"/>
                    </w:rPr>
                    <w:t>进料及搅拌</w:t>
                  </w:r>
                  <w:r>
                    <w:rPr>
                      <w:rFonts w:hint="eastAsia" w:ascii="Times New Roman" w:hAnsi="Times New Roman" w:cs="Times New Roman"/>
                      <w:b w:val="0"/>
                      <w:bCs w:val="0"/>
                      <w:kern w:val="0"/>
                      <w:sz w:val="21"/>
                      <w:szCs w:val="21"/>
                      <w:highlight w:val="none"/>
                      <w:vertAlign w:val="baseline"/>
                      <w:lang w:val="en-US" w:eastAsia="zh-CN"/>
                    </w:rPr>
                    <w:t>废气</w:t>
                  </w:r>
                  <w:r>
                    <w:rPr>
                      <w:rFonts w:hint="default" w:ascii="Times New Roman" w:hAnsi="Times New Roman" w:cs="Times New Roman"/>
                      <w:b w:val="0"/>
                      <w:bCs w:val="0"/>
                      <w:kern w:val="0"/>
                      <w:sz w:val="21"/>
                      <w:szCs w:val="21"/>
                      <w:highlight w:val="none"/>
                      <w:vertAlign w:val="baseline"/>
                      <w:lang w:val="en-US" w:eastAsia="zh-CN"/>
                    </w:rPr>
                    <w:t>排放口</w:t>
                  </w:r>
                </w:p>
              </w:tc>
              <w:tc>
                <w:tcPr>
                  <w:tcW w:w="239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rPr>
                    <w:t>和环评一样，</w:t>
                  </w:r>
                  <w:r>
                    <w:rPr>
                      <w:rFonts w:hint="default" w:ascii="Times New Roman" w:hAnsi="Times New Roman" w:eastAsia="宋体" w:cs="Times New Roman"/>
                      <w:b w:val="0"/>
                      <w:bCs w:val="0"/>
                      <w:kern w:val="0"/>
                      <w:sz w:val="21"/>
                      <w:szCs w:val="21"/>
                      <w:highlight w:val="none"/>
                      <w:vertAlign w:val="baseline"/>
                      <w:lang w:val="en-US" w:eastAsia="zh-CN"/>
                    </w:rPr>
                    <w:t>无变化</w:t>
                  </w:r>
                </w:p>
              </w:tc>
              <w:tc>
                <w:tcPr>
                  <w:tcW w:w="103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031" w:type="dxa"/>
                  <w:vMerge w:val="continue"/>
                </w:tcPr>
                <w:p>
                  <w:pPr>
                    <w:widowControl w:val="0"/>
                    <w:adjustRightInd w:val="0"/>
                    <w:snapToGrid w:val="0"/>
                    <w:spacing w:line="360" w:lineRule="auto"/>
                    <w:jc w:val="both"/>
                    <w:rPr>
                      <w:rFonts w:hint="default" w:ascii="Times New Roman" w:hAnsi="Times New Roman" w:cs="Times New Roman"/>
                      <w:kern w:val="0"/>
                      <w:highlight w:val="none"/>
                      <w:vertAlign w:val="baseline"/>
                    </w:rPr>
                  </w:pPr>
                </w:p>
              </w:tc>
              <w:tc>
                <w:tcPr>
                  <w:tcW w:w="2317" w:type="dxa"/>
                </w:tcPr>
                <w:p>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000000"/>
                      <w:spacing w:val="0"/>
                      <w:w w:val="100"/>
                      <w:kern w:val="0"/>
                      <w:position w:val="0"/>
                      <w:sz w:val="21"/>
                      <w:szCs w:val="21"/>
                      <w:highlight w:val="none"/>
                      <w:u w:val="none"/>
                      <w:shd w:val="clear"/>
                      <w:lang w:val="en-US" w:eastAsia="zh-CN" w:bidi="ar-SA"/>
                    </w:rPr>
                  </w:pPr>
                  <w:r>
                    <w:rPr>
                      <w:rFonts w:hint="default" w:ascii="Times New Roman" w:hAnsi="Times New Roman" w:eastAsia="宋体" w:cs="Times New Roman"/>
                      <w:color w:val="000000"/>
                      <w:spacing w:val="0"/>
                      <w:w w:val="100"/>
                      <w:kern w:val="0"/>
                      <w:position w:val="0"/>
                      <w:sz w:val="21"/>
                      <w:szCs w:val="21"/>
                      <w:highlight w:val="none"/>
                      <w:u w:val="none"/>
                      <w:shd w:val="clear"/>
                      <w:lang w:val="en-US" w:eastAsia="zh-CN" w:bidi="ar-SA"/>
                    </w:rPr>
                    <w:t>11、噪声、土壤或地下水污染防治措施变化，导致不利 环境影响加重的</w:t>
                  </w:r>
                </w:p>
              </w:tc>
              <w:tc>
                <w:tcPr>
                  <w:tcW w:w="2400"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厂房隔声，危废暂存库采取防渗措施等</w:t>
                  </w:r>
                </w:p>
              </w:tc>
              <w:tc>
                <w:tcPr>
                  <w:tcW w:w="239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rPr>
                    <w:t>和环评一样，</w:t>
                  </w:r>
                  <w:r>
                    <w:rPr>
                      <w:rFonts w:hint="default" w:ascii="Times New Roman" w:hAnsi="Times New Roman" w:eastAsia="宋体" w:cs="Times New Roman"/>
                      <w:b w:val="0"/>
                      <w:bCs w:val="0"/>
                      <w:kern w:val="0"/>
                      <w:sz w:val="21"/>
                      <w:szCs w:val="21"/>
                      <w:highlight w:val="none"/>
                      <w:vertAlign w:val="baseline"/>
                      <w:lang w:val="en-US" w:eastAsia="zh-CN"/>
                    </w:rPr>
                    <w:t>无变化</w:t>
                  </w:r>
                </w:p>
              </w:tc>
              <w:tc>
                <w:tcPr>
                  <w:tcW w:w="103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1031" w:type="dxa"/>
                  <w:vMerge w:val="continue"/>
                </w:tcPr>
                <w:p>
                  <w:pPr>
                    <w:widowControl w:val="0"/>
                    <w:adjustRightInd w:val="0"/>
                    <w:snapToGrid w:val="0"/>
                    <w:spacing w:line="360" w:lineRule="auto"/>
                    <w:jc w:val="both"/>
                    <w:rPr>
                      <w:rFonts w:hint="default" w:ascii="Times New Roman" w:hAnsi="Times New Roman" w:cs="Times New Roman"/>
                      <w:kern w:val="0"/>
                      <w:highlight w:val="none"/>
                      <w:vertAlign w:val="baseline"/>
                    </w:rPr>
                  </w:pPr>
                </w:p>
              </w:tc>
              <w:tc>
                <w:tcPr>
                  <w:tcW w:w="2317" w:type="dxa"/>
                </w:tcPr>
                <w:p>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000000"/>
                      <w:spacing w:val="0"/>
                      <w:w w:val="100"/>
                      <w:kern w:val="0"/>
                      <w:position w:val="0"/>
                      <w:sz w:val="21"/>
                      <w:szCs w:val="21"/>
                      <w:highlight w:val="none"/>
                      <w:u w:val="none"/>
                      <w:shd w:val="clear"/>
                      <w:lang w:val="en-US" w:eastAsia="zh-CN" w:bidi="ar-SA"/>
                    </w:rPr>
                  </w:pPr>
                  <w:r>
                    <w:rPr>
                      <w:rFonts w:hint="default" w:ascii="Times New Roman" w:hAnsi="Times New Roman" w:eastAsia="宋体" w:cs="Times New Roman"/>
                      <w:color w:val="000000"/>
                      <w:spacing w:val="0"/>
                      <w:w w:val="100"/>
                      <w:kern w:val="0"/>
                      <w:position w:val="0"/>
                      <w:sz w:val="21"/>
                      <w:szCs w:val="21"/>
                      <w:highlight w:val="none"/>
                      <w:u w:val="none"/>
                      <w:shd w:val="clear"/>
                      <w:lang w:val="en-US" w:eastAsia="zh-CN" w:bidi="ar-SA"/>
                    </w:rPr>
                    <w:t>12、固体废物利用处置方式由委托外単位利用处置改为 自行利用处置的（自行利用处置设施单独开展环境影响 评价的除外）5固体废物自行处置方式变化，导致不利 环境影响加重的</w:t>
                  </w:r>
                </w:p>
              </w:tc>
              <w:tc>
                <w:tcPr>
                  <w:tcW w:w="2400"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rPr>
                    <w:t>一般固废收集后外售，生活垃圾委托环卫部门处理，危险废物委托有资质的单位处置。</w:t>
                  </w:r>
                </w:p>
              </w:tc>
              <w:tc>
                <w:tcPr>
                  <w:tcW w:w="239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cs="Times New Roman"/>
                      <w:b w:val="0"/>
                      <w:bCs w:val="0"/>
                      <w:kern w:val="0"/>
                      <w:sz w:val="21"/>
                      <w:szCs w:val="21"/>
                      <w:highlight w:val="none"/>
                      <w:vertAlign w:val="baseline"/>
                      <w:lang w:val="en-US" w:eastAsia="zh-CN"/>
                    </w:rPr>
                    <w:t>和环评一样，</w:t>
                  </w:r>
                  <w:r>
                    <w:rPr>
                      <w:rFonts w:hint="default" w:ascii="Times New Roman" w:hAnsi="Times New Roman" w:eastAsia="宋体" w:cs="Times New Roman"/>
                      <w:b w:val="0"/>
                      <w:bCs w:val="0"/>
                      <w:kern w:val="0"/>
                      <w:sz w:val="21"/>
                      <w:szCs w:val="21"/>
                      <w:highlight w:val="none"/>
                      <w:vertAlign w:val="baseline"/>
                      <w:lang w:val="en-US" w:eastAsia="zh-CN"/>
                    </w:rPr>
                    <w:t>无变化</w:t>
                  </w:r>
                </w:p>
              </w:tc>
              <w:tc>
                <w:tcPr>
                  <w:tcW w:w="103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不属于</w:t>
                  </w:r>
                </w:p>
              </w:tc>
            </w:tr>
          </w:tbl>
          <w:p>
            <w:pPr>
              <w:jc w:val="center"/>
              <w:rPr>
                <w:rFonts w:hint="eastAsia" w:ascii="宋体" w:hAnsi="宋体" w:eastAsia="宋体"/>
                <w:b/>
                <w:bCs/>
                <w:color w:val="000000"/>
                <w:sz w:val="28"/>
                <w:szCs w:val="28"/>
                <w:lang w:eastAsia="zh-CN"/>
              </w:rPr>
            </w:pPr>
          </w:p>
          <w:p>
            <w:pPr>
              <w:jc w:val="center"/>
              <w:rPr>
                <w:rFonts w:hint="eastAsia" w:ascii="宋体" w:hAnsi="宋体" w:eastAsia="宋体"/>
                <w:b/>
                <w:bCs/>
                <w:color w:val="000000"/>
                <w:sz w:val="28"/>
                <w:szCs w:val="28"/>
                <w:lang w:eastAsia="zh-CN"/>
              </w:rPr>
            </w:pPr>
          </w:p>
          <w:p>
            <w:pPr>
              <w:jc w:val="center"/>
              <w:rPr>
                <w:rFonts w:hint="eastAsia" w:ascii="宋体" w:hAnsi="宋体" w:eastAsia="宋体"/>
                <w:b/>
                <w:bCs/>
                <w:color w:val="000000"/>
                <w:sz w:val="28"/>
                <w:szCs w:val="28"/>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lang w:eastAsia="zh-CN"/>
              </w:rPr>
            </w:pPr>
          </w:p>
          <w:p>
            <w:pPr>
              <w:jc w:val="center"/>
              <w:rPr>
                <w:rFonts w:hint="eastAsia" w:ascii="宋体" w:hAnsi="宋体" w:eastAsia="宋体"/>
                <w:b/>
                <w:bCs/>
                <w:color w:val="000000"/>
                <w:sz w:val="32"/>
                <w:szCs w:val="32"/>
              </w:rPr>
            </w:pPr>
            <w:r>
              <w:rPr>
                <w:rFonts w:hint="eastAsia" w:ascii="宋体" w:hAnsi="宋体" w:eastAsia="宋体"/>
                <w:b/>
                <w:bCs/>
                <w:color w:val="000000"/>
                <w:sz w:val="32"/>
                <w:szCs w:val="32"/>
                <w:lang w:eastAsia="zh-CN"/>
              </w:rPr>
              <w:t>五、</w:t>
            </w:r>
            <w:r>
              <w:rPr>
                <w:rFonts w:hint="eastAsia" w:ascii="宋体" w:hAnsi="宋体" w:eastAsia="宋体"/>
                <w:b/>
                <w:bCs/>
                <w:color w:val="000000"/>
                <w:sz w:val="32"/>
                <w:szCs w:val="32"/>
              </w:rPr>
              <w:t>主要污染源、污染物处理和排放</w:t>
            </w:r>
          </w:p>
          <w:p>
            <w:pPr>
              <w:jc w:val="left"/>
              <w:rPr>
                <w:rFonts w:hint="default" w:ascii="Times New Roman" w:hAnsi="Times New Roman" w:cs="Times New Roman"/>
                <w:b/>
                <w:bCs/>
                <w:lang w:val="en-US" w:eastAsia="zh-CN"/>
              </w:rPr>
            </w:pPr>
            <w:r>
              <w:rPr>
                <w:rFonts w:hint="eastAsia" w:ascii="宋体" w:hAnsi="宋体" w:cs="宋体"/>
                <w:b/>
                <w:bCs/>
                <w:sz w:val="24"/>
                <w:szCs w:val="24"/>
                <w:lang w:val="en-US" w:eastAsia="zh-CN"/>
              </w:rPr>
              <w:t xml:space="preserve">5.1 </w:t>
            </w:r>
            <w:r>
              <w:rPr>
                <w:rFonts w:hint="eastAsia" w:ascii="Times New Roman" w:hAnsi="Times New Roman" w:cs="Times New Roman"/>
                <w:b/>
                <w:bCs/>
                <w:lang w:val="en-US" w:eastAsia="zh-CN"/>
              </w:rPr>
              <w:t>大气污染物处理措施</w:t>
            </w:r>
          </w:p>
          <w:p>
            <w:pPr>
              <w:keepNext w:val="0"/>
              <w:keepLines w:val="0"/>
              <w:widowControl/>
              <w:suppressLineNumbers w:val="0"/>
              <w:spacing w:line="360" w:lineRule="auto"/>
              <w:ind w:firstLine="456"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（1）筒仓呼吸粉尘</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sz w:val="24"/>
                <w:szCs w:val="24"/>
                <w:lang w:val="en-US"/>
              </w:rPr>
            </w:pPr>
            <w:r>
              <w:rPr>
                <w:rFonts w:hint="default" w:ascii="Times New Roman" w:hAnsi="Times New Roman" w:eastAsia="宋体" w:cs="Times New Roman"/>
                <w:color w:val="000000"/>
                <w:kern w:val="0"/>
                <w:sz w:val="24"/>
                <w:szCs w:val="24"/>
                <w:lang w:val="en-US" w:eastAsia="zh-CN" w:bidi="ar"/>
              </w:rPr>
              <w:t>本项目粉煤灰、水泥、</w:t>
            </w:r>
            <w:r>
              <w:rPr>
                <w:rFonts w:hint="default" w:ascii="Times New Roman" w:hAnsi="Times New Roman" w:eastAsia="宋体" w:cs="Times New Roman"/>
                <w:sz w:val="24"/>
                <w:szCs w:val="24"/>
              </w:rPr>
              <w:t>矿粉</w:t>
            </w:r>
            <w:r>
              <w:rPr>
                <w:rFonts w:hint="default" w:ascii="Times New Roman" w:hAnsi="Times New Roman" w:eastAsia="宋体" w:cs="Times New Roman"/>
                <w:color w:val="000000"/>
                <w:kern w:val="0"/>
                <w:sz w:val="24"/>
                <w:szCs w:val="24"/>
                <w:lang w:val="en-US" w:eastAsia="zh-CN" w:bidi="ar"/>
              </w:rPr>
              <w:t>等粉末状原料均在筒状原料罐储存，是一种封闭式的储存散装物料的罐体，具有防雨、防潮、使用方便等特点。本项目新增混凝土搅拌生产线1条，生产线配备3个筒仓（1个水泥筒仓、1个粉煤灰筒仓、1个矿粉筒仓）。在进料时，筒仓顶部卸压口需打开泄压，进料期间会产生粉尘从卸压口逸散，每个筒仓仓顶均配备1台</w:t>
            </w:r>
            <w:r>
              <w:rPr>
                <w:rFonts w:hint="default" w:ascii="Times New Roman" w:hAnsi="Times New Roman" w:cs="Times New Roman"/>
                <w:color w:val="000000"/>
                <w:sz w:val="24"/>
              </w:rPr>
              <w:t>脉冲</w:t>
            </w:r>
            <w:r>
              <w:rPr>
                <w:rFonts w:hint="default" w:ascii="Times New Roman" w:hAnsi="Times New Roman" w:cs="Times New Roman"/>
                <w:color w:val="000000"/>
                <w:sz w:val="24"/>
                <w:lang w:val="en-US" w:eastAsia="zh-CN"/>
              </w:rPr>
              <w:t>式</w:t>
            </w:r>
            <w:r>
              <w:rPr>
                <w:rFonts w:hint="default" w:ascii="Times New Roman" w:hAnsi="Times New Roman" w:cs="Times New Roman"/>
                <w:color w:val="000000"/>
                <w:sz w:val="24"/>
              </w:rPr>
              <w:t>布袋除尘器</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风量为8000m</w:t>
            </w:r>
            <w:r>
              <w:rPr>
                <w:rFonts w:hint="eastAsia" w:ascii="Times New Roman" w:hAnsi="Times New Roman" w:cs="Times New Roman"/>
                <w:color w:val="000000"/>
                <w:kern w:val="0"/>
                <w:sz w:val="24"/>
                <w:szCs w:val="24"/>
                <w:vertAlign w:val="superscript"/>
                <w:lang w:val="en-US" w:eastAsia="zh-CN" w:bidi="ar"/>
              </w:rPr>
              <w:t>3</w:t>
            </w:r>
            <w:r>
              <w:rPr>
                <w:rFonts w:hint="eastAsia" w:ascii="Times New Roman" w:hAnsi="Times New Roman" w:cs="Times New Roman"/>
                <w:color w:val="000000"/>
                <w:kern w:val="0"/>
                <w:sz w:val="24"/>
                <w:szCs w:val="24"/>
                <w:lang w:val="en-US" w:eastAsia="zh-CN" w:bidi="ar"/>
              </w:rPr>
              <w:t>/h。</w:t>
            </w:r>
          </w:p>
          <w:p>
            <w:pPr>
              <w:keepNext w:val="0"/>
              <w:keepLines w:val="0"/>
              <w:widowControl/>
              <w:suppressLineNumbers w:val="0"/>
              <w:spacing w:line="360" w:lineRule="auto"/>
              <w:ind w:firstLine="456"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（2）进料及搅拌粉尘</w:t>
            </w:r>
          </w:p>
          <w:p>
            <w:pPr>
              <w:pStyle w:val="12"/>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本项目为采用皮带输送物料，输送机均为全密闭无粉尘产生。</w:t>
            </w:r>
            <w:r>
              <w:rPr>
                <w:rFonts w:hint="default" w:ascii="Times New Roman" w:hAnsi="Times New Roman" w:eastAsia="宋体" w:cs="Times New Roman"/>
                <w:color w:val="000000"/>
                <w:kern w:val="0"/>
                <w:sz w:val="24"/>
                <w:szCs w:val="24"/>
                <w:lang w:val="en-US" w:eastAsia="zh-CN" w:bidi="ar"/>
              </w:rPr>
              <w:t>投料、搅拌过程有粉尘产生，</w:t>
            </w:r>
            <w:r>
              <w:rPr>
                <w:rFonts w:hint="default" w:ascii="Times New Roman" w:hAnsi="Times New Roman" w:eastAsia="宋体" w:cs="Times New Roman"/>
                <w:color w:val="000000"/>
                <w:sz w:val="24"/>
              </w:rPr>
              <w:t>项目采用</w:t>
            </w:r>
            <w:r>
              <w:rPr>
                <w:rFonts w:hint="default" w:ascii="Times New Roman" w:hAnsi="Times New Roman" w:eastAsia="宋体" w:cs="Times New Roman"/>
                <w:color w:val="000000"/>
                <w:sz w:val="24"/>
                <w:lang w:eastAsia="zh-CN"/>
              </w:rPr>
              <w:t>脉冲式布袋除尘器</w:t>
            </w:r>
            <w:r>
              <w:rPr>
                <w:rFonts w:hint="default" w:ascii="Times New Roman" w:hAnsi="Times New Roman" w:eastAsia="宋体" w:cs="Times New Roman"/>
                <w:color w:val="000000"/>
                <w:sz w:val="24"/>
              </w:rPr>
              <w:t>收集处理</w:t>
            </w:r>
            <w:r>
              <w:rPr>
                <w:rFonts w:hint="eastAsia" w:ascii="Times New Roman" w:hAnsi="Times New Roman" w:cs="Times New Roman"/>
                <w:color w:val="000000"/>
                <w:sz w:val="24"/>
                <w:lang w:eastAsia="zh-CN"/>
              </w:rPr>
              <w:t>。</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sz w:val="24"/>
                <w:szCs w:val="24"/>
                <w:lang w:val="en-US"/>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kern w:val="0"/>
                <w:sz w:val="24"/>
                <w:szCs w:val="24"/>
                <w:lang w:val="en-US" w:eastAsia="zh-CN" w:bidi="ar"/>
              </w:rPr>
              <w:t>车辆运输杨尘</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kern w:val="0"/>
                <w:sz w:val="24"/>
                <w:szCs w:val="24"/>
                <w:lang w:val="en-US" w:eastAsia="zh-CN" w:bidi="ar"/>
              </w:rPr>
              <w:t>本项目运营期运输车辆产生的扬尘主要产生于装载车运输砂石原料、混凝土搅拌车运输预拌混凝土进出厂，行驶时产生的扬尘。项目沿路设置软水管，非雨天对产尘区域进行洒水除尘</w:t>
            </w:r>
            <w:r>
              <w:rPr>
                <w:rFonts w:hint="eastAsia" w:ascii="Times New Roman" w:hAnsi="Times New Roman" w:cs="Times New Roman"/>
                <w:color w:val="000000"/>
                <w:kern w:val="0"/>
                <w:sz w:val="24"/>
                <w:szCs w:val="24"/>
                <w:lang w:val="en-US" w:eastAsia="zh-CN" w:bidi="ar"/>
              </w:rPr>
              <w:t>。</w:t>
            </w:r>
          </w:p>
          <w:p>
            <w:pPr>
              <w:keepNext w:val="0"/>
              <w:keepLines w:val="0"/>
              <w:widowControl/>
              <w:suppressLineNumbers w:val="0"/>
              <w:spacing w:line="360" w:lineRule="auto"/>
              <w:ind w:firstLine="456"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kern w:val="0"/>
                <w:sz w:val="24"/>
                <w:szCs w:val="24"/>
                <w:lang w:val="en-US" w:eastAsia="zh-CN" w:bidi="ar"/>
              </w:rPr>
              <w:t>原料装卸、贮存粉尘</w:t>
            </w:r>
          </w:p>
          <w:p>
            <w:pPr>
              <w:keepNext w:val="0"/>
              <w:keepLines w:val="0"/>
              <w:widowControl/>
              <w:suppressLineNumbers w:val="0"/>
              <w:spacing w:line="360" w:lineRule="auto"/>
              <w:ind w:firstLine="456" w:firstLineChars="200"/>
              <w:jc w:val="both"/>
              <w:rPr>
                <w:rFonts w:hint="default" w:ascii="Times New Roman" w:hAnsi="Times New Roman" w:eastAsia="宋体" w:cs="Times New Roman"/>
                <w:sz w:val="24"/>
                <w:szCs w:val="24"/>
              </w:rPr>
            </w:pPr>
            <w:r>
              <w:rPr>
                <w:rFonts w:hint="eastAsia" w:ascii="Times New Roman" w:hAnsi="Times New Roman" w:cs="Times New Roman"/>
                <w:color w:val="000000"/>
                <w:kern w:val="0"/>
                <w:sz w:val="24"/>
                <w:szCs w:val="24"/>
                <w:lang w:val="en-US" w:eastAsia="zh-CN" w:bidi="ar"/>
              </w:rPr>
              <w:t>本</w:t>
            </w:r>
            <w:r>
              <w:rPr>
                <w:rFonts w:hint="default" w:ascii="Times New Roman" w:hAnsi="Times New Roman" w:eastAsia="宋体" w:cs="Times New Roman"/>
                <w:color w:val="000000"/>
                <w:kern w:val="0"/>
                <w:sz w:val="24"/>
                <w:szCs w:val="24"/>
                <w:lang w:val="en-US" w:eastAsia="zh-CN" w:bidi="ar"/>
              </w:rPr>
              <w:t>项目砂石原料存放于储料库中，储料库内设洒水抑尘装置，卸料期间洒水抑尘，并定期洒水使物料保持湿润以达到抑尘效果，同时储料库已进行密封，封闭的储料库可对扬尘的逸散进一步起到阻隔作用</w:t>
            </w:r>
            <w:r>
              <w:rPr>
                <w:rFonts w:hint="eastAsia" w:ascii="Times New Roman" w:hAnsi="Times New Roman" w:cs="Times New Roman"/>
                <w:color w:val="000000"/>
                <w:kern w:val="0"/>
                <w:sz w:val="24"/>
                <w:szCs w:val="24"/>
                <w:lang w:val="en-US" w:eastAsia="zh-CN" w:bidi="ar"/>
              </w:rPr>
              <w:t>。</w:t>
            </w:r>
          </w:p>
          <w:p>
            <w:pPr>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表</w:t>
            </w:r>
            <w:r>
              <w:rPr>
                <w:rFonts w:hint="default" w:ascii="Times New Roman" w:hAnsi="Times New Roman" w:cs="Times New Roman"/>
                <w:b/>
                <w:bCs/>
                <w:color w:val="000000"/>
                <w:sz w:val="24"/>
                <w:lang w:val="en-US" w:eastAsia="zh-CN"/>
              </w:rPr>
              <w:t>5-</w:t>
            </w:r>
            <w:r>
              <w:rPr>
                <w:rFonts w:hint="eastAsia" w:ascii="Times New Roman" w:hAnsi="Times New Roman" w:cs="Times New Roman"/>
                <w:b/>
                <w:bCs/>
                <w:color w:val="000000"/>
                <w:sz w:val="24"/>
                <w:lang w:val="en-US" w:eastAsia="zh-CN"/>
              </w:rPr>
              <w:t>1</w:t>
            </w:r>
            <w:r>
              <w:rPr>
                <w:rFonts w:hint="default" w:ascii="Times New Roman" w:hAnsi="Times New Roman" w:cs="Times New Roman"/>
                <w:b/>
                <w:bCs/>
                <w:color w:val="000000"/>
                <w:sz w:val="24"/>
              </w:rPr>
              <w:t>大气治理设施情况</w:t>
            </w:r>
          </w:p>
          <w:tbl>
            <w:tblPr>
              <w:tblStyle w:val="2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668"/>
              <w:gridCol w:w="2004"/>
              <w:gridCol w:w="1488"/>
              <w:gridCol w:w="1464"/>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980"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eastAsia="宋体" w:cs="Times New Roman"/>
                      <w:b/>
                      <w:bCs/>
                      <w:color w:val="000000"/>
                      <w:sz w:val="21"/>
                      <w:szCs w:val="21"/>
                    </w:rPr>
                    <w:t>产污环节</w:t>
                  </w:r>
                </w:p>
              </w:tc>
              <w:tc>
                <w:tcPr>
                  <w:tcW w:w="1178"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治理设施</w:t>
                  </w:r>
                </w:p>
              </w:tc>
              <w:tc>
                <w:tcPr>
                  <w:tcW w:w="874"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处理能力</w:t>
                  </w:r>
                </w:p>
              </w:tc>
              <w:tc>
                <w:tcPr>
                  <w:tcW w:w="860"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收集效率</w:t>
                  </w:r>
                </w:p>
              </w:tc>
              <w:tc>
                <w:tcPr>
                  <w:tcW w:w="724"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去除率（%）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9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水泥筒仓</w:t>
                  </w:r>
                </w:p>
              </w:tc>
              <w:tc>
                <w:tcPr>
                  <w:tcW w:w="1178" w:type="pct"/>
                  <w:tcBorders>
                    <w:tl2br w:val="nil"/>
                    <w:tr2bl w:val="nil"/>
                  </w:tcBorders>
                  <w:noWrap w:val="0"/>
                  <w:vAlign w:val="center"/>
                </w:tcPr>
                <w:p>
                  <w:pPr>
                    <w:pStyle w:val="11"/>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脉冲式袋式除尘器</w:t>
                  </w:r>
                </w:p>
              </w:tc>
              <w:tc>
                <w:tcPr>
                  <w:tcW w:w="87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8000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86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w:t>
                  </w:r>
                </w:p>
              </w:tc>
              <w:tc>
                <w:tcPr>
                  <w:tcW w:w="72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9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粉煤灰筒仓</w:t>
                  </w:r>
                </w:p>
              </w:tc>
              <w:tc>
                <w:tcPr>
                  <w:tcW w:w="1178"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脉冲式袋式除尘器</w:t>
                  </w:r>
                </w:p>
              </w:tc>
              <w:tc>
                <w:tcPr>
                  <w:tcW w:w="87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8000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86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100</w:t>
                  </w:r>
                </w:p>
              </w:tc>
              <w:tc>
                <w:tcPr>
                  <w:tcW w:w="72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3</w:t>
                  </w:r>
                </w:p>
              </w:tc>
              <w:tc>
                <w:tcPr>
                  <w:tcW w:w="9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矿粉筒仓</w:t>
                  </w:r>
                </w:p>
              </w:tc>
              <w:tc>
                <w:tcPr>
                  <w:tcW w:w="1178"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脉冲式袋式除尘器</w:t>
                  </w:r>
                </w:p>
              </w:tc>
              <w:tc>
                <w:tcPr>
                  <w:tcW w:w="87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8000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86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100</w:t>
                  </w:r>
                </w:p>
              </w:tc>
              <w:tc>
                <w:tcPr>
                  <w:tcW w:w="72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4</w:t>
                  </w:r>
                </w:p>
              </w:tc>
              <w:tc>
                <w:tcPr>
                  <w:tcW w:w="9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进料及搅拌</w:t>
                  </w:r>
                </w:p>
              </w:tc>
              <w:tc>
                <w:tcPr>
                  <w:tcW w:w="1178"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脉冲式袋式除尘器</w:t>
                  </w:r>
                </w:p>
              </w:tc>
              <w:tc>
                <w:tcPr>
                  <w:tcW w:w="87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15000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86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w:t>
                  </w:r>
                </w:p>
              </w:tc>
              <w:tc>
                <w:tcPr>
                  <w:tcW w:w="72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5</w:t>
                  </w:r>
                </w:p>
              </w:tc>
              <w:tc>
                <w:tcPr>
                  <w:tcW w:w="9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车辆运输</w:t>
                  </w:r>
                </w:p>
              </w:tc>
              <w:tc>
                <w:tcPr>
                  <w:tcW w:w="1178" w:type="pct"/>
                  <w:tcBorders>
                    <w:tl2br w:val="nil"/>
                    <w:tr2bl w:val="nil"/>
                  </w:tcBorders>
                  <w:noWrap w:val="0"/>
                  <w:vAlign w:val="center"/>
                </w:tcPr>
                <w:p>
                  <w:pPr>
                    <w:pStyle w:val="11"/>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加强通风、洒水抑尘</w:t>
                  </w:r>
                </w:p>
              </w:tc>
              <w:tc>
                <w:tcPr>
                  <w:tcW w:w="87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86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72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6</w:t>
                  </w:r>
                </w:p>
              </w:tc>
              <w:tc>
                <w:tcPr>
                  <w:tcW w:w="9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原料装卸、贮存</w:t>
                  </w:r>
                </w:p>
              </w:tc>
              <w:tc>
                <w:tcPr>
                  <w:tcW w:w="1178" w:type="pct"/>
                  <w:tcBorders>
                    <w:tl2br w:val="nil"/>
                    <w:tr2bl w:val="nil"/>
                  </w:tcBorders>
                  <w:noWrap w:val="0"/>
                  <w:vAlign w:val="center"/>
                </w:tcPr>
                <w:p>
                  <w:pPr>
                    <w:pStyle w:val="11"/>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加强通风、洒水抑尘、封闭、阻隔</w:t>
                  </w:r>
                </w:p>
              </w:tc>
              <w:tc>
                <w:tcPr>
                  <w:tcW w:w="87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86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72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90</w:t>
                  </w:r>
                </w:p>
              </w:tc>
            </w:tr>
          </w:tbl>
          <w:p>
            <w:pPr>
              <w:keepNext w:val="0"/>
              <w:keepLines w:val="0"/>
              <w:widowControl/>
              <w:suppressLineNumbers w:val="0"/>
              <w:jc w:val="both"/>
              <w:rPr>
                <w:rFonts w:hint="default" w:ascii="Times New Roman" w:hAnsi="Times New Roman" w:cs="Times New Roman"/>
                <w:b/>
                <w:bCs/>
                <w:lang w:val="en-US" w:eastAsia="zh-CN"/>
              </w:rPr>
            </w:pPr>
            <w:r>
              <w:rPr>
                <w:rFonts w:hint="eastAsia" w:ascii="Times New Roman" w:hAnsi="Times New Roman" w:cs="Times New Roman"/>
                <w:b/>
                <w:bCs/>
                <w:lang w:val="en-US" w:eastAsia="zh-CN"/>
              </w:rPr>
              <w:t>5.2</w:t>
            </w:r>
            <w:r>
              <w:rPr>
                <w:rFonts w:hint="default" w:ascii="Times New Roman" w:hAnsi="Times New Roman" w:cs="Times New Roman"/>
                <w:b/>
                <w:bCs/>
                <w:lang w:eastAsia="zh-CN"/>
              </w:rPr>
              <w:t>废水</w:t>
            </w:r>
            <w:r>
              <w:rPr>
                <w:rFonts w:hint="eastAsia" w:ascii="Times New Roman" w:hAnsi="Times New Roman" w:cs="Times New Roman"/>
                <w:b/>
                <w:bCs/>
                <w:lang w:val="en-US" w:eastAsia="zh-CN"/>
              </w:rPr>
              <w:t>污染物处理设施</w:t>
            </w:r>
          </w:p>
          <w:p>
            <w:pPr>
              <w:keepNext w:val="0"/>
              <w:keepLines w:val="0"/>
              <w:pageBreakBefore w:val="0"/>
              <w:widowControl w:val="0"/>
              <w:tabs>
                <w:tab w:val="center" w:pos="4758"/>
              </w:tabs>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i w:val="0"/>
                <w:iCs w:val="0"/>
                <w:caps w:val="0"/>
                <w:color w:val="000000"/>
                <w:spacing w:val="8"/>
                <w:sz w:val="24"/>
                <w:szCs w:val="24"/>
                <w:shd w:val="clear" w:color="auto" w:fill="FFFFFF"/>
                <w:lang w:eastAsia="zh-CN"/>
              </w:rPr>
            </w:pPr>
            <w:r>
              <w:rPr>
                <w:rFonts w:hint="default" w:ascii="Times New Roman" w:hAnsi="Times New Roman" w:eastAsia="宋体" w:cs="Times New Roman"/>
                <w:color w:val="000000"/>
                <w:sz w:val="24"/>
              </w:rPr>
              <w:t>生活用水：项目用水由当地自来水管网供给，</w:t>
            </w:r>
            <w:r>
              <w:rPr>
                <w:rFonts w:hint="default" w:ascii="Times New Roman" w:hAnsi="Times New Roman" w:eastAsia="宋体" w:cs="Times New Roman"/>
                <w:color w:val="000000"/>
                <w:sz w:val="24"/>
                <w:szCs w:val="24"/>
              </w:rPr>
              <w:t>生活用水量为</w:t>
            </w:r>
            <w:r>
              <w:rPr>
                <w:rFonts w:hint="default" w:ascii="Times New Roman" w:hAnsi="Times New Roman" w:eastAsia="宋体" w:cs="Times New Roman"/>
                <w:color w:val="000000"/>
                <w:sz w:val="24"/>
                <w:szCs w:val="24"/>
                <w:lang w:val="en-US" w:eastAsia="zh-CN"/>
              </w:rPr>
              <w:t>300</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sz w:val="24"/>
                <w:szCs w:val="24"/>
              </w:rPr>
              <w:t>/a</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auto"/>
                <w:sz w:val="24"/>
                <w:szCs w:val="24"/>
              </w:rPr>
              <w:t>生活污水</w:t>
            </w:r>
            <w:r>
              <w:rPr>
                <w:rFonts w:hint="default" w:ascii="Times New Roman" w:hAnsi="Times New Roman" w:eastAsia="宋体" w:cs="Times New Roman"/>
                <w:color w:val="auto"/>
                <w:sz w:val="24"/>
                <w:szCs w:val="24"/>
                <w:lang w:val="en-US" w:eastAsia="zh-CN"/>
              </w:rPr>
              <w:t>240</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000000"/>
                <w:sz w:val="24"/>
                <w:szCs w:val="24"/>
              </w:rPr>
              <w:t>经</w:t>
            </w:r>
            <w:r>
              <w:rPr>
                <w:rFonts w:hint="default" w:ascii="Times New Roman" w:hAnsi="Times New Roman" w:eastAsia="宋体" w:cs="Times New Roman"/>
                <w:color w:val="000000"/>
                <w:sz w:val="24"/>
                <w:szCs w:val="24"/>
                <w:lang w:eastAsia="zh-CN"/>
              </w:rPr>
              <w:t>现有</w:t>
            </w:r>
            <w:r>
              <w:rPr>
                <w:rFonts w:hint="default" w:ascii="Times New Roman" w:hAnsi="Times New Roman" w:eastAsia="宋体" w:cs="Times New Roman"/>
                <w:color w:val="000000"/>
                <w:sz w:val="24"/>
                <w:szCs w:val="24"/>
                <w:lang w:val="en-US" w:eastAsia="zh-CN"/>
              </w:rPr>
              <w:t>化粪池</w:t>
            </w:r>
            <w:r>
              <w:rPr>
                <w:rFonts w:hint="default" w:ascii="Times New Roman" w:hAnsi="Times New Roman" w:eastAsia="宋体" w:cs="Times New Roman"/>
                <w:color w:val="000000"/>
                <w:sz w:val="24"/>
                <w:szCs w:val="24"/>
              </w:rPr>
              <w:t>处理后</w:t>
            </w:r>
            <w:r>
              <w:rPr>
                <w:rFonts w:hint="default" w:ascii="Times New Roman" w:hAnsi="Times New Roman" w:eastAsia="宋体" w:cs="Times New Roman"/>
                <w:color w:val="000000"/>
                <w:sz w:val="24"/>
                <w:szCs w:val="24"/>
                <w:lang w:eastAsia="zh-CN"/>
              </w:rPr>
              <w:t>达到</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i w:val="0"/>
                <w:iCs w:val="0"/>
                <w:caps w:val="0"/>
                <w:color w:val="000000"/>
                <w:spacing w:val="8"/>
                <w:sz w:val="24"/>
                <w:szCs w:val="24"/>
                <w:shd w:val="clear" w:color="auto" w:fill="FFFFFF"/>
              </w:rPr>
              <w:t>农田灌溉水质标准</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i w:val="0"/>
                <w:iCs w:val="0"/>
                <w:caps w:val="0"/>
                <w:color w:val="000000"/>
                <w:spacing w:val="8"/>
                <w:sz w:val="24"/>
                <w:szCs w:val="24"/>
                <w:shd w:val="clear" w:color="auto" w:fill="FFFFFF"/>
              </w:rPr>
              <w:t>（GB5084-20</w:t>
            </w:r>
            <w:r>
              <w:rPr>
                <w:rFonts w:hint="default" w:ascii="Times New Roman" w:hAnsi="Times New Roman" w:eastAsia="宋体" w:cs="Times New Roman"/>
                <w:i w:val="0"/>
                <w:iCs w:val="0"/>
                <w:caps w:val="0"/>
                <w:color w:val="000000"/>
                <w:spacing w:val="8"/>
                <w:sz w:val="24"/>
                <w:szCs w:val="24"/>
                <w:shd w:val="clear" w:color="auto" w:fill="FFFFFF"/>
                <w:lang w:val="en-US" w:eastAsia="zh-CN"/>
              </w:rPr>
              <w:t>21</w:t>
            </w:r>
            <w:r>
              <w:rPr>
                <w:rFonts w:hint="default" w:ascii="Times New Roman" w:hAnsi="Times New Roman" w:eastAsia="宋体" w:cs="Times New Roman"/>
                <w:i w:val="0"/>
                <w:iCs w:val="0"/>
                <w:caps w:val="0"/>
                <w:color w:val="000000"/>
                <w:spacing w:val="8"/>
                <w:sz w:val="24"/>
                <w:szCs w:val="24"/>
                <w:shd w:val="clear" w:color="auto" w:fill="FFFFFF"/>
              </w:rPr>
              <w:t>）</w:t>
            </w:r>
            <w:r>
              <w:rPr>
                <w:rFonts w:hint="default" w:ascii="Times New Roman" w:hAnsi="Times New Roman" w:eastAsia="宋体" w:cs="Times New Roman"/>
                <w:i w:val="0"/>
                <w:iCs w:val="0"/>
                <w:caps w:val="0"/>
                <w:color w:val="000000"/>
                <w:spacing w:val="8"/>
                <w:sz w:val="24"/>
                <w:szCs w:val="24"/>
                <w:shd w:val="clear" w:color="auto" w:fill="FFFFFF"/>
                <w:lang w:eastAsia="zh-CN"/>
              </w:rPr>
              <w:t>中旱作灌溉标准</w:t>
            </w:r>
            <w:r>
              <w:rPr>
                <w:rFonts w:hint="default" w:ascii="Times New Roman" w:hAnsi="Times New Roman" w:eastAsia="宋体" w:cs="Times New Roman"/>
                <w:i w:val="0"/>
                <w:iCs w:val="0"/>
                <w:caps w:val="0"/>
                <w:color w:val="000000"/>
                <w:spacing w:val="8"/>
                <w:sz w:val="24"/>
                <w:szCs w:val="24"/>
                <w:shd w:val="clear" w:color="auto" w:fill="FFFFFF"/>
                <w:lang w:val="en-US" w:eastAsia="zh-CN"/>
              </w:rPr>
              <w:t>后</w:t>
            </w:r>
            <w:r>
              <w:rPr>
                <w:rFonts w:hint="default" w:ascii="Times New Roman" w:hAnsi="Times New Roman" w:eastAsia="宋体" w:cs="Times New Roman"/>
                <w:color w:val="000000"/>
                <w:kern w:val="0"/>
                <w:sz w:val="24"/>
                <w:szCs w:val="24"/>
                <w:lang w:val="en-US" w:eastAsia="zh-CN" w:bidi="ar"/>
              </w:rPr>
              <w:t>用于农业灌溉，远期待周边市政污水管网建设完成后排至污水管网内进污水处理厂处理达标排放。</w:t>
            </w:r>
          </w:p>
          <w:p>
            <w:pPr>
              <w:keepNext w:val="0"/>
              <w:keepLines w:val="0"/>
              <w:pageBreakBefore w:val="0"/>
              <w:widowControl w:val="0"/>
              <w:tabs>
                <w:tab w:val="center" w:pos="4758"/>
              </w:tabs>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b w:val="0"/>
                <w:bCs w:val="0"/>
                <w:color w:val="000000"/>
                <w:kern w:val="0"/>
                <w:sz w:val="24"/>
                <w:szCs w:val="24"/>
                <w:highlight w:val="none"/>
                <w:lang w:val="en-US" w:eastAsia="zh-CN" w:bidi="ar-SA"/>
              </w:rPr>
            </w:pPr>
            <w:r>
              <w:rPr>
                <w:rFonts w:hint="default" w:ascii="Times New Roman" w:hAnsi="Times New Roman" w:eastAsia="宋体" w:cs="Times New Roman"/>
                <w:b w:val="0"/>
                <w:bCs w:val="0"/>
                <w:color w:val="000000"/>
                <w:kern w:val="0"/>
                <w:sz w:val="24"/>
                <w:szCs w:val="24"/>
                <w:highlight w:val="none"/>
                <w:lang w:val="en-US" w:eastAsia="zh-CN" w:bidi="ar-SA"/>
              </w:rPr>
              <w:t>混凝土搅拌用水：</w:t>
            </w:r>
            <w:r>
              <w:rPr>
                <w:rFonts w:hint="default" w:ascii="Times New Roman" w:hAnsi="Times New Roman" w:eastAsia="宋体" w:cs="Times New Roman"/>
                <w:color w:val="000000"/>
                <w:kern w:val="0"/>
                <w:sz w:val="24"/>
                <w:szCs w:val="24"/>
                <w:lang w:val="en-US" w:eastAsia="zh-CN" w:bidi="ar"/>
              </w:rPr>
              <w:t>混凝土生产过程中需要用水进行混合搅拌，搅拌用水量57600m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搅拌机清洗用水</w:t>
            </w:r>
            <w:r>
              <w:rPr>
                <w:rFonts w:hint="default" w:ascii="Times New Roman" w:hAnsi="Times New Roman" w:eastAsia="宋体" w:cs="Times New Roman"/>
                <w:b w:val="0"/>
                <w:bCs w:val="0"/>
                <w:color w:val="000000"/>
                <w:kern w:val="0"/>
                <w:sz w:val="24"/>
                <w:szCs w:val="24"/>
                <w:highlight w:val="none"/>
                <w:lang w:val="en-US" w:eastAsia="zh-CN" w:bidi="ar-SA"/>
              </w:rPr>
              <w:t>：</w:t>
            </w:r>
            <w:r>
              <w:rPr>
                <w:rFonts w:hint="default" w:ascii="Times New Roman" w:hAnsi="Times New Roman" w:eastAsia="宋体" w:cs="Times New Roman"/>
                <w:color w:val="000000"/>
                <w:kern w:val="0"/>
                <w:sz w:val="24"/>
                <w:szCs w:val="24"/>
                <w:lang w:val="en-US" w:eastAsia="zh-CN" w:bidi="ar"/>
              </w:rPr>
              <w:t>搅拌机因生产节奏或设备检修暂时停止生产时需进行冲洗。冲洗用水总量为1m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/d（300m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该部分废水经砂石分离机分离，分离出的水进入浆水罐，并经分离系统细砂分离设备，分离后的清水回用于清洗工序，实现废水循环利用，不外排；砂石分离机分离出来的固体，回用于混凝土配料。搅拌机清洗水损耗水量需定期补充，补充量约30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val="0"/>
                <w:bCs w:val="0"/>
                <w:color w:val="000000"/>
                <w:kern w:val="0"/>
                <w:sz w:val="24"/>
                <w:szCs w:val="24"/>
                <w:highlight w:val="none"/>
                <w:lang w:val="en-US" w:eastAsia="zh-CN" w:bidi="ar-SA"/>
              </w:rPr>
              <w:t>车辆清洗用水：</w:t>
            </w:r>
            <w:r>
              <w:rPr>
                <w:rFonts w:hint="default" w:ascii="Times New Roman" w:hAnsi="Times New Roman" w:eastAsia="宋体" w:cs="Times New Roman"/>
                <w:color w:val="000000"/>
                <w:kern w:val="0"/>
                <w:sz w:val="24"/>
                <w:szCs w:val="24"/>
                <w:lang w:val="en-US" w:eastAsia="zh-CN" w:bidi="ar"/>
              </w:rPr>
              <w:t>冲洗水量约9000m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/a，清洗废水经砂石分离机处理后回用于清洗工序，损耗水量需定期补充，补充量约900m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抑尘喷淋用水：项目定期对厂区道路和储料库进行喷洒降尘，喷洒降尘用水量为3480m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/a，全部蒸发损耗。</w:t>
            </w:r>
          </w:p>
          <w:p>
            <w:pPr>
              <w:spacing w:line="360" w:lineRule="auto"/>
              <w:ind w:firstLine="480"/>
              <w:jc w:val="both"/>
              <w:rPr>
                <w:rFonts w:hint="default" w:ascii="Times New Roman" w:hAnsi="Times New Roman" w:eastAsia="宋体" w:cs="Times New Roman"/>
                <w:color w:val="000000"/>
                <w:sz w:val="24"/>
              </w:rPr>
            </w:pPr>
            <w:r>
              <w:rPr>
                <w:rFonts w:hint="default" w:ascii="Times New Roman" w:hAnsi="Times New Roman" w:eastAsia="宋体" w:cs="Times New Roman"/>
                <w:sz w:val="24"/>
                <w:szCs w:val="24"/>
                <w:lang w:val="en-US" w:eastAsia="zh-CN"/>
              </w:rPr>
              <w:t>砂石分离沉淀清洗用水：</w:t>
            </w:r>
            <w:r>
              <w:rPr>
                <w:rFonts w:hint="default" w:ascii="Times New Roman" w:hAnsi="Times New Roman" w:eastAsia="宋体" w:cs="Times New Roman"/>
                <w:color w:val="000000"/>
                <w:kern w:val="0"/>
                <w:sz w:val="24"/>
                <w:szCs w:val="24"/>
                <w:lang w:val="en-US" w:eastAsia="zh-CN" w:bidi="ar"/>
              </w:rPr>
              <w:t>项目需每月对砂石分离机进行清洗，砂石分离机清洗用水为36m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/a。该部分废水直接在砂石分离机分离，分离后的清水回用于</w:t>
            </w:r>
            <w:r>
              <w:rPr>
                <w:rFonts w:hint="default" w:ascii="Times New Roman" w:hAnsi="Times New Roman" w:eastAsia="宋体" w:cs="Times New Roman"/>
                <w:sz w:val="24"/>
                <w:szCs w:val="24"/>
                <w:lang w:val="en-US" w:eastAsia="zh-CN"/>
              </w:rPr>
              <w:t>砂石分离沉淀清洗</w:t>
            </w:r>
            <w:r>
              <w:rPr>
                <w:rFonts w:hint="default" w:ascii="Times New Roman" w:hAnsi="Times New Roman" w:eastAsia="宋体" w:cs="Times New Roman"/>
                <w:color w:val="000000"/>
                <w:kern w:val="0"/>
                <w:sz w:val="24"/>
                <w:szCs w:val="24"/>
                <w:lang w:val="en-US" w:eastAsia="zh-CN" w:bidi="ar"/>
              </w:rPr>
              <w:t>工序，不外排，损耗水量需定期补充，则补充量约3.6m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p>
          <w:p>
            <w:pPr>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表</w:t>
            </w:r>
            <w:r>
              <w:rPr>
                <w:rFonts w:hint="default" w:ascii="Times New Roman" w:hAnsi="Times New Roman" w:cs="Times New Roman"/>
                <w:b/>
                <w:bCs/>
                <w:color w:val="000000"/>
                <w:sz w:val="24"/>
                <w:lang w:val="en-US" w:eastAsia="zh-CN"/>
              </w:rPr>
              <w:t>5-</w:t>
            </w:r>
            <w:r>
              <w:rPr>
                <w:rFonts w:hint="eastAsia" w:ascii="Times New Roman" w:hAnsi="Times New Roman" w:cs="Times New Roman"/>
                <w:b/>
                <w:bCs/>
                <w:color w:val="000000"/>
                <w:sz w:val="24"/>
                <w:lang w:val="en-US" w:eastAsia="zh-CN"/>
              </w:rPr>
              <w:t>2</w:t>
            </w:r>
            <w:r>
              <w:rPr>
                <w:rFonts w:hint="default" w:ascii="Times New Roman" w:hAnsi="Times New Roman" w:cs="Times New Roman"/>
                <w:b/>
                <w:bCs/>
                <w:color w:val="000000"/>
                <w:sz w:val="24"/>
              </w:rPr>
              <w:t>污水处理设施情况</w:t>
            </w:r>
          </w:p>
          <w:tbl>
            <w:tblPr>
              <w:tblStyle w:val="24"/>
              <w:tblW w:w="4996"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859"/>
              <w:gridCol w:w="887"/>
              <w:gridCol w:w="956"/>
              <w:gridCol w:w="817"/>
              <w:gridCol w:w="930"/>
              <w:gridCol w:w="921"/>
              <w:gridCol w:w="951"/>
              <w:gridCol w:w="960"/>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治理设施</w:t>
                  </w:r>
                </w:p>
              </w:tc>
              <w:tc>
                <w:tcPr>
                  <w:tcW w:w="460"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处理能力</w:t>
                  </w:r>
                </w:p>
              </w:tc>
              <w:tc>
                <w:tcPr>
                  <w:tcW w:w="475"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处理</w:t>
                  </w:r>
                </w:p>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工艺</w:t>
                  </w:r>
                </w:p>
              </w:tc>
              <w:tc>
                <w:tcPr>
                  <w:tcW w:w="512"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是否可行技术</w:t>
                  </w:r>
                </w:p>
              </w:tc>
              <w:tc>
                <w:tcPr>
                  <w:tcW w:w="437"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排放</w:t>
                  </w:r>
                </w:p>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去向</w:t>
                  </w:r>
                </w:p>
              </w:tc>
              <w:tc>
                <w:tcPr>
                  <w:tcW w:w="498"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排放</w:t>
                  </w:r>
                </w:p>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规律</w:t>
                  </w:r>
                </w:p>
              </w:tc>
              <w:tc>
                <w:tcPr>
                  <w:tcW w:w="493" w:type="pct"/>
                  <w:tcBorders>
                    <w:tl2br w:val="nil"/>
                    <w:tr2bl w:val="nil"/>
                  </w:tcBorders>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b/>
                      <w:bCs/>
                      <w:color w:val="000000"/>
                      <w:sz w:val="21"/>
                      <w:szCs w:val="21"/>
                    </w:rPr>
                    <w:t>排放口编号</w:t>
                  </w:r>
                </w:p>
              </w:tc>
              <w:tc>
                <w:tcPr>
                  <w:tcW w:w="509"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排放口名称</w:t>
                  </w:r>
                </w:p>
              </w:tc>
              <w:tc>
                <w:tcPr>
                  <w:tcW w:w="514"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排放口类型</w:t>
                  </w:r>
                </w:p>
              </w:tc>
              <w:tc>
                <w:tcPr>
                  <w:tcW w:w="621" w:type="pct"/>
                  <w:tcBorders>
                    <w:tl2br w:val="nil"/>
                    <w:tr2bl w:val="nil"/>
                  </w:tcBorders>
                  <w:noWrap w:val="0"/>
                  <w:vAlign w:val="center"/>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color w:val="000000"/>
                      <w:sz w:val="21"/>
                      <w:szCs w:val="21"/>
                    </w:rPr>
                    <w:t>排放口地理坐标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477" w:type="pct"/>
                  <w:tcBorders>
                    <w:tl2br w:val="nil"/>
                    <w:tr2bl w:val="nil"/>
                  </w:tcBorders>
                  <w:noWrap w:val="0"/>
                  <w:vAlign w:val="center"/>
                </w:tcPr>
                <w:p>
                  <w:pPr>
                    <w:pStyle w:val="3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化粪池</w:t>
                  </w:r>
                </w:p>
              </w:tc>
              <w:tc>
                <w:tcPr>
                  <w:tcW w:w="460" w:type="pct"/>
                  <w:tcBorders>
                    <w:tl2br w:val="nil"/>
                    <w:tr2bl w:val="nil"/>
                  </w:tcBorders>
                  <w:noWrap w:val="0"/>
                  <w:vAlign w:val="center"/>
                </w:tcPr>
                <w:p>
                  <w:pPr>
                    <w:pStyle w:val="3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5m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/d</w:t>
                  </w:r>
                </w:p>
              </w:tc>
              <w:tc>
                <w:tcPr>
                  <w:tcW w:w="475" w:type="pct"/>
                  <w:tcBorders>
                    <w:tl2br w:val="nil"/>
                    <w:tr2bl w:val="nil"/>
                  </w:tcBorders>
                  <w:noWrap w:val="0"/>
                  <w:vAlign w:val="center"/>
                </w:tcPr>
                <w:p>
                  <w:pPr>
                    <w:pStyle w:val="3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厌氧</w:t>
                  </w:r>
                </w:p>
              </w:tc>
              <w:tc>
                <w:tcPr>
                  <w:tcW w:w="512" w:type="pct"/>
                  <w:tcBorders>
                    <w:tl2br w:val="nil"/>
                    <w:tr2bl w:val="nil"/>
                  </w:tcBorders>
                  <w:noWrap w:val="0"/>
                  <w:vAlign w:val="center"/>
                </w:tcPr>
                <w:p>
                  <w:pPr>
                    <w:pStyle w:val="3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是</w:t>
                  </w:r>
                </w:p>
              </w:tc>
              <w:tc>
                <w:tcPr>
                  <w:tcW w:w="437" w:type="pct"/>
                  <w:tcBorders>
                    <w:tl2br w:val="nil"/>
                    <w:tr2bl w:val="nil"/>
                  </w:tcBorders>
                  <w:noWrap w:val="0"/>
                  <w:vAlign w:val="center"/>
                </w:tcPr>
                <w:p>
                  <w:pPr>
                    <w:pStyle w:val="30"/>
                    <w:jc w:val="center"/>
                    <w:rPr>
                      <w:rFonts w:hint="default" w:ascii="Times New Roman" w:hAnsi="Times New Roman" w:cs="Times New Roman"/>
                      <w:color w:val="000000"/>
                      <w:sz w:val="21"/>
                      <w:szCs w:val="21"/>
                    </w:rPr>
                  </w:pPr>
                  <w:r>
                    <w:rPr>
                      <w:rFonts w:hint="default" w:ascii="Times New Roman" w:hAnsi="Times New Roman" w:cs="Times New Roman"/>
                      <w:bCs/>
                      <w:sz w:val="21"/>
                      <w:szCs w:val="21"/>
                      <w:lang w:val="en-US" w:eastAsia="zh-CN" w:bidi="ar"/>
                    </w:rPr>
                    <w:t>农田灌溉</w:t>
                  </w:r>
                </w:p>
              </w:tc>
              <w:tc>
                <w:tcPr>
                  <w:tcW w:w="498" w:type="pct"/>
                  <w:tcBorders>
                    <w:tl2br w:val="nil"/>
                    <w:tr2bl w:val="nil"/>
                  </w:tcBorders>
                  <w:noWrap w:val="0"/>
                  <w:vAlign w:val="center"/>
                </w:tcPr>
                <w:p>
                  <w:pPr>
                    <w:pStyle w:val="3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val="en-US" w:eastAsia="zh-CN"/>
                    </w:rPr>
                    <w:t>/</w:t>
                  </w:r>
                </w:p>
              </w:tc>
              <w:tc>
                <w:tcPr>
                  <w:tcW w:w="493" w:type="pct"/>
                  <w:tcBorders>
                    <w:tl2br w:val="nil"/>
                    <w:tr2bl w:val="nil"/>
                  </w:tcBorders>
                  <w:noWrap w:val="0"/>
                  <w:vAlign w:val="center"/>
                </w:tcPr>
                <w:p>
                  <w:pPr>
                    <w:pStyle w:val="3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val="en-US" w:eastAsia="zh-CN"/>
                    </w:rPr>
                    <w:t>/</w:t>
                  </w:r>
                </w:p>
              </w:tc>
              <w:tc>
                <w:tcPr>
                  <w:tcW w:w="509" w:type="pct"/>
                  <w:tcBorders>
                    <w:tl2br w:val="nil"/>
                    <w:tr2bl w:val="nil"/>
                  </w:tcBorders>
                  <w:noWrap w:val="0"/>
                  <w:vAlign w:val="center"/>
                </w:tcPr>
                <w:p>
                  <w:pPr>
                    <w:pStyle w:val="3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514" w:type="pct"/>
                  <w:tcBorders>
                    <w:tl2br w:val="nil"/>
                    <w:tr2bl w:val="nil"/>
                  </w:tcBorders>
                  <w:noWrap w:val="0"/>
                  <w:vAlign w:val="center"/>
                </w:tcPr>
                <w:p>
                  <w:pPr>
                    <w:pStyle w:val="3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621" w:type="pct"/>
                  <w:tcBorders>
                    <w:tl2br w:val="nil"/>
                    <w:tr2bl w:val="nil"/>
                  </w:tcBorders>
                  <w:noWrap w:val="0"/>
                  <w:vAlign w:val="center"/>
                </w:tcPr>
                <w:p>
                  <w:pPr>
                    <w:pStyle w:val="3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tcBorders>
                    <w:tl2br w:val="nil"/>
                    <w:tr2bl w:val="nil"/>
                  </w:tcBorders>
                  <w:noWrap w:val="0"/>
                  <w:vAlign w:val="center"/>
                </w:tcPr>
                <w:p>
                  <w:pPr>
                    <w:pStyle w:val="3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砂石分离器</w:t>
                  </w:r>
                </w:p>
              </w:tc>
              <w:tc>
                <w:tcPr>
                  <w:tcW w:w="460" w:type="pct"/>
                  <w:tcBorders>
                    <w:tl2br w:val="nil"/>
                    <w:tr2bl w:val="nil"/>
                  </w:tcBorders>
                  <w:noWrap w:val="0"/>
                  <w:vAlign w:val="center"/>
                </w:tcPr>
                <w:p>
                  <w:pPr>
                    <w:pStyle w:val="3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45m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/a</w:t>
                  </w:r>
                </w:p>
              </w:tc>
              <w:tc>
                <w:tcPr>
                  <w:tcW w:w="475" w:type="pct"/>
                  <w:tcBorders>
                    <w:tl2br w:val="nil"/>
                    <w:tr2bl w:val="nil"/>
                  </w:tcBorders>
                  <w:noWrap w:val="0"/>
                  <w:vAlign w:val="center"/>
                </w:tcPr>
                <w:p>
                  <w:pPr>
                    <w:pStyle w:val="30"/>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清洗</w:t>
                  </w:r>
                </w:p>
                <w:p>
                  <w:pPr>
                    <w:pStyle w:val="3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过滤</w:t>
                  </w:r>
                </w:p>
              </w:tc>
              <w:tc>
                <w:tcPr>
                  <w:tcW w:w="512" w:type="pct"/>
                  <w:tcBorders>
                    <w:tl2br w:val="nil"/>
                    <w:tr2bl w:val="nil"/>
                  </w:tcBorders>
                  <w:noWrap w:val="0"/>
                  <w:vAlign w:val="center"/>
                </w:tcPr>
                <w:p>
                  <w:pPr>
                    <w:pStyle w:val="3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是</w:t>
                  </w:r>
                </w:p>
              </w:tc>
              <w:tc>
                <w:tcPr>
                  <w:tcW w:w="437" w:type="pct"/>
                  <w:tcBorders>
                    <w:tl2br w:val="nil"/>
                    <w:tr2bl w:val="nil"/>
                  </w:tcBorders>
                  <w:noWrap w:val="0"/>
                  <w:vAlign w:val="center"/>
                </w:tcPr>
                <w:p>
                  <w:pPr>
                    <w:pStyle w:val="3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498" w:type="pct"/>
                  <w:tcBorders>
                    <w:tl2br w:val="nil"/>
                    <w:tr2bl w:val="nil"/>
                  </w:tcBorders>
                  <w:noWrap w:val="0"/>
                  <w:vAlign w:val="center"/>
                </w:tcPr>
                <w:p>
                  <w:pPr>
                    <w:pStyle w:val="3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用回不外排</w:t>
                  </w:r>
                </w:p>
              </w:tc>
              <w:tc>
                <w:tcPr>
                  <w:tcW w:w="493" w:type="pc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w:t>
                  </w:r>
                </w:p>
              </w:tc>
              <w:tc>
                <w:tcPr>
                  <w:tcW w:w="509" w:type="pc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w:t>
                  </w:r>
                </w:p>
              </w:tc>
              <w:tc>
                <w:tcPr>
                  <w:tcW w:w="514" w:type="pc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w:t>
                  </w:r>
                </w:p>
              </w:tc>
              <w:tc>
                <w:tcPr>
                  <w:tcW w:w="621" w:type="pct"/>
                  <w:tcBorders>
                    <w:tl2br w:val="nil"/>
                    <w:tr2bl w:val="nil"/>
                  </w:tcBorders>
                  <w:noWrap w:val="0"/>
                  <w:vAlign w:val="center"/>
                </w:tcPr>
                <w:p>
                  <w:pPr>
                    <w:jc w:val="center"/>
                    <w:rPr>
                      <w:rFonts w:hint="default" w:ascii="Times New Roman" w:hAnsi="Times New Roman" w:cs="Times New Roman"/>
                      <w:color w:val="000000"/>
                      <w:sz w:val="21"/>
                      <w:szCs w:val="21"/>
                      <w:lang w:val="en-US"/>
                    </w:rPr>
                  </w:pPr>
                  <w:r>
                    <w:rPr>
                      <w:rFonts w:hint="default" w:ascii="Times New Roman" w:hAnsi="Times New Roman" w:cs="Times New Roman"/>
                      <w:color w:val="000000"/>
                      <w:sz w:val="21"/>
                      <w:szCs w:val="21"/>
                      <w:lang w:val="en-US" w:eastAsia="zh-CN"/>
                    </w:rPr>
                    <w:t>/</w:t>
                  </w:r>
                </w:p>
              </w:tc>
            </w:tr>
          </w:tbl>
          <w:p>
            <w:pPr>
              <w:keepNext w:val="0"/>
              <w:keepLines w:val="0"/>
              <w:widowControl/>
              <w:suppressLineNumbers w:val="0"/>
              <w:spacing w:line="360" w:lineRule="auto"/>
              <w:ind w:firstLine="456"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本项目生产废水经收集后经砂石分离机+三级沉淀池处理后全部回用，不外排；生活污水经化粪池预处理后用于农业灌溉，远期待周边市政污水管网建设完成后排至污水管网内进污水处理厂处理达标排放。</w:t>
            </w:r>
          </w:p>
          <w:p>
            <w:pPr>
              <w:numPr>
                <w:ilvl w:val="0"/>
                <w:numId w:val="0"/>
              </w:numPr>
              <w:ind w:leftChars="0"/>
              <w:rPr>
                <w:rFonts w:hint="default" w:ascii="Times New Roman" w:hAnsi="Times New Roman" w:cs="Times New Roman"/>
                <w:lang w:val="en-US" w:eastAsia="zh-CN"/>
              </w:rPr>
            </w:pPr>
            <w:r>
              <w:rPr>
                <w:rFonts w:hint="eastAsia" w:ascii="Times New Roman" w:hAnsi="Times New Roman" w:cs="Times New Roman"/>
                <w:b/>
                <w:bCs/>
                <w:color w:val="auto"/>
                <w:sz w:val="24"/>
                <w:szCs w:val="24"/>
                <w:lang w:val="en-US" w:eastAsia="zh-CN"/>
              </w:rPr>
              <w:t>5.3</w:t>
            </w:r>
            <w:r>
              <w:rPr>
                <w:rFonts w:hint="default" w:ascii="Times New Roman" w:hAnsi="Times New Roman" w:cs="Times New Roman"/>
                <w:b/>
                <w:bCs/>
                <w:color w:val="auto"/>
                <w:sz w:val="24"/>
                <w:szCs w:val="24"/>
                <w:lang w:val="en-US" w:eastAsia="zh-CN"/>
              </w:rPr>
              <w:t>噪声</w:t>
            </w:r>
            <w:r>
              <w:rPr>
                <w:rFonts w:hint="eastAsia" w:ascii="Times New Roman" w:hAnsi="Times New Roman" w:cs="Times New Roman"/>
                <w:b/>
                <w:bCs/>
                <w:color w:val="auto"/>
                <w:sz w:val="24"/>
                <w:szCs w:val="24"/>
                <w:lang w:val="en-US" w:eastAsia="zh-CN"/>
              </w:rPr>
              <w:t>治理措施</w:t>
            </w:r>
          </w:p>
          <w:p>
            <w:pPr>
              <w:pStyle w:val="33"/>
              <w:pageBreakBefore w:val="0"/>
              <w:widowControl w:val="0"/>
              <w:numPr>
                <w:ilvl w:val="0"/>
                <w:numId w:val="0"/>
              </w:numPr>
              <w:tabs>
                <w:tab w:val="left" w:pos="1921"/>
              </w:tabs>
              <w:kinsoku/>
              <w:wordWrap/>
              <w:overflowPunct/>
              <w:topLinePunct w:val="0"/>
              <w:autoSpaceDE/>
              <w:autoSpaceDN/>
              <w:bidi w:val="0"/>
              <w:adjustRightInd/>
              <w:snapToGrid/>
              <w:spacing w:line="360" w:lineRule="auto"/>
              <w:ind w:right="0" w:rightChars="0" w:firstLine="456" w:firstLineChars="20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本次技改所增加的产噪设备主要是</w:t>
            </w:r>
            <w:r>
              <w:rPr>
                <w:rFonts w:hint="default" w:ascii="Times New Roman" w:hAnsi="Times New Roman" w:cs="Times New Roman"/>
                <w:sz w:val="24"/>
              </w:rPr>
              <w:t>生产车间内生产设备以及废气处理设备等</w:t>
            </w:r>
            <w:r>
              <w:rPr>
                <w:rFonts w:hint="default" w:ascii="Times New Roman" w:hAnsi="Times New Roman" w:cs="Times New Roman"/>
                <w:lang w:val="en-US" w:eastAsia="zh-CN"/>
              </w:rPr>
              <w:t>；生产设备在车间厂房内，已釆取厂房隔声，废气处理引风机布置在厂房外侧，采用低噪声风机，并采用隔声罩、减震措施等措施，外围有厂区围墙隔声，现场验收监测厂界达标。</w:t>
            </w:r>
          </w:p>
          <w:p>
            <w:pPr>
              <w:pStyle w:val="16"/>
              <w:numPr>
                <w:ilvl w:val="0"/>
                <w:numId w:val="0"/>
              </w:numPr>
              <w:ind w:leftChars="0"/>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5.4</w:t>
            </w:r>
            <w:r>
              <w:rPr>
                <w:rFonts w:hint="default" w:ascii="Times New Roman" w:hAnsi="Times New Roman" w:eastAsia="宋体" w:cs="Times New Roman"/>
                <w:b/>
                <w:bCs/>
                <w:sz w:val="24"/>
                <w:szCs w:val="24"/>
                <w:lang w:eastAsia="zh-CN"/>
              </w:rPr>
              <w:t>固体废物</w:t>
            </w:r>
            <w:r>
              <w:rPr>
                <w:rFonts w:hint="eastAsia" w:ascii="Times New Roman" w:hAnsi="Times New Roman" w:cs="Times New Roman"/>
                <w:b/>
                <w:bCs/>
                <w:sz w:val="24"/>
                <w:szCs w:val="24"/>
                <w:lang w:val="en-US" w:eastAsia="zh-CN"/>
              </w:rPr>
              <w:t>治理措施</w:t>
            </w:r>
          </w:p>
          <w:p>
            <w:pPr>
              <w:spacing w:line="360" w:lineRule="auto"/>
              <w:ind w:firstLine="456" w:firstLineChars="200"/>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（1）一般固废</w:t>
            </w:r>
          </w:p>
          <w:p>
            <w:pPr>
              <w:spacing w:line="360" w:lineRule="auto"/>
              <w:ind w:firstLine="480"/>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rPr>
              <w:t>除尘器收尘</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sz w:val="24"/>
                <w:szCs w:val="24"/>
              </w:rPr>
              <w:t>根据废气中颗粒物的处理量，</w:t>
            </w:r>
            <w:r>
              <w:rPr>
                <w:rFonts w:hint="default" w:ascii="Times New Roman" w:hAnsi="Times New Roman" w:eastAsia="宋体" w:cs="Times New Roman"/>
                <w:color w:val="000000"/>
                <w:sz w:val="24"/>
                <w:szCs w:val="24"/>
              </w:rPr>
              <w:t>收集的粉尘量约为</w:t>
            </w:r>
            <w:r>
              <w:rPr>
                <w:rFonts w:hint="default" w:ascii="Times New Roman" w:hAnsi="Times New Roman" w:eastAsia="宋体" w:cs="Times New Roman"/>
                <w:color w:val="000000"/>
                <w:sz w:val="24"/>
                <w:szCs w:val="24"/>
                <w:lang w:val="en-US" w:eastAsia="zh-CN"/>
              </w:rPr>
              <w:t>160.62</w:t>
            </w:r>
            <w:r>
              <w:rPr>
                <w:rFonts w:hint="default" w:ascii="Times New Roman" w:hAnsi="Times New Roman" w:eastAsia="宋体" w:cs="Times New Roman"/>
                <w:color w:val="000000"/>
                <w:sz w:val="24"/>
                <w:szCs w:val="24"/>
              </w:rPr>
              <w:t>t</w:t>
            </w:r>
            <w:r>
              <w:rPr>
                <w:rFonts w:hint="default" w:ascii="Times New Roman" w:hAnsi="Times New Roman" w:eastAsia="宋体" w:cs="Times New Roman"/>
                <w:color w:val="000000"/>
                <w:sz w:val="24"/>
                <w:szCs w:val="24"/>
                <w:lang w:val="zh-CN"/>
              </w:rPr>
              <w:t>/a，</w:t>
            </w:r>
            <w:r>
              <w:rPr>
                <w:rFonts w:hint="default" w:ascii="Times New Roman" w:hAnsi="Times New Roman" w:eastAsia="宋体" w:cs="Times New Roman"/>
                <w:color w:val="auto"/>
                <w:sz w:val="24"/>
                <w:szCs w:val="24"/>
                <w:lang w:val="en-US" w:eastAsia="zh-CN"/>
              </w:rPr>
              <w:t>收集后回用于生产</w:t>
            </w:r>
            <w:r>
              <w:rPr>
                <w:rFonts w:hint="default" w:ascii="Times New Roman" w:hAnsi="Times New Roman" w:eastAsia="宋体" w:cs="Times New Roman"/>
                <w:color w:val="auto"/>
                <w:sz w:val="24"/>
                <w:szCs w:val="24"/>
                <w:lang w:eastAsia="zh-CN"/>
              </w:rPr>
              <w:t>；</w:t>
            </w:r>
          </w:p>
          <w:p>
            <w:pPr>
              <w:pStyle w:val="15"/>
              <w:spacing w:after="0" w:line="360" w:lineRule="auto"/>
              <w:ind w:left="0" w:leftChars="0" w:firstLine="387" w:firstLineChars="17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lang w:val="en-US" w:eastAsia="zh-CN"/>
              </w:rPr>
              <w:t>B.沉渣：项目车辆清洗废水、搅拌机清洗废水通过砂石分离机及三级沉淀池沉淀会产生一定的沉渣</w:t>
            </w:r>
            <w:r>
              <w:rPr>
                <w:rFonts w:hint="default" w:ascii="Times New Roman" w:hAnsi="Times New Roman" w:eastAsia="宋体" w:cs="Times New Roman"/>
                <w:color w:val="000000"/>
                <w:kern w:val="0"/>
                <w:sz w:val="24"/>
                <w:szCs w:val="24"/>
                <w:lang w:val="en-US" w:eastAsia="zh-CN" w:bidi="ar"/>
              </w:rPr>
              <w:t>，沉渣产生量约为70t/a，定期清掏后回用于生产；</w:t>
            </w:r>
          </w:p>
          <w:p>
            <w:pPr>
              <w:keepNext w:val="0"/>
              <w:keepLines w:val="0"/>
              <w:widowControl/>
              <w:suppressLineNumbers w:val="0"/>
              <w:spacing w:line="360" w:lineRule="auto"/>
              <w:ind w:firstLine="456"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C.生活垃圾</w:t>
            </w:r>
          </w:p>
          <w:p>
            <w:pPr>
              <w:keepNext w:val="0"/>
              <w:keepLines w:val="0"/>
              <w:widowControl/>
              <w:suppressLineNumbers w:val="0"/>
              <w:spacing w:line="360" w:lineRule="auto"/>
              <w:ind w:firstLine="456"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生活垃圾年产生量为3t/a，生活垃圾主要成分为塑料袋、纸屑、塑料、玻璃、金属及其它，无特殊有毒有害物质，收集后委托环卫部门定期清运处置。</w:t>
            </w:r>
          </w:p>
          <w:p>
            <w:pPr>
              <w:spacing w:line="360" w:lineRule="auto"/>
              <w:ind w:firstLine="48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（2）危险废物</w:t>
            </w:r>
          </w:p>
          <w:p>
            <w:pPr>
              <w:keepNext w:val="0"/>
              <w:keepLines w:val="0"/>
              <w:widowControl/>
              <w:suppressLineNumbers w:val="0"/>
              <w:spacing w:line="360" w:lineRule="auto"/>
              <w:ind w:firstLine="456"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color w:val="000000"/>
                <w:kern w:val="0"/>
                <w:sz w:val="24"/>
                <w:szCs w:val="24"/>
                <w:lang w:val="en-US" w:eastAsia="zh-CN" w:bidi="ar"/>
              </w:rPr>
              <w:t>A.</w:t>
            </w:r>
            <w:r>
              <w:rPr>
                <w:rFonts w:hint="default" w:ascii="Times New Roman" w:hAnsi="Times New Roman" w:cs="Times New Roman"/>
                <w:sz w:val="24"/>
              </w:rPr>
              <w:t>废机油</w:t>
            </w:r>
            <w:r>
              <w:rPr>
                <w:rFonts w:hint="default" w:ascii="Times New Roman" w:hAnsi="Times New Roman" w:cs="Times New Roman"/>
                <w:sz w:val="24"/>
                <w:lang w:eastAsia="zh-CN"/>
              </w:rPr>
              <w:t>：</w:t>
            </w:r>
            <w:r>
              <w:rPr>
                <w:rFonts w:hint="default" w:ascii="Times New Roman" w:hAnsi="Times New Roman" w:cs="Times New Roman"/>
                <w:kern w:val="0"/>
                <w:sz w:val="24"/>
              </w:rPr>
              <w:t>项目生产过程设备更换的废机油存放于危废库，</w:t>
            </w:r>
            <w:r>
              <w:rPr>
                <w:rFonts w:hint="default" w:ascii="Times New Roman" w:hAnsi="Times New Roman" w:cs="Times New Roman"/>
                <w:sz w:val="24"/>
              </w:rPr>
              <w:t>废机油的产生量约为0.5t/a，收集后暂存危险固废库，定期交由有资质企业处理</w:t>
            </w:r>
            <w:r>
              <w:rPr>
                <w:rFonts w:hint="eastAsia" w:ascii="Times New Roman" w:hAnsi="Times New Roman" w:cs="Times New Roman"/>
                <w:sz w:val="24"/>
                <w:lang w:eastAsia="zh-CN"/>
              </w:rPr>
              <w:t>；</w:t>
            </w:r>
          </w:p>
          <w:p>
            <w:pPr>
              <w:spacing w:line="360" w:lineRule="auto"/>
              <w:ind w:firstLine="480"/>
              <w:rPr>
                <w:rFonts w:hint="default" w:ascii="Times New Roman" w:hAnsi="Times New Roman" w:cs="Times New Roman"/>
                <w:sz w:val="24"/>
                <w:lang w:eastAsia="zh-CN"/>
              </w:rPr>
            </w:pPr>
            <w:r>
              <w:rPr>
                <w:rFonts w:hint="default" w:ascii="Times New Roman" w:hAnsi="Times New Roman" w:cs="Times New Roman"/>
                <w:sz w:val="24"/>
                <w:lang w:val="en-US" w:eastAsia="zh-CN"/>
              </w:rPr>
              <w:t>B.</w:t>
            </w:r>
            <w:r>
              <w:rPr>
                <w:rFonts w:hint="default" w:ascii="Times New Roman" w:hAnsi="Times New Roman" w:cs="Times New Roman"/>
                <w:sz w:val="24"/>
              </w:rPr>
              <w:t>废机油桶：产生量约为0.3t/a，收集后暂存危险固废库，定期交由有资质企业处理</w:t>
            </w:r>
            <w:r>
              <w:rPr>
                <w:rFonts w:hint="default" w:ascii="Times New Roman" w:hAnsi="Times New Roman" w:cs="Times New Roman"/>
                <w:sz w:val="24"/>
                <w:lang w:eastAsia="zh-CN"/>
              </w:rPr>
              <w:t>；</w:t>
            </w:r>
          </w:p>
          <w:p>
            <w:pPr>
              <w:spacing w:line="360" w:lineRule="auto"/>
              <w:ind w:firstLine="480"/>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C.实验室废液：产生量为0.2</w:t>
            </w:r>
            <w:r>
              <w:rPr>
                <w:rFonts w:hint="default" w:ascii="Times New Roman" w:hAnsi="Times New Roman" w:cs="Times New Roman"/>
                <w:sz w:val="24"/>
              </w:rPr>
              <w:t>t/a，收集后暂存危险固废库，定期交由有资质企业处理</w:t>
            </w:r>
            <w:r>
              <w:rPr>
                <w:rFonts w:hint="eastAsia" w:ascii="Times New Roman" w:hAnsi="Times New Roman" w:cs="Times New Roman"/>
                <w:sz w:val="24"/>
                <w:lang w:eastAsia="zh-CN"/>
              </w:rPr>
              <w:t>。</w:t>
            </w:r>
          </w:p>
          <w:p>
            <w:pPr>
              <w:keepNext w:val="0"/>
              <w:keepLines w:val="0"/>
              <w:widowControl/>
              <w:numPr>
                <w:ilvl w:val="0"/>
                <w:numId w:val="0"/>
              </w:numPr>
              <w:suppressLineNumbers w:val="0"/>
              <w:jc w:val="left"/>
              <w:rPr>
                <w:rFonts w:hint="default" w:ascii="Times New Roman" w:hAnsi="Times New Roman" w:cs="Times New Roman"/>
                <w:b/>
                <w:bCs/>
                <w:spacing w:val="0"/>
                <w:szCs w:val="24"/>
                <w:lang w:val="en-US" w:eastAsia="zh-CN"/>
              </w:rPr>
            </w:pPr>
            <w:r>
              <w:rPr>
                <w:rFonts w:hint="eastAsia" w:ascii="Times New Roman" w:hAnsi="Times New Roman" w:cs="Times New Roman"/>
                <w:b/>
                <w:bCs/>
                <w:spacing w:val="0"/>
                <w:szCs w:val="24"/>
                <w:lang w:val="en-US" w:eastAsia="zh-CN"/>
              </w:rPr>
              <w:t>5.5</w:t>
            </w:r>
            <w:r>
              <w:rPr>
                <w:rFonts w:hint="default" w:ascii="Times New Roman" w:hAnsi="Times New Roman" w:cs="Times New Roman"/>
                <w:b/>
                <w:bCs/>
                <w:spacing w:val="0"/>
                <w:szCs w:val="24"/>
                <w:lang w:val="en-US" w:eastAsia="zh-CN"/>
              </w:rPr>
              <w:t>原有项目环境问题整改工作落实情况</w:t>
            </w:r>
          </w:p>
          <w:p>
            <w:pPr>
              <w:pStyle w:val="13"/>
              <w:spacing w:line="240" w:lineRule="auto"/>
              <w:jc w:val="center"/>
              <w:rPr>
                <w:rFonts w:hint="eastAsia" w:ascii="宋体" w:hAnsi="宋体" w:eastAsia="宋体"/>
                <w:b/>
                <w:bCs/>
                <w:spacing w:val="0"/>
                <w:szCs w:val="24"/>
              </w:rPr>
            </w:pPr>
            <w:r>
              <w:rPr>
                <w:rFonts w:hint="eastAsia" w:ascii="宋体" w:hAnsi="宋体" w:eastAsia="宋体"/>
                <w:b/>
                <w:bCs/>
                <w:color w:val="auto"/>
                <w:spacing w:val="0"/>
                <w:szCs w:val="24"/>
              </w:rPr>
              <w:t>表</w:t>
            </w:r>
            <w:r>
              <w:rPr>
                <w:rFonts w:hint="eastAsia" w:ascii="宋体" w:hAnsi="宋体"/>
                <w:b/>
                <w:bCs/>
                <w:color w:val="auto"/>
                <w:spacing w:val="0"/>
                <w:szCs w:val="24"/>
                <w:lang w:val="en-US" w:eastAsia="zh-CN"/>
              </w:rPr>
              <w:t>5-3 原</w:t>
            </w:r>
            <w:r>
              <w:rPr>
                <w:rFonts w:hint="eastAsia" w:ascii="宋体" w:hAnsi="宋体" w:eastAsia="宋体" w:cs="宋体"/>
                <w:b/>
                <w:color w:val="000000"/>
                <w:spacing w:val="-6"/>
                <w:kern w:val="0"/>
                <w:sz w:val="24"/>
                <w:szCs w:val="24"/>
                <w:lang w:val="en-US" w:eastAsia="zh-CN" w:bidi="ar"/>
              </w:rPr>
              <w:t>有工程主要环境问题及整改</w:t>
            </w:r>
            <w:r>
              <w:rPr>
                <w:rFonts w:hint="eastAsia" w:ascii="宋体" w:hAnsi="宋体" w:cs="宋体"/>
                <w:b/>
                <w:color w:val="000000"/>
                <w:spacing w:val="-6"/>
                <w:kern w:val="0"/>
                <w:sz w:val="24"/>
                <w:szCs w:val="24"/>
                <w:lang w:val="en-US" w:eastAsia="zh-CN" w:bidi="ar"/>
              </w:rPr>
              <w:t>落实情况</w:t>
            </w:r>
          </w:p>
          <w:tbl>
            <w:tblPr>
              <w:tblStyle w:val="24"/>
              <w:tblpPr w:leftFromText="180" w:rightFromText="180" w:vertAnchor="text" w:horzAnchor="page" w:tblpXSpec="center" w:tblpY="183"/>
              <w:tblOverlap w:val="never"/>
              <w:tblW w:w="923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16"/>
              <w:gridCol w:w="824"/>
              <w:gridCol w:w="2061"/>
              <w:gridCol w:w="3228"/>
              <w:gridCol w:w="25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6" w:hRule="atLeast"/>
                <w:jc w:val="center"/>
              </w:trPr>
              <w:tc>
                <w:tcPr>
                  <w:tcW w:w="616" w:type="dxa"/>
                  <w:tcBorders>
                    <w:left w:val="double" w:color="000000" w:sz="0"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w w:val="99"/>
                      <w:sz w:val="21"/>
                    </w:rPr>
                  </w:pPr>
                  <w:r>
                    <w:rPr>
                      <w:b/>
                      <w:bCs/>
                      <w:sz w:val="21"/>
                    </w:rPr>
                    <w:t>序号</w:t>
                  </w:r>
                </w:p>
              </w:tc>
              <w:tc>
                <w:tcPr>
                  <w:tcW w:w="824" w:type="dxa"/>
                  <w:tcBorders>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sz w:val="21"/>
                    </w:rPr>
                  </w:pPr>
                  <w:r>
                    <w:rPr>
                      <w:b/>
                      <w:bCs/>
                      <w:sz w:val="21"/>
                    </w:rPr>
                    <w:t>类型</w:t>
                  </w:r>
                </w:p>
              </w:tc>
              <w:tc>
                <w:tcPr>
                  <w:tcW w:w="2061" w:type="dxa"/>
                  <w:tcBorders>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sz w:val="21"/>
                    </w:rPr>
                  </w:pPr>
                  <w:r>
                    <w:rPr>
                      <w:b/>
                      <w:bCs/>
                      <w:sz w:val="21"/>
                    </w:rPr>
                    <w:t>现有工程环境问题</w:t>
                  </w:r>
                </w:p>
              </w:tc>
              <w:tc>
                <w:tcPr>
                  <w:tcW w:w="3228" w:type="dxa"/>
                  <w:tcBorders>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sz w:val="21"/>
                    </w:rPr>
                  </w:pPr>
                  <w:r>
                    <w:rPr>
                      <w:b/>
                      <w:bCs/>
                      <w:sz w:val="21"/>
                    </w:rPr>
                    <w:t>整改要求及建议</w:t>
                  </w:r>
                </w:p>
              </w:tc>
              <w:tc>
                <w:tcPr>
                  <w:tcW w:w="2508" w:type="dxa"/>
                  <w:tcBorders>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bCs/>
                      <w:sz w:val="21"/>
                      <w:lang w:eastAsia="zh-CN"/>
                    </w:rPr>
                  </w:pPr>
                  <w:r>
                    <w:rPr>
                      <w:rFonts w:hint="eastAsia"/>
                      <w:b/>
                      <w:bCs/>
                      <w:sz w:val="21"/>
                      <w:lang w:eastAsia="zh-CN"/>
                    </w:rPr>
                    <w:t>落实情况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7" w:hRule="atLeast"/>
                <w:jc w:val="center"/>
              </w:trPr>
              <w:tc>
                <w:tcPr>
                  <w:tcW w:w="616" w:type="dxa"/>
                  <w:tcBorders>
                    <w:left w:val="double" w:color="000000" w:sz="0"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sz w:val="21"/>
                      <w:szCs w:val="21"/>
                    </w:rPr>
                  </w:pPr>
                  <w:r>
                    <w:rPr>
                      <w:w w:val="99"/>
                      <w:sz w:val="21"/>
                    </w:rPr>
                    <w:t>1</w:t>
                  </w:r>
                </w:p>
              </w:tc>
              <w:tc>
                <w:tcPr>
                  <w:tcW w:w="824"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eastAsia" w:ascii="宋体" w:hAnsi="宋体" w:eastAsia="宋体" w:cs="宋体"/>
                      <w:sz w:val="21"/>
                      <w:szCs w:val="21"/>
                    </w:rPr>
                  </w:pPr>
                  <w:r>
                    <w:rPr>
                      <w:rFonts w:hint="default" w:ascii="Times New Roman" w:hAnsi="Times New Roman" w:eastAsia="宋体" w:cs="Times New Roman"/>
                      <w:color w:val="000000"/>
                      <w:sz w:val="21"/>
                      <w:szCs w:val="21"/>
                      <w:lang w:val="en-US" w:eastAsia="zh-CN"/>
                    </w:rPr>
                    <w:t>废气</w:t>
                  </w:r>
                </w:p>
              </w:tc>
              <w:tc>
                <w:tcPr>
                  <w:tcW w:w="2061" w:type="dxa"/>
                  <w:tcBorders>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原有项目废气执行不一致</w:t>
                  </w:r>
                </w:p>
              </w:tc>
              <w:tc>
                <w:tcPr>
                  <w:tcW w:w="3228" w:type="dxa"/>
                  <w:tcBorders>
                    <w:left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本项目建成后全厂颗粒物无组织执行安徽省地方标准《水泥工业大气污染排放标准》（DB34/3576-2020）表2大气污染物无组织排放限值</w:t>
                  </w:r>
                </w:p>
              </w:tc>
              <w:tc>
                <w:tcPr>
                  <w:tcW w:w="2508" w:type="dxa"/>
                  <w:tcBorders>
                    <w:left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项目建成后</w:t>
                  </w:r>
                  <w:r>
                    <w:rPr>
                      <w:rFonts w:hint="default" w:ascii="Times New Roman" w:hAnsi="Times New Roman" w:eastAsia="宋体" w:cs="Times New Roman"/>
                      <w:color w:val="000000"/>
                      <w:kern w:val="2"/>
                      <w:sz w:val="21"/>
                      <w:szCs w:val="21"/>
                      <w:lang w:val="en-US" w:eastAsia="zh-CN" w:bidi="ar-SA"/>
                    </w:rPr>
                    <w:t>全厂颗粒物无组织执行安徽省地方标准《水泥工业大气污染排放标准》（DB34/3576-2020）表2大气污染物无组织排放限值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jc w:val="center"/>
              </w:trPr>
              <w:tc>
                <w:tcPr>
                  <w:tcW w:w="616" w:type="dxa"/>
                  <w:tcBorders>
                    <w:top w:val="single" w:color="000000" w:sz="4" w:space="0"/>
                    <w:left w:val="double" w:color="000000" w:sz="0"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z w:val="21"/>
                      <w:szCs w:val="21"/>
                      <w:lang w:val="en-US" w:eastAsia="zh-CN"/>
                    </w:rPr>
                  </w:pPr>
                  <w:r>
                    <w:rPr>
                      <w:rFonts w:hint="eastAsia" w:cs="宋体"/>
                      <w:sz w:val="21"/>
                      <w:szCs w:val="21"/>
                      <w:lang w:val="en-US" w:eastAsia="zh-CN"/>
                    </w:rPr>
                    <w:t>2</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eastAsia" w:ascii="宋体" w:hAnsi="宋体" w:eastAsia="宋体" w:cs="宋体"/>
                      <w:sz w:val="21"/>
                      <w:szCs w:val="21"/>
                    </w:rPr>
                  </w:pPr>
                  <w:r>
                    <w:rPr>
                      <w:rFonts w:hint="default" w:ascii="Times New Roman" w:hAnsi="Times New Roman" w:eastAsia="宋体" w:cs="Times New Roman"/>
                      <w:color w:val="000000"/>
                      <w:sz w:val="21"/>
                      <w:szCs w:val="21"/>
                      <w:lang w:val="en-US" w:eastAsia="zh-CN"/>
                    </w:rPr>
                    <w:t>噪声</w:t>
                  </w:r>
                </w:p>
              </w:tc>
              <w:tc>
                <w:tcPr>
                  <w:tcW w:w="2061" w:type="dxa"/>
                  <w:tcBorders>
                    <w:top w:val="single" w:color="000000" w:sz="4" w:space="0"/>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现有项目噪声执行标准为工业企业厂界环境噪声中3类，不符合改区域《声环境质量标准》（GB3096-2008）中2类区限值。</w:t>
                  </w:r>
                </w:p>
              </w:tc>
              <w:tc>
                <w:tcPr>
                  <w:tcW w:w="3228" w:type="dxa"/>
                  <w:tcBorders>
                    <w:top w:val="single" w:color="000000" w:sz="4" w:space="0"/>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对现有产噪生产设备加装减振基座、隔声处理，并通过距离衰减后可满足工业企业厂界环境噪声中2类标准限值</w:t>
                  </w:r>
                </w:p>
              </w:tc>
              <w:tc>
                <w:tcPr>
                  <w:tcW w:w="2508" w:type="dxa"/>
                  <w:tcBorders>
                    <w:top w:val="single" w:color="000000" w:sz="4" w:space="0"/>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已按要求整改。已落实。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jc w:val="center"/>
              </w:trPr>
              <w:tc>
                <w:tcPr>
                  <w:tcW w:w="616" w:type="dxa"/>
                  <w:tcBorders>
                    <w:top w:val="single" w:color="000000" w:sz="4" w:space="0"/>
                    <w:left w:val="double" w:color="000000" w:sz="0"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宋体"/>
                      <w:sz w:val="21"/>
                      <w:szCs w:val="21"/>
                      <w:lang w:val="en-US" w:eastAsia="zh-CN"/>
                    </w:rPr>
                  </w:pPr>
                  <w:r>
                    <w:rPr>
                      <w:rFonts w:hint="eastAsia" w:cs="宋体"/>
                      <w:sz w:val="21"/>
                      <w:szCs w:val="21"/>
                      <w:lang w:val="en-US" w:eastAsia="zh-CN"/>
                    </w:rPr>
                    <w:t>3</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eastAsia" w:ascii="宋体" w:hAnsi="宋体" w:eastAsia="宋体" w:cs="宋体"/>
                      <w:sz w:val="21"/>
                      <w:szCs w:val="21"/>
                    </w:rPr>
                  </w:pPr>
                  <w:r>
                    <w:rPr>
                      <w:rFonts w:hint="default" w:ascii="Times New Roman" w:hAnsi="Times New Roman" w:cs="Times New Roman"/>
                      <w:color w:val="000000"/>
                      <w:sz w:val="21"/>
                      <w:szCs w:val="21"/>
                      <w:lang w:val="en-US" w:eastAsia="zh-CN"/>
                    </w:rPr>
                    <w:t>危废标识</w:t>
                  </w:r>
                </w:p>
              </w:tc>
              <w:tc>
                <w:tcPr>
                  <w:tcW w:w="2061" w:type="dxa"/>
                  <w:tcBorders>
                    <w:top w:val="single" w:color="000000" w:sz="4" w:space="0"/>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危险废物库房识别标识属于旧版，还没有更换成新版本</w:t>
                  </w:r>
                </w:p>
              </w:tc>
              <w:tc>
                <w:tcPr>
                  <w:tcW w:w="3228" w:type="dxa"/>
                  <w:tcBorders>
                    <w:top w:val="single" w:color="000000" w:sz="4" w:space="0"/>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按照《危险废物识别标志设置技术规范》要求规范设置识别标志</w:t>
                  </w:r>
                </w:p>
              </w:tc>
              <w:tc>
                <w:tcPr>
                  <w:tcW w:w="2508" w:type="dxa"/>
                  <w:tcBorders>
                    <w:top w:val="single" w:color="000000" w:sz="4" w:space="0"/>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已按要求整改。已落实。</w:t>
                  </w:r>
                </w:p>
              </w:tc>
            </w:tr>
          </w:tbl>
          <w:p>
            <w:pPr>
              <w:pStyle w:val="41"/>
              <w:adjustRightInd w:val="0"/>
              <w:snapToGrid w:val="0"/>
              <w:spacing w:line="360" w:lineRule="auto"/>
              <w:ind w:firstLine="480"/>
              <w:rPr>
                <w:rFonts w:hint="eastAsia"/>
                <w:sz w:val="24"/>
                <w:szCs w:val="24"/>
              </w:rPr>
            </w:pPr>
          </w:p>
        </w:tc>
      </w:tr>
    </w:tbl>
    <w:p>
      <w:pPr>
        <w:rPr>
          <w:vanish/>
          <w:spacing w:val="0"/>
        </w:rPr>
      </w:pPr>
    </w:p>
    <w:tbl>
      <w:tblPr>
        <w:tblStyle w:val="24"/>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1" w:hRule="atLeast"/>
          <w:jc w:val="center"/>
        </w:trPr>
        <w:tc>
          <w:tcPr>
            <w:tcW w:w="9310" w:type="dxa"/>
            <w:noWrap w:val="0"/>
            <w:vAlign w:val="top"/>
          </w:tcPr>
          <w:p>
            <w:pPr>
              <w:numPr>
                <w:ilvl w:val="0"/>
                <w:numId w:val="0"/>
              </w:numPr>
              <w:tabs>
                <w:tab w:val="left" w:pos="2940"/>
              </w:tabs>
              <w:spacing w:line="360" w:lineRule="auto"/>
              <w:jc w:val="left"/>
              <w:rPr>
                <w:rFonts w:hint="eastAsia" w:ascii="宋体" w:hAnsi="宋体" w:eastAsia="宋体"/>
                <w:b/>
                <w:bCs/>
                <w:spacing w:val="0"/>
                <w:kern w:val="2"/>
                <w:szCs w:val="32"/>
              </w:rPr>
            </w:pPr>
            <w:r>
              <w:rPr>
                <w:rFonts w:hint="eastAsia" w:ascii="宋体" w:hAnsi="宋体"/>
                <w:b/>
                <w:bCs/>
                <w:spacing w:val="0"/>
                <w:kern w:val="2"/>
                <w:szCs w:val="32"/>
                <w:lang w:eastAsia="zh-CN"/>
              </w:rPr>
              <w:t>（七）、</w:t>
            </w:r>
            <w:r>
              <w:rPr>
                <w:rFonts w:hint="eastAsia" w:ascii="宋体" w:hAnsi="宋体" w:eastAsia="宋体"/>
                <w:b/>
                <w:bCs/>
                <w:spacing w:val="0"/>
                <w:kern w:val="2"/>
                <w:szCs w:val="32"/>
              </w:rPr>
              <w:t>环保投资与“三同时”验收一览表</w:t>
            </w:r>
          </w:p>
          <w:p>
            <w:pPr>
              <w:numPr>
                <w:ilvl w:val="0"/>
                <w:numId w:val="0"/>
              </w:numPr>
              <w:tabs>
                <w:tab w:val="left" w:pos="2940"/>
              </w:tabs>
              <w:spacing w:line="360" w:lineRule="auto"/>
              <w:ind w:firstLine="456" w:firstLineChars="200"/>
              <w:jc w:val="both"/>
              <w:rPr>
                <w:rFonts w:hint="default" w:ascii="Times New Roman" w:hAnsi="Times New Roman" w:cs="Times New Roman"/>
                <w:b/>
                <w:bCs/>
                <w:spacing w:val="0"/>
                <w:kern w:val="2"/>
                <w:sz w:val="24"/>
                <w:szCs w:val="24"/>
                <w:highlight w:val="none"/>
                <w:lang w:eastAsia="zh-CN"/>
              </w:rPr>
            </w:pP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highlight w:val="none"/>
                <w:lang w:val="en-US" w:eastAsia="zh-CN"/>
              </w:rPr>
              <w:t>投资1100万元，环保投资</w:t>
            </w:r>
            <w:r>
              <w:rPr>
                <w:rFonts w:hint="eastAsia"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lang w:val="en-US" w:eastAsia="zh-CN"/>
              </w:rPr>
              <w:t>万元，占总投资的2.</w:t>
            </w:r>
            <w:r>
              <w:rPr>
                <w:rFonts w:hint="eastAsia" w:ascii="Times New Roman" w:hAnsi="Times New Roman" w:cs="Times New Roman"/>
                <w:color w:val="auto"/>
                <w:sz w:val="24"/>
                <w:szCs w:val="24"/>
                <w:highlight w:val="none"/>
                <w:lang w:val="en-US" w:eastAsia="zh-CN"/>
              </w:rPr>
              <w:t>72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spacing w:val="0"/>
                <w:sz w:val="24"/>
                <w:szCs w:val="24"/>
                <w:highlight w:val="none"/>
              </w:rPr>
              <w:t>项目</w:t>
            </w:r>
            <w:r>
              <w:rPr>
                <w:rFonts w:hint="default" w:ascii="Times New Roman" w:hAnsi="Times New Roman" w:cs="Times New Roman"/>
                <w:spacing w:val="0"/>
                <w:sz w:val="24"/>
                <w:szCs w:val="24"/>
                <w:highlight w:val="none"/>
                <w:lang w:eastAsia="zh-CN"/>
              </w:rPr>
              <w:t>实际实施过程中</w:t>
            </w:r>
            <w:r>
              <w:rPr>
                <w:rFonts w:hint="default" w:ascii="Times New Roman" w:hAnsi="Times New Roman" w:eastAsia="宋体" w:cs="Times New Roman"/>
                <w:spacing w:val="0"/>
                <w:sz w:val="24"/>
                <w:szCs w:val="24"/>
                <w:highlight w:val="none"/>
              </w:rPr>
              <w:t>环保投资与“三同时”验收情况如下表所示。</w:t>
            </w:r>
          </w:p>
          <w:p>
            <w:pPr>
              <w:pStyle w:val="44"/>
              <w:bidi w:val="0"/>
              <w:rPr>
                <w:rFonts w:hint="eastAsia"/>
                <w:color w:val="auto"/>
                <w:sz w:val="24"/>
                <w:szCs w:val="24"/>
                <w:highlight w:val="none"/>
                <w:lang w:val="en-US" w:eastAsia="zh-CN"/>
              </w:rPr>
            </w:pPr>
            <w:r>
              <w:rPr>
                <w:rFonts w:hint="eastAsia"/>
                <w:color w:val="auto"/>
                <w:sz w:val="24"/>
                <w:szCs w:val="24"/>
                <w:highlight w:val="none"/>
                <w:lang w:val="en-US" w:eastAsia="zh-CN"/>
              </w:rPr>
              <w:t>表5-4 本项目“三同时”验收一览表</w:t>
            </w:r>
          </w:p>
          <w:tbl>
            <w:tblPr>
              <w:tblStyle w:val="24"/>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988"/>
              <w:gridCol w:w="1703"/>
              <w:gridCol w:w="888"/>
              <w:gridCol w:w="1524"/>
              <w:gridCol w:w="1558"/>
              <w:gridCol w:w="965"/>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 w:type="pct"/>
                  <w:tcBorders>
                    <w:tl2br w:val="nil"/>
                    <w:tr2bl w:val="nil"/>
                  </w:tcBorders>
                  <w:vAlign w:val="center"/>
                </w:tcPr>
                <w:p>
                  <w:pPr>
                    <w:pStyle w:val="45"/>
                    <w:bidi w:val="0"/>
                    <w:rPr>
                      <w:rFonts w:hint="eastAsia"/>
                      <w:b/>
                      <w:bCs/>
                      <w:color w:val="auto"/>
                      <w:highlight w:val="none"/>
                    </w:rPr>
                  </w:pPr>
                  <w:r>
                    <w:rPr>
                      <w:rFonts w:hint="eastAsia"/>
                      <w:b/>
                      <w:bCs/>
                      <w:color w:val="auto"/>
                      <w:highlight w:val="none"/>
                    </w:rPr>
                    <w:t>类别</w:t>
                  </w:r>
                </w:p>
              </w:tc>
              <w:tc>
                <w:tcPr>
                  <w:tcW w:w="562" w:type="pct"/>
                  <w:tcBorders>
                    <w:tl2br w:val="nil"/>
                    <w:tr2bl w:val="nil"/>
                  </w:tcBorders>
                  <w:vAlign w:val="center"/>
                </w:tcPr>
                <w:p>
                  <w:pPr>
                    <w:pStyle w:val="45"/>
                    <w:bidi w:val="0"/>
                    <w:rPr>
                      <w:rFonts w:hint="eastAsia"/>
                      <w:b/>
                      <w:bCs/>
                      <w:color w:val="auto"/>
                      <w:highlight w:val="none"/>
                    </w:rPr>
                  </w:pPr>
                  <w:r>
                    <w:rPr>
                      <w:rFonts w:hint="eastAsia"/>
                      <w:b/>
                      <w:bCs/>
                      <w:color w:val="auto"/>
                      <w:highlight w:val="none"/>
                    </w:rPr>
                    <w:t>污染源</w:t>
                  </w:r>
                </w:p>
              </w:tc>
              <w:tc>
                <w:tcPr>
                  <w:tcW w:w="969" w:type="pct"/>
                  <w:tcBorders>
                    <w:tl2br w:val="nil"/>
                    <w:tr2bl w:val="nil"/>
                  </w:tcBorders>
                  <w:vAlign w:val="center"/>
                </w:tcPr>
                <w:p>
                  <w:pPr>
                    <w:pStyle w:val="45"/>
                    <w:bidi w:val="0"/>
                    <w:rPr>
                      <w:rFonts w:hint="eastAsia" w:eastAsia="宋体"/>
                      <w:b/>
                      <w:bCs/>
                      <w:color w:val="auto"/>
                      <w:highlight w:val="none"/>
                      <w:lang w:eastAsia="zh-CN"/>
                    </w:rPr>
                  </w:pPr>
                  <w:r>
                    <w:rPr>
                      <w:rFonts w:hint="eastAsia"/>
                      <w:b/>
                      <w:bCs/>
                      <w:color w:val="auto"/>
                      <w:highlight w:val="none"/>
                    </w:rPr>
                    <w:t>环保治理措施</w:t>
                  </w:r>
                </w:p>
              </w:tc>
              <w:tc>
                <w:tcPr>
                  <w:tcW w:w="505" w:type="pct"/>
                  <w:tcBorders>
                    <w:tl2br w:val="nil"/>
                    <w:tr2bl w:val="nil"/>
                  </w:tcBorders>
                  <w:vAlign w:val="center"/>
                </w:tcPr>
                <w:p>
                  <w:pPr>
                    <w:spacing w:line="240" w:lineRule="auto"/>
                    <w:contextualSpacing/>
                    <w:jc w:val="center"/>
                    <w:rPr>
                      <w:rFonts w:hint="eastAsia" w:ascii="宋体" w:hAnsi="宋体" w:eastAsia="宋体" w:cs="宋体"/>
                      <w:b/>
                      <w:bCs/>
                      <w:spacing w:val="-6"/>
                      <w:sz w:val="21"/>
                      <w:szCs w:val="21"/>
                      <w:highlight w:val="none"/>
                      <w:lang w:val="en-US" w:eastAsia="zh-CN" w:bidi="ar-SA"/>
                    </w:rPr>
                  </w:pPr>
                  <w:r>
                    <w:rPr>
                      <w:rFonts w:hint="eastAsia" w:ascii="宋体" w:hAnsi="宋体" w:eastAsia="宋体" w:cs="宋体"/>
                      <w:b/>
                      <w:bCs/>
                      <w:sz w:val="21"/>
                      <w:szCs w:val="21"/>
                      <w:highlight w:val="none"/>
                    </w:rPr>
                    <w:t>环保投资（万元）</w:t>
                  </w:r>
                </w:p>
              </w:tc>
              <w:tc>
                <w:tcPr>
                  <w:tcW w:w="867" w:type="pct"/>
                  <w:tcBorders>
                    <w:tl2br w:val="nil"/>
                    <w:tr2bl w:val="nil"/>
                  </w:tcBorders>
                  <w:vAlign w:val="center"/>
                </w:tcPr>
                <w:p>
                  <w:pPr>
                    <w:pStyle w:val="45"/>
                    <w:bidi w:val="0"/>
                    <w:rPr>
                      <w:rFonts w:hint="eastAsia"/>
                      <w:b/>
                      <w:bCs/>
                      <w:color w:val="auto"/>
                      <w:highlight w:val="none"/>
                    </w:rPr>
                  </w:pPr>
                  <w:r>
                    <w:rPr>
                      <w:rFonts w:hint="eastAsia"/>
                      <w:b/>
                      <w:bCs/>
                      <w:color w:val="auto"/>
                      <w:highlight w:val="none"/>
                    </w:rPr>
                    <w:t>验收标准</w:t>
                  </w:r>
                </w:p>
              </w:tc>
              <w:tc>
                <w:tcPr>
                  <w:tcW w:w="886" w:type="pct"/>
                  <w:tcBorders>
                    <w:tl2br w:val="nil"/>
                    <w:tr2bl w:val="nil"/>
                  </w:tcBorders>
                  <w:vAlign w:val="center"/>
                </w:tcPr>
                <w:p>
                  <w:pPr>
                    <w:pStyle w:val="45"/>
                    <w:bidi w:val="0"/>
                    <w:rPr>
                      <w:rFonts w:hint="default" w:eastAsia="宋体"/>
                      <w:b/>
                      <w:bCs/>
                      <w:color w:val="auto"/>
                      <w:highlight w:val="none"/>
                      <w:lang w:val="en-US" w:eastAsia="zh-CN"/>
                    </w:rPr>
                  </w:pPr>
                  <w:r>
                    <w:rPr>
                      <w:rFonts w:hint="eastAsia"/>
                      <w:b/>
                      <w:bCs/>
                      <w:color w:val="auto"/>
                      <w:highlight w:val="none"/>
                      <w:lang w:val="en-US" w:eastAsia="zh-CN"/>
                    </w:rPr>
                    <w:t>实际治理措施</w:t>
                  </w:r>
                </w:p>
              </w:tc>
              <w:tc>
                <w:tcPr>
                  <w:tcW w:w="549" w:type="pct"/>
                  <w:tcBorders>
                    <w:tl2br w:val="nil"/>
                    <w:tr2bl w:val="nil"/>
                  </w:tcBorders>
                  <w:vAlign w:val="center"/>
                </w:tcPr>
                <w:p>
                  <w:pPr>
                    <w:spacing w:line="240" w:lineRule="auto"/>
                    <w:contextualSpacing/>
                    <w:jc w:val="center"/>
                    <w:rPr>
                      <w:rFonts w:hint="eastAsia" w:ascii="宋体" w:hAnsi="宋体" w:eastAsia="宋体" w:cs="宋体"/>
                      <w:b/>
                      <w:bCs/>
                      <w:spacing w:val="-6"/>
                      <w:sz w:val="21"/>
                      <w:szCs w:val="21"/>
                      <w:highlight w:val="none"/>
                      <w:lang w:val="en-US" w:eastAsia="zh-CN" w:bidi="ar-SA"/>
                    </w:rPr>
                  </w:pPr>
                  <w:r>
                    <w:rPr>
                      <w:rFonts w:hint="eastAsia" w:ascii="宋体" w:hAnsi="宋体" w:eastAsia="宋体" w:cs="宋体"/>
                      <w:b/>
                      <w:bCs/>
                      <w:sz w:val="21"/>
                      <w:szCs w:val="21"/>
                      <w:highlight w:val="none"/>
                    </w:rPr>
                    <w:t>实际投资（万元）</w:t>
                  </w:r>
                </w:p>
              </w:tc>
              <w:tc>
                <w:tcPr>
                  <w:tcW w:w="357"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bCs/>
                      <w:spacing w:val="-6"/>
                      <w:sz w:val="21"/>
                      <w:szCs w:val="21"/>
                      <w:highlight w:val="none"/>
                      <w:lang w:val="en-US" w:eastAsia="zh-CN" w:bidi="ar-SA"/>
                    </w:rPr>
                  </w:pPr>
                  <w:r>
                    <w:rPr>
                      <w:rFonts w:hint="eastAsia" w:ascii="宋体" w:hAnsi="宋体" w:eastAsia="宋体" w:cs="宋体"/>
                      <w:b/>
                      <w:bCs/>
                      <w:spacing w:val="-6"/>
                      <w:sz w:val="21"/>
                      <w:szCs w:val="21"/>
                      <w:highlight w:val="none"/>
                      <w:lang w:val="en-US" w:eastAsia="zh-CN" w:bidi="ar-SA"/>
                    </w:rPr>
                    <w:t>实施</w:t>
                  </w:r>
                </w:p>
                <w:p>
                  <w:pPr>
                    <w:keepNext w:val="0"/>
                    <w:keepLines w:val="0"/>
                    <w:pageBreakBefore w:val="0"/>
                    <w:widowControl w:val="0"/>
                    <w:kinsoku/>
                    <w:wordWrap/>
                    <w:overflowPunct/>
                    <w:topLinePunct w:val="0"/>
                    <w:autoSpaceDE/>
                    <w:autoSpaceDN/>
                    <w:bidi w:val="0"/>
                    <w:adjustRightInd/>
                    <w:snapToGrid/>
                    <w:spacing w:line="240" w:lineRule="auto"/>
                    <w:ind w:left="0" w:leftChars="0"/>
                    <w:contextualSpacing/>
                    <w:jc w:val="center"/>
                    <w:textAlignment w:val="auto"/>
                    <w:rPr>
                      <w:rFonts w:hint="eastAsia" w:ascii="宋体" w:hAnsi="宋体" w:eastAsia="宋体" w:cs="宋体"/>
                      <w:b/>
                      <w:bCs/>
                      <w:spacing w:val="-6"/>
                      <w:sz w:val="21"/>
                      <w:szCs w:val="21"/>
                      <w:highlight w:val="none"/>
                      <w:lang w:val="en-US" w:eastAsia="zh-CN" w:bidi="ar-SA"/>
                    </w:rPr>
                  </w:pPr>
                  <w:r>
                    <w:rPr>
                      <w:rFonts w:hint="eastAsia" w:ascii="宋体" w:hAnsi="宋体" w:eastAsia="宋体" w:cs="宋体"/>
                      <w:b/>
                      <w:bCs/>
                      <w:spacing w:val="-6"/>
                      <w:sz w:val="21"/>
                      <w:szCs w:val="21"/>
                      <w:highlight w:val="none"/>
                      <w:lang w:val="en-US" w:eastAsia="zh-CN" w:bidi="ar-SA"/>
                    </w:rPr>
                    <w:t>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 w:type="pct"/>
                  <w:vMerge w:val="restart"/>
                  <w:tcBorders>
                    <w:tl2br w:val="nil"/>
                    <w:tr2bl w:val="nil"/>
                  </w:tcBorders>
                  <w:vAlign w:val="center"/>
                </w:tcPr>
                <w:p>
                  <w:pPr>
                    <w:pStyle w:val="45"/>
                    <w:bidi w:val="0"/>
                    <w:rPr>
                      <w:rFonts w:hint="eastAsia"/>
                      <w:color w:val="auto"/>
                      <w:highlight w:val="none"/>
                    </w:rPr>
                  </w:pPr>
                  <w:r>
                    <w:rPr>
                      <w:rFonts w:hint="eastAsia"/>
                      <w:color w:val="auto"/>
                      <w:highlight w:val="none"/>
                    </w:rPr>
                    <w:t>废气</w:t>
                  </w:r>
                </w:p>
              </w:tc>
              <w:tc>
                <w:tcPr>
                  <w:tcW w:w="562" w:type="pct"/>
                  <w:tcBorders>
                    <w:tl2br w:val="nil"/>
                    <w:tr2bl w:val="nil"/>
                  </w:tcBorders>
                  <w:vAlign w:val="center"/>
                </w:tcPr>
                <w:p>
                  <w:pPr>
                    <w:pStyle w:val="45"/>
                    <w:bidi w:val="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DA001</w:t>
                  </w:r>
                </w:p>
              </w:tc>
              <w:tc>
                <w:tcPr>
                  <w:tcW w:w="969" w:type="pct"/>
                  <w:tcBorders>
                    <w:tl2br w:val="nil"/>
                    <w:tr2bl w:val="nil"/>
                  </w:tcBorders>
                  <w:vAlign w:val="center"/>
                </w:tcPr>
                <w:p>
                  <w:pPr>
                    <w:pStyle w:val="45"/>
                    <w:bidi w:val="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颗粒物收集后经脉冲式布袋除尘器处理+20米排气筒排放</w:t>
                  </w:r>
                </w:p>
              </w:tc>
              <w:tc>
                <w:tcPr>
                  <w:tcW w:w="505" w:type="pct"/>
                  <w:vMerge w:val="restar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color w:val="auto"/>
                      <w:highlight w:val="none"/>
                      <w:lang w:val="en-US" w:eastAsia="zh-CN"/>
                    </w:rPr>
                    <w:t>22</w:t>
                  </w:r>
                </w:p>
              </w:tc>
              <w:tc>
                <w:tcPr>
                  <w:tcW w:w="867" w:type="pct"/>
                  <w:vMerge w:val="restart"/>
                  <w:tcBorders>
                    <w:tl2br w:val="nil"/>
                    <w:tr2bl w:val="nil"/>
                  </w:tcBorders>
                  <w:vAlign w:val="center"/>
                </w:tcPr>
                <w:p>
                  <w:pPr>
                    <w:pStyle w:val="51"/>
                    <w:keepNext w:val="0"/>
                    <w:keepLines w:val="0"/>
                    <w:pageBreakBefore w:val="0"/>
                    <w:kinsoku/>
                    <w:wordWrap/>
                    <w:overflowPunct/>
                    <w:topLinePunct w:val="0"/>
                    <w:autoSpaceDE/>
                    <w:autoSpaceDN/>
                    <w:bidi w:val="0"/>
                    <w:snapToGrid w:val="0"/>
                    <w:textAlignment w:val="auto"/>
                    <w:rPr>
                      <w:rFonts w:hint="eastAsia" w:ascii="宋体" w:hAnsi="宋体" w:eastAsia="宋体" w:cs="宋体"/>
                      <w:bCs w:val="0"/>
                      <w:kern w:val="2"/>
                      <w:sz w:val="21"/>
                      <w:szCs w:val="24"/>
                      <w:highlight w:val="none"/>
                      <w:lang w:val="en-US" w:eastAsia="zh-CN" w:bidi="ar-SA"/>
                    </w:rPr>
                  </w:pPr>
                  <w:r>
                    <w:rPr>
                      <w:rFonts w:hint="eastAsia"/>
                      <w:color w:val="auto"/>
                      <w:sz w:val="21"/>
                      <w:szCs w:val="21"/>
                      <w:highlight w:val="none"/>
                      <w:lang w:val="en-US" w:eastAsia="zh-CN"/>
                    </w:rPr>
                    <w:t>执行</w:t>
                  </w:r>
                  <w:r>
                    <w:rPr>
                      <w:rFonts w:hint="eastAsia" w:ascii="宋体" w:hAnsi="宋体" w:eastAsia="宋体" w:cs="宋体"/>
                      <w:bCs w:val="0"/>
                      <w:kern w:val="2"/>
                      <w:sz w:val="21"/>
                      <w:szCs w:val="24"/>
                      <w:highlight w:val="none"/>
                      <w:lang w:val="en-US" w:eastAsia="zh-CN" w:bidi="ar-SA"/>
                    </w:rPr>
                    <w:t>安徽省地方标准</w:t>
                  </w:r>
                </w:p>
                <w:p>
                  <w:pPr>
                    <w:pStyle w:val="45"/>
                    <w:bidi w:val="0"/>
                    <w:rPr>
                      <w:rFonts w:hint="eastAsia"/>
                      <w:color w:val="auto"/>
                      <w:sz w:val="21"/>
                      <w:szCs w:val="21"/>
                      <w:highlight w:val="none"/>
                      <w:lang w:val="en-US" w:eastAsia="zh-CN"/>
                    </w:rPr>
                  </w:pPr>
                  <w:r>
                    <w:rPr>
                      <w:rFonts w:hint="eastAsia" w:ascii="宋体" w:hAnsi="宋体" w:eastAsia="宋体" w:cs="宋体"/>
                      <w:bCs w:val="0"/>
                      <w:kern w:val="2"/>
                      <w:sz w:val="21"/>
                      <w:szCs w:val="24"/>
                      <w:highlight w:val="none"/>
                      <w:lang w:val="en-US" w:eastAsia="zh-CN" w:bidi="ar-SA"/>
                    </w:rPr>
                    <w:t>《水泥工业大气污染排放标准》（</w:t>
                  </w:r>
                  <w:r>
                    <w:rPr>
                      <w:rFonts w:hint="default" w:ascii="宋体" w:hAnsi="宋体" w:eastAsia="宋体" w:cs="宋体"/>
                      <w:bCs w:val="0"/>
                      <w:kern w:val="2"/>
                      <w:sz w:val="21"/>
                      <w:szCs w:val="24"/>
                      <w:highlight w:val="none"/>
                      <w:lang w:val="en-US" w:eastAsia="zh-CN" w:bidi="ar-SA"/>
                    </w:rPr>
                    <w:t>DB34/3576-2020</w:t>
                  </w:r>
                  <w:r>
                    <w:rPr>
                      <w:rFonts w:hint="eastAsia" w:ascii="宋体" w:hAnsi="宋体" w:eastAsia="宋体" w:cs="宋体"/>
                      <w:bCs w:val="0"/>
                      <w:kern w:val="2"/>
                      <w:sz w:val="21"/>
                      <w:szCs w:val="24"/>
                      <w:highlight w:val="none"/>
                      <w:lang w:val="en-US" w:eastAsia="zh-CN" w:bidi="ar-SA"/>
                    </w:rPr>
                    <w:t>）表1规定的大气污染物最高允许排放浓度</w:t>
                  </w:r>
                </w:p>
                <w:p>
                  <w:pPr>
                    <w:pStyle w:val="45"/>
                    <w:bidi w:val="0"/>
                    <w:rPr>
                      <w:rFonts w:hint="eastAsia"/>
                      <w:color w:val="auto"/>
                      <w:sz w:val="21"/>
                      <w:szCs w:val="21"/>
                      <w:highlight w:val="none"/>
                      <w:lang w:val="en-US" w:eastAsia="zh-CN"/>
                    </w:rPr>
                  </w:pPr>
                </w:p>
              </w:tc>
              <w:tc>
                <w:tcPr>
                  <w:tcW w:w="886"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ascii="Times New Roman" w:hAnsi="Times New Roman" w:eastAsia="宋体" w:cs="宋体"/>
                      <w:color w:val="auto"/>
                      <w:highlight w:val="none"/>
                      <w:lang w:val="en-US" w:eastAsia="zh-CN"/>
                    </w:rPr>
                    <w:t>颗粒物收集后经脉冲式布袋除尘器处理+20米排气筒排放</w:t>
                  </w:r>
                </w:p>
              </w:tc>
              <w:tc>
                <w:tcPr>
                  <w:tcW w:w="549" w:type="pct"/>
                  <w:vMerge w:val="restart"/>
                  <w:tcBorders>
                    <w:tl2br w:val="nil"/>
                    <w:tr2bl w:val="nil"/>
                  </w:tcBorders>
                  <w:vAlign w:val="center"/>
                </w:tcPr>
                <w:p>
                  <w:pPr>
                    <w:pStyle w:val="45"/>
                    <w:bidi w:val="0"/>
                    <w:rPr>
                      <w:rFonts w:hint="default" w:eastAsia="宋体"/>
                      <w:color w:val="auto"/>
                      <w:highlight w:val="none"/>
                      <w:lang w:val="en-US" w:eastAsia="zh-CN"/>
                    </w:rPr>
                  </w:pPr>
                  <w:r>
                    <w:rPr>
                      <w:rFonts w:hint="eastAsia"/>
                      <w:color w:val="auto"/>
                      <w:highlight w:val="none"/>
                      <w:lang w:val="en-US" w:eastAsia="zh-CN"/>
                    </w:rPr>
                    <w:t>22</w:t>
                  </w:r>
                </w:p>
              </w:tc>
              <w:tc>
                <w:tcPr>
                  <w:tcW w:w="357" w:type="pct"/>
                  <w:vMerge w:val="restart"/>
                  <w:tcBorders>
                    <w:tl2br w:val="nil"/>
                    <w:tr2bl w:val="nil"/>
                  </w:tcBorders>
                  <w:vAlign w:val="center"/>
                </w:tcPr>
                <w:p>
                  <w:pPr>
                    <w:pStyle w:val="45"/>
                    <w:bidi w:val="0"/>
                    <w:rPr>
                      <w:rFonts w:hint="eastAsia" w:eastAsia="宋体"/>
                      <w:color w:val="auto"/>
                      <w:highlight w:val="none"/>
                      <w:lang w:val="en-US" w:eastAsia="zh-CN"/>
                    </w:rPr>
                  </w:pPr>
                  <w:r>
                    <w:rPr>
                      <w:rFonts w:hint="eastAsia" w:ascii="宋体" w:hAnsi="宋体" w:cs="宋体"/>
                      <w:spacing w:val="-6"/>
                      <w:sz w:val="21"/>
                      <w:szCs w:val="21"/>
                      <w:highlight w:val="none"/>
                      <w:lang w:val="zh-CN" w:eastAsia="zh-CN" w:bidi="zh-CN"/>
                    </w:rPr>
                    <w:t>与</w:t>
                  </w:r>
                  <w:r>
                    <w:rPr>
                      <w:rFonts w:hint="eastAsia" w:ascii="宋体" w:hAnsi="宋体" w:eastAsia="宋体" w:cs="宋体"/>
                      <w:spacing w:val="-6"/>
                      <w:sz w:val="21"/>
                      <w:szCs w:val="21"/>
                      <w:highlight w:val="none"/>
                      <w:lang w:val="zh-CN" w:eastAsia="zh-CN" w:bidi="zh-CN"/>
                    </w:rPr>
                    <w:t>建设项目同时设计、同时施 工，同时投产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03" w:type="pct"/>
                  <w:vMerge w:val="continue"/>
                  <w:tcBorders>
                    <w:tl2br w:val="nil"/>
                    <w:tr2bl w:val="nil"/>
                  </w:tcBorders>
                  <w:vAlign w:val="center"/>
                </w:tcPr>
                <w:p>
                  <w:pPr>
                    <w:pStyle w:val="45"/>
                    <w:bidi w:val="0"/>
                    <w:rPr>
                      <w:rFonts w:hint="eastAsia"/>
                      <w:color w:val="auto"/>
                      <w:highlight w:val="none"/>
                    </w:rPr>
                  </w:pPr>
                </w:p>
              </w:tc>
              <w:tc>
                <w:tcPr>
                  <w:tcW w:w="562" w:type="pct"/>
                  <w:tcBorders>
                    <w:tl2br w:val="nil"/>
                    <w:tr2bl w:val="nil"/>
                  </w:tcBorders>
                  <w:vAlign w:val="center"/>
                </w:tcPr>
                <w:p>
                  <w:pPr>
                    <w:pStyle w:val="45"/>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DA002</w:t>
                  </w:r>
                </w:p>
              </w:tc>
              <w:tc>
                <w:tcPr>
                  <w:tcW w:w="969" w:type="pct"/>
                  <w:tcBorders>
                    <w:tl2br w:val="nil"/>
                    <w:tr2bl w:val="nil"/>
                  </w:tcBorders>
                  <w:vAlign w:val="center"/>
                </w:tcPr>
                <w:p>
                  <w:pPr>
                    <w:pStyle w:val="45"/>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颗粒物收集后经脉冲式布袋除尘器处理+20米排气筒排放</w:t>
                  </w:r>
                </w:p>
              </w:tc>
              <w:tc>
                <w:tcPr>
                  <w:tcW w:w="505" w:type="pct"/>
                  <w:vMerge w:val="continue"/>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p>
              </w:tc>
              <w:tc>
                <w:tcPr>
                  <w:tcW w:w="867" w:type="pct"/>
                  <w:vMerge w:val="continue"/>
                  <w:tcBorders>
                    <w:tl2br w:val="nil"/>
                    <w:tr2bl w:val="nil"/>
                  </w:tcBorders>
                  <w:vAlign w:val="center"/>
                </w:tcPr>
                <w:p>
                  <w:pPr>
                    <w:pStyle w:val="45"/>
                    <w:bidi w:val="0"/>
                    <w:rPr>
                      <w:rFonts w:hint="eastAsia"/>
                      <w:color w:val="auto"/>
                      <w:sz w:val="21"/>
                      <w:szCs w:val="21"/>
                      <w:highlight w:val="none"/>
                      <w:lang w:val="en-US" w:eastAsia="zh-CN"/>
                    </w:rPr>
                  </w:pPr>
                </w:p>
              </w:tc>
              <w:tc>
                <w:tcPr>
                  <w:tcW w:w="886"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ascii="Times New Roman" w:hAnsi="Times New Roman" w:eastAsia="宋体" w:cs="宋体"/>
                      <w:color w:val="auto"/>
                      <w:highlight w:val="none"/>
                      <w:lang w:val="en-US" w:eastAsia="zh-CN"/>
                    </w:rPr>
                    <w:t>颗粒物收集后经脉冲式布袋除尘器处理+20米排气筒排放</w:t>
                  </w:r>
                </w:p>
              </w:tc>
              <w:tc>
                <w:tcPr>
                  <w:tcW w:w="549" w:type="pct"/>
                  <w:vMerge w:val="continue"/>
                  <w:tcBorders>
                    <w:tl2br w:val="nil"/>
                    <w:tr2bl w:val="nil"/>
                  </w:tcBorders>
                  <w:vAlign w:val="center"/>
                </w:tcPr>
                <w:p>
                  <w:pPr>
                    <w:pStyle w:val="45"/>
                    <w:bidi w:val="0"/>
                    <w:rPr>
                      <w:rFonts w:hint="default" w:eastAsia="宋体"/>
                      <w:color w:val="auto"/>
                      <w:highlight w:val="none"/>
                      <w:lang w:val="en-US" w:eastAsia="zh-CN"/>
                    </w:rPr>
                  </w:pPr>
                </w:p>
              </w:tc>
              <w:tc>
                <w:tcPr>
                  <w:tcW w:w="357" w:type="pct"/>
                  <w:vMerge w:val="continue"/>
                  <w:tcBorders>
                    <w:tl2br w:val="nil"/>
                    <w:tr2bl w:val="nil"/>
                  </w:tcBorders>
                  <w:vAlign w:val="center"/>
                </w:tcPr>
                <w:p>
                  <w:pPr>
                    <w:pStyle w:val="45"/>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03" w:type="pct"/>
                  <w:vMerge w:val="continue"/>
                  <w:tcBorders>
                    <w:tl2br w:val="nil"/>
                    <w:tr2bl w:val="nil"/>
                  </w:tcBorders>
                  <w:vAlign w:val="center"/>
                </w:tcPr>
                <w:p>
                  <w:pPr>
                    <w:pStyle w:val="45"/>
                    <w:bidi w:val="0"/>
                    <w:rPr>
                      <w:rFonts w:hint="eastAsia"/>
                      <w:color w:val="auto"/>
                      <w:highlight w:val="none"/>
                    </w:rPr>
                  </w:pPr>
                </w:p>
              </w:tc>
              <w:tc>
                <w:tcPr>
                  <w:tcW w:w="562" w:type="pct"/>
                  <w:tcBorders>
                    <w:tl2br w:val="nil"/>
                    <w:tr2bl w:val="nil"/>
                  </w:tcBorders>
                  <w:vAlign w:val="center"/>
                </w:tcPr>
                <w:p>
                  <w:pPr>
                    <w:pStyle w:val="45"/>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DA003</w:t>
                  </w:r>
                </w:p>
              </w:tc>
              <w:tc>
                <w:tcPr>
                  <w:tcW w:w="969" w:type="pct"/>
                  <w:tcBorders>
                    <w:tl2br w:val="nil"/>
                    <w:tr2bl w:val="nil"/>
                  </w:tcBorders>
                  <w:vAlign w:val="center"/>
                </w:tcPr>
                <w:p>
                  <w:pPr>
                    <w:pStyle w:val="45"/>
                    <w:bidi w:val="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颗粒物收集后经脉冲式布袋除尘器处理+20米排气筒排放</w:t>
                  </w:r>
                </w:p>
              </w:tc>
              <w:tc>
                <w:tcPr>
                  <w:tcW w:w="505" w:type="pct"/>
                  <w:vMerge w:val="continue"/>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p>
              </w:tc>
              <w:tc>
                <w:tcPr>
                  <w:tcW w:w="867" w:type="pct"/>
                  <w:vMerge w:val="continue"/>
                  <w:tcBorders>
                    <w:tl2br w:val="nil"/>
                    <w:tr2bl w:val="nil"/>
                  </w:tcBorders>
                  <w:vAlign w:val="center"/>
                </w:tcPr>
                <w:p>
                  <w:pPr>
                    <w:pStyle w:val="45"/>
                    <w:bidi w:val="0"/>
                    <w:rPr>
                      <w:rFonts w:hint="eastAsia"/>
                      <w:color w:val="auto"/>
                      <w:sz w:val="21"/>
                      <w:szCs w:val="21"/>
                      <w:highlight w:val="none"/>
                      <w:lang w:val="en-US" w:eastAsia="zh-CN"/>
                    </w:rPr>
                  </w:pPr>
                </w:p>
              </w:tc>
              <w:tc>
                <w:tcPr>
                  <w:tcW w:w="886"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ascii="Times New Roman" w:hAnsi="Times New Roman" w:eastAsia="宋体" w:cs="宋体"/>
                      <w:color w:val="auto"/>
                      <w:highlight w:val="none"/>
                      <w:lang w:val="en-US" w:eastAsia="zh-CN"/>
                    </w:rPr>
                    <w:t>颗粒物收集后经脉冲式布袋除尘器处理+20米排气筒排放</w:t>
                  </w:r>
                </w:p>
              </w:tc>
              <w:tc>
                <w:tcPr>
                  <w:tcW w:w="549" w:type="pct"/>
                  <w:vMerge w:val="continue"/>
                  <w:tcBorders>
                    <w:tl2br w:val="nil"/>
                    <w:tr2bl w:val="nil"/>
                  </w:tcBorders>
                  <w:vAlign w:val="center"/>
                </w:tcPr>
                <w:p>
                  <w:pPr>
                    <w:pStyle w:val="45"/>
                    <w:bidi w:val="0"/>
                    <w:rPr>
                      <w:rFonts w:hint="default" w:eastAsia="宋体"/>
                      <w:color w:val="auto"/>
                      <w:highlight w:val="none"/>
                      <w:lang w:val="en-US" w:eastAsia="zh-CN"/>
                    </w:rPr>
                  </w:pPr>
                </w:p>
              </w:tc>
              <w:tc>
                <w:tcPr>
                  <w:tcW w:w="357" w:type="pct"/>
                  <w:vMerge w:val="continue"/>
                  <w:tcBorders>
                    <w:tl2br w:val="nil"/>
                    <w:tr2bl w:val="nil"/>
                  </w:tcBorders>
                  <w:vAlign w:val="center"/>
                </w:tcPr>
                <w:p>
                  <w:pPr>
                    <w:pStyle w:val="45"/>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03" w:type="pct"/>
                  <w:vMerge w:val="continue"/>
                  <w:tcBorders>
                    <w:tl2br w:val="nil"/>
                    <w:tr2bl w:val="nil"/>
                  </w:tcBorders>
                  <w:vAlign w:val="center"/>
                </w:tcPr>
                <w:p>
                  <w:pPr>
                    <w:pStyle w:val="45"/>
                    <w:bidi w:val="0"/>
                    <w:rPr>
                      <w:rFonts w:hint="eastAsia"/>
                      <w:color w:val="auto"/>
                      <w:highlight w:val="none"/>
                    </w:rPr>
                  </w:pPr>
                </w:p>
              </w:tc>
              <w:tc>
                <w:tcPr>
                  <w:tcW w:w="562" w:type="pct"/>
                  <w:tcBorders>
                    <w:tl2br w:val="nil"/>
                    <w:tr2bl w:val="nil"/>
                  </w:tcBorders>
                  <w:vAlign w:val="center"/>
                </w:tcPr>
                <w:p>
                  <w:pPr>
                    <w:pStyle w:val="45"/>
                    <w:bidi w:val="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DA004</w:t>
                  </w:r>
                </w:p>
              </w:tc>
              <w:tc>
                <w:tcPr>
                  <w:tcW w:w="969" w:type="pct"/>
                  <w:tcBorders>
                    <w:tl2br w:val="nil"/>
                    <w:tr2bl w:val="nil"/>
                  </w:tcBorders>
                  <w:vAlign w:val="center"/>
                </w:tcPr>
                <w:p>
                  <w:pPr>
                    <w:pStyle w:val="45"/>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颗粒物收集后经脉冲式布袋除尘器处理+20米排气筒排放</w:t>
                  </w:r>
                </w:p>
              </w:tc>
              <w:tc>
                <w:tcPr>
                  <w:tcW w:w="505" w:type="pct"/>
                  <w:vMerge w:val="continue"/>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p>
              </w:tc>
              <w:tc>
                <w:tcPr>
                  <w:tcW w:w="867" w:type="pct"/>
                  <w:vMerge w:val="continue"/>
                  <w:tcBorders>
                    <w:tl2br w:val="nil"/>
                    <w:tr2bl w:val="nil"/>
                  </w:tcBorders>
                  <w:vAlign w:val="center"/>
                </w:tcPr>
                <w:p>
                  <w:pPr>
                    <w:pStyle w:val="45"/>
                    <w:bidi w:val="0"/>
                    <w:rPr>
                      <w:rFonts w:hint="eastAsia"/>
                      <w:color w:val="auto"/>
                      <w:sz w:val="21"/>
                      <w:szCs w:val="21"/>
                      <w:highlight w:val="none"/>
                      <w:lang w:val="en-US" w:eastAsia="zh-CN"/>
                    </w:rPr>
                  </w:pPr>
                </w:p>
              </w:tc>
              <w:tc>
                <w:tcPr>
                  <w:tcW w:w="886"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ascii="Times New Roman" w:hAnsi="Times New Roman" w:eastAsia="宋体" w:cs="宋体"/>
                      <w:color w:val="auto"/>
                      <w:highlight w:val="none"/>
                      <w:lang w:val="en-US" w:eastAsia="zh-CN"/>
                    </w:rPr>
                    <w:t>颗粒物收集后经脉冲式布袋除尘器处理+20米排气筒排放</w:t>
                  </w:r>
                </w:p>
              </w:tc>
              <w:tc>
                <w:tcPr>
                  <w:tcW w:w="549" w:type="pct"/>
                  <w:vMerge w:val="continue"/>
                  <w:tcBorders>
                    <w:tl2br w:val="nil"/>
                    <w:tr2bl w:val="nil"/>
                  </w:tcBorders>
                  <w:vAlign w:val="center"/>
                </w:tcPr>
                <w:p>
                  <w:pPr>
                    <w:pStyle w:val="45"/>
                    <w:bidi w:val="0"/>
                    <w:rPr>
                      <w:rFonts w:hint="eastAsia"/>
                      <w:color w:val="auto"/>
                      <w:highlight w:val="none"/>
                      <w:lang w:val="en-US" w:eastAsia="zh-CN"/>
                    </w:rPr>
                  </w:pPr>
                </w:p>
              </w:tc>
              <w:tc>
                <w:tcPr>
                  <w:tcW w:w="357" w:type="pct"/>
                  <w:vMerge w:val="continue"/>
                  <w:tcBorders>
                    <w:tl2br w:val="nil"/>
                    <w:tr2bl w:val="nil"/>
                  </w:tcBorders>
                  <w:vAlign w:val="center"/>
                </w:tcPr>
                <w:p>
                  <w:pPr>
                    <w:pStyle w:val="45"/>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03" w:type="pct"/>
                  <w:vMerge w:val="continue"/>
                  <w:tcBorders>
                    <w:tl2br w:val="nil"/>
                    <w:tr2bl w:val="nil"/>
                  </w:tcBorders>
                  <w:vAlign w:val="center"/>
                </w:tcPr>
                <w:p>
                  <w:pPr>
                    <w:pStyle w:val="45"/>
                    <w:bidi w:val="0"/>
                    <w:rPr>
                      <w:rFonts w:hint="eastAsia"/>
                      <w:color w:val="auto"/>
                      <w:highlight w:val="none"/>
                    </w:rPr>
                  </w:pPr>
                </w:p>
              </w:tc>
              <w:tc>
                <w:tcPr>
                  <w:tcW w:w="562" w:type="pct"/>
                  <w:tcBorders>
                    <w:tl2br w:val="nil"/>
                    <w:tr2bl w:val="nil"/>
                  </w:tcBorders>
                  <w:vAlign w:val="center"/>
                </w:tcPr>
                <w:p>
                  <w:pPr>
                    <w:pStyle w:val="45"/>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堆场、车辆扬尘</w:t>
                  </w:r>
                </w:p>
              </w:tc>
              <w:tc>
                <w:tcPr>
                  <w:tcW w:w="969" w:type="pct"/>
                  <w:tcBorders>
                    <w:tl2br w:val="nil"/>
                    <w:tr2bl w:val="nil"/>
                  </w:tcBorders>
                  <w:vAlign w:val="center"/>
                </w:tcPr>
                <w:p>
                  <w:pPr>
                    <w:pStyle w:val="45"/>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喷雾除尘系统</w:t>
                  </w:r>
                </w:p>
              </w:tc>
              <w:tc>
                <w:tcPr>
                  <w:tcW w:w="505"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color w:val="auto"/>
                      <w:highlight w:val="none"/>
                      <w:lang w:val="en-US" w:eastAsia="zh-CN"/>
                    </w:rPr>
                    <w:t>5</w:t>
                  </w:r>
                </w:p>
              </w:tc>
              <w:tc>
                <w:tcPr>
                  <w:tcW w:w="867" w:type="pct"/>
                  <w:tcBorders>
                    <w:tl2br w:val="nil"/>
                    <w:tr2bl w:val="nil"/>
                  </w:tcBorders>
                  <w:vAlign w:val="center"/>
                </w:tcPr>
                <w:p>
                  <w:pPr>
                    <w:pStyle w:val="45"/>
                    <w:bidi w:val="0"/>
                    <w:rPr>
                      <w:rFonts w:hint="eastAsia" w:ascii="宋体" w:hAnsi="宋体" w:eastAsia="宋体" w:cs="宋体"/>
                      <w:bCs w:val="0"/>
                      <w:kern w:val="2"/>
                      <w:sz w:val="21"/>
                      <w:szCs w:val="24"/>
                      <w:highlight w:val="none"/>
                      <w:lang w:val="en-US" w:eastAsia="zh-CN" w:bidi="ar-SA"/>
                    </w:rPr>
                  </w:pPr>
                  <w:r>
                    <w:rPr>
                      <w:rFonts w:hint="eastAsia" w:ascii="宋体" w:hAnsi="宋体" w:eastAsia="宋体" w:cs="宋体"/>
                      <w:bCs w:val="0"/>
                      <w:kern w:val="2"/>
                      <w:sz w:val="21"/>
                      <w:szCs w:val="24"/>
                      <w:highlight w:val="none"/>
                      <w:lang w:val="en-US" w:eastAsia="zh-CN" w:bidi="ar-SA"/>
                    </w:rPr>
                    <w:t>执行安徽省地方标准</w:t>
                  </w:r>
                </w:p>
                <w:p>
                  <w:pPr>
                    <w:pStyle w:val="45"/>
                    <w:bidi w:val="0"/>
                    <w:rPr>
                      <w:rFonts w:hint="eastAsia" w:ascii="宋体" w:hAnsi="宋体" w:eastAsia="宋体" w:cs="宋体"/>
                      <w:bCs w:val="0"/>
                      <w:kern w:val="2"/>
                      <w:sz w:val="21"/>
                      <w:szCs w:val="24"/>
                      <w:highlight w:val="none"/>
                      <w:lang w:val="en-US" w:eastAsia="zh-CN" w:bidi="ar-SA"/>
                    </w:rPr>
                  </w:pPr>
                  <w:r>
                    <w:rPr>
                      <w:rFonts w:hint="eastAsia" w:ascii="宋体" w:hAnsi="宋体" w:eastAsia="宋体" w:cs="宋体"/>
                      <w:bCs w:val="0"/>
                      <w:kern w:val="2"/>
                      <w:sz w:val="21"/>
                      <w:szCs w:val="24"/>
                      <w:highlight w:val="none"/>
                      <w:lang w:val="en-US" w:eastAsia="zh-CN" w:bidi="ar-SA"/>
                    </w:rPr>
                    <w:t>《水泥工业大气污染排放标准》（</w:t>
                  </w:r>
                  <w:r>
                    <w:rPr>
                      <w:rFonts w:hint="default" w:ascii="宋体" w:hAnsi="宋体" w:eastAsia="宋体" w:cs="宋体"/>
                      <w:bCs w:val="0"/>
                      <w:kern w:val="2"/>
                      <w:sz w:val="21"/>
                      <w:szCs w:val="24"/>
                      <w:highlight w:val="none"/>
                      <w:lang w:val="en-US" w:eastAsia="zh-CN" w:bidi="ar-SA"/>
                    </w:rPr>
                    <w:t>DB34/3576-2020</w:t>
                  </w:r>
                  <w:r>
                    <w:rPr>
                      <w:rFonts w:hint="eastAsia" w:ascii="宋体" w:hAnsi="宋体" w:eastAsia="宋体" w:cs="宋体"/>
                      <w:bCs w:val="0"/>
                      <w:kern w:val="2"/>
                      <w:sz w:val="21"/>
                      <w:szCs w:val="24"/>
                      <w:highlight w:val="none"/>
                      <w:lang w:val="en-US" w:eastAsia="zh-CN" w:bidi="ar-SA"/>
                    </w:rPr>
                    <w:t>）表2大气污染物无组织排放限值</w:t>
                  </w:r>
                </w:p>
              </w:tc>
              <w:tc>
                <w:tcPr>
                  <w:tcW w:w="886"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ascii="Times New Roman" w:hAnsi="Times New Roman" w:eastAsia="宋体" w:cs="宋体"/>
                      <w:color w:val="auto"/>
                      <w:highlight w:val="none"/>
                      <w:lang w:val="en-US" w:eastAsia="zh-CN"/>
                    </w:rPr>
                    <w:t>喷雾除尘系统</w:t>
                  </w:r>
                </w:p>
              </w:tc>
              <w:tc>
                <w:tcPr>
                  <w:tcW w:w="549" w:type="pct"/>
                  <w:tcBorders>
                    <w:tl2br w:val="nil"/>
                    <w:tr2bl w:val="nil"/>
                  </w:tcBorders>
                  <w:vAlign w:val="center"/>
                </w:tcPr>
                <w:p>
                  <w:pPr>
                    <w:pStyle w:val="45"/>
                    <w:bidi w:val="0"/>
                    <w:rPr>
                      <w:rFonts w:hint="default"/>
                      <w:color w:val="auto"/>
                      <w:highlight w:val="none"/>
                      <w:lang w:val="en-US" w:eastAsia="zh-CN"/>
                    </w:rPr>
                  </w:pPr>
                  <w:r>
                    <w:rPr>
                      <w:rFonts w:hint="eastAsia"/>
                      <w:color w:val="auto"/>
                      <w:highlight w:val="none"/>
                      <w:lang w:val="en-US" w:eastAsia="zh-CN"/>
                    </w:rPr>
                    <w:t>5</w:t>
                  </w:r>
                </w:p>
              </w:tc>
              <w:tc>
                <w:tcPr>
                  <w:tcW w:w="357" w:type="pct"/>
                  <w:vMerge w:val="continue"/>
                  <w:tcBorders>
                    <w:tl2br w:val="nil"/>
                    <w:tr2bl w:val="nil"/>
                  </w:tcBorders>
                  <w:vAlign w:val="center"/>
                </w:tcPr>
                <w:p>
                  <w:pPr>
                    <w:pStyle w:val="45"/>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03" w:type="pct"/>
                  <w:vMerge w:val="restart"/>
                  <w:tcBorders>
                    <w:tl2br w:val="nil"/>
                    <w:tr2bl w:val="nil"/>
                  </w:tcBorders>
                  <w:vAlign w:val="center"/>
                </w:tcPr>
                <w:p>
                  <w:pPr>
                    <w:pStyle w:val="45"/>
                    <w:bidi w:val="0"/>
                    <w:rPr>
                      <w:rFonts w:hint="eastAsia"/>
                      <w:color w:val="auto"/>
                      <w:highlight w:val="none"/>
                      <w:lang w:val="en-US" w:eastAsia="zh-CN"/>
                    </w:rPr>
                  </w:pPr>
                  <w:r>
                    <w:rPr>
                      <w:rFonts w:hint="eastAsia"/>
                      <w:color w:val="auto"/>
                      <w:highlight w:val="none"/>
                      <w:lang w:val="en-US" w:eastAsia="zh-CN"/>
                    </w:rPr>
                    <w:t>废水</w:t>
                  </w:r>
                </w:p>
              </w:tc>
              <w:tc>
                <w:tcPr>
                  <w:tcW w:w="562" w:type="pct"/>
                  <w:tcBorders>
                    <w:tl2br w:val="nil"/>
                    <w:tr2bl w:val="nil"/>
                  </w:tcBorders>
                  <w:vAlign w:val="center"/>
                </w:tcPr>
                <w:p>
                  <w:pPr>
                    <w:pStyle w:val="51"/>
                    <w:keepNext w:val="0"/>
                    <w:keepLines w:val="0"/>
                    <w:pageBreakBefore w:val="0"/>
                    <w:kinsoku/>
                    <w:wordWrap/>
                    <w:overflowPunct/>
                    <w:topLinePunct w:val="0"/>
                    <w:autoSpaceDE/>
                    <w:autoSpaceDN/>
                    <w:bidi w:val="0"/>
                    <w:snapToGrid w:val="0"/>
                    <w:textAlignment w:val="auto"/>
                    <w:rPr>
                      <w:rFonts w:hint="default" w:ascii="宋体" w:hAnsi="宋体" w:eastAsia="宋体" w:cs="宋体"/>
                      <w:bCs w:val="0"/>
                      <w:kern w:val="2"/>
                      <w:sz w:val="21"/>
                      <w:szCs w:val="24"/>
                      <w:highlight w:val="none"/>
                      <w:lang w:val="en-US" w:eastAsia="zh-CN" w:bidi="ar-SA"/>
                    </w:rPr>
                  </w:pPr>
                  <w:r>
                    <w:rPr>
                      <w:rFonts w:hint="eastAsia" w:ascii="宋体" w:hAnsi="宋体" w:eastAsia="宋体" w:cs="宋体"/>
                      <w:bCs w:val="0"/>
                      <w:kern w:val="2"/>
                      <w:sz w:val="21"/>
                      <w:szCs w:val="24"/>
                      <w:highlight w:val="none"/>
                      <w:lang w:val="en-US" w:eastAsia="zh-CN" w:bidi="ar-SA"/>
                    </w:rPr>
                    <w:t>生活污水</w:t>
                  </w:r>
                </w:p>
              </w:tc>
              <w:tc>
                <w:tcPr>
                  <w:tcW w:w="969" w:type="pct"/>
                  <w:tcBorders>
                    <w:tl2br w:val="nil"/>
                    <w:tr2bl w:val="nil"/>
                  </w:tcBorders>
                  <w:vAlign w:val="center"/>
                </w:tcPr>
                <w:p>
                  <w:pPr>
                    <w:pStyle w:val="45"/>
                    <w:bidi w:val="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依托现有化粪池</w:t>
                  </w:r>
                </w:p>
              </w:tc>
              <w:tc>
                <w:tcPr>
                  <w:tcW w:w="505"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color w:val="auto"/>
                      <w:highlight w:val="none"/>
                      <w:lang w:val="en-US" w:eastAsia="zh-CN"/>
                    </w:rPr>
                    <w:t>/</w:t>
                  </w:r>
                </w:p>
              </w:tc>
              <w:tc>
                <w:tcPr>
                  <w:tcW w:w="867" w:type="pct"/>
                  <w:tcBorders>
                    <w:tl2br w:val="nil"/>
                    <w:tr2bl w:val="nil"/>
                  </w:tcBorders>
                  <w:vAlign w:val="center"/>
                </w:tcPr>
                <w:p>
                  <w:pPr>
                    <w:pStyle w:val="45"/>
                    <w:bidi w:val="0"/>
                    <w:rPr>
                      <w:rFonts w:hint="default" w:ascii="宋体" w:hAnsi="宋体" w:eastAsia="宋体" w:cs="宋体"/>
                      <w:bCs w:val="0"/>
                      <w:kern w:val="2"/>
                      <w:sz w:val="21"/>
                      <w:szCs w:val="24"/>
                      <w:highlight w:val="none"/>
                      <w:lang w:val="en-US" w:eastAsia="zh-CN" w:bidi="ar-SA"/>
                    </w:rPr>
                  </w:pPr>
                  <w:r>
                    <w:rPr>
                      <w:rFonts w:hint="eastAsia" w:ascii="宋体" w:hAnsi="宋体" w:eastAsia="宋体" w:cs="宋体"/>
                      <w:bCs w:val="0"/>
                      <w:kern w:val="2"/>
                      <w:sz w:val="21"/>
                      <w:szCs w:val="24"/>
                      <w:highlight w:val="none"/>
                      <w:lang w:val="en-US" w:eastAsia="zh-CN" w:bidi="ar-SA"/>
                    </w:rPr>
                    <w:t>《农田灌溉水质标准》（GB5084-2021）中旱作灌溉标准</w:t>
                  </w:r>
                  <w:r>
                    <w:rPr>
                      <w:rFonts w:hint="eastAsia" w:ascii="宋体" w:hAnsi="宋体" w:cs="宋体"/>
                      <w:bCs w:val="0"/>
                      <w:kern w:val="2"/>
                      <w:sz w:val="21"/>
                      <w:szCs w:val="24"/>
                      <w:highlight w:val="none"/>
                      <w:lang w:val="en-US" w:eastAsia="zh-CN" w:bidi="ar-SA"/>
                    </w:rPr>
                    <w:t>，不外排</w:t>
                  </w:r>
                </w:p>
              </w:tc>
              <w:tc>
                <w:tcPr>
                  <w:tcW w:w="886"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ascii="Times New Roman" w:hAnsi="Times New Roman" w:eastAsia="宋体" w:cs="宋体"/>
                      <w:color w:val="auto"/>
                      <w:highlight w:val="none"/>
                      <w:lang w:val="en-US" w:eastAsia="zh-CN"/>
                    </w:rPr>
                    <w:t>依托现有化粪池</w:t>
                  </w:r>
                </w:p>
              </w:tc>
              <w:tc>
                <w:tcPr>
                  <w:tcW w:w="549" w:type="pct"/>
                  <w:tcBorders>
                    <w:tl2br w:val="nil"/>
                    <w:tr2bl w:val="nil"/>
                  </w:tcBorders>
                  <w:vAlign w:val="center"/>
                </w:tcPr>
                <w:p>
                  <w:pPr>
                    <w:pStyle w:val="45"/>
                    <w:bidi w:val="0"/>
                    <w:rPr>
                      <w:rFonts w:hint="default" w:eastAsia="宋体"/>
                      <w:color w:val="auto"/>
                      <w:highlight w:val="none"/>
                      <w:lang w:val="en-US" w:eastAsia="zh-CN"/>
                    </w:rPr>
                  </w:pPr>
                  <w:r>
                    <w:rPr>
                      <w:rFonts w:hint="eastAsia"/>
                      <w:color w:val="auto"/>
                      <w:highlight w:val="none"/>
                      <w:lang w:val="en-US" w:eastAsia="zh-CN"/>
                    </w:rPr>
                    <w:t>/</w:t>
                  </w:r>
                </w:p>
              </w:tc>
              <w:tc>
                <w:tcPr>
                  <w:tcW w:w="357" w:type="pct"/>
                  <w:vMerge w:val="continue"/>
                  <w:tcBorders>
                    <w:tl2br w:val="nil"/>
                    <w:tr2bl w:val="nil"/>
                  </w:tcBorders>
                  <w:vAlign w:val="center"/>
                </w:tcPr>
                <w:p>
                  <w:pPr>
                    <w:pStyle w:val="45"/>
                    <w:bidi w:val="0"/>
                    <w:rPr>
                      <w:rFonts w:hint="eastAsia"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03" w:type="pct"/>
                  <w:vMerge w:val="continue"/>
                  <w:tcBorders>
                    <w:tl2br w:val="nil"/>
                    <w:tr2bl w:val="nil"/>
                  </w:tcBorders>
                  <w:vAlign w:val="center"/>
                </w:tcPr>
                <w:p>
                  <w:pPr>
                    <w:pStyle w:val="45"/>
                    <w:bidi w:val="0"/>
                    <w:rPr>
                      <w:rFonts w:hint="eastAsia"/>
                      <w:color w:val="auto"/>
                      <w:highlight w:val="none"/>
                      <w:lang w:val="en-US" w:eastAsia="zh-CN"/>
                    </w:rPr>
                  </w:pPr>
                </w:p>
              </w:tc>
              <w:tc>
                <w:tcPr>
                  <w:tcW w:w="562" w:type="pct"/>
                  <w:tcBorders>
                    <w:tl2br w:val="nil"/>
                    <w:tr2bl w:val="nil"/>
                  </w:tcBorders>
                  <w:vAlign w:val="center"/>
                </w:tcPr>
                <w:p>
                  <w:pPr>
                    <w:pStyle w:val="51"/>
                    <w:keepNext w:val="0"/>
                    <w:keepLines w:val="0"/>
                    <w:pageBreakBefore w:val="0"/>
                    <w:kinsoku/>
                    <w:wordWrap/>
                    <w:overflowPunct/>
                    <w:topLinePunct w:val="0"/>
                    <w:autoSpaceDE/>
                    <w:autoSpaceDN/>
                    <w:bidi w:val="0"/>
                    <w:snapToGrid w:val="0"/>
                    <w:textAlignment w:val="auto"/>
                    <w:rPr>
                      <w:rFonts w:hint="eastAsia" w:ascii="宋体" w:hAnsi="宋体" w:eastAsia="宋体" w:cs="宋体"/>
                      <w:bCs w:val="0"/>
                      <w:kern w:val="2"/>
                      <w:sz w:val="21"/>
                      <w:szCs w:val="24"/>
                      <w:highlight w:val="none"/>
                      <w:lang w:val="en-US" w:eastAsia="zh-CN" w:bidi="ar-SA"/>
                    </w:rPr>
                  </w:pPr>
                  <w:r>
                    <w:rPr>
                      <w:rFonts w:hint="eastAsia" w:ascii="宋体" w:hAnsi="宋体" w:eastAsia="宋体" w:cs="宋体"/>
                      <w:bCs w:val="0"/>
                      <w:kern w:val="2"/>
                      <w:sz w:val="21"/>
                      <w:szCs w:val="24"/>
                      <w:highlight w:val="none"/>
                      <w:lang w:val="en-US" w:eastAsia="zh-CN" w:bidi="ar-SA"/>
                    </w:rPr>
                    <w:t>车辆清洗废水、搅拌机清洗废水</w:t>
                  </w:r>
                </w:p>
              </w:tc>
              <w:tc>
                <w:tcPr>
                  <w:tcW w:w="969" w:type="pct"/>
                  <w:tcBorders>
                    <w:tl2br w:val="nil"/>
                    <w:tr2bl w:val="nil"/>
                  </w:tcBorders>
                  <w:vAlign w:val="center"/>
                </w:tcPr>
                <w:p>
                  <w:pPr>
                    <w:pStyle w:val="45"/>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依托现有砂石分离机+三级沉淀池</w:t>
                  </w:r>
                </w:p>
              </w:tc>
              <w:tc>
                <w:tcPr>
                  <w:tcW w:w="505"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color w:val="auto"/>
                      <w:highlight w:val="none"/>
                      <w:lang w:val="en-US" w:eastAsia="zh-CN"/>
                    </w:rPr>
                    <w:t>/</w:t>
                  </w:r>
                </w:p>
              </w:tc>
              <w:tc>
                <w:tcPr>
                  <w:tcW w:w="867" w:type="pct"/>
                  <w:tcBorders>
                    <w:tl2br w:val="nil"/>
                    <w:tr2bl w:val="nil"/>
                  </w:tcBorders>
                  <w:vAlign w:val="center"/>
                </w:tcPr>
                <w:p>
                  <w:pPr>
                    <w:pStyle w:val="45"/>
                    <w:bidi w:val="0"/>
                    <w:rPr>
                      <w:rFonts w:hint="default" w:ascii="Times New Roman" w:hAnsi="Times New Roman" w:eastAsia="宋体" w:cs="宋体"/>
                      <w:color w:val="auto"/>
                      <w:highlight w:val="none"/>
                      <w:lang w:val="en-US" w:eastAsia="zh-CN"/>
                    </w:rPr>
                  </w:pPr>
                  <w:r>
                    <w:rPr>
                      <w:rFonts w:hint="eastAsia" w:ascii="Times New Roman" w:hAnsi="Times New Roman" w:cs="宋体"/>
                      <w:color w:val="auto"/>
                      <w:highlight w:val="none"/>
                      <w:lang w:val="en-US" w:eastAsia="zh-CN"/>
                    </w:rPr>
                    <w:t>不外排</w:t>
                  </w:r>
                </w:p>
              </w:tc>
              <w:tc>
                <w:tcPr>
                  <w:tcW w:w="886"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ascii="Times New Roman" w:hAnsi="Times New Roman" w:eastAsia="宋体" w:cs="宋体"/>
                      <w:color w:val="auto"/>
                      <w:highlight w:val="none"/>
                      <w:lang w:val="en-US" w:eastAsia="zh-CN"/>
                    </w:rPr>
                    <w:t>依托现有砂石分离机+三级沉淀池</w:t>
                  </w:r>
                </w:p>
              </w:tc>
              <w:tc>
                <w:tcPr>
                  <w:tcW w:w="549" w:type="pct"/>
                  <w:tcBorders>
                    <w:tl2br w:val="nil"/>
                    <w:tr2bl w:val="nil"/>
                  </w:tcBorders>
                  <w:vAlign w:val="center"/>
                </w:tcPr>
                <w:p>
                  <w:pPr>
                    <w:pStyle w:val="45"/>
                    <w:bidi w:val="0"/>
                    <w:rPr>
                      <w:rFonts w:hint="default"/>
                      <w:color w:val="auto"/>
                      <w:highlight w:val="none"/>
                      <w:lang w:val="en-US" w:eastAsia="zh-CN"/>
                    </w:rPr>
                  </w:pPr>
                  <w:r>
                    <w:rPr>
                      <w:rFonts w:hint="eastAsia"/>
                      <w:color w:val="auto"/>
                      <w:highlight w:val="none"/>
                      <w:lang w:val="en-US" w:eastAsia="zh-CN"/>
                    </w:rPr>
                    <w:t>/</w:t>
                  </w:r>
                </w:p>
              </w:tc>
              <w:tc>
                <w:tcPr>
                  <w:tcW w:w="357" w:type="pct"/>
                  <w:vMerge w:val="continue"/>
                  <w:tcBorders>
                    <w:tl2br w:val="nil"/>
                    <w:tr2bl w:val="nil"/>
                  </w:tcBorders>
                  <w:vAlign w:val="center"/>
                </w:tcPr>
                <w:p>
                  <w:pPr>
                    <w:pStyle w:val="45"/>
                    <w:bidi w:val="0"/>
                    <w:rPr>
                      <w:rFonts w:hint="eastAsia"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03" w:type="pct"/>
                  <w:tcBorders>
                    <w:tl2br w:val="nil"/>
                    <w:tr2bl w:val="nil"/>
                  </w:tcBorders>
                  <w:vAlign w:val="center"/>
                </w:tcPr>
                <w:p>
                  <w:pPr>
                    <w:pStyle w:val="45"/>
                    <w:bidi w:val="0"/>
                    <w:rPr>
                      <w:rFonts w:hint="eastAsia" w:eastAsia="宋体"/>
                      <w:color w:val="auto"/>
                      <w:highlight w:val="none"/>
                      <w:lang w:eastAsia="zh-CN"/>
                    </w:rPr>
                  </w:pPr>
                  <w:r>
                    <w:rPr>
                      <w:rFonts w:hint="eastAsia"/>
                      <w:color w:val="auto"/>
                      <w:highlight w:val="none"/>
                      <w:lang w:eastAsia="zh-CN"/>
                    </w:rPr>
                    <w:t>固废</w:t>
                  </w:r>
                </w:p>
              </w:tc>
              <w:tc>
                <w:tcPr>
                  <w:tcW w:w="562" w:type="pct"/>
                  <w:tcBorders>
                    <w:tl2br w:val="nil"/>
                    <w:tr2bl w:val="nil"/>
                  </w:tcBorders>
                  <w:vAlign w:val="center"/>
                </w:tcPr>
                <w:p>
                  <w:pPr>
                    <w:pStyle w:val="45"/>
                    <w:bidi w:val="0"/>
                    <w:rPr>
                      <w:rFonts w:hint="eastAsia"/>
                      <w:color w:val="auto"/>
                      <w:highlight w:val="none"/>
                      <w:lang w:eastAsia="zh-CN"/>
                    </w:rPr>
                  </w:pPr>
                  <w:r>
                    <w:rPr>
                      <w:rFonts w:hint="eastAsia"/>
                      <w:color w:val="auto"/>
                      <w:highlight w:val="none"/>
                      <w:lang w:eastAsia="zh-CN"/>
                    </w:rPr>
                    <w:t>危险废物</w:t>
                  </w:r>
                </w:p>
              </w:tc>
              <w:tc>
                <w:tcPr>
                  <w:tcW w:w="969" w:type="pct"/>
                  <w:tcBorders>
                    <w:tl2br w:val="nil"/>
                    <w:tr2bl w:val="nil"/>
                  </w:tcBorders>
                  <w:vAlign w:val="center"/>
                </w:tcPr>
                <w:p>
                  <w:pPr>
                    <w:pStyle w:val="45"/>
                    <w:bidi w:val="0"/>
                    <w:rPr>
                      <w:rFonts w:hint="eastAsia"/>
                      <w:color w:val="auto"/>
                      <w:highlight w:val="none"/>
                      <w:lang w:eastAsia="zh-CN"/>
                    </w:rPr>
                  </w:pPr>
                  <w:r>
                    <w:rPr>
                      <w:rFonts w:hint="eastAsia"/>
                      <w:color w:val="auto"/>
                      <w:highlight w:val="none"/>
                      <w:lang w:eastAsia="zh-CN"/>
                    </w:rPr>
                    <w:t>按标准建设危险废物暂存库，并委托有资质单位处置</w:t>
                  </w:r>
                </w:p>
              </w:tc>
              <w:tc>
                <w:tcPr>
                  <w:tcW w:w="505"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color w:val="auto"/>
                      <w:highlight w:val="none"/>
                      <w:lang w:val="en-US" w:eastAsia="zh-CN"/>
                    </w:rPr>
                    <w:t>依托原有</w:t>
                  </w:r>
                </w:p>
              </w:tc>
              <w:tc>
                <w:tcPr>
                  <w:tcW w:w="867" w:type="pct"/>
                  <w:tcBorders>
                    <w:tl2br w:val="nil"/>
                    <w:tr2bl w:val="nil"/>
                  </w:tcBorders>
                  <w:vAlign w:val="center"/>
                </w:tcPr>
                <w:p>
                  <w:pPr>
                    <w:pStyle w:val="45"/>
                    <w:bidi w:val="0"/>
                    <w:rPr>
                      <w:rFonts w:hint="eastAsia"/>
                      <w:color w:val="auto"/>
                      <w:highlight w:val="none"/>
                      <w:lang w:eastAsia="zh-CN"/>
                    </w:rPr>
                  </w:pPr>
                  <w:r>
                    <w:rPr>
                      <w:rFonts w:hint="eastAsia"/>
                      <w:color w:val="auto"/>
                      <w:highlight w:val="none"/>
                      <w:lang w:eastAsia="zh-CN"/>
                    </w:rPr>
                    <w:t>按危废库标准验收，并检查危废委托处置协议、台账等</w:t>
                  </w:r>
                </w:p>
              </w:tc>
              <w:tc>
                <w:tcPr>
                  <w:tcW w:w="886"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color w:val="auto"/>
                      <w:highlight w:val="none"/>
                      <w:lang w:eastAsia="zh-CN"/>
                    </w:rPr>
                    <w:t>按标准建设危险废物暂存库，并委托有资质单位处置</w:t>
                  </w:r>
                </w:p>
              </w:tc>
              <w:tc>
                <w:tcPr>
                  <w:tcW w:w="549" w:type="pct"/>
                  <w:tcBorders>
                    <w:tl2br w:val="nil"/>
                    <w:tr2bl w:val="nil"/>
                  </w:tcBorders>
                  <w:vAlign w:val="center"/>
                </w:tcPr>
                <w:p>
                  <w:pPr>
                    <w:pStyle w:val="45"/>
                    <w:bidi w:val="0"/>
                    <w:rPr>
                      <w:rFonts w:hint="default" w:eastAsia="宋体"/>
                      <w:color w:val="auto"/>
                      <w:highlight w:val="none"/>
                      <w:lang w:val="en-US" w:eastAsia="zh-CN"/>
                    </w:rPr>
                  </w:pPr>
                  <w:r>
                    <w:rPr>
                      <w:rFonts w:hint="eastAsia"/>
                      <w:color w:val="auto"/>
                      <w:highlight w:val="none"/>
                      <w:lang w:val="en-US" w:eastAsia="zh-CN"/>
                    </w:rPr>
                    <w:t>依托原有</w:t>
                  </w:r>
                </w:p>
              </w:tc>
              <w:tc>
                <w:tcPr>
                  <w:tcW w:w="357" w:type="pct"/>
                  <w:vMerge w:val="continue"/>
                  <w:tcBorders>
                    <w:tl2br w:val="nil"/>
                    <w:tr2bl w:val="nil"/>
                  </w:tcBorders>
                  <w:vAlign w:val="center"/>
                </w:tcPr>
                <w:p>
                  <w:pPr>
                    <w:pStyle w:val="45"/>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 w:type="pct"/>
                  <w:tcBorders>
                    <w:tl2br w:val="nil"/>
                    <w:tr2bl w:val="nil"/>
                  </w:tcBorders>
                  <w:vAlign w:val="center"/>
                </w:tcPr>
                <w:p>
                  <w:pPr>
                    <w:pStyle w:val="45"/>
                    <w:bidi w:val="0"/>
                    <w:rPr>
                      <w:rFonts w:hint="eastAsia"/>
                      <w:color w:val="auto"/>
                      <w:highlight w:val="none"/>
                    </w:rPr>
                  </w:pPr>
                  <w:r>
                    <w:rPr>
                      <w:rFonts w:hint="eastAsia"/>
                      <w:color w:val="auto"/>
                      <w:highlight w:val="none"/>
                    </w:rPr>
                    <w:t>噪声</w:t>
                  </w:r>
                </w:p>
              </w:tc>
              <w:tc>
                <w:tcPr>
                  <w:tcW w:w="562" w:type="pct"/>
                  <w:tcBorders>
                    <w:tl2br w:val="nil"/>
                    <w:tr2bl w:val="nil"/>
                  </w:tcBorders>
                  <w:vAlign w:val="center"/>
                </w:tcPr>
                <w:p>
                  <w:pPr>
                    <w:pStyle w:val="45"/>
                    <w:bidi w:val="0"/>
                    <w:rPr>
                      <w:rFonts w:hint="eastAsia"/>
                      <w:color w:val="auto"/>
                      <w:highlight w:val="none"/>
                    </w:rPr>
                  </w:pPr>
                  <w:r>
                    <w:rPr>
                      <w:rFonts w:hint="eastAsia"/>
                      <w:color w:val="auto"/>
                      <w:highlight w:val="none"/>
                    </w:rPr>
                    <w:t>设备噪声</w:t>
                  </w:r>
                </w:p>
              </w:tc>
              <w:tc>
                <w:tcPr>
                  <w:tcW w:w="969" w:type="pct"/>
                  <w:tcBorders>
                    <w:tl2br w:val="nil"/>
                    <w:tr2bl w:val="nil"/>
                  </w:tcBorders>
                  <w:vAlign w:val="center"/>
                </w:tcPr>
                <w:p>
                  <w:pPr>
                    <w:pStyle w:val="45"/>
                    <w:bidi w:val="0"/>
                    <w:rPr>
                      <w:rFonts w:hint="eastAsia"/>
                      <w:color w:val="auto"/>
                      <w:highlight w:val="none"/>
                    </w:rPr>
                  </w:pPr>
                  <w:r>
                    <w:rPr>
                      <w:rFonts w:hint="eastAsia"/>
                      <w:color w:val="auto"/>
                      <w:highlight w:val="none"/>
                    </w:rPr>
                    <w:t>选用低噪声设备，安装减振</w:t>
                  </w:r>
                  <w:r>
                    <w:rPr>
                      <w:rFonts w:hint="eastAsia"/>
                      <w:color w:val="auto"/>
                      <w:highlight w:val="none"/>
                      <w:lang w:eastAsia="zh-CN"/>
                    </w:rPr>
                    <w:t>、隔声</w:t>
                  </w:r>
                  <w:r>
                    <w:rPr>
                      <w:rFonts w:hint="eastAsia"/>
                      <w:color w:val="auto"/>
                      <w:highlight w:val="none"/>
                    </w:rPr>
                    <w:t>等</w:t>
                  </w:r>
                </w:p>
              </w:tc>
              <w:tc>
                <w:tcPr>
                  <w:tcW w:w="505"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color w:val="auto"/>
                      <w:highlight w:val="none"/>
                      <w:lang w:val="en-US" w:eastAsia="zh-CN"/>
                    </w:rPr>
                    <w:t>3</w:t>
                  </w:r>
                </w:p>
              </w:tc>
              <w:tc>
                <w:tcPr>
                  <w:tcW w:w="867" w:type="pct"/>
                  <w:tcBorders>
                    <w:tl2br w:val="nil"/>
                    <w:tr2bl w:val="nil"/>
                  </w:tcBorders>
                  <w:vAlign w:val="center"/>
                </w:tcPr>
                <w:p>
                  <w:pPr>
                    <w:pStyle w:val="45"/>
                    <w:bidi w:val="0"/>
                    <w:rPr>
                      <w:rFonts w:hint="eastAsia"/>
                      <w:color w:val="auto"/>
                      <w:highlight w:val="none"/>
                    </w:rPr>
                  </w:pPr>
                  <w:r>
                    <w:rPr>
                      <w:rFonts w:hint="eastAsia"/>
                      <w:color w:val="auto"/>
                      <w:highlight w:val="none"/>
                    </w:rPr>
                    <w:t>满足《工业企业厂界环境噪声排放标准》</w:t>
                  </w:r>
                  <w:r>
                    <w:rPr>
                      <w:rFonts w:hint="eastAsia"/>
                      <w:color w:val="auto"/>
                      <w:highlight w:val="none"/>
                      <w:lang w:val="en-US" w:eastAsia="zh-CN"/>
                    </w:rPr>
                    <w:t>2</w:t>
                  </w:r>
                  <w:r>
                    <w:rPr>
                      <w:rFonts w:hint="eastAsia"/>
                      <w:color w:val="auto"/>
                      <w:highlight w:val="none"/>
                    </w:rPr>
                    <w:t>类标准要求</w:t>
                  </w:r>
                </w:p>
              </w:tc>
              <w:tc>
                <w:tcPr>
                  <w:tcW w:w="886"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color w:val="auto"/>
                      <w:highlight w:val="none"/>
                    </w:rPr>
                    <w:t>选用低噪声设备，安装减振</w:t>
                  </w:r>
                  <w:r>
                    <w:rPr>
                      <w:rFonts w:hint="eastAsia"/>
                      <w:color w:val="auto"/>
                      <w:highlight w:val="none"/>
                      <w:lang w:eastAsia="zh-CN"/>
                    </w:rPr>
                    <w:t>、隔声</w:t>
                  </w:r>
                  <w:r>
                    <w:rPr>
                      <w:rFonts w:hint="eastAsia"/>
                      <w:color w:val="auto"/>
                      <w:highlight w:val="none"/>
                    </w:rPr>
                    <w:t>等</w:t>
                  </w:r>
                </w:p>
              </w:tc>
              <w:tc>
                <w:tcPr>
                  <w:tcW w:w="549" w:type="pct"/>
                  <w:tcBorders>
                    <w:tl2br w:val="nil"/>
                    <w:tr2bl w:val="nil"/>
                  </w:tcBorders>
                  <w:vAlign w:val="center"/>
                </w:tcPr>
                <w:p>
                  <w:pPr>
                    <w:pStyle w:val="45"/>
                    <w:bidi w:val="0"/>
                    <w:rPr>
                      <w:rFonts w:hint="eastAsia" w:eastAsia="宋体"/>
                      <w:color w:val="auto"/>
                      <w:highlight w:val="none"/>
                      <w:lang w:val="en-US" w:eastAsia="zh-CN"/>
                    </w:rPr>
                  </w:pPr>
                  <w:r>
                    <w:rPr>
                      <w:rFonts w:hint="eastAsia"/>
                      <w:color w:val="auto"/>
                      <w:highlight w:val="none"/>
                      <w:lang w:val="en-US" w:eastAsia="zh-CN"/>
                    </w:rPr>
                    <w:t>1</w:t>
                  </w:r>
                </w:p>
              </w:tc>
              <w:tc>
                <w:tcPr>
                  <w:tcW w:w="357" w:type="pct"/>
                  <w:vMerge w:val="continue"/>
                  <w:tcBorders>
                    <w:tl2br w:val="nil"/>
                    <w:tr2bl w:val="nil"/>
                  </w:tcBorders>
                  <w:vAlign w:val="center"/>
                </w:tcPr>
                <w:p>
                  <w:pPr>
                    <w:pStyle w:val="45"/>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4" w:type="pct"/>
                  <w:gridSpan w:val="3"/>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宋体" w:hAnsi="宋体" w:eastAsia="宋体" w:cs="宋体"/>
                      <w:w w:val="95"/>
                      <w:sz w:val="21"/>
                      <w:highlight w:val="none"/>
                      <w:lang w:val="en-US" w:eastAsia="zh-CN"/>
                    </w:rPr>
                  </w:pPr>
                  <w:r>
                    <w:rPr>
                      <w:rFonts w:hint="eastAsia" w:cs="宋体"/>
                      <w:w w:val="95"/>
                      <w:sz w:val="21"/>
                      <w:highlight w:val="none"/>
                      <w:lang w:val="en-US" w:eastAsia="zh-CN"/>
                    </w:rPr>
                    <w:t>合计</w:t>
                  </w:r>
                </w:p>
              </w:tc>
              <w:tc>
                <w:tcPr>
                  <w:tcW w:w="505" w:type="pct"/>
                  <w:tcBorders>
                    <w:tl2br w:val="nil"/>
                    <w:tr2bl w:val="nil"/>
                  </w:tcBorders>
                  <w:vAlign w:val="center"/>
                </w:tcPr>
                <w:p>
                  <w:pPr>
                    <w:pStyle w:val="45"/>
                    <w:bidi w:val="0"/>
                    <w:rPr>
                      <w:rFonts w:hint="eastAsia" w:ascii="Times New Roman" w:hAnsi="Times New Roman" w:eastAsia="宋体" w:cs="宋体"/>
                      <w:b w:val="0"/>
                      <w:color w:val="auto"/>
                      <w:spacing w:val="-6"/>
                      <w:sz w:val="21"/>
                      <w:szCs w:val="24"/>
                      <w:highlight w:val="none"/>
                      <w:lang w:val="en-US" w:eastAsia="zh-CN" w:bidi="ar-SA"/>
                    </w:rPr>
                  </w:pPr>
                  <w:r>
                    <w:rPr>
                      <w:rFonts w:hint="eastAsia"/>
                      <w:color w:val="auto"/>
                      <w:highlight w:val="none"/>
                      <w:lang w:val="en-US" w:eastAsia="zh-CN"/>
                    </w:rPr>
                    <w:t>30</w:t>
                  </w:r>
                </w:p>
              </w:tc>
              <w:tc>
                <w:tcPr>
                  <w:tcW w:w="867" w:type="pct"/>
                  <w:tcBorders>
                    <w:tl2br w:val="nil"/>
                    <w:tr2bl w:val="nil"/>
                  </w:tcBorders>
                  <w:vAlign w:val="center"/>
                </w:tcPr>
                <w:p>
                  <w:pPr>
                    <w:pStyle w:val="45"/>
                    <w:bidi w:val="0"/>
                    <w:rPr>
                      <w:rFonts w:hint="default"/>
                      <w:color w:val="auto"/>
                      <w:highlight w:val="none"/>
                      <w:lang w:val="en-US" w:eastAsia="zh-CN"/>
                    </w:rPr>
                  </w:pPr>
                  <w:r>
                    <w:rPr>
                      <w:rFonts w:hint="eastAsia"/>
                      <w:color w:val="auto"/>
                      <w:highlight w:val="none"/>
                      <w:lang w:val="en-US" w:eastAsia="zh-CN"/>
                    </w:rPr>
                    <w:t>/</w:t>
                  </w:r>
                </w:p>
              </w:tc>
              <w:tc>
                <w:tcPr>
                  <w:tcW w:w="886" w:type="pct"/>
                  <w:tcBorders>
                    <w:tl2br w:val="nil"/>
                    <w:tr2bl w:val="nil"/>
                  </w:tcBorders>
                  <w:vAlign w:val="center"/>
                </w:tcPr>
                <w:p>
                  <w:pPr>
                    <w:pStyle w:val="45"/>
                    <w:bidi w:val="0"/>
                    <w:rPr>
                      <w:rFonts w:hint="default"/>
                      <w:color w:val="auto"/>
                      <w:highlight w:val="none"/>
                      <w:lang w:val="en-US" w:eastAsia="zh-CN"/>
                    </w:rPr>
                  </w:pPr>
                  <w:r>
                    <w:rPr>
                      <w:rFonts w:hint="eastAsia"/>
                      <w:color w:val="auto"/>
                      <w:highlight w:val="none"/>
                      <w:lang w:val="en-US" w:eastAsia="zh-CN"/>
                    </w:rPr>
                    <w:t>/</w:t>
                  </w:r>
                </w:p>
              </w:tc>
              <w:tc>
                <w:tcPr>
                  <w:tcW w:w="549" w:type="pct"/>
                  <w:tcBorders>
                    <w:tl2br w:val="nil"/>
                    <w:tr2bl w:val="nil"/>
                  </w:tcBorders>
                  <w:vAlign w:val="center"/>
                </w:tcPr>
                <w:p>
                  <w:pPr>
                    <w:pStyle w:val="45"/>
                    <w:bidi w:val="0"/>
                    <w:rPr>
                      <w:rFonts w:hint="default"/>
                      <w:color w:val="auto"/>
                      <w:highlight w:val="none"/>
                      <w:lang w:val="en-US" w:eastAsia="zh-CN"/>
                    </w:rPr>
                  </w:pPr>
                  <w:r>
                    <w:rPr>
                      <w:rFonts w:hint="eastAsia"/>
                      <w:color w:val="auto"/>
                      <w:highlight w:val="none"/>
                      <w:lang w:val="en-US" w:eastAsia="zh-CN"/>
                    </w:rPr>
                    <w:t>30</w:t>
                  </w:r>
                </w:p>
              </w:tc>
              <w:tc>
                <w:tcPr>
                  <w:tcW w:w="357" w:type="pct"/>
                  <w:tcBorders>
                    <w:tl2br w:val="nil"/>
                    <w:tr2bl w:val="nil"/>
                  </w:tcBorders>
                  <w:vAlign w:val="center"/>
                </w:tcPr>
                <w:p>
                  <w:pPr>
                    <w:pStyle w:val="45"/>
                    <w:bidi w:val="0"/>
                    <w:rPr>
                      <w:rFonts w:hint="eastAsia"/>
                      <w:color w:val="auto"/>
                      <w:highlight w:val="none"/>
                    </w:rPr>
                  </w:pPr>
                </w:p>
              </w:tc>
            </w:tr>
          </w:tbl>
          <w:p>
            <w:pPr>
              <w:spacing w:line="480" w:lineRule="exact"/>
              <w:ind w:firstLine="480" w:firstLineChars="200"/>
              <w:rPr>
                <w:rFonts w:hint="eastAsia" w:ascii="宋体" w:hAnsi="宋体" w:eastAsia="宋体"/>
                <w:b/>
                <w:bCs/>
                <w:spacing w:val="0"/>
                <w:kern w:val="2"/>
                <w:sz w:val="28"/>
                <w:szCs w:val="28"/>
                <w:highlight w:val="none"/>
              </w:rPr>
            </w:pPr>
            <w:r>
              <w:rPr>
                <w:rFonts w:hint="eastAsia" w:ascii="宋体" w:hAnsi="宋体" w:eastAsia="宋体"/>
                <w:spacing w:val="0"/>
                <w:sz w:val="24"/>
                <w:szCs w:val="24"/>
                <w:highlight w:val="none"/>
              </w:rPr>
              <w:t>该项目从立项到试生产各阶段执行了环境影响评价制度和环境保护“三同时”制度，各项报批文件、环评批复等审批手续齐全。</w:t>
            </w:r>
          </w:p>
          <w:p>
            <w:pPr>
              <w:keepLines/>
              <w:spacing w:line="480" w:lineRule="exact"/>
              <w:jc w:val="center"/>
              <w:rPr>
                <w:rFonts w:hint="eastAsia" w:ascii="宋体" w:hAnsi="宋体"/>
                <w:b/>
                <w:bCs/>
                <w:spacing w:val="0"/>
                <w:kern w:val="2"/>
                <w:sz w:val="28"/>
                <w:szCs w:val="28"/>
                <w:highlight w:val="none"/>
                <w:lang w:eastAsia="zh-CN"/>
              </w:rPr>
            </w:pPr>
          </w:p>
          <w:p>
            <w:pPr>
              <w:keepLines/>
              <w:spacing w:line="480" w:lineRule="exact"/>
              <w:jc w:val="center"/>
              <w:rPr>
                <w:rFonts w:hint="eastAsia" w:ascii="宋体" w:hAnsi="宋体"/>
                <w:b/>
                <w:bCs/>
                <w:spacing w:val="0"/>
                <w:kern w:val="2"/>
                <w:sz w:val="32"/>
                <w:szCs w:val="32"/>
                <w:highlight w:val="none"/>
                <w:lang w:eastAsia="zh-CN"/>
              </w:rPr>
            </w:pPr>
          </w:p>
          <w:p>
            <w:pPr>
              <w:keepLines/>
              <w:spacing w:line="480" w:lineRule="exact"/>
              <w:jc w:val="center"/>
              <w:rPr>
                <w:rFonts w:hint="eastAsia" w:ascii="宋体" w:hAnsi="宋体"/>
                <w:b/>
                <w:bCs/>
                <w:spacing w:val="0"/>
                <w:kern w:val="2"/>
                <w:sz w:val="32"/>
                <w:szCs w:val="32"/>
                <w:highlight w:val="none"/>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hint="eastAsia" w:ascii="宋体" w:hAnsi="宋体"/>
                <w:b/>
                <w:bCs/>
                <w:spacing w:val="0"/>
                <w:kern w:val="2"/>
                <w:sz w:val="32"/>
                <w:szCs w:val="32"/>
                <w:lang w:eastAsia="zh-CN"/>
              </w:rPr>
            </w:pPr>
          </w:p>
          <w:p>
            <w:pPr>
              <w:keepLines/>
              <w:spacing w:line="480" w:lineRule="exact"/>
              <w:jc w:val="center"/>
              <w:rPr>
                <w:rFonts w:ascii="宋体" w:hAnsi="宋体" w:eastAsia="宋体"/>
                <w:b/>
                <w:bCs/>
                <w:spacing w:val="0"/>
                <w:kern w:val="2"/>
                <w:sz w:val="32"/>
                <w:szCs w:val="32"/>
              </w:rPr>
            </w:pPr>
            <w:r>
              <w:rPr>
                <w:rFonts w:hint="eastAsia" w:ascii="宋体" w:hAnsi="宋体"/>
                <w:b/>
                <w:bCs/>
                <w:spacing w:val="0"/>
                <w:kern w:val="2"/>
                <w:sz w:val="32"/>
                <w:szCs w:val="32"/>
                <w:lang w:eastAsia="zh-CN"/>
              </w:rPr>
              <w:t>六</w:t>
            </w:r>
            <w:r>
              <w:rPr>
                <w:rFonts w:hint="eastAsia" w:ascii="宋体" w:hAnsi="宋体" w:eastAsia="宋体"/>
                <w:b/>
                <w:bCs/>
                <w:spacing w:val="0"/>
                <w:kern w:val="2"/>
                <w:sz w:val="32"/>
                <w:szCs w:val="32"/>
              </w:rPr>
              <w:t>、环评</w:t>
            </w:r>
            <w:r>
              <w:rPr>
                <w:rFonts w:hint="eastAsia" w:ascii="宋体" w:hAnsi="宋体"/>
                <w:b/>
                <w:bCs/>
                <w:spacing w:val="0"/>
                <w:kern w:val="2"/>
                <w:sz w:val="32"/>
                <w:szCs w:val="32"/>
                <w:lang w:eastAsia="zh-CN"/>
              </w:rPr>
              <w:t>报告表及其</w:t>
            </w:r>
            <w:r>
              <w:rPr>
                <w:rFonts w:hint="eastAsia" w:ascii="宋体" w:hAnsi="宋体" w:eastAsia="宋体"/>
                <w:b/>
                <w:bCs/>
                <w:spacing w:val="0"/>
                <w:kern w:val="2"/>
                <w:sz w:val="32"/>
                <w:szCs w:val="32"/>
              </w:rPr>
              <w:t>批复落实情况</w:t>
            </w:r>
          </w:p>
          <w:p>
            <w:pPr>
              <w:widowControl w:val="0"/>
              <w:ind w:left="0" w:leftChars="0" w:firstLine="0" w:firstLineChars="0"/>
              <w:jc w:val="both"/>
              <w:rPr>
                <w:b/>
                <w:bCs/>
              </w:rPr>
            </w:pPr>
            <w:r>
              <w:rPr>
                <w:rFonts w:hint="eastAsia"/>
                <w:b/>
                <w:bCs/>
                <w:lang w:val="en-US" w:eastAsia="zh-CN"/>
              </w:rPr>
              <w:t>6.1</w:t>
            </w:r>
            <w:r>
              <w:rPr>
                <w:rFonts w:hint="eastAsia"/>
                <w:b/>
                <w:bCs/>
              </w:rPr>
              <w:t>建设项目环境影响报告表主要结论及审批部门审批决定：</w:t>
            </w:r>
          </w:p>
          <w:p>
            <w:pPr>
              <w:widowControl w:val="0"/>
              <w:spacing w:line="360" w:lineRule="auto"/>
              <w:ind w:firstLine="458" w:firstLineChars="200"/>
              <w:jc w:val="both"/>
              <w:rPr>
                <w:rFonts w:hint="default" w:ascii="Times New Roman" w:hAnsi="Times New Roman" w:eastAsia="宋体" w:cs="Times New Roman"/>
                <w:b/>
                <w:bCs/>
                <w:color w:val="auto"/>
                <w:sz w:val="24"/>
                <w:szCs w:val="24"/>
                <w:lang w:eastAsia="zh-CN"/>
              </w:rPr>
            </w:pPr>
            <w:r>
              <w:rPr>
                <w:rFonts w:hint="eastAsia" w:cs="Times New Roman"/>
                <w:b/>
                <w:bCs/>
                <w:color w:val="auto"/>
                <w:sz w:val="24"/>
                <w:szCs w:val="24"/>
                <w:lang w:eastAsia="zh-CN"/>
              </w:rPr>
              <w:t>（一）</w:t>
            </w:r>
            <w:r>
              <w:rPr>
                <w:rFonts w:hint="eastAsia" w:eastAsia="宋体" w:cs="Times New Roman"/>
                <w:b/>
                <w:bCs/>
                <w:color w:val="auto"/>
                <w:sz w:val="24"/>
                <w:szCs w:val="24"/>
                <w:lang w:eastAsia="zh-CN"/>
              </w:rPr>
              <w:t>环境影响报告表主要结论：</w:t>
            </w:r>
          </w:p>
          <w:p>
            <w:pPr>
              <w:widowControl w:val="0"/>
              <w:numPr>
                <w:ilvl w:val="0"/>
                <w:numId w:val="0"/>
              </w:numPr>
              <w:ind w:firstLine="456" w:firstLineChars="200"/>
              <w:jc w:val="both"/>
              <w:rPr>
                <w:rFonts w:hint="eastAsia" w:ascii="宋体" w:hAnsi="宋体" w:eastAsia="宋体" w:cs="宋体"/>
                <w:color w:val="000000"/>
                <w:sz w:val="24"/>
                <w:szCs w:val="24"/>
              </w:rPr>
            </w:pPr>
            <w:r>
              <w:rPr>
                <w:rFonts w:hint="eastAsia" w:ascii="宋体" w:hAnsi="宋体" w:eastAsia="宋体" w:cs="宋体"/>
                <w:color w:val="000000"/>
                <w:sz w:val="24"/>
                <w:lang w:val="en-US" w:eastAsia="zh-CN"/>
              </w:rPr>
              <w:t>安徽和县鼎力混凝土有限公司年产60万立方商品混凝土生产线技术改造项目</w:t>
            </w:r>
            <w:r>
              <w:rPr>
                <w:rFonts w:hint="eastAsia" w:ascii="宋体" w:hAnsi="宋体" w:eastAsia="宋体" w:cs="宋体"/>
                <w:color w:val="000000"/>
                <w:sz w:val="24"/>
                <w:szCs w:val="24"/>
              </w:rPr>
              <w:t>符合国家产业政策，选址可行。在落实报告中提出的各项环保措施前提下，可实现污染物达标排放，排放的主要污染物量</w:t>
            </w:r>
            <w:r>
              <w:rPr>
                <w:rFonts w:hint="eastAsia" w:ascii="宋体" w:hAnsi="宋体" w:eastAsia="宋体" w:cs="宋体"/>
                <w:color w:val="000000"/>
                <w:sz w:val="24"/>
                <w:szCs w:val="24"/>
                <w:lang w:val="en-US" w:eastAsia="zh-CN"/>
              </w:rPr>
              <w:t>满足</w:t>
            </w:r>
            <w:r>
              <w:rPr>
                <w:rFonts w:hint="eastAsia" w:ascii="宋体" w:hAnsi="宋体" w:eastAsia="宋体" w:cs="宋体"/>
                <w:color w:val="000000"/>
                <w:sz w:val="24"/>
                <w:szCs w:val="24"/>
              </w:rPr>
              <w:t>总量控制指标要求。项目建设对环境的不利影响可得到有效控制和缓解，不会降低评价区域原有环境质量功能级别，因而从环境影响角度而言，该项目建设可行。</w:t>
            </w:r>
          </w:p>
          <w:p>
            <w:pPr>
              <w:widowControl w:val="0"/>
              <w:numPr>
                <w:ilvl w:val="0"/>
                <w:numId w:val="0"/>
              </w:numPr>
              <w:ind w:firstLine="458" w:firstLineChars="200"/>
              <w:jc w:val="both"/>
              <w:rPr>
                <w:rFonts w:hint="eastAsia"/>
                <w:b/>
                <w:bCs/>
                <w:color w:val="auto"/>
                <w:lang w:val="en-US" w:eastAsia="zh-CN"/>
              </w:rPr>
            </w:pPr>
            <w:r>
              <w:rPr>
                <w:rFonts w:hint="eastAsia"/>
                <w:b/>
                <w:bCs/>
                <w:color w:val="auto"/>
                <w:lang w:eastAsia="zh-CN"/>
              </w:rPr>
              <w:t>（二）</w:t>
            </w:r>
            <w:r>
              <w:rPr>
                <w:rFonts w:hint="eastAsia"/>
                <w:b/>
                <w:bCs/>
                <w:color w:val="auto"/>
              </w:rPr>
              <w:t>审批</w:t>
            </w:r>
            <w:r>
              <w:rPr>
                <w:rFonts w:hint="eastAsia"/>
                <w:b/>
                <w:bCs/>
                <w:color w:val="auto"/>
                <w:lang w:eastAsia="zh-CN"/>
              </w:rPr>
              <w:t>部门</w:t>
            </w:r>
            <w:r>
              <w:rPr>
                <w:rFonts w:hint="eastAsia"/>
                <w:b/>
                <w:bCs/>
                <w:color w:val="auto"/>
                <w:lang w:val="en-US" w:eastAsia="zh-CN"/>
              </w:rPr>
              <w:t>批复</w:t>
            </w:r>
          </w:p>
          <w:p>
            <w:pPr>
              <w:keepNext w:val="0"/>
              <w:keepLines w:val="0"/>
              <w:pageBreakBefore w:val="0"/>
              <w:widowControl w:val="0"/>
              <w:kinsoku/>
              <w:wordWrap/>
              <w:overflowPunct/>
              <w:topLinePunct w:val="0"/>
              <w:bidi w:val="0"/>
              <w:adjustRightInd w:val="0"/>
              <w:snapToGrid w:val="0"/>
              <w:spacing w:line="360" w:lineRule="auto"/>
              <w:ind w:firstLine="456" w:firstLineChars="200"/>
              <w:rPr>
                <w:rFonts w:hint="default"/>
                <w:color w:val="auto"/>
                <w:sz w:val="24"/>
                <w:szCs w:val="24"/>
                <w:lang w:val="en-US" w:eastAsia="zh-CN"/>
              </w:rPr>
            </w:pPr>
            <w:r>
              <w:rPr>
                <w:rFonts w:hint="default"/>
                <w:color w:val="auto"/>
                <w:sz w:val="24"/>
                <w:szCs w:val="24"/>
                <w:lang w:val="en-US" w:eastAsia="zh-CN"/>
              </w:rPr>
              <w:t>环评批复全文内容摘录如下：</w:t>
            </w:r>
          </w:p>
          <w:p>
            <w:pPr>
              <w:keepNext w:val="0"/>
              <w:keepLines w:val="0"/>
              <w:pageBreakBefore w:val="0"/>
              <w:widowControl w:val="0"/>
              <w:kinsoku/>
              <w:wordWrap/>
              <w:overflowPunct/>
              <w:topLinePunct w:val="0"/>
              <w:bidi w:val="0"/>
              <w:adjustRightInd w:val="0"/>
              <w:snapToGrid w:val="0"/>
              <w:spacing w:line="360" w:lineRule="auto"/>
              <w:ind w:firstLine="456"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一、安徽和县鼎力混凝土有限公司拟于和县乌江镇黄坝村建设年产60万立方商品混凝土生产线技术改造项目(项目代码:2306-340523-07-02-735057)。主要建设内容:对原有生产线进行技术改造新建1栋封闭式搅拌楼、1条 270 混凝土搅拌生产线及配套辅助设施建成后总规模年产 60万立方商品混凝土。项目总投资约1100万元，环保投资约30万元。根据《报告表》结论，从环境保护角度，我局原则同意你公司按照《报告表》中所列建设项目的性质、规模、地点环境保护措施及下述要求进行项目建设。</w:t>
            </w:r>
          </w:p>
          <w:p>
            <w:pPr>
              <w:keepNext w:val="0"/>
              <w:keepLines w:val="0"/>
              <w:pageBreakBefore w:val="0"/>
              <w:widowControl w:val="0"/>
              <w:kinsoku/>
              <w:wordWrap/>
              <w:overflowPunct/>
              <w:topLinePunct w:val="0"/>
              <w:bidi w:val="0"/>
              <w:adjustRightInd w:val="0"/>
              <w:snapToGrid w:val="0"/>
              <w:spacing w:line="360" w:lineRule="auto"/>
              <w:ind w:firstLine="456"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项目在建设和运营期应重点做好以下工作:</w:t>
            </w:r>
          </w:p>
          <w:p>
            <w:pPr>
              <w:keepNext w:val="0"/>
              <w:keepLines w:val="0"/>
              <w:pageBreakBefore w:val="0"/>
              <w:widowControl w:val="0"/>
              <w:kinsoku/>
              <w:wordWrap/>
              <w:overflowPunct/>
              <w:topLinePunct w:val="0"/>
              <w:bidi w:val="0"/>
              <w:adjustRightInd w:val="0"/>
              <w:snapToGrid w:val="0"/>
              <w:spacing w:line="360" w:lineRule="auto"/>
              <w:ind w:firstLine="456"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(一)全过程贯彻清洁生产原则和循环经济理念，加强生产管理和环境管理，减少污染物产生量和排放量。严格落实《报告表》提出的污染防治措施，确保污染物稳定达标排放。</w:t>
            </w:r>
          </w:p>
          <w:p>
            <w:pPr>
              <w:keepNext w:val="0"/>
              <w:keepLines w:val="0"/>
              <w:pageBreakBefore w:val="0"/>
              <w:widowControl w:val="0"/>
              <w:kinsoku/>
              <w:wordWrap/>
              <w:overflowPunct/>
              <w:topLinePunct w:val="0"/>
              <w:bidi w:val="0"/>
              <w:adjustRightInd w:val="0"/>
              <w:snapToGrid w:val="0"/>
              <w:spacing w:line="360" w:lineRule="auto"/>
              <w:ind w:firstLine="456"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二)做好大气污染防治工作。粉料入库，做好车间密闭。项目搅拌粉尘经脉冲布袋除尘器处理后通过排气筒排放;粉煤灰筒仓、矿粉筒仓、水泥筒仓废气经脉冲布袋除尘器处理后高空排放，排放执行《水泥工业大气污染排放标准》(DB34/3576-2020)相关限值要求。</w:t>
            </w:r>
          </w:p>
          <w:p>
            <w:pPr>
              <w:keepNext w:val="0"/>
              <w:keepLines w:val="0"/>
              <w:pageBreakBefore w:val="0"/>
              <w:widowControl w:val="0"/>
              <w:kinsoku/>
              <w:wordWrap/>
              <w:overflowPunct/>
              <w:topLinePunct w:val="0"/>
              <w:bidi w:val="0"/>
              <w:adjustRightInd w:val="0"/>
              <w:snapToGrid w:val="0"/>
              <w:spacing w:line="360" w:lineRule="auto"/>
              <w:ind w:firstLine="456"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(三)按“清污分流、雨污分流、分质处理、一水多用”的原则设计建设给排水系统。项目车辆清洗用水、搅拌机清洗用水依托现有三级沉淀池处理后回用于生产，不外排</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生活污水依托现有化粪池处理后用于农业灌溉，不外排。</w:t>
            </w:r>
          </w:p>
          <w:p>
            <w:pPr>
              <w:keepNext w:val="0"/>
              <w:keepLines w:val="0"/>
              <w:pageBreakBefore w:val="0"/>
              <w:widowControl w:val="0"/>
              <w:kinsoku/>
              <w:wordWrap/>
              <w:overflowPunct/>
              <w:topLinePunct w:val="0"/>
              <w:bidi w:val="0"/>
              <w:adjustRightInd w:val="0"/>
              <w:snapToGrid w:val="0"/>
              <w:spacing w:line="360" w:lineRule="auto"/>
              <w:ind w:firstLine="456"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四)做好噪声污染防治工作。主要产噪设备要远离厂界布置，同时选用低噪声设备，对高噪声设备应采取有效减振、隔声、消音等降噪措施，厂界噪声须符合《工业企业厂界环境噪声排放标准》(GB12348-2008)中相应标准限值要求。</w:t>
            </w:r>
          </w:p>
          <w:p>
            <w:pPr>
              <w:keepNext w:val="0"/>
              <w:keepLines w:val="0"/>
              <w:pageBreakBefore w:val="0"/>
              <w:widowControl w:val="0"/>
              <w:kinsoku/>
              <w:wordWrap/>
              <w:overflowPunct/>
              <w:topLinePunct w:val="0"/>
              <w:bidi w:val="0"/>
              <w:adjustRightInd w:val="0"/>
              <w:snapToGrid w:val="0"/>
              <w:spacing w:line="360" w:lineRule="auto"/>
              <w:ind w:firstLine="456"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五)妥善处理处置各类固体废弃物。按固废“资源化、减量化、无害化”处理处置原则，落实《报告表》中提出的各类固废的收集、处理处置和综合利用措施，防止发生二次污染。废润滑油等危险废物委托有资质的单位处置，同时严格执行危废处置转移联单管理制度。厂内危废暂存场所须符合《危险废物贮存污染控制标准》(GB18597-2023)及修改单的规定要求。</w:t>
            </w:r>
          </w:p>
          <w:p>
            <w:pPr>
              <w:keepNext w:val="0"/>
              <w:keepLines w:val="0"/>
              <w:pageBreakBefore w:val="0"/>
              <w:widowControl w:val="0"/>
              <w:kinsoku/>
              <w:wordWrap/>
              <w:overflowPunct/>
              <w:topLinePunct w:val="0"/>
              <w:bidi w:val="0"/>
              <w:adjustRightInd w:val="0"/>
              <w:snapToGrid w:val="0"/>
              <w:spacing w:line="360" w:lineRule="auto"/>
              <w:ind w:firstLine="456"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(六)加强环境风险防控，全面落实《报告表》提出的风险防范措施，做好厂区防渗工作，完善突发环境事故应急预案，有效防范因污染事故排放或安全生产事故可能引发的环境风险。</w:t>
            </w:r>
          </w:p>
          <w:p>
            <w:pPr>
              <w:keepNext w:val="0"/>
              <w:keepLines w:val="0"/>
              <w:pageBreakBefore w:val="0"/>
              <w:widowControl w:val="0"/>
              <w:kinsoku/>
              <w:wordWrap/>
              <w:overflowPunct/>
              <w:topLinePunct w:val="0"/>
              <w:bidi w:val="0"/>
              <w:adjustRightInd w:val="0"/>
              <w:snapToGrid w:val="0"/>
              <w:spacing w:line="360" w:lineRule="auto"/>
              <w:ind w:firstLine="456"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三、项目建设须严格执行环境保护设施与主体工程同时设计、同时施工、同时投入使用的环境保护“三同时”制度。项目建成后，必须严格执行排污许可制度，在发生实际排污行为前按照国家有关规定申领排污许可证，同时，按规定要求完成该项目竣工环境保护验收，验收合格后，项目方可正式投入生产，</w:t>
            </w:r>
          </w:p>
          <w:p>
            <w:pPr>
              <w:keepNext w:val="0"/>
              <w:keepLines w:val="0"/>
              <w:pageBreakBefore w:val="0"/>
              <w:widowControl w:val="0"/>
              <w:kinsoku/>
              <w:wordWrap/>
              <w:overflowPunct/>
              <w:topLinePunct w:val="0"/>
              <w:bidi w:val="0"/>
              <w:adjustRightInd w:val="0"/>
              <w:snapToGrid w:val="0"/>
              <w:spacing w:line="360" w:lineRule="auto"/>
              <w:ind w:firstLine="456"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四、马鞍山市和县生态环境保护综合行政执法大队做好对该项目日常环境监督管理工作。</w:t>
            </w:r>
          </w:p>
          <w:p>
            <w:pPr>
              <w:pStyle w:val="17"/>
              <w:numPr>
                <w:ilvl w:val="0"/>
                <w:numId w:val="0"/>
              </w:numPr>
              <w:ind w:firstLine="458" w:firstLineChars="200"/>
              <w:rPr>
                <w:rFonts w:hint="default"/>
                <w:b/>
                <w:bCs/>
                <w:lang w:val="en-US" w:eastAsia="zh-CN"/>
              </w:rPr>
            </w:pPr>
            <w:r>
              <w:rPr>
                <w:rFonts w:hint="eastAsia"/>
                <w:b/>
                <w:bCs/>
                <w:lang w:val="en-US" w:eastAsia="zh-CN"/>
              </w:rPr>
              <w:t>6.2 环评基批复落实情况</w:t>
            </w:r>
          </w:p>
          <w:p>
            <w:pPr>
              <w:pStyle w:val="13"/>
              <w:jc w:val="center"/>
              <w:rPr>
                <w:rFonts w:hint="eastAsia" w:ascii="宋体" w:hAnsi="宋体" w:eastAsia="宋体" w:cs="宋体"/>
                <w:color w:val="auto"/>
                <w:spacing w:val="0"/>
                <w:szCs w:val="24"/>
              </w:rPr>
            </w:pPr>
            <w:r>
              <w:rPr>
                <w:rFonts w:hint="eastAsia" w:ascii="宋体" w:hAnsi="宋体" w:eastAsia="宋体" w:cs="宋体"/>
                <w:b/>
                <w:bCs/>
                <w:color w:val="auto"/>
                <w:szCs w:val="21"/>
              </w:rPr>
              <w:t>表</w:t>
            </w:r>
            <w:r>
              <w:rPr>
                <w:rFonts w:hint="eastAsia" w:ascii="宋体" w:hAnsi="宋体" w:cs="宋体"/>
                <w:b/>
                <w:bCs/>
                <w:color w:val="auto"/>
                <w:szCs w:val="21"/>
                <w:lang w:val="en-US" w:eastAsia="zh-CN"/>
              </w:rPr>
              <w:t>6</w:t>
            </w:r>
            <w:r>
              <w:rPr>
                <w:rFonts w:hint="eastAsia" w:ascii="宋体" w:hAnsi="宋体" w:eastAsia="宋体" w:cs="宋体"/>
                <w:b/>
                <w:bCs/>
                <w:color w:val="auto"/>
                <w:szCs w:val="21"/>
              </w:rPr>
              <w:t>-1 环评批复落实情况</w:t>
            </w:r>
          </w:p>
          <w:tbl>
            <w:tblPr>
              <w:tblStyle w:val="2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91"/>
              <w:gridCol w:w="2585"/>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5604" w:type="dxa"/>
                  <w:noWrap w:val="0"/>
                  <w:vAlign w:val="center"/>
                </w:tcPr>
                <w:p>
                  <w:pPr>
                    <w:spacing w:line="240" w:lineRule="auto"/>
                    <w:ind w:left="114" w:leftChars="50" w:right="114" w:rightChars="50"/>
                    <w:jc w:val="center"/>
                    <w:rPr>
                      <w:rFonts w:hint="eastAsia" w:ascii="宋体" w:hAnsi="宋体" w:eastAsia="宋体" w:cs="宋体"/>
                      <w:b/>
                      <w:bCs/>
                      <w:sz w:val="21"/>
                      <w:szCs w:val="21"/>
                    </w:rPr>
                  </w:pPr>
                  <w:r>
                    <w:rPr>
                      <w:rFonts w:hint="eastAsia" w:ascii="宋体" w:hAnsi="宋体" w:eastAsia="宋体" w:cs="宋体"/>
                      <w:b/>
                      <w:bCs/>
                      <w:sz w:val="21"/>
                      <w:szCs w:val="21"/>
                    </w:rPr>
                    <w:t>环评批复要求</w:t>
                  </w:r>
                </w:p>
              </w:tc>
              <w:tc>
                <w:tcPr>
                  <w:tcW w:w="2790" w:type="dxa"/>
                  <w:noWrap w:val="0"/>
                  <w:vAlign w:val="center"/>
                </w:tcPr>
                <w:p>
                  <w:pPr>
                    <w:spacing w:line="240" w:lineRule="auto"/>
                    <w:ind w:left="114" w:leftChars="50" w:right="114" w:rightChars="50"/>
                    <w:jc w:val="center"/>
                    <w:rPr>
                      <w:rFonts w:hint="eastAsia" w:ascii="宋体" w:hAnsi="宋体" w:eastAsia="宋体" w:cs="宋体"/>
                      <w:b/>
                      <w:bCs/>
                      <w:sz w:val="21"/>
                      <w:szCs w:val="21"/>
                    </w:rPr>
                  </w:pPr>
                  <w:r>
                    <w:rPr>
                      <w:rFonts w:hint="eastAsia" w:ascii="宋体" w:hAnsi="宋体" w:eastAsia="宋体" w:cs="宋体"/>
                      <w:b/>
                      <w:bCs/>
                      <w:sz w:val="21"/>
                      <w:szCs w:val="21"/>
                    </w:rPr>
                    <w:t>实际落实内容</w:t>
                  </w:r>
                </w:p>
              </w:tc>
              <w:tc>
                <w:tcPr>
                  <w:tcW w:w="784" w:type="dxa"/>
                  <w:noWrap w:val="0"/>
                  <w:vAlign w:val="center"/>
                </w:tcPr>
                <w:p>
                  <w:pPr>
                    <w:spacing w:line="240" w:lineRule="auto"/>
                    <w:ind w:left="114" w:leftChars="50" w:right="114" w:rightChars="50"/>
                    <w:jc w:val="center"/>
                    <w:rPr>
                      <w:rFonts w:hint="eastAsia" w:ascii="宋体" w:hAnsi="宋体" w:eastAsia="宋体" w:cs="宋体"/>
                      <w:b/>
                      <w:bCs/>
                      <w:sz w:val="21"/>
                      <w:szCs w:val="21"/>
                    </w:rPr>
                  </w:pPr>
                  <w:r>
                    <w:rPr>
                      <w:rFonts w:hint="eastAsia" w:ascii="宋体" w:hAnsi="宋体" w:eastAsia="宋体" w:cs="宋体"/>
                      <w:b/>
                      <w:bCs/>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04" w:type="dxa"/>
                  <w:noWrap w:val="0"/>
                  <w:vAlign w:val="center"/>
                </w:tcPr>
                <w:p>
                  <w:pPr>
                    <w:pStyle w:val="17"/>
                    <w:numPr>
                      <w:ilvl w:val="0"/>
                      <w:numId w:val="0"/>
                    </w:numPr>
                    <w:ind w:firstLine="396" w:firstLineChars="200"/>
                    <w:rPr>
                      <w:rFonts w:hint="eastAsia"/>
                      <w:sz w:val="21"/>
                      <w:szCs w:val="21"/>
                      <w:lang w:val="en-US" w:eastAsia="zh-CN"/>
                    </w:rPr>
                  </w:pPr>
                  <w:r>
                    <w:rPr>
                      <w:rFonts w:hint="eastAsia"/>
                      <w:sz w:val="21"/>
                      <w:szCs w:val="21"/>
                      <w:lang w:val="en-US" w:eastAsia="zh-CN"/>
                    </w:rPr>
                    <w:t>(一)全过程贯彻清洁生产原则和循环经济理念，加强生产管理和环境管理，减少污染物产生量和排放量。严格落实《报告表》提出的污染防治措施，确保污染物稳定达标排放。</w:t>
                  </w:r>
                </w:p>
                <w:p>
                  <w:pPr>
                    <w:pStyle w:val="17"/>
                    <w:numPr>
                      <w:ilvl w:val="0"/>
                      <w:numId w:val="0"/>
                    </w:numPr>
                    <w:ind w:firstLine="396" w:firstLineChars="200"/>
                    <w:rPr>
                      <w:rFonts w:hint="eastAsia"/>
                      <w:sz w:val="21"/>
                      <w:szCs w:val="21"/>
                      <w:lang w:val="en-US" w:eastAsia="zh-CN"/>
                    </w:rPr>
                  </w:pPr>
                  <w:r>
                    <w:rPr>
                      <w:rFonts w:hint="eastAsia"/>
                      <w:sz w:val="21"/>
                      <w:szCs w:val="21"/>
                      <w:lang w:val="en-US" w:eastAsia="zh-CN"/>
                    </w:rPr>
                    <w:t>(二)做好大气污染防治工作。粉料入库，做好车间密闭。项目搅拌粉尘经脉冲布袋除尘器处理后通过排气筒排放;粉煤灰筒仓、矿粉筒仓、水泥筒仓废气经脉冲布袋除尘器处理后高空排放，排放执行《水泥工业大气污染排放标准》(DB34/3576-2020)相关限值要求。</w:t>
                  </w:r>
                </w:p>
                <w:p>
                  <w:pPr>
                    <w:pStyle w:val="17"/>
                    <w:numPr>
                      <w:ilvl w:val="0"/>
                      <w:numId w:val="0"/>
                    </w:numPr>
                    <w:ind w:firstLine="396" w:firstLineChars="200"/>
                    <w:rPr>
                      <w:rFonts w:hint="eastAsia"/>
                      <w:sz w:val="21"/>
                      <w:szCs w:val="21"/>
                      <w:lang w:val="en-US" w:eastAsia="zh-CN"/>
                    </w:rPr>
                  </w:pPr>
                  <w:r>
                    <w:rPr>
                      <w:rFonts w:hint="eastAsia"/>
                      <w:sz w:val="21"/>
                      <w:szCs w:val="21"/>
                      <w:lang w:val="en-US" w:eastAsia="zh-CN"/>
                    </w:rPr>
                    <w:t>(三)按“清污分流、雨污分流、分质处理、一水多用”的原则设计建设给排水系统。项目车辆清洗用水、搅拌机清洗用水依托现有三级沉淀池处理后回用于生产，不外排；生活污水依托现有化粪池处理后用于农业灌溉，不外排。</w:t>
                  </w:r>
                </w:p>
                <w:p>
                  <w:pPr>
                    <w:pStyle w:val="17"/>
                    <w:numPr>
                      <w:ilvl w:val="0"/>
                      <w:numId w:val="0"/>
                    </w:numPr>
                    <w:ind w:firstLine="396" w:firstLineChars="200"/>
                    <w:rPr>
                      <w:rFonts w:hint="eastAsia"/>
                      <w:sz w:val="21"/>
                      <w:szCs w:val="21"/>
                      <w:lang w:val="en-US" w:eastAsia="zh-CN"/>
                    </w:rPr>
                  </w:pPr>
                  <w:r>
                    <w:rPr>
                      <w:rFonts w:hint="eastAsia"/>
                      <w:sz w:val="21"/>
                      <w:szCs w:val="21"/>
                      <w:lang w:val="en-US" w:eastAsia="zh-CN"/>
                    </w:rPr>
                    <w:t>(四)做好噪声污染防治工作。主要产噪设备要远离厂界布置，同时选用低噪声设备，对高噪声设备应采取有效减振、隔声、消音等降噪措施，厂界噪声须符合《工业企业厂界环境噪声排放标准》(GB12348-2008)中相应标准限值要求。</w:t>
                  </w:r>
                </w:p>
                <w:p>
                  <w:pPr>
                    <w:pStyle w:val="17"/>
                    <w:numPr>
                      <w:ilvl w:val="0"/>
                      <w:numId w:val="0"/>
                    </w:numPr>
                    <w:ind w:firstLine="396" w:firstLineChars="200"/>
                    <w:rPr>
                      <w:rFonts w:hint="eastAsia"/>
                      <w:sz w:val="21"/>
                      <w:szCs w:val="21"/>
                      <w:lang w:val="en-US" w:eastAsia="zh-CN"/>
                    </w:rPr>
                  </w:pPr>
                  <w:r>
                    <w:rPr>
                      <w:rFonts w:hint="eastAsia"/>
                      <w:sz w:val="21"/>
                      <w:szCs w:val="21"/>
                      <w:lang w:val="en-US" w:eastAsia="zh-CN"/>
                    </w:rPr>
                    <w:t>(五)妥善处理处置各类固体废弃物。按固废“资源化、减量化、无害化”处理处置原则，落实《报告表》中提出的各类固废的收集、处理处置和综合利用措施，防止发生二次污染。废润滑油等危险废物委托有资质的单位处置，同时严格执行危废处置转移联单管理制度。厂内危废暂存场所须符合《危险废物贮存污染控制标准》(GB18597-2023)及修改单的规定要求。</w:t>
                  </w:r>
                </w:p>
                <w:p>
                  <w:pPr>
                    <w:pStyle w:val="17"/>
                    <w:numPr>
                      <w:ilvl w:val="0"/>
                      <w:numId w:val="0"/>
                    </w:numPr>
                    <w:ind w:firstLine="396" w:firstLineChars="200"/>
                    <w:rPr>
                      <w:rFonts w:hint="eastAsia" w:ascii="宋体" w:hAnsi="宋体" w:eastAsia="宋体" w:cs="宋体"/>
                      <w:sz w:val="21"/>
                      <w:szCs w:val="21"/>
                    </w:rPr>
                  </w:pPr>
                  <w:r>
                    <w:rPr>
                      <w:rFonts w:hint="eastAsia"/>
                      <w:sz w:val="21"/>
                      <w:szCs w:val="21"/>
                      <w:lang w:val="en-US" w:eastAsia="zh-CN"/>
                    </w:rPr>
                    <w:t>(六)加强环境风险防控，全面落实《报告表》提出的风险防范措施，做好厂区防渗工作，完善突发环境事故应急预案，有效防范因污染事故排放或安全生产事故可能引发的环境风险。</w:t>
                  </w:r>
                </w:p>
              </w:tc>
              <w:tc>
                <w:tcPr>
                  <w:tcW w:w="2790" w:type="dxa"/>
                  <w:noWrap w:val="0"/>
                  <w:vAlign w:val="center"/>
                </w:tcPr>
                <w:p>
                  <w:pPr>
                    <w:pStyle w:val="17"/>
                    <w:numPr>
                      <w:ilvl w:val="0"/>
                      <w:numId w:val="0"/>
                    </w:numPr>
                    <w:ind w:firstLine="396" w:firstLineChars="200"/>
                    <w:rPr>
                      <w:rFonts w:hint="default"/>
                      <w:sz w:val="21"/>
                      <w:szCs w:val="21"/>
                      <w:lang w:val="en-US" w:eastAsia="zh-CN"/>
                    </w:rPr>
                  </w:pPr>
                  <w:r>
                    <w:rPr>
                      <w:rFonts w:hint="eastAsia" w:ascii="宋体" w:hAnsi="宋体" w:cs="宋体"/>
                      <w:sz w:val="21"/>
                      <w:szCs w:val="21"/>
                      <w:lang w:eastAsia="zh-CN"/>
                    </w:rPr>
                    <w:t>已按照项目环境影响报告表的要求落实</w:t>
                  </w:r>
                  <w:r>
                    <w:rPr>
                      <w:rFonts w:hint="eastAsia"/>
                      <w:sz w:val="21"/>
                      <w:szCs w:val="21"/>
                      <w:lang w:val="en-US" w:eastAsia="zh-CN"/>
                    </w:rPr>
                    <w:t>车间密闭，脉冲布袋除尘器；车辆清洗用水、搅拌机清洗用水依托现有三级沉淀池处理后回用于生产，不外排；生活污水依托现有化粪池处理后用于农业灌溉，不外排；主要</w:t>
                  </w:r>
                  <w:r>
                    <w:rPr>
                      <w:rFonts w:hint="default" w:ascii="Times New Roman" w:hAnsi="Times New Roman" w:cs="Times New Roman"/>
                      <w:color w:val="auto"/>
                      <w:sz w:val="21"/>
                      <w:szCs w:val="21"/>
                      <w:lang w:val="en-US" w:eastAsia="zh-CN"/>
                    </w:rPr>
                    <w:t>产噪设备远离厂界布置，同时选用低噪声设备</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落实各类固废的收集、处理处置和综合利用措施</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废润滑油等危险废物委托有资质的单位处置，同时严格执行危废处置转移联单管理制度</w:t>
                  </w:r>
                  <w:r>
                    <w:rPr>
                      <w:rFonts w:hint="eastAsia" w:ascii="Times New Roman" w:hAnsi="Times New Roman" w:cs="Times New Roman"/>
                      <w:color w:val="auto"/>
                      <w:sz w:val="21"/>
                      <w:szCs w:val="21"/>
                      <w:lang w:val="en-US" w:eastAsia="zh-CN"/>
                    </w:rPr>
                    <w:t>；做好厂区防渗</w:t>
                  </w:r>
                </w:p>
                <w:p>
                  <w:pPr>
                    <w:ind w:right="114" w:rightChars="50" w:firstLine="396" w:firstLineChars="200"/>
                    <w:jc w:val="left"/>
                    <w:rPr>
                      <w:rFonts w:hint="default" w:ascii="宋体" w:hAnsi="宋体" w:eastAsia="宋体" w:cs="宋体"/>
                      <w:sz w:val="21"/>
                      <w:szCs w:val="21"/>
                      <w:lang w:val="en-US" w:eastAsia="zh-CN"/>
                    </w:rPr>
                  </w:pPr>
                </w:p>
              </w:tc>
              <w:tc>
                <w:tcPr>
                  <w:tcW w:w="784"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已落实</w:t>
                  </w:r>
                </w:p>
              </w:tc>
            </w:tr>
          </w:tbl>
          <w:p>
            <w:pPr>
              <w:pStyle w:val="35"/>
              <w:spacing w:line="360" w:lineRule="auto"/>
              <w:ind w:firstLine="480" w:firstLineChars="200"/>
              <w:jc w:val="both"/>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4" w:hRule="atLeast"/>
          <w:jc w:val="center"/>
        </w:trPr>
        <w:tc>
          <w:tcPr>
            <w:tcW w:w="9310" w:type="dxa"/>
            <w:noWrap w:val="0"/>
            <w:vAlign w:val="top"/>
          </w:tcPr>
          <w:p>
            <w:pPr>
              <w:widowControl w:val="0"/>
              <w:ind w:left="0" w:leftChars="0" w:firstLine="0" w:firstLineChars="0"/>
              <w:jc w:val="center"/>
              <w:rPr>
                <w:b/>
                <w:bCs/>
                <w:sz w:val="28"/>
                <w:szCs w:val="28"/>
              </w:rPr>
            </w:pPr>
            <w:r>
              <w:rPr>
                <w:rFonts w:hint="eastAsia"/>
                <w:b/>
                <w:bCs/>
                <w:sz w:val="28"/>
                <w:szCs w:val="28"/>
                <w:lang w:eastAsia="zh-CN"/>
              </w:rPr>
              <w:t>七、</w:t>
            </w:r>
            <w:r>
              <w:rPr>
                <w:rFonts w:hint="eastAsia"/>
                <w:b/>
                <w:bCs/>
                <w:sz w:val="28"/>
                <w:szCs w:val="28"/>
              </w:rPr>
              <w:t>验收监测质量保证及质量控制</w:t>
            </w:r>
          </w:p>
          <w:p>
            <w:pPr>
              <w:widowControl w:val="0"/>
              <w:ind w:left="0" w:leftChars="0" w:firstLine="0" w:firstLineChars="0"/>
              <w:jc w:val="both"/>
              <w:rPr>
                <w:rFonts w:hint="eastAsia" w:ascii="宋体" w:hAnsi="宋体" w:eastAsia="宋体" w:cs="宋体"/>
                <w:b/>
                <w:bCs/>
              </w:rPr>
            </w:pPr>
            <w:r>
              <w:rPr>
                <w:rFonts w:hint="eastAsia" w:ascii="宋体" w:hAnsi="宋体" w:eastAsia="宋体" w:cs="宋体"/>
                <w:b/>
                <w:bCs/>
                <w:lang w:val="en-US" w:eastAsia="zh-CN"/>
              </w:rPr>
              <w:t>7.1</w:t>
            </w:r>
            <w:r>
              <w:rPr>
                <w:rFonts w:hint="eastAsia" w:ascii="宋体" w:hAnsi="宋体" w:eastAsia="宋体" w:cs="宋体"/>
                <w:b/>
                <w:bCs/>
              </w:rPr>
              <w:t>质量保证措施</w:t>
            </w:r>
          </w:p>
          <w:p>
            <w:pPr>
              <w:widowControl w:val="0"/>
              <w:ind w:left="0" w:leftChars="0" w:firstLine="456" w:firstLineChars="200"/>
              <w:jc w:val="both"/>
              <w:rPr>
                <w:rFonts w:hint="eastAsia" w:ascii="宋体" w:hAnsi="宋体" w:eastAsia="宋体" w:cs="宋体"/>
                <w:lang w:val="en-US" w:eastAsia="zh-CN"/>
              </w:rPr>
            </w:pPr>
            <w:bookmarkStart w:id="3" w:name="_Toc32105"/>
            <w:r>
              <w:rPr>
                <w:rFonts w:hint="eastAsia" w:ascii="宋体" w:hAnsi="宋体" w:eastAsia="宋体" w:cs="宋体"/>
                <w:lang w:val="en-US" w:eastAsia="zh-CN"/>
              </w:rPr>
              <w:t>1、监测过程中工况负荷满足有关要求；</w:t>
            </w:r>
          </w:p>
          <w:p>
            <w:pPr>
              <w:widowControl w:val="0"/>
              <w:ind w:left="0" w:leftChars="0" w:firstLine="0" w:firstLineChars="0"/>
              <w:jc w:val="both"/>
              <w:rPr>
                <w:rFonts w:hint="eastAsia" w:ascii="宋体" w:hAnsi="宋体" w:eastAsia="宋体" w:cs="宋体"/>
                <w:lang w:val="en-US" w:eastAsia="zh-CN"/>
              </w:rPr>
            </w:pPr>
            <w:r>
              <w:rPr>
                <w:rFonts w:hint="eastAsia" w:ascii="宋体" w:hAnsi="宋体" w:eastAsia="宋体" w:cs="宋体"/>
                <w:lang w:val="en-US" w:eastAsia="zh-CN"/>
              </w:rPr>
              <w:t xml:space="preserve">    2、监测点位布设合理，保证各监测点位的科学性和可比性；</w:t>
            </w:r>
          </w:p>
          <w:p>
            <w:pPr>
              <w:widowControl w:val="0"/>
              <w:ind w:left="0" w:leftChars="0" w:firstLine="0" w:firstLineChars="0"/>
              <w:jc w:val="both"/>
              <w:rPr>
                <w:rFonts w:hint="eastAsia" w:ascii="宋体" w:hAnsi="宋体" w:eastAsia="宋体" w:cs="宋体"/>
                <w:lang w:val="en-US" w:eastAsia="zh-CN"/>
              </w:rPr>
            </w:pPr>
            <w:r>
              <w:rPr>
                <w:rFonts w:hint="eastAsia" w:ascii="宋体" w:hAnsi="宋体" w:eastAsia="宋体" w:cs="宋体"/>
                <w:lang w:val="en-US" w:eastAsia="zh-CN"/>
              </w:rPr>
              <w:t xml:space="preserve">    3、监测分析方法采用国家有关部门颁发的标准分析方法，监测人员经过考核并持有合格证书；</w:t>
            </w:r>
          </w:p>
          <w:p>
            <w:pPr>
              <w:widowControl w:val="0"/>
              <w:ind w:left="0" w:leftChars="0" w:firstLine="0" w:firstLineChars="0"/>
              <w:jc w:val="both"/>
              <w:rPr>
                <w:rFonts w:hint="eastAsia" w:ascii="宋体" w:hAnsi="宋体" w:eastAsia="宋体" w:cs="宋体"/>
                <w:lang w:val="en-US" w:eastAsia="zh-CN"/>
              </w:rPr>
            </w:pPr>
            <w:r>
              <w:rPr>
                <w:rFonts w:hint="eastAsia" w:ascii="宋体" w:hAnsi="宋体" w:eastAsia="宋体" w:cs="宋体"/>
                <w:lang w:val="en-US" w:eastAsia="zh-CN"/>
              </w:rPr>
              <w:t xml:space="preserve">    4、无组织废气、废水现场监测和实验室监测检定合格，并按照国家环保局发布的《环境监测质量管理技术导则》、《水污染物排放总量监测技术规范》的要求进行全过程质量控制，声级计测量前后均进行了校准；</w:t>
            </w:r>
          </w:p>
          <w:p>
            <w:pPr>
              <w:widowControl w:val="0"/>
              <w:ind w:left="0" w:leftChars="0" w:firstLine="0" w:firstLineChars="0"/>
              <w:jc w:val="both"/>
              <w:rPr>
                <w:rFonts w:hint="eastAsia" w:ascii="宋体" w:hAnsi="宋体" w:eastAsia="宋体" w:cs="宋体"/>
                <w:lang w:val="en-US" w:eastAsia="zh-CN"/>
              </w:rPr>
            </w:pPr>
            <w:r>
              <w:rPr>
                <w:rFonts w:hint="eastAsia" w:ascii="宋体" w:hAnsi="宋体" w:eastAsia="宋体" w:cs="宋体"/>
                <w:lang w:val="en-US" w:eastAsia="zh-CN"/>
              </w:rPr>
              <w:t xml:space="preserve">    5、在监测期间，样品采集、运输、保存按照国家标准，保证验收监测分析结果的准确可靠；</w:t>
            </w:r>
          </w:p>
          <w:p>
            <w:pPr>
              <w:widowControl w:val="0"/>
              <w:ind w:left="0" w:leftChars="0" w:firstLine="456" w:firstLineChars="200"/>
              <w:jc w:val="both"/>
              <w:rPr>
                <w:rFonts w:hint="eastAsia" w:ascii="宋体" w:hAnsi="宋体" w:eastAsia="宋体" w:cs="宋体"/>
                <w:lang w:val="en-US" w:eastAsia="zh-CN"/>
              </w:rPr>
            </w:pPr>
            <w:r>
              <w:rPr>
                <w:rFonts w:hint="eastAsia" w:ascii="宋体" w:hAnsi="宋体" w:eastAsia="宋体" w:cs="宋体"/>
                <w:lang w:val="en-US" w:eastAsia="zh-CN"/>
              </w:rPr>
              <w:t>6、为确保实验室分析质量，对化验室分析进行发放盲样质控样品的质控措施；监测数据严格实行三级审核制度，经过校对、校核，最后由技术负责人审定。</w:t>
            </w:r>
          </w:p>
          <w:p>
            <w:pPr>
              <w:widowControl w:val="0"/>
              <w:jc w:val="left"/>
              <w:rPr>
                <w:rFonts w:hint="eastAsia" w:ascii="宋体" w:hAnsi="宋体" w:eastAsia="宋体" w:cs="宋体"/>
                <w:b/>
                <w:bCs/>
                <w:color w:val="000000"/>
                <w:sz w:val="21"/>
                <w:szCs w:val="21"/>
                <w:lang w:val="en-US" w:eastAsia="zh-CN"/>
              </w:rPr>
            </w:pPr>
            <w:r>
              <w:rPr>
                <w:rFonts w:hint="eastAsia" w:ascii="宋体" w:hAnsi="宋体" w:eastAsia="宋体" w:cs="宋体"/>
                <w:b/>
                <w:bCs/>
                <w:color w:val="auto"/>
                <w:lang w:val="en-US" w:eastAsia="zh-CN"/>
              </w:rPr>
              <w:t>7.2</w:t>
            </w:r>
            <w:r>
              <w:rPr>
                <w:rFonts w:hint="eastAsia" w:ascii="宋体" w:hAnsi="宋体" w:eastAsia="宋体" w:cs="宋体"/>
                <w:b/>
                <w:bCs/>
                <w:color w:val="auto"/>
              </w:rPr>
              <w:t>监测分析方法</w:t>
            </w:r>
            <w:bookmarkEnd w:id="3"/>
          </w:p>
          <w:p>
            <w:pPr>
              <w:pStyle w:val="13"/>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 xml:space="preserve">表7.1  </w:t>
            </w:r>
            <w:r>
              <w:rPr>
                <w:rFonts w:hint="eastAsia" w:ascii="宋体" w:hAnsi="宋体" w:eastAsia="宋体" w:cs="宋体"/>
                <w:b/>
                <w:bCs/>
                <w:color w:val="000000"/>
                <w:sz w:val="24"/>
                <w:szCs w:val="24"/>
              </w:rPr>
              <w:t>监测分析方法</w:t>
            </w:r>
          </w:p>
          <w:p>
            <w:pPr>
              <w:jc w:val="center"/>
              <w:rPr>
                <w:rFonts w:hint="default" w:eastAsia="宋体"/>
                <w:sz w:val="24"/>
                <w:szCs w:val="24"/>
                <w:lang w:val="en-US" w:eastAsia="zh-CN"/>
              </w:rPr>
            </w:pPr>
            <w:r>
              <w:rPr>
                <w:rFonts w:hint="eastAsia" w:ascii="宋体" w:hAnsi="宋体" w:cs="宋体"/>
                <w:b/>
                <w:bCs/>
                <w:color w:val="000000"/>
                <w:sz w:val="24"/>
                <w:szCs w:val="24"/>
                <w:lang w:val="en-US" w:eastAsia="zh-CN"/>
              </w:rPr>
              <w:t>表7-1  监测分析方法及仪器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4001"/>
              <w:gridCol w:w="2371"/>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857" w:type="pct"/>
                  <w:noWrap w:val="0"/>
                  <w:vAlign w:val="center"/>
                </w:tcPr>
                <w:p>
                  <w:pPr>
                    <w:widowControl/>
                    <w:snapToGrid w:val="0"/>
                    <w:spacing w:line="240" w:lineRule="auto"/>
                    <w:jc w:val="center"/>
                    <w:textAlignment w:val="center"/>
                    <w:rPr>
                      <w:rFonts w:hint="default" w:ascii="Times New Roman" w:hAnsi="Times New Roman" w:eastAsia="宋体" w:cs="Times New Roman"/>
                      <w:b/>
                      <w:bCs/>
                      <w:color w:val="auto"/>
                      <w:sz w:val="21"/>
                      <w:szCs w:val="21"/>
                      <w:highlight w:val="none"/>
                      <w:lang w:bidi="ar-SA"/>
                    </w:rPr>
                  </w:pPr>
                  <w:r>
                    <w:rPr>
                      <w:rFonts w:hint="default" w:ascii="Times New Roman" w:hAnsi="Times New Roman" w:eastAsia="宋体" w:cs="Times New Roman"/>
                      <w:b/>
                      <w:bCs/>
                      <w:color w:val="auto"/>
                      <w:kern w:val="0"/>
                      <w:sz w:val="21"/>
                      <w:szCs w:val="21"/>
                      <w:highlight w:val="none"/>
                      <w:lang w:val="en-US" w:eastAsia="zh-CN" w:bidi="ar-SA"/>
                    </w:rPr>
                    <w:t>检测因子</w:t>
                  </w:r>
                </w:p>
              </w:tc>
              <w:tc>
                <w:tcPr>
                  <w:tcW w:w="2202" w:type="pct"/>
                  <w:noWrap w:val="0"/>
                  <w:vAlign w:val="center"/>
                </w:tcPr>
                <w:p>
                  <w:pPr>
                    <w:widowControl/>
                    <w:snapToGrid w:val="0"/>
                    <w:spacing w:line="240" w:lineRule="auto"/>
                    <w:jc w:val="center"/>
                    <w:textAlignment w:val="center"/>
                    <w:rPr>
                      <w:rFonts w:hint="default" w:ascii="Times New Roman" w:hAnsi="Times New Roman" w:eastAsia="宋体" w:cs="Times New Roman"/>
                      <w:b/>
                      <w:bCs/>
                      <w:color w:val="auto"/>
                      <w:sz w:val="21"/>
                      <w:szCs w:val="21"/>
                      <w:highlight w:val="none"/>
                      <w:lang w:bidi="ar-SA"/>
                    </w:rPr>
                  </w:pPr>
                  <w:r>
                    <w:rPr>
                      <w:rFonts w:hint="default" w:ascii="Times New Roman" w:hAnsi="Times New Roman" w:eastAsia="宋体" w:cs="Times New Roman"/>
                      <w:b/>
                      <w:bCs/>
                      <w:color w:val="auto"/>
                      <w:sz w:val="21"/>
                      <w:szCs w:val="21"/>
                      <w:highlight w:val="none"/>
                      <w:lang w:bidi="ar"/>
                    </w:rPr>
                    <w:t>分析方法</w:t>
                  </w:r>
                </w:p>
              </w:tc>
              <w:tc>
                <w:tcPr>
                  <w:tcW w:w="1305" w:type="pct"/>
                  <w:noWrap w:val="0"/>
                  <w:vAlign w:val="center"/>
                </w:tcPr>
                <w:p>
                  <w:pPr>
                    <w:widowControl/>
                    <w:snapToGrid w:val="0"/>
                    <w:spacing w:line="240" w:lineRule="auto"/>
                    <w:jc w:val="center"/>
                    <w:textAlignment w:val="center"/>
                    <w:rPr>
                      <w:rFonts w:hint="default" w:ascii="Times New Roman" w:hAnsi="Times New Roman" w:eastAsia="宋体" w:cs="Times New Roman"/>
                      <w:b/>
                      <w:bCs/>
                      <w:color w:val="auto"/>
                      <w:sz w:val="21"/>
                      <w:szCs w:val="21"/>
                      <w:highlight w:val="none"/>
                      <w:lang w:bidi="ar-SA"/>
                    </w:rPr>
                  </w:pPr>
                  <w:r>
                    <w:rPr>
                      <w:rFonts w:hint="default" w:ascii="Times New Roman" w:hAnsi="Times New Roman" w:eastAsia="宋体" w:cs="Times New Roman"/>
                      <w:b/>
                      <w:bCs/>
                      <w:color w:val="auto"/>
                      <w:sz w:val="21"/>
                      <w:szCs w:val="21"/>
                      <w:highlight w:val="none"/>
                      <w:lang w:bidi="ar"/>
                    </w:rPr>
                    <w:t>检测仪器</w:t>
                  </w:r>
                </w:p>
              </w:tc>
              <w:tc>
                <w:tcPr>
                  <w:tcW w:w="634" w:type="pct"/>
                  <w:noWrap w:val="0"/>
                  <w:vAlign w:val="center"/>
                </w:tcPr>
                <w:p>
                  <w:pPr>
                    <w:widowControl/>
                    <w:snapToGrid w:val="0"/>
                    <w:spacing w:line="240" w:lineRule="auto"/>
                    <w:jc w:val="center"/>
                    <w:rPr>
                      <w:rFonts w:hint="default" w:ascii="Times New Roman" w:hAnsi="Times New Roman" w:eastAsia="宋体" w:cs="Times New Roman"/>
                      <w:b/>
                      <w:bCs/>
                      <w:color w:val="auto"/>
                      <w:sz w:val="21"/>
                      <w:szCs w:val="21"/>
                      <w:highlight w:val="none"/>
                      <w:lang w:bidi="ar-SA"/>
                    </w:rPr>
                  </w:pPr>
                  <w:r>
                    <w:rPr>
                      <w:rFonts w:hint="default" w:ascii="Times New Roman" w:hAnsi="Times New Roman" w:eastAsia="宋体" w:cs="Times New Roman"/>
                      <w:b/>
                      <w:bCs/>
                      <w:color w:val="auto"/>
                      <w:sz w:val="21"/>
                      <w:szCs w:val="21"/>
                      <w:highlight w:val="none"/>
                      <w:lang w:bidi="ar-SA"/>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7"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bidi="ar"/>
                    </w:rPr>
                    <w:t>pH</w:t>
                  </w:r>
                  <w:r>
                    <w:rPr>
                      <w:rStyle w:val="52"/>
                      <w:rFonts w:hint="default" w:ascii="Times New Roman" w:hAnsi="Times New Roman" w:cs="Times New Roman"/>
                      <w:color w:val="auto"/>
                      <w:sz w:val="21"/>
                      <w:szCs w:val="21"/>
                      <w:lang w:bidi="ar"/>
                    </w:rPr>
                    <w:t>值</w:t>
                  </w:r>
                </w:p>
              </w:tc>
              <w:tc>
                <w:tcPr>
                  <w:tcW w:w="2202" w:type="pct"/>
                  <w:noWrap w:val="0"/>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bidi="ar"/>
                    </w:rPr>
                    <w:t>水质 pH值的测定 电极法 HJ 1147-2020</w:t>
                  </w:r>
                </w:p>
              </w:tc>
              <w:tc>
                <w:tcPr>
                  <w:tcW w:w="1305"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PHB-4便携式pH计（AHSC-</w:t>
                  </w:r>
                  <w:r>
                    <w:rPr>
                      <w:rFonts w:hint="eastAsia" w:cs="Times New Roman"/>
                      <w:sz w:val="21"/>
                      <w:szCs w:val="21"/>
                      <w:lang w:val="en-US" w:eastAsia="zh-CN"/>
                    </w:rPr>
                    <w:t>0315</w:t>
                  </w:r>
                  <w:r>
                    <w:rPr>
                      <w:rFonts w:hint="default" w:ascii="Times New Roman" w:hAnsi="Times New Roman" w:cs="Times New Roman"/>
                      <w:sz w:val="21"/>
                      <w:szCs w:val="21"/>
                    </w:rPr>
                    <w:t>）</w:t>
                  </w:r>
                </w:p>
              </w:tc>
              <w:tc>
                <w:tcPr>
                  <w:tcW w:w="634"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7"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bidi="ar"/>
                    </w:rPr>
                    <w:t>化学需氧量</w:t>
                  </w:r>
                </w:p>
              </w:tc>
              <w:tc>
                <w:tcPr>
                  <w:tcW w:w="2202" w:type="pct"/>
                  <w:noWrap w:val="0"/>
                  <w:vAlign w:val="center"/>
                </w:tcPr>
                <w:p>
                  <w:pPr>
                    <w:pStyle w:val="17"/>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水质 化学需氧量的测定 重铬酸盐法</w:t>
                  </w:r>
                  <w:r>
                    <w:rPr>
                      <w:rFonts w:hint="default" w:ascii="Times New Roman" w:hAnsi="Times New Roman" w:cs="Times New Roman"/>
                      <w:sz w:val="21"/>
                      <w:szCs w:val="21"/>
                      <w:lang w:val="en-US" w:eastAsia="zh-CN"/>
                    </w:rPr>
                    <w:t xml:space="preserve"> </w:t>
                  </w:r>
                </w:p>
                <w:p>
                  <w:pPr>
                    <w:pStyle w:val="17"/>
                    <w:snapToGrid w:val="0"/>
                    <w:jc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sz w:val="21"/>
                      <w:szCs w:val="21"/>
                    </w:rPr>
                    <w:t>HJ 828-2017</w:t>
                  </w:r>
                </w:p>
              </w:tc>
              <w:tc>
                <w:tcPr>
                  <w:tcW w:w="1305"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滴定管50mL</w:t>
                  </w:r>
                </w:p>
              </w:tc>
              <w:tc>
                <w:tcPr>
                  <w:tcW w:w="634" w:type="pct"/>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rPr>
                    <w:t xml:space="preserve">4 </w:t>
                  </w:r>
                  <w:r>
                    <w:rPr>
                      <w:rFonts w:hint="default" w:ascii="Times New Roman" w:hAnsi="Times New Roman" w:cs="Times New Roman"/>
                      <w:kern w:val="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7" w:type="pct"/>
                  <w:noWrap w:val="0"/>
                  <w:vAlign w:val="center"/>
                </w:tcPr>
                <w:p>
                  <w:pPr>
                    <w:jc w:val="center"/>
                    <w:rPr>
                      <w:rFonts w:hint="default" w:ascii="Times New Roman" w:hAnsi="Times New Roman" w:eastAsia="宋体" w:cs="Times New Roman"/>
                      <w:kern w:val="2"/>
                      <w:sz w:val="21"/>
                      <w:szCs w:val="21"/>
                      <w:lang w:val="en-US" w:eastAsia="zh-CN" w:bidi="ar"/>
                    </w:rPr>
                  </w:pPr>
                  <w:r>
                    <w:rPr>
                      <w:rFonts w:hint="default" w:ascii="Times New Roman" w:hAnsi="Times New Roman" w:cs="Times New Roman"/>
                      <w:sz w:val="21"/>
                      <w:szCs w:val="21"/>
                    </w:rPr>
                    <w:t>氨氮</w:t>
                  </w:r>
                </w:p>
              </w:tc>
              <w:tc>
                <w:tcPr>
                  <w:tcW w:w="2202" w:type="pct"/>
                  <w:noWrap w:val="0"/>
                  <w:vAlign w:val="center"/>
                </w:tcPr>
                <w:p>
                  <w:pPr>
                    <w:widowControl/>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水质 氨氮的测定 纳氏试剂分光光度法</w:t>
                  </w:r>
                  <w:r>
                    <w:rPr>
                      <w:rFonts w:hint="default" w:ascii="Times New Roman" w:hAnsi="Times New Roman" w:cs="Times New Roman"/>
                      <w:kern w:val="0"/>
                      <w:sz w:val="21"/>
                      <w:szCs w:val="21"/>
                      <w:lang w:val="en-US" w:eastAsia="zh-CN"/>
                    </w:rPr>
                    <w:t xml:space="preserve"> </w:t>
                  </w:r>
                </w:p>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rPr>
                    <w:t>HJ 535-2009</w:t>
                  </w:r>
                </w:p>
              </w:tc>
              <w:tc>
                <w:tcPr>
                  <w:tcW w:w="1305" w:type="pct"/>
                  <w:noWrap w:val="0"/>
                  <w:vAlign w:val="center"/>
                </w:tcPr>
                <w:p>
                  <w:pPr>
                    <w:widowControl/>
                    <w:snapToGrid w:val="0"/>
                    <w:jc w:val="center"/>
                    <w:textAlignment w:val="center"/>
                    <w:rPr>
                      <w:rFonts w:hint="default" w:ascii="Times New Roman" w:hAnsi="Times New Roman" w:eastAsia="宋体" w:cs="Times New Roman"/>
                      <w:kern w:val="2"/>
                      <w:sz w:val="21"/>
                      <w:szCs w:val="21"/>
                      <w:lang w:val="en-US" w:eastAsia="zh-CN" w:bidi="ar"/>
                    </w:rPr>
                  </w:pPr>
                  <w:r>
                    <w:rPr>
                      <w:rFonts w:hint="default" w:ascii="Times New Roman" w:hAnsi="Times New Roman" w:cs="Times New Roman"/>
                      <w:sz w:val="21"/>
                      <w:szCs w:val="21"/>
                      <w:lang w:bidi="ar"/>
                    </w:rPr>
                    <w:t>T6 新世纪紫外可见光分光光度计（AHSC-0010）</w:t>
                  </w:r>
                </w:p>
              </w:tc>
              <w:tc>
                <w:tcPr>
                  <w:tcW w:w="634" w:type="pct"/>
                  <w:noWrap w:val="0"/>
                  <w:vAlign w:val="center"/>
                </w:tcPr>
                <w:p>
                  <w:pPr>
                    <w:widowControl/>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0.025</w:t>
                  </w:r>
                  <w:r>
                    <w:rPr>
                      <w:rFonts w:hint="default" w:ascii="Times New Roman" w:hAnsi="Times New Roman" w:cs="Times New Roman"/>
                      <w:kern w:val="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lang w:bidi="ar"/>
                    </w:rPr>
                    <w:t>总磷</w:t>
                  </w:r>
                </w:p>
              </w:tc>
              <w:tc>
                <w:tcPr>
                  <w:tcW w:w="2202" w:type="pct"/>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 xml:space="preserve">水质 总磷的测定 钼酸铵分光光度法 </w:t>
                  </w:r>
                </w:p>
                <w:p>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GB/T 11893-1989</w:t>
                  </w:r>
                </w:p>
              </w:tc>
              <w:tc>
                <w:tcPr>
                  <w:tcW w:w="1305" w:type="pct"/>
                  <w:noWrap w:val="0"/>
                  <w:vAlign w:val="center"/>
                </w:tcPr>
                <w:p>
                  <w:pPr>
                    <w:widowControl/>
                    <w:jc w:val="center"/>
                    <w:rPr>
                      <w:rFonts w:hint="default" w:ascii="Times New Roman" w:hAnsi="Times New Roman" w:eastAsia="宋体" w:cs="Times New Roman"/>
                      <w:kern w:val="2"/>
                      <w:sz w:val="21"/>
                      <w:szCs w:val="21"/>
                      <w:lang w:val="en-US" w:eastAsia="zh-CN" w:bidi="ar"/>
                    </w:rPr>
                  </w:pPr>
                  <w:r>
                    <w:rPr>
                      <w:rFonts w:hint="default" w:ascii="Times New Roman" w:hAnsi="Times New Roman" w:cs="Times New Roman"/>
                      <w:color w:val="000000"/>
                      <w:sz w:val="21"/>
                      <w:szCs w:val="21"/>
                    </w:rPr>
                    <w:t>721分光光度计（AHSC-0013）</w:t>
                  </w:r>
                </w:p>
              </w:tc>
              <w:tc>
                <w:tcPr>
                  <w:tcW w:w="634" w:type="pct"/>
                  <w:noWrap w:val="0"/>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lang w:bidi="ar"/>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7" w:type="pct"/>
                  <w:noWrap w:val="0"/>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lang w:bidi="ar"/>
                    </w:rPr>
                    <w:t>总氮</w:t>
                  </w:r>
                </w:p>
              </w:tc>
              <w:tc>
                <w:tcPr>
                  <w:tcW w:w="2202"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水质 总氮的测定 碱性过硫酸钾消解紫外分光光度法</w:t>
                  </w:r>
                  <w:r>
                    <w:rPr>
                      <w:rFonts w:hint="default" w:ascii="Times New Roman" w:hAnsi="Times New Roman" w:cs="Times New Roman"/>
                      <w:color w:val="000000"/>
                      <w:kern w:val="0"/>
                      <w:sz w:val="21"/>
                      <w:szCs w:val="21"/>
                      <w:lang w:val="en-US" w:eastAsia="zh-CN" w:bidi="ar"/>
                    </w:rPr>
                    <w:t xml:space="preserve"> </w:t>
                  </w:r>
                  <w:r>
                    <w:rPr>
                      <w:rFonts w:hint="default" w:ascii="Times New Roman" w:hAnsi="Times New Roman" w:cs="Times New Roman"/>
                      <w:color w:val="000000"/>
                      <w:kern w:val="0"/>
                      <w:sz w:val="21"/>
                      <w:szCs w:val="21"/>
                      <w:lang w:bidi="ar"/>
                    </w:rPr>
                    <w:t>HJ 636-2012</w:t>
                  </w:r>
                </w:p>
              </w:tc>
              <w:tc>
                <w:tcPr>
                  <w:tcW w:w="1305" w:type="pct"/>
                  <w:noWrap w:val="0"/>
                  <w:vAlign w:val="center"/>
                </w:tcPr>
                <w:p>
                  <w:pPr>
                    <w:widowControl/>
                    <w:jc w:val="center"/>
                    <w:rPr>
                      <w:rFonts w:hint="default" w:ascii="Times New Roman" w:hAnsi="Times New Roman" w:eastAsia="宋体" w:cs="Times New Roman"/>
                      <w:kern w:val="2"/>
                      <w:sz w:val="21"/>
                      <w:szCs w:val="21"/>
                      <w:lang w:val="en-US" w:eastAsia="zh-CN" w:bidi="ar"/>
                    </w:rPr>
                  </w:pPr>
                  <w:r>
                    <w:rPr>
                      <w:rFonts w:hint="default" w:ascii="Times New Roman" w:hAnsi="Times New Roman" w:cs="Times New Roman"/>
                      <w:color w:val="000000"/>
                      <w:sz w:val="21"/>
                      <w:szCs w:val="21"/>
                    </w:rPr>
                    <w:t>T6 新世纪紫外可见光分光光度计（AHSC-0010）</w:t>
                  </w:r>
                </w:p>
              </w:tc>
              <w:tc>
                <w:tcPr>
                  <w:tcW w:w="634" w:type="pct"/>
                  <w:noWrap w:val="0"/>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lang w:bidi="ar"/>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7" w:type="pct"/>
                  <w:noWrap w:val="0"/>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悬浮物</w:t>
                  </w:r>
                </w:p>
              </w:tc>
              <w:tc>
                <w:tcPr>
                  <w:tcW w:w="2202" w:type="pct"/>
                  <w:noWrap w:val="0"/>
                  <w:vAlign w:val="center"/>
                </w:tcPr>
                <w:p>
                  <w:pPr>
                    <w:widowControl/>
                    <w:snapToGrid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rPr>
                    <w:t>水质 悬浮物的测定 重量法</w:t>
                  </w:r>
                  <w:r>
                    <w:rPr>
                      <w:rFonts w:hint="default" w:ascii="Times New Roman" w:hAnsi="Times New Roman" w:cs="Times New Roman"/>
                      <w:kern w:val="0"/>
                      <w:sz w:val="21"/>
                      <w:szCs w:val="21"/>
                      <w:lang w:val="en-US" w:eastAsia="zh-CN"/>
                    </w:rPr>
                    <w:t xml:space="preserve"> </w:t>
                  </w:r>
                  <w:r>
                    <w:rPr>
                      <w:rFonts w:hint="default" w:ascii="Times New Roman" w:hAnsi="Times New Roman" w:cs="Times New Roman"/>
                      <w:kern w:val="0"/>
                      <w:sz w:val="21"/>
                      <w:szCs w:val="21"/>
                    </w:rPr>
                    <w:t>GB/T 11901-1989</w:t>
                  </w:r>
                </w:p>
              </w:tc>
              <w:tc>
                <w:tcPr>
                  <w:tcW w:w="1305" w:type="pct"/>
                  <w:noWrap w:val="0"/>
                  <w:vAlign w:val="center"/>
                </w:tcPr>
                <w:p>
                  <w:pPr>
                    <w:widowControl/>
                    <w:snapToGrid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bidi="ar"/>
                    </w:rPr>
                    <w:t>ME204电子天平（AHSC-0103）</w:t>
                  </w:r>
                </w:p>
              </w:tc>
              <w:tc>
                <w:tcPr>
                  <w:tcW w:w="634" w:type="pct"/>
                  <w:noWrap w:val="0"/>
                  <w:vAlign w:val="center"/>
                </w:tcPr>
                <w:p>
                  <w:pPr>
                    <w:widowControl/>
                    <w:jc w:val="center"/>
                    <w:rPr>
                      <w:rFonts w:hint="default" w:ascii="Times New Roman" w:hAnsi="Times New Roman" w:eastAsia="宋体" w:cs="Times New Roman"/>
                      <w:kern w:val="2"/>
                      <w:sz w:val="21"/>
                      <w:szCs w:val="21"/>
                      <w:lang w:val="en-US" w:eastAsia="zh-CN" w:bidi="ar"/>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7" w:type="pct"/>
                  <w:noWrap w:val="0"/>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2"/>
                      <w:sz w:val="21"/>
                      <w:szCs w:val="21"/>
                      <w:lang w:val="en-US" w:eastAsia="zh-CN" w:bidi="ar-SA"/>
                    </w:rPr>
                    <w:t>总悬浮颗粒物（TSP）</w:t>
                  </w:r>
                </w:p>
              </w:tc>
              <w:tc>
                <w:tcPr>
                  <w:tcW w:w="2202" w:type="pc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环境空气 总悬浮颗粒物的测定 重量法</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kern w:val="2"/>
                      <w:sz w:val="21"/>
                      <w:szCs w:val="21"/>
                      <w:lang w:val="en-US" w:eastAsia="zh-CN" w:bidi="ar"/>
                    </w:rPr>
                    <w:t>HJ 1263-2022</w:t>
                  </w:r>
                </w:p>
              </w:tc>
              <w:tc>
                <w:tcPr>
                  <w:tcW w:w="1305" w:type="pct"/>
                  <w:noWrap w:val="0"/>
                  <w:vAlign w:val="center"/>
                </w:tcPr>
                <w:p>
                  <w:pPr>
                    <w:widowControl/>
                    <w:snapToGrid w:val="0"/>
                    <w:spacing w:line="240" w:lineRule="auto"/>
                    <w:jc w:val="center"/>
                    <w:textAlignment w:val="center"/>
                    <w:rPr>
                      <w:rFonts w:hint="default" w:ascii="Times New Roman" w:hAnsi="Times New Roman" w:eastAsia="宋体" w:cs="Times New Roman"/>
                      <w:color w:val="000000"/>
                      <w:kern w:val="2"/>
                      <w:sz w:val="21"/>
                      <w:szCs w:val="21"/>
                      <w:lang w:val="en-US" w:eastAsia="zh-CN" w:bidi="ar"/>
                    </w:rPr>
                  </w:pPr>
                  <w:r>
                    <w:rPr>
                      <w:rFonts w:hint="default" w:ascii="Times New Roman" w:hAnsi="Times New Roman" w:cs="Times New Roman"/>
                      <w:color w:val="auto"/>
                      <w:sz w:val="21"/>
                      <w:szCs w:val="21"/>
                      <w:lang w:bidi="ar"/>
                    </w:rPr>
                    <w:t>MS105电子天平（AHSC-0104）</w:t>
                  </w:r>
                </w:p>
              </w:tc>
              <w:tc>
                <w:tcPr>
                  <w:tcW w:w="634" w:type="pct"/>
                  <w:noWrap w:val="0"/>
                  <w:vAlign w:val="center"/>
                </w:tcPr>
                <w:p>
                  <w:pPr>
                    <w:widowControl/>
                    <w:snapToGrid w:val="0"/>
                    <w:spacing w:line="240" w:lineRule="auto"/>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168μg/m</w:t>
                  </w:r>
                  <w:r>
                    <w:rPr>
                      <w:rFonts w:hint="default" w:ascii="Times New Roman" w:hAnsi="Times New Roman" w:eastAsia="宋体" w:cs="Times New Roman"/>
                      <w:color w:val="auto"/>
                      <w:kern w:val="2"/>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7" w:type="pct"/>
                  <w:noWrap w:val="0"/>
                  <w:vAlign w:val="center"/>
                </w:tcPr>
                <w:p>
                  <w:pPr>
                    <w:jc w:val="center"/>
                    <w:rPr>
                      <w:rFonts w:hint="default" w:ascii="Times New Roman" w:hAnsi="Times New Roman" w:cs="Times New Roman"/>
                      <w:color w:val="000000"/>
                      <w:sz w:val="21"/>
                      <w:szCs w:val="21"/>
                      <w:lang w:bidi="ar-SA"/>
                    </w:rPr>
                  </w:pPr>
                  <w:r>
                    <w:rPr>
                      <w:rFonts w:hint="default" w:ascii="Times New Roman" w:hAnsi="Times New Roman" w:cs="Times New Roman"/>
                      <w:color w:val="000000"/>
                      <w:sz w:val="21"/>
                      <w:szCs w:val="21"/>
                      <w:lang w:bidi="ar-SA"/>
                    </w:rPr>
                    <w:t>工业企业厂界</w:t>
                  </w:r>
                </w:p>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lang w:eastAsia="zh-CN" w:bidi="ar-SA"/>
                    </w:rPr>
                    <w:t>环境</w:t>
                  </w:r>
                  <w:r>
                    <w:rPr>
                      <w:rFonts w:hint="default" w:ascii="Times New Roman" w:hAnsi="Times New Roman" w:cs="Times New Roman"/>
                      <w:color w:val="000000"/>
                      <w:sz w:val="21"/>
                      <w:szCs w:val="21"/>
                      <w:lang w:bidi="ar-SA"/>
                    </w:rPr>
                    <w:t>噪声</w:t>
                  </w:r>
                </w:p>
              </w:tc>
              <w:tc>
                <w:tcPr>
                  <w:tcW w:w="2202"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SA"/>
                    </w:rPr>
                  </w:pPr>
                  <w:r>
                    <w:rPr>
                      <w:rFonts w:hint="default" w:ascii="Times New Roman" w:hAnsi="Times New Roman" w:eastAsia="宋体" w:cs="Times New Roman"/>
                      <w:color w:val="auto"/>
                      <w:kern w:val="0"/>
                      <w:sz w:val="21"/>
                      <w:szCs w:val="21"/>
                      <w:lang w:bidi="ar-SA"/>
                    </w:rPr>
                    <w:t>工业企业厂界环境噪声排放标准</w:t>
                  </w:r>
                </w:p>
                <w:p>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0"/>
                      <w:sz w:val="21"/>
                      <w:szCs w:val="21"/>
                      <w:lang w:bidi="ar-SA"/>
                    </w:rPr>
                    <w:t>GB 12348-2008</w:t>
                  </w:r>
                </w:p>
              </w:tc>
              <w:tc>
                <w:tcPr>
                  <w:tcW w:w="1305" w:type="pct"/>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AWA5688多功能声级计（AHSC-005</w:t>
                  </w:r>
                  <w:r>
                    <w:rPr>
                      <w:rFonts w:hint="eastAsia" w:eastAsia="宋体" w:cs="Times New Roman"/>
                      <w:color w:val="auto"/>
                      <w:sz w:val="21"/>
                      <w:szCs w:val="21"/>
                      <w:u w:val="none"/>
                      <w:lang w:val="en-US" w:eastAsia="zh-CN" w:bidi="ar-SA"/>
                    </w:rPr>
                    <w:t>3</w:t>
                  </w:r>
                  <w:r>
                    <w:rPr>
                      <w:rFonts w:hint="default" w:ascii="Times New Roman" w:hAnsi="Times New Roman" w:eastAsia="宋体" w:cs="Times New Roman"/>
                      <w:color w:val="auto"/>
                      <w:sz w:val="21"/>
                      <w:szCs w:val="21"/>
                      <w:u w:val="none"/>
                      <w:lang w:val="en-US" w:eastAsia="zh-CN" w:bidi="ar-SA"/>
                    </w:rPr>
                    <w:t>）、</w:t>
                  </w:r>
                </w:p>
                <w:p>
                  <w:pPr>
                    <w:widowControl/>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SA"/>
                    </w:rPr>
                    <w:t>AWA6021A声校准器（</w:t>
                  </w:r>
                  <w:r>
                    <w:rPr>
                      <w:rFonts w:hint="default" w:ascii="Times New Roman" w:hAnsi="Times New Roman" w:eastAsia="宋体" w:cs="Times New Roman"/>
                      <w:color w:val="auto"/>
                      <w:sz w:val="21"/>
                      <w:szCs w:val="21"/>
                      <w:u w:val="none"/>
                      <w:lang w:val="en-US" w:eastAsia="zh-CN" w:bidi="ar-SA"/>
                    </w:rPr>
                    <w:t>AHSC-0049</w:t>
                  </w:r>
                  <w:r>
                    <w:rPr>
                      <w:rFonts w:hint="default" w:ascii="Times New Roman" w:hAnsi="Times New Roman" w:eastAsia="宋体" w:cs="Times New Roman"/>
                      <w:color w:val="auto"/>
                      <w:sz w:val="21"/>
                      <w:szCs w:val="21"/>
                      <w:highlight w:val="none"/>
                      <w:lang w:val="en-US" w:eastAsia="zh-CN" w:bidi="ar-SA"/>
                    </w:rPr>
                    <w:t>）</w:t>
                  </w:r>
                </w:p>
              </w:tc>
              <w:tc>
                <w:tcPr>
                  <w:tcW w:w="634" w:type="pct"/>
                  <w:noWrap w:val="0"/>
                  <w:vAlign w:val="center"/>
                </w:tcPr>
                <w:p>
                  <w:pPr>
                    <w:widowControl/>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
                    </w:rPr>
                    <w:t>/</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4" w:hRule="atLeast"/>
          <w:jc w:val="center"/>
        </w:trPr>
        <w:tc>
          <w:tcPr>
            <w:tcW w:w="9310" w:type="dxa"/>
            <w:noWrap w:val="0"/>
            <w:vAlign w:val="top"/>
          </w:tcPr>
          <w:p>
            <w:pPr>
              <w:jc w:val="cente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lang w:eastAsia="zh-CN"/>
              </w:rPr>
              <w:t>八、</w:t>
            </w:r>
            <w:r>
              <w:rPr>
                <w:rFonts w:hint="default" w:ascii="Times New Roman" w:hAnsi="Times New Roman" w:cs="Times New Roman"/>
                <w:b/>
                <w:bCs/>
                <w:color w:val="000000"/>
                <w:sz w:val="28"/>
                <w:szCs w:val="28"/>
              </w:rPr>
              <w:t>验收监测内容</w:t>
            </w:r>
          </w:p>
          <w:p>
            <w:pPr>
              <w:pStyle w:val="40"/>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本次验收监测内容为厂界无组织废气</w:t>
            </w:r>
            <w:r>
              <w:rPr>
                <w:rFonts w:hint="default" w:ascii="Times New Roman" w:hAnsi="Times New Roman" w:cs="Times New Roman"/>
                <w:sz w:val="24"/>
                <w:szCs w:val="24"/>
                <w:lang w:val="en-US" w:eastAsia="zh-CN"/>
              </w:rPr>
              <w:t>，生活废水及厂界噪声，</w:t>
            </w:r>
            <w:r>
              <w:rPr>
                <w:rFonts w:hint="default" w:ascii="Times New Roman" w:hAnsi="Times New Roman" w:eastAsia="宋体" w:cs="Times New Roman"/>
                <w:sz w:val="24"/>
                <w:szCs w:val="24"/>
                <w:lang w:val="en-US" w:eastAsia="zh-CN"/>
              </w:rPr>
              <w:t>对</w:t>
            </w:r>
            <w:r>
              <w:rPr>
                <w:rFonts w:hint="default" w:ascii="Times New Roman" w:hAnsi="Times New Roman" w:cs="Times New Roman"/>
                <w:sz w:val="24"/>
                <w:szCs w:val="24"/>
                <w:lang w:val="en-US" w:eastAsia="zh-CN"/>
              </w:rPr>
              <w:t>厂界无组织</w:t>
            </w:r>
            <w:r>
              <w:rPr>
                <w:rFonts w:hint="default" w:ascii="Times New Roman" w:hAnsi="Times New Roman" w:eastAsia="宋体" w:cs="Times New Roman"/>
                <w:sz w:val="24"/>
                <w:szCs w:val="24"/>
                <w:lang w:val="en-US" w:eastAsia="zh-CN"/>
              </w:rPr>
              <w:t>颗粒物进行监测</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废水监测本项目所在厂区的化粪池出口，噪声监测厂界噪声。具体监测内容见下表。</w:t>
            </w:r>
          </w:p>
          <w:p>
            <w:pPr>
              <w:pStyle w:val="48"/>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8</w:t>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验收监测内容一览表</w:t>
            </w:r>
          </w:p>
          <w:tbl>
            <w:tblPr>
              <w:tblStyle w:val="25"/>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371"/>
              <w:gridCol w:w="2571"/>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类别</w:t>
                  </w:r>
                </w:p>
              </w:tc>
              <w:tc>
                <w:tcPr>
                  <w:tcW w:w="2371"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监测项目</w:t>
                  </w:r>
                </w:p>
              </w:tc>
              <w:tc>
                <w:tcPr>
                  <w:tcW w:w="2571"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监测位置</w:t>
                  </w:r>
                </w:p>
              </w:tc>
              <w:tc>
                <w:tcPr>
                  <w:tcW w:w="2447"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废水</w:t>
                  </w:r>
                </w:p>
              </w:tc>
              <w:tc>
                <w:tcPr>
                  <w:tcW w:w="2371"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kern w:val="0"/>
                      <w:sz w:val="21"/>
                      <w:szCs w:val="21"/>
                      <w:lang w:val="en-US" w:eastAsia="zh-CN" w:bidi="ar-SA"/>
                    </w:rPr>
                    <w:t>pH</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化学需氧量</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五日生化需氧量</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悬浮物</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氨氮</w:t>
                  </w:r>
                  <w:r>
                    <w:rPr>
                      <w:rFonts w:hint="default" w:ascii="Times New Roman" w:hAnsi="Times New Roman" w:cs="Times New Roman"/>
                      <w:kern w:val="0"/>
                      <w:sz w:val="21"/>
                      <w:szCs w:val="21"/>
                      <w:lang w:val="en-US" w:eastAsia="zh-CN" w:bidi="ar-SA"/>
                    </w:rPr>
                    <w:t>、</w:t>
                  </w:r>
                </w:p>
              </w:tc>
              <w:tc>
                <w:tcPr>
                  <w:tcW w:w="2571"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废水排口</w:t>
                  </w:r>
                </w:p>
              </w:tc>
              <w:tc>
                <w:tcPr>
                  <w:tcW w:w="2447"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每天</w:t>
                  </w:r>
                  <w:r>
                    <w:rPr>
                      <w:rFonts w:hint="default" w:ascii="Times New Roman" w:hAnsi="Times New Roman"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次，连续两天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2371"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昼夜噪声</w:t>
                  </w:r>
                </w:p>
              </w:tc>
              <w:tc>
                <w:tcPr>
                  <w:tcW w:w="2571"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厂界四周</w:t>
                  </w:r>
                </w:p>
              </w:tc>
              <w:tc>
                <w:tcPr>
                  <w:tcW w:w="2447"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每天2次，连续两天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49"/>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无组织废气</w:t>
                  </w:r>
                </w:p>
              </w:tc>
              <w:tc>
                <w:tcPr>
                  <w:tcW w:w="2371"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vertAlign w:val="subscript"/>
                      <w:lang w:val="en-US" w:eastAsia="zh-CN"/>
                    </w:rPr>
                  </w:pPr>
                  <w:r>
                    <w:rPr>
                      <w:rFonts w:hint="default" w:ascii="Times New Roman" w:hAnsi="Times New Roman" w:cs="Times New Roman"/>
                      <w:color w:val="auto"/>
                      <w:kern w:val="0"/>
                      <w:sz w:val="21"/>
                      <w:szCs w:val="21"/>
                      <w:vertAlign w:val="baseline"/>
                      <w:lang w:val="en-US" w:eastAsia="zh-CN"/>
                    </w:rPr>
                    <w:t>颗粒物</w:t>
                  </w:r>
                </w:p>
              </w:tc>
              <w:tc>
                <w:tcPr>
                  <w:tcW w:w="2571"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上风向1点、下风向3点</w:t>
                  </w:r>
                </w:p>
              </w:tc>
              <w:tc>
                <w:tcPr>
                  <w:tcW w:w="2447" w:type="dxa"/>
                  <w:vAlign w:val="center"/>
                </w:tcPr>
                <w:p>
                  <w:pPr>
                    <w:pStyle w:val="49"/>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每天</w:t>
                  </w:r>
                  <w:r>
                    <w:rPr>
                      <w:rFonts w:hint="default" w:ascii="Times New Roman" w:hAnsi="Times New Roman"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次，连续两天</w:t>
                  </w:r>
                </w:p>
              </w:tc>
            </w:tr>
          </w:tbl>
          <w:p>
            <w:pPr>
              <w:tabs>
                <w:tab w:val="left" w:pos="7965"/>
              </w:tabs>
              <w:autoSpaceDE w:val="0"/>
              <w:autoSpaceDN w:val="0"/>
              <w:adjustRightInd w:val="0"/>
              <w:ind w:firstLine="360"/>
              <w:rPr>
                <w:rFonts w:hint="default" w:ascii="Times New Roman" w:hAnsi="Times New Roman" w:eastAsia="楷体_GB2312" w:cs="Times New Roman"/>
                <w:b/>
                <w:sz w:val="28"/>
                <w:szCs w:val="28"/>
              </w:rPr>
            </w:pPr>
            <w:r>
              <w:rPr>
                <w:rFonts w:hint="default" w:ascii="Times New Roman" w:hAnsi="Times New Roman" w:eastAsia="楷体_GB2312" w:cs="Times New Roman"/>
                <w:b/>
                <w:sz w:val="28"/>
                <w:szCs w:val="28"/>
              </w:rPr>
              <w:t>附图：监测布点示意图</w:t>
            </w:r>
          </w:p>
          <w:p>
            <w:pPr>
              <w:pStyle w:val="16"/>
              <w:rPr>
                <w:rFonts w:hint="default" w:ascii="Times New Roman" w:hAnsi="Times New Roman" w:cs="Times New Roman"/>
              </w:rPr>
            </w:pPr>
            <w:r>
              <w:rPr>
                <w:rFonts w:hint="default" w:ascii="Times New Roman" w:hAnsi="Times New Roman" w:cs="Times New Roman"/>
              </w:rPr>
              <w:drawing>
                <wp:inline distT="0" distB="0" distL="114300" distR="114300">
                  <wp:extent cx="5090795" cy="2971800"/>
                  <wp:effectExtent l="0" t="0" r="190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090795" cy="2971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4" w:hRule="atLeast"/>
          <w:jc w:val="center"/>
        </w:trPr>
        <w:tc>
          <w:tcPr>
            <w:tcW w:w="9310" w:type="dxa"/>
            <w:noWrap w:val="0"/>
            <w:vAlign w:val="top"/>
          </w:tcPr>
          <w:p>
            <w:pPr>
              <w:widowControl w:val="0"/>
              <w:ind w:left="0" w:leftChars="0" w:firstLine="0" w:firstLineChars="0"/>
              <w:jc w:val="cente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九、验收监测</w:t>
            </w:r>
          </w:p>
          <w:p>
            <w:pPr>
              <w:widowControl w:val="0"/>
              <w:ind w:left="0" w:leftChars="0" w:firstLine="0" w:firstLineChars="0"/>
              <w:jc w:val="both"/>
              <w:rPr>
                <w:rFonts w:hint="default" w:ascii="Times New Roman" w:hAnsi="Times New Roman" w:cs="Times New Roman"/>
                <w:b/>
                <w:bCs/>
                <w:lang w:val="en-US" w:eastAsia="zh-CN"/>
              </w:rPr>
            </w:pPr>
            <w:r>
              <w:rPr>
                <w:rFonts w:hint="default" w:ascii="Times New Roman" w:hAnsi="Times New Roman" w:cs="Times New Roman"/>
                <w:b/>
                <w:bCs/>
                <w:lang w:val="en-US" w:eastAsia="zh-CN"/>
              </w:rPr>
              <w:t>9.1验收监测期间生产工况记录：</w:t>
            </w:r>
          </w:p>
          <w:p>
            <w:pPr>
              <w:widowControl w:val="0"/>
              <w:ind w:left="0" w:leftChars="0" w:firstLine="456"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t>验收监测期间，生产情况如下表所示：</w:t>
            </w:r>
          </w:p>
          <w:p>
            <w:pPr>
              <w:pStyle w:val="48"/>
              <w:widowControl w:val="0"/>
              <w:bidi w:val="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表9-1 项目验收监测期间生产情况一览表</w:t>
            </w:r>
          </w:p>
          <w:tbl>
            <w:tblPr>
              <w:tblStyle w:val="25"/>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1216"/>
              <w:gridCol w:w="1975"/>
              <w:gridCol w:w="2164"/>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1676" w:type="dxa"/>
                  <w:vAlign w:val="center"/>
                </w:tcPr>
                <w:p>
                  <w:pPr>
                    <w:pStyle w:val="48"/>
                    <w:widowControl w:val="0"/>
                    <w:bidi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日期</w:t>
                  </w:r>
                </w:p>
              </w:tc>
              <w:tc>
                <w:tcPr>
                  <w:tcW w:w="1216" w:type="dxa"/>
                  <w:vAlign w:val="center"/>
                </w:tcPr>
                <w:p>
                  <w:pPr>
                    <w:pStyle w:val="48"/>
                    <w:widowControl w:val="0"/>
                    <w:bidi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产品名称</w:t>
                  </w:r>
                </w:p>
              </w:tc>
              <w:tc>
                <w:tcPr>
                  <w:tcW w:w="1975" w:type="dxa"/>
                  <w:vAlign w:val="center"/>
                </w:tcPr>
                <w:p>
                  <w:pPr>
                    <w:pStyle w:val="48"/>
                    <w:widowControl w:val="0"/>
                    <w:bidi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设计产量(t/d)</w:t>
                  </w:r>
                </w:p>
              </w:tc>
              <w:tc>
                <w:tcPr>
                  <w:tcW w:w="2164" w:type="dxa"/>
                  <w:vAlign w:val="center"/>
                </w:tcPr>
                <w:p>
                  <w:pPr>
                    <w:pStyle w:val="48"/>
                    <w:widowControl w:val="0"/>
                    <w:bidi w:val="0"/>
                    <w:jc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lang w:val="en-US" w:eastAsia="zh-CN"/>
                    </w:rPr>
                    <w:t>实际产量(t/d)</w:t>
                  </w:r>
                </w:p>
              </w:tc>
              <w:tc>
                <w:tcPr>
                  <w:tcW w:w="1286" w:type="dxa"/>
                  <w:vAlign w:val="center"/>
                </w:tcPr>
                <w:p>
                  <w:pPr>
                    <w:pStyle w:val="48"/>
                    <w:widowControl w:val="0"/>
                    <w:bidi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本次技改项目生产工况（%）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676" w:type="dxa"/>
                  <w:vMerge w:val="restart"/>
                  <w:vAlign w:val="center"/>
                </w:tcPr>
                <w:p>
                  <w:pPr>
                    <w:pStyle w:val="48"/>
                    <w:widowControl w:val="0"/>
                    <w:bidi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2024-01-25</w:t>
                  </w:r>
                </w:p>
              </w:tc>
              <w:tc>
                <w:tcPr>
                  <w:tcW w:w="1216"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both"/>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C30</w:t>
                  </w:r>
                  <w:r>
                    <w:rPr>
                      <w:rFonts w:hint="default" w:ascii="Times New Roman" w:hAnsi="Times New Roman" w:eastAsia="宋体" w:cs="Times New Roman"/>
                      <w:color w:val="auto"/>
                      <w:spacing w:val="-2"/>
                      <w:kern w:val="0"/>
                      <w:sz w:val="21"/>
                      <w:szCs w:val="21"/>
                      <w:lang w:val="en-US" w:eastAsia="zh-CN"/>
                    </w:rPr>
                    <w:t>混凝土</w:t>
                  </w:r>
                </w:p>
              </w:tc>
              <w:tc>
                <w:tcPr>
                  <w:tcW w:w="1975" w:type="dxa"/>
                  <w:vAlign w:val="top"/>
                </w:tcPr>
                <w:p>
                  <w:pPr>
                    <w:pStyle w:val="4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300</w:t>
                  </w:r>
                </w:p>
              </w:tc>
              <w:tc>
                <w:tcPr>
                  <w:tcW w:w="2164"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333.4</w:t>
                  </w:r>
                </w:p>
              </w:tc>
              <w:tc>
                <w:tcPr>
                  <w:tcW w:w="1286"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676" w:type="dxa"/>
                  <w:vMerge w:val="continue"/>
                  <w:tcBorders/>
                  <w:vAlign w:val="center"/>
                </w:tcPr>
                <w:p>
                  <w:pPr>
                    <w:pStyle w:val="48"/>
                    <w:widowControl w:val="0"/>
                    <w:bidi w:val="0"/>
                    <w:jc w:val="center"/>
                    <w:rPr>
                      <w:rFonts w:hint="default" w:ascii="Times New Roman" w:hAnsi="Times New Roman" w:cs="Times New Roman"/>
                      <w:color w:val="auto"/>
                      <w:kern w:val="0"/>
                      <w:sz w:val="21"/>
                      <w:szCs w:val="21"/>
                      <w:lang w:val="en-US" w:eastAsia="zh-CN"/>
                    </w:rPr>
                  </w:pPr>
                </w:p>
              </w:tc>
              <w:tc>
                <w:tcPr>
                  <w:tcW w:w="1216"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C35</w:t>
                  </w:r>
                  <w:r>
                    <w:rPr>
                      <w:rFonts w:hint="default" w:ascii="Times New Roman" w:hAnsi="Times New Roman" w:eastAsia="宋体" w:cs="Times New Roman"/>
                      <w:color w:val="auto"/>
                      <w:spacing w:val="-2"/>
                      <w:kern w:val="0"/>
                      <w:sz w:val="21"/>
                      <w:szCs w:val="21"/>
                      <w:lang w:val="en-US" w:eastAsia="zh-CN"/>
                    </w:rPr>
                    <w:t>混凝土</w:t>
                  </w:r>
                </w:p>
              </w:tc>
              <w:tc>
                <w:tcPr>
                  <w:tcW w:w="1975" w:type="dxa"/>
                  <w:vAlign w:val="top"/>
                </w:tcPr>
                <w:p>
                  <w:pPr>
                    <w:pStyle w:val="4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300</w:t>
                  </w:r>
                </w:p>
              </w:tc>
              <w:tc>
                <w:tcPr>
                  <w:tcW w:w="2164"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333.4</w:t>
                  </w:r>
                </w:p>
              </w:tc>
              <w:tc>
                <w:tcPr>
                  <w:tcW w:w="1286"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676" w:type="dxa"/>
                  <w:vMerge w:val="continue"/>
                  <w:tcBorders/>
                  <w:vAlign w:val="center"/>
                </w:tcPr>
                <w:p>
                  <w:pPr>
                    <w:pStyle w:val="48"/>
                    <w:widowControl w:val="0"/>
                    <w:bidi w:val="0"/>
                    <w:jc w:val="center"/>
                    <w:rPr>
                      <w:rFonts w:hint="default" w:ascii="Times New Roman" w:hAnsi="Times New Roman" w:cs="Times New Roman"/>
                      <w:color w:val="auto"/>
                      <w:kern w:val="0"/>
                      <w:sz w:val="21"/>
                      <w:szCs w:val="21"/>
                      <w:lang w:val="en-US" w:eastAsia="zh-CN"/>
                    </w:rPr>
                  </w:pPr>
                </w:p>
              </w:tc>
              <w:tc>
                <w:tcPr>
                  <w:tcW w:w="1216"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C</w:t>
                  </w:r>
                  <w:r>
                    <w:rPr>
                      <w:rFonts w:hint="eastAsia" w:ascii="Times New Roman" w:hAnsi="Times New Roman" w:cs="Times New Roman"/>
                      <w:color w:val="auto"/>
                      <w:kern w:val="0"/>
                      <w:sz w:val="21"/>
                      <w:szCs w:val="21"/>
                      <w:lang w:val="en-US" w:eastAsia="zh-CN"/>
                    </w:rPr>
                    <w:t>20</w:t>
                  </w:r>
                  <w:r>
                    <w:rPr>
                      <w:rFonts w:hint="default" w:ascii="Times New Roman" w:hAnsi="Times New Roman" w:eastAsia="宋体" w:cs="Times New Roman"/>
                      <w:color w:val="auto"/>
                      <w:spacing w:val="-2"/>
                      <w:kern w:val="0"/>
                      <w:sz w:val="21"/>
                      <w:szCs w:val="21"/>
                      <w:lang w:val="en-US" w:eastAsia="zh-CN"/>
                    </w:rPr>
                    <w:t>混凝土</w:t>
                  </w:r>
                </w:p>
              </w:tc>
              <w:tc>
                <w:tcPr>
                  <w:tcW w:w="1975" w:type="dxa"/>
                  <w:vAlign w:val="top"/>
                </w:tcPr>
                <w:p>
                  <w:pPr>
                    <w:pStyle w:val="4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300</w:t>
                  </w:r>
                </w:p>
              </w:tc>
              <w:tc>
                <w:tcPr>
                  <w:tcW w:w="2164"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333.4</w:t>
                  </w:r>
                </w:p>
              </w:tc>
              <w:tc>
                <w:tcPr>
                  <w:tcW w:w="1286"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676" w:type="dxa"/>
                  <w:vMerge w:val="restart"/>
                  <w:vAlign w:val="center"/>
                </w:tcPr>
                <w:p>
                  <w:pPr>
                    <w:pStyle w:val="48"/>
                    <w:widowControl w:val="0"/>
                    <w:bidi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2024-01-26</w:t>
                  </w:r>
                </w:p>
              </w:tc>
              <w:tc>
                <w:tcPr>
                  <w:tcW w:w="1216"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both"/>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lang w:val="en-US" w:eastAsia="zh-CN"/>
                    </w:rPr>
                    <w:t>C30</w:t>
                  </w:r>
                  <w:r>
                    <w:rPr>
                      <w:rFonts w:hint="default" w:ascii="Times New Roman" w:hAnsi="Times New Roman" w:eastAsia="宋体" w:cs="Times New Roman"/>
                      <w:color w:val="auto"/>
                      <w:spacing w:val="-2"/>
                      <w:kern w:val="0"/>
                      <w:sz w:val="21"/>
                      <w:szCs w:val="21"/>
                      <w:lang w:val="en-US" w:eastAsia="zh-CN"/>
                    </w:rPr>
                    <w:t>混凝土</w:t>
                  </w:r>
                </w:p>
              </w:tc>
              <w:tc>
                <w:tcPr>
                  <w:tcW w:w="1975" w:type="dxa"/>
                  <w:vAlign w:val="top"/>
                </w:tcPr>
                <w:p>
                  <w:pPr>
                    <w:pStyle w:val="49"/>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spacing w:val="-6"/>
                      <w:kern w:val="0"/>
                      <w:sz w:val="21"/>
                      <w:szCs w:val="21"/>
                      <w:lang w:val="en-US" w:eastAsia="zh-CN" w:bidi="ar-SA"/>
                    </w:rPr>
                    <w:t>603</w:t>
                  </w:r>
                </w:p>
              </w:tc>
              <w:tc>
                <w:tcPr>
                  <w:tcW w:w="2164"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lang w:val="en-US" w:eastAsia="zh-CN"/>
                    </w:rPr>
                    <w:t>666.7</w:t>
                  </w:r>
                </w:p>
              </w:tc>
              <w:tc>
                <w:tcPr>
                  <w:tcW w:w="1286"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spacing w:val="-6"/>
                      <w:kern w:val="0"/>
                      <w:sz w:val="21"/>
                      <w:szCs w:val="21"/>
                      <w:lang w:val="en-US" w:eastAsia="zh-CN" w:bidi="ar-SA"/>
                    </w:rPr>
                    <w:t>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676" w:type="dxa"/>
                  <w:vMerge w:val="continue"/>
                  <w:tcBorders/>
                  <w:vAlign w:val="center"/>
                </w:tcPr>
                <w:p>
                  <w:pPr>
                    <w:pStyle w:val="48"/>
                    <w:widowControl w:val="0"/>
                    <w:bidi w:val="0"/>
                    <w:jc w:val="center"/>
                    <w:rPr>
                      <w:rFonts w:hint="default" w:ascii="Times New Roman" w:hAnsi="Times New Roman" w:cs="Times New Roman"/>
                      <w:color w:val="auto"/>
                      <w:kern w:val="0"/>
                      <w:sz w:val="21"/>
                      <w:szCs w:val="21"/>
                      <w:lang w:val="en-US" w:eastAsia="zh-CN"/>
                    </w:rPr>
                  </w:pPr>
                </w:p>
              </w:tc>
              <w:tc>
                <w:tcPr>
                  <w:tcW w:w="1216"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lang w:val="en-US" w:eastAsia="zh-CN"/>
                    </w:rPr>
                    <w:t>C35</w:t>
                  </w:r>
                  <w:r>
                    <w:rPr>
                      <w:rFonts w:hint="default" w:ascii="Times New Roman" w:hAnsi="Times New Roman" w:eastAsia="宋体" w:cs="Times New Roman"/>
                      <w:color w:val="auto"/>
                      <w:spacing w:val="-2"/>
                      <w:kern w:val="0"/>
                      <w:sz w:val="21"/>
                      <w:szCs w:val="21"/>
                      <w:lang w:val="en-US" w:eastAsia="zh-CN"/>
                    </w:rPr>
                    <w:t>混凝土</w:t>
                  </w:r>
                </w:p>
              </w:tc>
              <w:tc>
                <w:tcPr>
                  <w:tcW w:w="1975" w:type="dxa"/>
                  <w:vAlign w:val="top"/>
                </w:tcPr>
                <w:p>
                  <w:pPr>
                    <w:pStyle w:val="49"/>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spacing w:val="-6"/>
                      <w:kern w:val="0"/>
                      <w:sz w:val="21"/>
                      <w:szCs w:val="21"/>
                      <w:lang w:val="en-US" w:eastAsia="zh-CN" w:bidi="ar-SA"/>
                    </w:rPr>
                    <w:t>292</w:t>
                  </w:r>
                </w:p>
              </w:tc>
              <w:tc>
                <w:tcPr>
                  <w:tcW w:w="2164"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lang w:val="en-US" w:eastAsia="zh-CN"/>
                    </w:rPr>
                    <w:t>333.4</w:t>
                  </w:r>
                </w:p>
              </w:tc>
              <w:tc>
                <w:tcPr>
                  <w:tcW w:w="1286"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spacing w:val="-6"/>
                      <w:kern w:val="0"/>
                      <w:sz w:val="21"/>
                      <w:szCs w:val="21"/>
                      <w:lang w:val="en-US" w:eastAsia="zh-CN" w:bidi="ar-SA"/>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676" w:type="dxa"/>
                  <w:vMerge w:val="continue"/>
                  <w:tcBorders/>
                  <w:vAlign w:val="center"/>
                </w:tcPr>
                <w:p>
                  <w:pPr>
                    <w:pStyle w:val="48"/>
                    <w:widowControl w:val="0"/>
                    <w:bidi w:val="0"/>
                    <w:jc w:val="center"/>
                    <w:rPr>
                      <w:rFonts w:hint="default" w:ascii="Times New Roman" w:hAnsi="Times New Roman" w:cs="Times New Roman"/>
                      <w:color w:val="auto"/>
                      <w:kern w:val="0"/>
                      <w:sz w:val="21"/>
                      <w:szCs w:val="21"/>
                      <w:lang w:val="en-US" w:eastAsia="zh-CN"/>
                    </w:rPr>
                  </w:pPr>
                </w:p>
              </w:tc>
              <w:tc>
                <w:tcPr>
                  <w:tcW w:w="1216"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C</w:t>
                  </w:r>
                  <w:r>
                    <w:rPr>
                      <w:rFonts w:hint="eastAsia" w:ascii="Times New Roman" w:hAnsi="Times New Roman" w:cs="Times New Roman"/>
                      <w:color w:val="auto"/>
                      <w:kern w:val="0"/>
                      <w:sz w:val="21"/>
                      <w:szCs w:val="21"/>
                      <w:lang w:val="en-US" w:eastAsia="zh-CN"/>
                    </w:rPr>
                    <w:t>20</w:t>
                  </w:r>
                  <w:r>
                    <w:rPr>
                      <w:rFonts w:hint="default" w:ascii="Times New Roman" w:hAnsi="Times New Roman" w:eastAsia="宋体" w:cs="Times New Roman"/>
                      <w:color w:val="auto"/>
                      <w:spacing w:val="-2"/>
                      <w:kern w:val="0"/>
                      <w:sz w:val="21"/>
                      <w:szCs w:val="21"/>
                      <w:lang w:val="en-US" w:eastAsia="zh-CN"/>
                    </w:rPr>
                    <w:t>混凝土</w:t>
                  </w:r>
                </w:p>
              </w:tc>
              <w:tc>
                <w:tcPr>
                  <w:tcW w:w="1975" w:type="dxa"/>
                  <w:vAlign w:val="top"/>
                </w:tcPr>
                <w:p>
                  <w:pPr>
                    <w:pStyle w:val="49"/>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cs="Times New Roman"/>
                      <w:color w:val="auto"/>
                      <w:spacing w:val="-6"/>
                      <w:kern w:val="0"/>
                      <w:sz w:val="21"/>
                      <w:szCs w:val="21"/>
                      <w:lang w:val="en-US" w:eastAsia="zh-CN" w:bidi="ar-SA"/>
                    </w:rPr>
                  </w:pPr>
                  <w:r>
                    <w:rPr>
                      <w:rFonts w:hint="eastAsia" w:ascii="Times New Roman" w:hAnsi="Times New Roman" w:cs="Times New Roman"/>
                      <w:color w:val="auto"/>
                      <w:kern w:val="0"/>
                      <w:sz w:val="21"/>
                      <w:szCs w:val="21"/>
                      <w:lang w:val="en-US" w:eastAsia="zh-CN"/>
                    </w:rPr>
                    <w:t>300</w:t>
                  </w:r>
                </w:p>
              </w:tc>
              <w:tc>
                <w:tcPr>
                  <w:tcW w:w="2164"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333.4</w:t>
                  </w:r>
                </w:p>
              </w:tc>
              <w:tc>
                <w:tcPr>
                  <w:tcW w:w="1286"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lang w:val="en-US" w:eastAsia="zh-CN"/>
                    </w:rPr>
                    <w:t>89.9</w:t>
                  </w:r>
                </w:p>
              </w:tc>
            </w:tr>
          </w:tbl>
          <w:p>
            <w:pPr>
              <w:pStyle w:val="40"/>
              <w:ind w:firstLine="480"/>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验收监测期间，厂区总产量达到设计产能的</w:t>
            </w:r>
            <w:r>
              <w:rPr>
                <w:rFonts w:hint="default" w:ascii="Times New Roman" w:hAnsi="Times New Roman" w:cs="Times New Roman"/>
                <w:color w:val="auto"/>
                <w:sz w:val="24"/>
                <w:szCs w:val="24"/>
                <w:lang w:val="en-US" w:eastAsia="zh-CN"/>
              </w:rPr>
              <w:t>89</w:t>
            </w:r>
            <w:r>
              <w:rPr>
                <w:rFonts w:hint="default" w:ascii="Times New Roman" w:hAnsi="Times New Roman" w:eastAsia="宋体" w:cs="Times New Roman"/>
                <w:color w:val="auto"/>
                <w:sz w:val="24"/>
                <w:szCs w:val="24"/>
                <w:lang w:val="en-US" w:eastAsia="zh-CN"/>
              </w:rPr>
              <w:t>%，故验收监测期间项目日产量均达到设计产能的75%以上，生产工况稳定，环保设施运行稳定，符合验收条件。</w:t>
            </w:r>
          </w:p>
          <w:p>
            <w:pPr>
              <w:widowControl w:val="0"/>
              <w:ind w:left="0" w:leftChars="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b/>
                <w:bCs/>
                <w:lang w:val="en-US" w:eastAsia="zh-CN"/>
              </w:rPr>
              <w:t>9.2验收监测结果：</w:t>
            </w:r>
          </w:p>
          <w:p>
            <w:pPr>
              <w:jc w:val="left"/>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9.2.</w:t>
            </w:r>
            <w:r>
              <w:rPr>
                <w:rFonts w:hint="default" w:ascii="Times New Roman" w:hAnsi="Times New Roman" w:cs="Times New Roman"/>
                <w:b/>
                <w:bCs/>
                <w:color w:val="auto"/>
                <w:kern w:val="0"/>
                <w:sz w:val="24"/>
                <w:szCs w:val="24"/>
                <w:lang w:val="en-US" w:eastAsia="zh-CN"/>
              </w:rPr>
              <w:t>1</w:t>
            </w:r>
            <w:r>
              <w:rPr>
                <w:rFonts w:hint="default" w:ascii="Times New Roman" w:hAnsi="Times New Roman" w:eastAsia="宋体" w:cs="Times New Roman"/>
                <w:b/>
                <w:bCs/>
                <w:color w:val="auto"/>
                <w:kern w:val="0"/>
                <w:sz w:val="24"/>
                <w:szCs w:val="24"/>
                <w:lang w:val="en-US" w:eastAsia="zh-CN"/>
              </w:rPr>
              <w:t>无组织废气检测结果</w:t>
            </w:r>
          </w:p>
          <w:p>
            <w:pPr>
              <w:jc w:val="center"/>
              <w:rPr>
                <w:rFonts w:hint="default" w:ascii="Times New Roman" w:hAnsi="Times New Roman" w:eastAsia="宋体" w:cs="Times New Roman"/>
                <w:b/>
                <w:bCs/>
                <w:sz w:val="23"/>
                <w:szCs w:val="23"/>
                <w:lang w:val="en-US" w:eastAsia="zh-CN"/>
              </w:rPr>
            </w:pPr>
            <w:r>
              <w:rPr>
                <w:rFonts w:hint="default" w:ascii="Times New Roman" w:hAnsi="Times New Roman" w:eastAsia="宋体" w:cs="Times New Roman"/>
                <w:b/>
                <w:bCs/>
                <w:sz w:val="23"/>
                <w:szCs w:val="23"/>
                <w:lang w:val="en-US" w:eastAsia="zh-CN"/>
              </w:rPr>
              <w:t>表9-</w:t>
            </w:r>
            <w:r>
              <w:rPr>
                <w:rFonts w:hint="default" w:ascii="Times New Roman" w:hAnsi="Times New Roman" w:cs="Times New Roman"/>
                <w:b/>
                <w:bCs/>
                <w:sz w:val="23"/>
                <w:szCs w:val="23"/>
                <w:lang w:val="en-US" w:eastAsia="zh-CN"/>
              </w:rPr>
              <w:t>2</w:t>
            </w:r>
            <w:r>
              <w:rPr>
                <w:rFonts w:hint="default" w:ascii="Times New Roman" w:hAnsi="Times New Roman" w:eastAsia="宋体" w:cs="Times New Roman"/>
                <w:b/>
                <w:bCs/>
                <w:sz w:val="23"/>
                <w:szCs w:val="23"/>
                <w:lang w:val="en-US" w:eastAsia="zh-CN"/>
              </w:rPr>
              <w:t xml:space="preserve">    检测结果     表1</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748"/>
              <w:gridCol w:w="1748"/>
              <w:gridCol w:w="1748"/>
              <w:gridCol w:w="1755"/>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restart"/>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cs="Times New Roman"/>
                      <w:b/>
                      <w:bCs/>
                      <w:color w:val="auto"/>
                      <w:kern w:val="0"/>
                      <w:sz w:val="21"/>
                      <w:szCs w:val="21"/>
                      <w:highlight w:val="none"/>
                      <w:shd w:val="clear" w:color="auto" w:fill="auto"/>
                      <w:lang w:val="en-US" w:eastAsia="zh-CN" w:bidi="ar-SA"/>
                    </w:rPr>
                    <w:t>检测因子</w:t>
                  </w:r>
                </w:p>
              </w:tc>
              <w:tc>
                <w:tcPr>
                  <w:tcW w:w="3852" w:type="pct"/>
                  <w:gridSpan w:val="4"/>
                  <w:noWrap w:val="0"/>
                  <w:vAlign w:val="center"/>
                </w:tcPr>
                <w:p>
                  <w:pPr>
                    <w:keepNext w:val="0"/>
                    <w:keepLines w:val="0"/>
                    <w:pageBreakBefore w:val="0"/>
                    <w:widowControl w:val="0"/>
                    <w:kinsoku/>
                    <w:overflowPunct/>
                    <w:topLinePunct w:val="0"/>
                    <w:autoSpaceDE/>
                    <w:autoSpaceDN/>
                    <w:bidi w:val="0"/>
                    <w:adjustRightInd/>
                    <w:snapToGrid/>
                    <w:spacing w:line="240" w:lineRule="auto"/>
                    <w:ind w:left="0" w:right="0" w:firstLine="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采样时间/采样点位/</w:t>
                  </w:r>
                  <w:r>
                    <w:rPr>
                      <w:rFonts w:hint="default" w:ascii="Times New Roman" w:hAnsi="Times New Roman" w:cs="Times New Roman"/>
                      <w:b/>
                      <w:bCs/>
                      <w:color w:val="auto"/>
                      <w:sz w:val="21"/>
                      <w:szCs w:val="21"/>
                      <w:highlight w:val="none"/>
                      <w:lang w:val="en-US" w:eastAsia="zh-CN"/>
                    </w:rPr>
                    <w:t>样品编号/</w:t>
                  </w:r>
                  <w:r>
                    <w:rPr>
                      <w:rFonts w:hint="default" w:ascii="Times New Roman" w:hAnsi="Times New Roman" w:eastAsia="宋体" w:cs="Times New Roman"/>
                      <w:b/>
                      <w:bCs/>
                      <w:color w:val="auto"/>
                      <w:sz w:val="21"/>
                      <w:szCs w:val="21"/>
                      <w:highlight w:val="none"/>
                      <w:lang w:val="en-US" w:eastAsia="zh-CN"/>
                    </w:rPr>
                    <w:t>检测结果</w:t>
                  </w:r>
                </w:p>
              </w:tc>
              <w:tc>
                <w:tcPr>
                  <w:tcW w:w="433" w:type="pct"/>
                  <w:vMerge w:val="restart"/>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shd w:val="clear" w:color="auto" w:fill="auto"/>
                      <w:lang w:bidi="ar-S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continue"/>
                  <w:noWrap w:val="0"/>
                  <w:vAlign w:val="center"/>
                </w:tcPr>
                <w:p>
                  <w:pPr>
                    <w:widowControl/>
                    <w:spacing w:line="240" w:lineRule="auto"/>
                    <w:jc w:val="center"/>
                    <w:rPr>
                      <w:rFonts w:hint="default" w:ascii="Times New Roman" w:hAnsi="Times New Roman" w:cs="Times New Roman"/>
                      <w:b/>
                      <w:bCs/>
                      <w:color w:val="auto"/>
                      <w:kern w:val="0"/>
                      <w:sz w:val="21"/>
                      <w:szCs w:val="21"/>
                      <w:highlight w:val="none"/>
                      <w:shd w:val="clear" w:color="auto" w:fill="auto"/>
                      <w:lang w:val="en-US" w:eastAsia="zh-CN" w:bidi="ar-SA"/>
                    </w:rPr>
                  </w:pPr>
                </w:p>
              </w:tc>
              <w:tc>
                <w:tcPr>
                  <w:tcW w:w="3852" w:type="pct"/>
                  <w:gridSpan w:val="4"/>
                  <w:noWrap w:val="0"/>
                  <w:vAlign w:val="center"/>
                </w:tcPr>
                <w:p>
                  <w:pPr>
                    <w:keepNext w:val="0"/>
                    <w:keepLines w:val="0"/>
                    <w:pageBreakBefore w:val="0"/>
                    <w:widowControl w:val="0"/>
                    <w:kinsoku/>
                    <w:overflowPunct/>
                    <w:topLinePunct w:val="0"/>
                    <w:autoSpaceDE/>
                    <w:autoSpaceDN/>
                    <w:bidi w:val="0"/>
                    <w:adjustRightInd/>
                    <w:snapToGrid/>
                    <w:spacing w:line="240" w:lineRule="auto"/>
                    <w:ind w:left="0" w:right="0" w:firstLine="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2024.01.25</w:t>
                  </w:r>
                </w:p>
              </w:tc>
              <w:tc>
                <w:tcPr>
                  <w:tcW w:w="433" w:type="pct"/>
                  <w:vMerge w:val="continue"/>
                  <w:noWrap w:val="0"/>
                  <w:vAlign w:val="center"/>
                </w:tcPr>
                <w:p>
                  <w:pPr>
                    <w:widowControl/>
                    <w:jc w:val="center"/>
                    <w:textAlignment w:val="center"/>
                    <w:rPr>
                      <w:rFonts w:hint="default" w:ascii="Times New Roman" w:hAnsi="Times New Roman" w:cs="Times New Roman"/>
                      <w:b/>
                      <w:bCs/>
                      <w:color w:val="auto"/>
                      <w:kern w:val="0"/>
                      <w:sz w:val="21"/>
                      <w:szCs w:val="21"/>
                      <w:highlight w:val="none"/>
                      <w:shd w:val="clear" w:color="auto" w:fill="auto"/>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u w:val="none"/>
                      <w:lang w:val="en-US" w:eastAsia="zh-CN" w:bidi="ar"/>
                    </w:rPr>
                  </w:pPr>
                </w:p>
              </w:tc>
              <w:tc>
                <w:tcPr>
                  <w:tcW w:w="962" w:type="pct"/>
                  <w:noWrap w:val="0"/>
                  <w:vAlign w:val="center"/>
                </w:tcPr>
                <w:p>
                  <w:pPr>
                    <w:widowControl/>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sz w:val="21"/>
                      <w:szCs w:val="21"/>
                      <w:lang w:val="en-US" w:eastAsia="zh-CN"/>
                    </w:rPr>
                    <w:t>厂界上风向G1</w:t>
                  </w:r>
                </w:p>
              </w:tc>
              <w:tc>
                <w:tcPr>
                  <w:tcW w:w="9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sz w:val="21"/>
                      <w:szCs w:val="21"/>
                      <w:lang w:val="en-US" w:eastAsia="zh-CN"/>
                    </w:rPr>
                    <w:t>厂界</w:t>
                  </w:r>
                  <w:r>
                    <w:rPr>
                      <w:rFonts w:hint="default" w:ascii="Times New Roman" w:hAnsi="Times New Roman" w:eastAsia="宋体" w:cs="Times New Roman"/>
                      <w:b w:val="0"/>
                      <w:bCs w:val="0"/>
                      <w:color w:val="auto"/>
                      <w:sz w:val="21"/>
                      <w:szCs w:val="21"/>
                      <w:lang w:val="en-US" w:eastAsia="zh-CN" w:bidi="ar-SA"/>
                    </w:rPr>
                    <w:t>下风向G2</w:t>
                  </w:r>
                </w:p>
              </w:tc>
              <w:tc>
                <w:tcPr>
                  <w:tcW w:w="9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sz w:val="21"/>
                      <w:szCs w:val="21"/>
                      <w:lang w:val="en-US" w:eastAsia="zh-CN"/>
                    </w:rPr>
                    <w:t>厂界</w:t>
                  </w:r>
                  <w:r>
                    <w:rPr>
                      <w:rFonts w:hint="default" w:ascii="Times New Roman" w:hAnsi="Times New Roman" w:eastAsia="宋体" w:cs="Times New Roman"/>
                      <w:b w:val="0"/>
                      <w:bCs w:val="0"/>
                      <w:color w:val="auto"/>
                      <w:sz w:val="21"/>
                      <w:szCs w:val="21"/>
                      <w:lang w:val="en-US" w:eastAsia="zh-CN" w:bidi="ar-SA"/>
                    </w:rPr>
                    <w:t>下风向G3</w:t>
                  </w:r>
                </w:p>
              </w:tc>
              <w:tc>
                <w:tcPr>
                  <w:tcW w:w="96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sz w:val="21"/>
                      <w:szCs w:val="21"/>
                      <w:lang w:val="en-US" w:eastAsia="zh-CN"/>
                    </w:rPr>
                    <w:t>厂界</w:t>
                  </w:r>
                  <w:r>
                    <w:rPr>
                      <w:rFonts w:hint="default" w:ascii="Times New Roman" w:hAnsi="Times New Roman" w:eastAsia="宋体" w:cs="Times New Roman"/>
                      <w:b w:val="0"/>
                      <w:bCs w:val="0"/>
                      <w:color w:val="auto"/>
                      <w:sz w:val="21"/>
                      <w:szCs w:val="21"/>
                      <w:lang w:val="en-US" w:eastAsia="zh-CN" w:bidi="ar-SA"/>
                    </w:rPr>
                    <w:t>下风向G4</w:t>
                  </w:r>
                </w:p>
              </w:tc>
              <w:tc>
                <w:tcPr>
                  <w:tcW w:w="433" w:type="pct"/>
                  <w:vMerge w:val="continue"/>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u w:val="none"/>
                      <w:lang w:val="en-US" w:eastAsia="zh-CN" w:bidi="ar"/>
                    </w:rPr>
                  </w:pPr>
                </w:p>
              </w:tc>
              <w:tc>
                <w:tcPr>
                  <w:tcW w:w="962" w:type="pct"/>
                  <w:noWrap w:val="0"/>
                  <w:vAlign w:val="center"/>
                </w:tcPr>
                <w:p>
                  <w:pPr>
                    <w:widowControl/>
                    <w:jc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011801WQA0101~</w:t>
                  </w:r>
                </w:p>
                <w:p>
                  <w:pPr>
                    <w:widowControl/>
                    <w:jc w:val="center"/>
                    <w:rPr>
                      <w:rFonts w:hint="default" w:ascii="Times New Roman" w:hAnsi="Times New Roman" w:eastAsia="宋体" w:cs="Times New Roman"/>
                      <w:b/>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011801WQA0103</w:t>
                  </w:r>
                </w:p>
              </w:tc>
              <w:tc>
                <w:tcPr>
                  <w:tcW w:w="962" w:type="pct"/>
                  <w:noWrap w:val="0"/>
                  <w:vAlign w:val="center"/>
                </w:tcPr>
                <w:p>
                  <w:pPr>
                    <w:widowControl/>
                    <w:jc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011801WQA0201~</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cs="Times New Roman"/>
                      <w:b/>
                      <w:color w:val="auto"/>
                      <w:sz w:val="21"/>
                      <w:szCs w:val="21"/>
                      <w:highlight w:val="none"/>
                      <w:lang w:bidi="ar-SA"/>
                    </w:rPr>
                  </w:pPr>
                  <w:r>
                    <w:rPr>
                      <w:rFonts w:hint="default" w:ascii="Times New Roman" w:hAnsi="Times New Roman" w:cs="Times New Roman"/>
                      <w:b w:val="0"/>
                      <w:bCs/>
                      <w:color w:val="auto"/>
                      <w:sz w:val="21"/>
                      <w:szCs w:val="21"/>
                      <w:highlight w:val="none"/>
                      <w:lang w:val="en-US" w:eastAsia="zh-CN" w:bidi="ar-SA"/>
                    </w:rPr>
                    <w:t>011801WQA0203</w:t>
                  </w:r>
                </w:p>
              </w:tc>
              <w:tc>
                <w:tcPr>
                  <w:tcW w:w="962" w:type="pct"/>
                  <w:noWrap w:val="0"/>
                  <w:vAlign w:val="center"/>
                </w:tcPr>
                <w:p>
                  <w:pPr>
                    <w:widowControl/>
                    <w:jc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011801WQA0301~</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cs="Times New Roman"/>
                      <w:b/>
                      <w:color w:val="auto"/>
                      <w:sz w:val="21"/>
                      <w:szCs w:val="21"/>
                      <w:highlight w:val="none"/>
                      <w:lang w:bidi="ar-SA"/>
                    </w:rPr>
                  </w:pPr>
                  <w:r>
                    <w:rPr>
                      <w:rFonts w:hint="default" w:ascii="Times New Roman" w:hAnsi="Times New Roman" w:cs="Times New Roman"/>
                      <w:b w:val="0"/>
                      <w:bCs/>
                      <w:color w:val="auto"/>
                      <w:sz w:val="21"/>
                      <w:szCs w:val="21"/>
                      <w:highlight w:val="none"/>
                      <w:lang w:val="en-US" w:eastAsia="zh-CN" w:bidi="ar-SA"/>
                    </w:rPr>
                    <w:t>011801WQA0303</w:t>
                  </w:r>
                </w:p>
              </w:tc>
              <w:tc>
                <w:tcPr>
                  <w:tcW w:w="964" w:type="pct"/>
                  <w:noWrap w:val="0"/>
                  <w:vAlign w:val="center"/>
                </w:tcPr>
                <w:p>
                  <w:pPr>
                    <w:widowControl/>
                    <w:jc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011801WQA0401~</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cs="Times New Roman"/>
                      <w:b/>
                      <w:color w:val="auto"/>
                      <w:sz w:val="21"/>
                      <w:szCs w:val="21"/>
                      <w:highlight w:val="none"/>
                      <w:lang w:bidi="ar-SA"/>
                    </w:rPr>
                  </w:pPr>
                  <w:r>
                    <w:rPr>
                      <w:rFonts w:hint="default" w:ascii="Times New Roman" w:hAnsi="Times New Roman" w:cs="Times New Roman"/>
                      <w:b w:val="0"/>
                      <w:bCs/>
                      <w:color w:val="auto"/>
                      <w:sz w:val="21"/>
                      <w:szCs w:val="21"/>
                      <w:highlight w:val="none"/>
                      <w:lang w:val="en-US" w:eastAsia="zh-CN" w:bidi="ar-SA"/>
                    </w:rPr>
                    <w:t>011801WQA0403</w:t>
                  </w:r>
                </w:p>
              </w:tc>
              <w:tc>
                <w:tcPr>
                  <w:tcW w:w="433" w:type="pct"/>
                  <w:vMerge w:val="continue"/>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restart"/>
                  <w:noWrap w:val="0"/>
                  <w:vAlign w:val="center"/>
                </w:tcPr>
                <w:p>
                  <w:pPr>
                    <w:keepNext w:val="0"/>
                    <w:keepLines w:val="0"/>
                    <w:pageBreakBefore w:val="0"/>
                    <w:widowControl w:val="0"/>
                    <w:kinsoku/>
                    <w:overflowPunct/>
                    <w:topLinePunct w:val="0"/>
                    <w:autoSpaceDE/>
                    <w:autoSpaceDN/>
                    <w:bidi w:val="0"/>
                    <w:adjustRightInd/>
                    <w:snapToGrid/>
                    <w:spacing w:line="240" w:lineRule="auto"/>
                    <w:ind w:left="0" w:right="0" w:firstLine="0"/>
                    <w:jc w:val="center"/>
                    <w:textAlignment w:val="auto"/>
                    <w:outlineLvl w:val="9"/>
                    <w:rPr>
                      <w:rFonts w:hint="default" w:ascii="Times New Roman" w:hAnsi="Times New Roman" w:eastAsia="宋体" w:cs="Times New Roman"/>
                      <w:sz w:val="21"/>
                      <w:szCs w:val="21"/>
                      <w:lang w:val="en-US" w:eastAsia="zh-CN" w:bidi="ar-SA"/>
                    </w:rPr>
                  </w:pPr>
                  <w:r>
                    <w:rPr>
                      <w:rFonts w:hint="default" w:ascii="Times New Roman" w:hAnsi="Times New Roman" w:cs="Times New Roman"/>
                      <w:color w:val="auto"/>
                      <w:sz w:val="21"/>
                      <w:szCs w:val="21"/>
                      <w:highlight w:val="none"/>
                      <w:lang w:val="en-US" w:eastAsia="zh-CN"/>
                    </w:rPr>
                    <w:t>总悬浮颗粒物（TSP）</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213</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257</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964"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260</w:t>
                  </w:r>
                </w:p>
              </w:tc>
              <w:tc>
                <w:tcPr>
                  <w:tcW w:w="433" w:type="pct"/>
                  <w:noWrap w:val="0"/>
                  <w:vAlign w:val="center"/>
                </w:tcPr>
                <w:p>
                  <w:pPr>
                    <w:jc w:val="center"/>
                    <w:rPr>
                      <w:rFonts w:hint="default" w:ascii="Times New Roman" w:hAnsi="Times New Roman" w:cs="Times New Roman"/>
                      <w:sz w:val="21"/>
                      <w:szCs w:val="21"/>
                      <w:lang w:bidi="ar-SA"/>
                    </w:rPr>
                  </w:pPr>
                  <w:r>
                    <w:rPr>
                      <w:rFonts w:hint="default" w:ascii="Times New Roman" w:hAnsi="Times New Roman" w:eastAsia="宋体" w:cs="Times New Roman"/>
                      <w:color w:val="auto"/>
                      <w:kern w:val="2"/>
                      <w:sz w:val="21"/>
                      <w:szCs w:val="21"/>
                      <w:lang w:val="en-US" w:eastAsia="zh-CN" w:bidi="ar"/>
                    </w:rPr>
                    <w:t>μg/m</w:t>
                  </w:r>
                  <w:r>
                    <w:rPr>
                      <w:rFonts w:hint="default" w:ascii="Times New Roman" w:hAnsi="Times New Roman" w:eastAsia="宋体" w:cs="Times New Roman"/>
                      <w:color w:val="auto"/>
                      <w:kern w:val="2"/>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continue"/>
                  <w:noWrap w:val="0"/>
                  <w:vAlign w:val="center"/>
                </w:tcPr>
                <w:p>
                  <w:pPr>
                    <w:rPr>
                      <w:rFonts w:hint="default" w:ascii="Times New Roman" w:hAnsi="Times New Roman" w:cs="Times New Roman"/>
                      <w:sz w:val="21"/>
                      <w:szCs w:val="21"/>
                    </w:rPr>
                  </w:pP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282</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282</w:t>
                  </w:r>
                </w:p>
              </w:tc>
              <w:tc>
                <w:tcPr>
                  <w:tcW w:w="964"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268</w:t>
                  </w:r>
                </w:p>
              </w:tc>
              <w:tc>
                <w:tcPr>
                  <w:tcW w:w="433" w:type="pct"/>
                  <w:noWrap w:val="0"/>
                  <w:vAlign w:val="center"/>
                </w:tcPr>
                <w:p>
                  <w:pPr>
                    <w:jc w:val="center"/>
                    <w:rPr>
                      <w:rFonts w:hint="default" w:ascii="Times New Roman" w:hAnsi="Times New Roman" w:cs="Times New Roman"/>
                      <w:sz w:val="21"/>
                      <w:szCs w:val="21"/>
                      <w:lang w:bidi="ar-SA"/>
                    </w:rPr>
                  </w:pPr>
                  <w:r>
                    <w:rPr>
                      <w:rFonts w:hint="default" w:ascii="Times New Roman" w:hAnsi="Times New Roman" w:eastAsia="宋体" w:cs="Times New Roman"/>
                      <w:color w:val="auto"/>
                      <w:kern w:val="2"/>
                      <w:sz w:val="21"/>
                      <w:szCs w:val="21"/>
                      <w:lang w:val="en-US" w:eastAsia="zh-CN" w:bidi="ar"/>
                    </w:rPr>
                    <w:t>μg/m</w:t>
                  </w:r>
                  <w:r>
                    <w:rPr>
                      <w:rFonts w:hint="default" w:ascii="Times New Roman" w:hAnsi="Times New Roman" w:eastAsia="宋体" w:cs="Times New Roman"/>
                      <w:color w:val="auto"/>
                      <w:kern w:val="2"/>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continue"/>
                  <w:noWrap w:val="0"/>
                  <w:vAlign w:val="center"/>
                </w:tcPr>
                <w:p>
                  <w:pPr>
                    <w:rPr>
                      <w:rFonts w:hint="default" w:ascii="Times New Roman" w:hAnsi="Times New Roman" w:cs="Times New Roman"/>
                      <w:sz w:val="21"/>
                      <w:szCs w:val="21"/>
                    </w:rPr>
                  </w:pP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262</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295</w:t>
                  </w:r>
                </w:p>
              </w:tc>
              <w:tc>
                <w:tcPr>
                  <w:tcW w:w="964"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275</w:t>
                  </w:r>
                </w:p>
              </w:tc>
              <w:tc>
                <w:tcPr>
                  <w:tcW w:w="433" w:type="pct"/>
                  <w:noWrap w:val="0"/>
                  <w:vAlign w:val="center"/>
                </w:tcPr>
                <w:p>
                  <w:pPr>
                    <w:jc w:val="center"/>
                    <w:rPr>
                      <w:rFonts w:hint="default" w:ascii="Times New Roman" w:hAnsi="Times New Roman" w:cs="Times New Roman"/>
                      <w:sz w:val="21"/>
                      <w:szCs w:val="21"/>
                      <w:lang w:bidi="ar-SA"/>
                    </w:rPr>
                  </w:pPr>
                  <w:r>
                    <w:rPr>
                      <w:rFonts w:hint="default" w:ascii="Times New Roman" w:hAnsi="Times New Roman" w:eastAsia="宋体" w:cs="Times New Roman"/>
                      <w:color w:val="auto"/>
                      <w:kern w:val="2"/>
                      <w:sz w:val="21"/>
                      <w:szCs w:val="21"/>
                      <w:lang w:val="en-US" w:eastAsia="zh-CN" w:bidi="ar"/>
                    </w:rPr>
                    <w:t>μg/m</w:t>
                  </w:r>
                  <w:r>
                    <w:rPr>
                      <w:rFonts w:hint="default" w:ascii="Times New Roman" w:hAnsi="Times New Roman" w:eastAsia="宋体" w:cs="Times New Roman"/>
                      <w:color w:val="auto"/>
                      <w:kern w:val="2"/>
                      <w:sz w:val="21"/>
                      <w:szCs w:val="21"/>
                      <w:vertAlign w:val="superscript"/>
                      <w:lang w:val="en-US" w:eastAsia="zh-CN" w:bidi="ar"/>
                    </w:rPr>
                    <w:t>3</w:t>
                  </w:r>
                </w:p>
              </w:tc>
            </w:tr>
          </w:tbl>
          <w:p>
            <w:pPr>
              <w:jc w:val="center"/>
              <w:rPr>
                <w:rFonts w:hint="default" w:ascii="Times New Roman" w:hAnsi="Times New Roman" w:eastAsia="宋体" w:cs="Times New Roman"/>
                <w:b/>
                <w:bCs/>
                <w:sz w:val="23"/>
                <w:szCs w:val="23"/>
                <w:lang w:val="en-US" w:eastAsia="zh-CN"/>
              </w:rPr>
            </w:pPr>
          </w:p>
          <w:p>
            <w:pPr>
              <w:jc w:val="center"/>
              <w:rPr>
                <w:rFonts w:hint="default" w:ascii="Times New Roman" w:hAnsi="Times New Roman" w:eastAsia="宋体" w:cs="Times New Roman"/>
                <w:b/>
                <w:bCs/>
                <w:sz w:val="23"/>
                <w:szCs w:val="23"/>
                <w:lang w:val="en-US" w:eastAsia="zh-CN"/>
              </w:rPr>
            </w:pPr>
            <w:r>
              <w:rPr>
                <w:rFonts w:hint="default" w:ascii="Times New Roman" w:hAnsi="Times New Roman" w:eastAsia="宋体" w:cs="Times New Roman"/>
                <w:b/>
                <w:bCs/>
                <w:sz w:val="23"/>
                <w:szCs w:val="23"/>
                <w:lang w:val="en-US" w:eastAsia="zh-CN"/>
              </w:rPr>
              <w:t>表9-</w:t>
            </w:r>
            <w:r>
              <w:rPr>
                <w:rFonts w:hint="default" w:ascii="Times New Roman" w:hAnsi="Times New Roman" w:cs="Times New Roman"/>
                <w:b/>
                <w:bCs/>
                <w:sz w:val="23"/>
                <w:szCs w:val="23"/>
                <w:lang w:val="en-US" w:eastAsia="zh-CN"/>
              </w:rPr>
              <w:t>3</w:t>
            </w:r>
            <w:r>
              <w:rPr>
                <w:rFonts w:hint="default" w:ascii="Times New Roman" w:hAnsi="Times New Roman" w:eastAsia="宋体" w:cs="Times New Roman"/>
                <w:b/>
                <w:bCs/>
                <w:sz w:val="23"/>
                <w:szCs w:val="23"/>
                <w:lang w:val="en-US" w:eastAsia="zh-CN"/>
              </w:rPr>
              <w:t xml:space="preserve">    检测结果     表2</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748"/>
              <w:gridCol w:w="1748"/>
              <w:gridCol w:w="1748"/>
              <w:gridCol w:w="1755"/>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restart"/>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cs="Times New Roman"/>
                      <w:b/>
                      <w:bCs/>
                      <w:color w:val="auto"/>
                      <w:kern w:val="0"/>
                      <w:sz w:val="21"/>
                      <w:szCs w:val="21"/>
                      <w:highlight w:val="none"/>
                      <w:shd w:val="clear" w:color="auto" w:fill="auto"/>
                      <w:lang w:val="en-US" w:eastAsia="zh-CN" w:bidi="ar-SA"/>
                    </w:rPr>
                    <w:t>检测因子</w:t>
                  </w:r>
                </w:p>
              </w:tc>
              <w:tc>
                <w:tcPr>
                  <w:tcW w:w="3852" w:type="pct"/>
                  <w:gridSpan w:val="4"/>
                  <w:noWrap w:val="0"/>
                  <w:vAlign w:val="center"/>
                </w:tcPr>
                <w:p>
                  <w:pPr>
                    <w:keepNext w:val="0"/>
                    <w:keepLines w:val="0"/>
                    <w:pageBreakBefore w:val="0"/>
                    <w:widowControl w:val="0"/>
                    <w:kinsoku/>
                    <w:overflowPunct/>
                    <w:topLinePunct w:val="0"/>
                    <w:autoSpaceDE/>
                    <w:autoSpaceDN/>
                    <w:bidi w:val="0"/>
                    <w:adjustRightInd/>
                    <w:snapToGrid/>
                    <w:spacing w:line="240" w:lineRule="auto"/>
                    <w:ind w:left="0" w:right="0" w:firstLine="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采样时间/采样点位/</w:t>
                  </w:r>
                  <w:r>
                    <w:rPr>
                      <w:rFonts w:hint="default" w:ascii="Times New Roman" w:hAnsi="Times New Roman" w:cs="Times New Roman"/>
                      <w:b/>
                      <w:bCs/>
                      <w:color w:val="auto"/>
                      <w:sz w:val="21"/>
                      <w:szCs w:val="21"/>
                      <w:highlight w:val="none"/>
                      <w:lang w:val="en-US" w:eastAsia="zh-CN"/>
                    </w:rPr>
                    <w:t>样品编号/</w:t>
                  </w:r>
                  <w:r>
                    <w:rPr>
                      <w:rFonts w:hint="default" w:ascii="Times New Roman" w:hAnsi="Times New Roman" w:eastAsia="宋体" w:cs="Times New Roman"/>
                      <w:b/>
                      <w:bCs/>
                      <w:color w:val="auto"/>
                      <w:sz w:val="21"/>
                      <w:szCs w:val="21"/>
                      <w:highlight w:val="none"/>
                      <w:lang w:val="en-US" w:eastAsia="zh-CN"/>
                    </w:rPr>
                    <w:t>检测结果</w:t>
                  </w:r>
                </w:p>
              </w:tc>
              <w:tc>
                <w:tcPr>
                  <w:tcW w:w="433" w:type="pct"/>
                  <w:vMerge w:val="restart"/>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shd w:val="clear" w:color="auto" w:fill="auto"/>
                      <w:lang w:bidi="ar-S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continue"/>
                  <w:noWrap w:val="0"/>
                  <w:vAlign w:val="center"/>
                </w:tcPr>
                <w:p>
                  <w:pPr>
                    <w:widowControl/>
                    <w:spacing w:line="240" w:lineRule="auto"/>
                    <w:jc w:val="center"/>
                    <w:rPr>
                      <w:rFonts w:hint="default" w:ascii="Times New Roman" w:hAnsi="Times New Roman" w:cs="Times New Roman"/>
                      <w:b/>
                      <w:bCs/>
                      <w:color w:val="auto"/>
                      <w:kern w:val="0"/>
                      <w:sz w:val="21"/>
                      <w:szCs w:val="21"/>
                      <w:highlight w:val="none"/>
                      <w:shd w:val="clear" w:color="auto" w:fill="auto"/>
                      <w:lang w:val="en-US" w:eastAsia="zh-CN" w:bidi="ar-SA"/>
                    </w:rPr>
                  </w:pPr>
                </w:p>
              </w:tc>
              <w:tc>
                <w:tcPr>
                  <w:tcW w:w="3852" w:type="pct"/>
                  <w:gridSpan w:val="4"/>
                  <w:noWrap w:val="0"/>
                  <w:vAlign w:val="center"/>
                </w:tcPr>
                <w:p>
                  <w:pPr>
                    <w:keepNext w:val="0"/>
                    <w:keepLines w:val="0"/>
                    <w:pageBreakBefore w:val="0"/>
                    <w:widowControl w:val="0"/>
                    <w:kinsoku/>
                    <w:overflowPunct/>
                    <w:topLinePunct w:val="0"/>
                    <w:autoSpaceDE/>
                    <w:autoSpaceDN/>
                    <w:bidi w:val="0"/>
                    <w:adjustRightInd/>
                    <w:snapToGrid/>
                    <w:spacing w:line="240" w:lineRule="auto"/>
                    <w:ind w:left="0" w:right="0" w:firstLine="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2024.01.26</w:t>
                  </w:r>
                </w:p>
              </w:tc>
              <w:tc>
                <w:tcPr>
                  <w:tcW w:w="433" w:type="pct"/>
                  <w:vMerge w:val="continue"/>
                  <w:noWrap w:val="0"/>
                  <w:vAlign w:val="center"/>
                </w:tcPr>
                <w:p>
                  <w:pPr>
                    <w:widowControl/>
                    <w:jc w:val="center"/>
                    <w:textAlignment w:val="center"/>
                    <w:rPr>
                      <w:rFonts w:hint="default" w:ascii="Times New Roman" w:hAnsi="Times New Roman" w:cs="Times New Roman"/>
                      <w:b/>
                      <w:bCs/>
                      <w:color w:val="auto"/>
                      <w:kern w:val="0"/>
                      <w:sz w:val="21"/>
                      <w:szCs w:val="21"/>
                      <w:highlight w:val="none"/>
                      <w:shd w:val="clear" w:color="auto" w:fill="auto"/>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u w:val="none"/>
                      <w:lang w:val="en-US" w:eastAsia="zh-CN" w:bidi="ar"/>
                    </w:rPr>
                  </w:pPr>
                </w:p>
              </w:tc>
              <w:tc>
                <w:tcPr>
                  <w:tcW w:w="962" w:type="pct"/>
                  <w:noWrap w:val="0"/>
                  <w:vAlign w:val="center"/>
                </w:tcPr>
                <w:p>
                  <w:pPr>
                    <w:widowControl/>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sz w:val="21"/>
                      <w:szCs w:val="21"/>
                      <w:lang w:val="en-US" w:eastAsia="zh-CN"/>
                    </w:rPr>
                    <w:t>厂界上风向G1</w:t>
                  </w:r>
                </w:p>
              </w:tc>
              <w:tc>
                <w:tcPr>
                  <w:tcW w:w="9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sz w:val="21"/>
                      <w:szCs w:val="21"/>
                      <w:lang w:val="en-US" w:eastAsia="zh-CN"/>
                    </w:rPr>
                    <w:t>厂界</w:t>
                  </w:r>
                  <w:r>
                    <w:rPr>
                      <w:rFonts w:hint="default" w:ascii="Times New Roman" w:hAnsi="Times New Roman" w:eastAsia="宋体" w:cs="Times New Roman"/>
                      <w:b w:val="0"/>
                      <w:bCs w:val="0"/>
                      <w:color w:val="auto"/>
                      <w:sz w:val="21"/>
                      <w:szCs w:val="21"/>
                      <w:lang w:val="en-US" w:eastAsia="zh-CN" w:bidi="ar-SA"/>
                    </w:rPr>
                    <w:t>下风向G2</w:t>
                  </w:r>
                </w:p>
              </w:tc>
              <w:tc>
                <w:tcPr>
                  <w:tcW w:w="9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sz w:val="21"/>
                      <w:szCs w:val="21"/>
                      <w:lang w:val="en-US" w:eastAsia="zh-CN"/>
                    </w:rPr>
                    <w:t>厂界</w:t>
                  </w:r>
                  <w:r>
                    <w:rPr>
                      <w:rFonts w:hint="default" w:ascii="Times New Roman" w:hAnsi="Times New Roman" w:eastAsia="宋体" w:cs="Times New Roman"/>
                      <w:b w:val="0"/>
                      <w:bCs w:val="0"/>
                      <w:color w:val="auto"/>
                      <w:sz w:val="21"/>
                      <w:szCs w:val="21"/>
                      <w:lang w:val="en-US" w:eastAsia="zh-CN" w:bidi="ar-SA"/>
                    </w:rPr>
                    <w:t>下风向G3</w:t>
                  </w:r>
                </w:p>
              </w:tc>
              <w:tc>
                <w:tcPr>
                  <w:tcW w:w="96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sz w:val="21"/>
                      <w:szCs w:val="21"/>
                      <w:lang w:val="en-US" w:eastAsia="zh-CN"/>
                    </w:rPr>
                    <w:t>厂界</w:t>
                  </w:r>
                  <w:r>
                    <w:rPr>
                      <w:rFonts w:hint="default" w:ascii="Times New Roman" w:hAnsi="Times New Roman" w:eastAsia="宋体" w:cs="Times New Roman"/>
                      <w:b w:val="0"/>
                      <w:bCs w:val="0"/>
                      <w:color w:val="auto"/>
                      <w:sz w:val="21"/>
                      <w:szCs w:val="21"/>
                      <w:lang w:val="en-US" w:eastAsia="zh-CN" w:bidi="ar-SA"/>
                    </w:rPr>
                    <w:t>下风向G4</w:t>
                  </w:r>
                </w:p>
              </w:tc>
              <w:tc>
                <w:tcPr>
                  <w:tcW w:w="433" w:type="pct"/>
                  <w:vMerge w:val="continue"/>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u w:val="none"/>
                      <w:lang w:val="en-US" w:eastAsia="zh-CN" w:bidi="ar"/>
                    </w:rPr>
                  </w:pPr>
                </w:p>
              </w:tc>
              <w:tc>
                <w:tcPr>
                  <w:tcW w:w="962" w:type="pct"/>
                  <w:noWrap w:val="0"/>
                  <w:vAlign w:val="center"/>
                </w:tcPr>
                <w:p>
                  <w:pPr>
                    <w:widowControl/>
                    <w:jc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011801WQB0101~</w:t>
                  </w:r>
                </w:p>
                <w:p>
                  <w:pPr>
                    <w:widowControl/>
                    <w:jc w:val="center"/>
                    <w:rPr>
                      <w:rFonts w:hint="default" w:ascii="Times New Roman" w:hAnsi="Times New Roman" w:eastAsia="宋体" w:cs="Times New Roman"/>
                      <w:b/>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011801WQB0103</w:t>
                  </w:r>
                </w:p>
              </w:tc>
              <w:tc>
                <w:tcPr>
                  <w:tcW w:w="962" w:type="pct"/>
                  <w:noWrap w:val="0"/>
                  <w:vAlign w:val="center"/>
                </w:tcPr>
                <w:p>
                  <w:pPr>
                    <w:widowControl/>
                    <w:jc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011801WQB0201~</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cs="Times New Roman"/>
                      <w:b/>
                      <w:color w:val="auto"/>
                      <w:sz w:val="21"/>
                      <w:szCs w:val="21"/>
                      <w:highlight w:val="none"/>
                      <w:lang w:bidi="ar-SA"/>
                    </w:rPr>
                  </w:pPr>
                  <w:r>
                    <w:rPr>
                      <w:rFonts w:hint="default" w:ascii="Times New Roman" w:hAnsi="Times New Roman" w:cs="Times New Roman"/>
                      <w:b w:val="0"/>
                      <w:bCs/>
                      <w:color w:val="auto"/>
                      <w:sz w:val="21"/>
                      <w:szCs w:val="21"/>
                      <w:highlight w:val="none"/>
                      <w:lang w:val="en-US" w:eastAsia="zh-CN" w:bidi="ar-SA"/>
                    </w:rPr>
                    <w:t>011801WQB0203</w:t>
                  </w:r>
                </w:p>
              </w:tc>
              <w:tc>
                <w:tcPr>
                  <w:tcW w:w="962" w:type="pct"/>
                  <w:noWrap w:val="0"/>
                  <w:vAlign w:val="center"/>
                </w:tcPr>
                <w:p>
                  <w:pPr>
                    <w:widowControl/>
                    <w:jc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011801WQB0301~</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cs="Times New Roman"/>
                      <w:b/>
                      <w:color w:val="auto"/>
                      <w:sz w:val="21"/>
                      <w:szCs w:val="21"/>
                      <w:highlight w:val="none"/>
                      <w:lang w:bidi="ar-SA"/>
                    </w:rPr>
                  </w:pPr>
                  <w:r>
                    <w:rPr>
                      <w:rFonts w:hint="default" w:ascii="Times New Roman" w:hAnsi="Times New Roman" w:cs="Times New Roman"/>
                      <w:b w:val="0"/>
                      <w:bCs/>
                      <w:color w:val="auto"/>
                      <w:sz w:val="21"/>
                      <w:szCs w:val="21"/>
                      <w:highlight w:val="none"/>
                      <w:lang w:val="en-US" w:eastAsia="zh-CN" w:bidi="ar-SA"/>
                    </w:rPr>
                    <w:t>011801WQB0303</w:t>
                  </w:r>
                </w:p>
              </w:tc>
              <w:tc>
                <w:tcPr>
                  <w:tcW w:w="964" w:type="pct"/>
                  <w:noWrap w:val="0"/>
                  <w:vAlign w:val="center"/>
                </w:tcPr>
                <w:p>
                  <w:pPr>
                    <w:widowControl/>
                    <w:jc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011801WQB0401~</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cs="Times New Roman"/>
                      <w:b/>
                      <w:color w:val="auto"/>
                      <w:sz w:val="21"/>
                      <w:szCs w:val="21"/>
                      <w:highlight w:val="none"/>
                      <w:lang w:bidi="ar-SA"/>
                    </w:rPr>
                  </w:pPr>
                  <w:r>
                    <w:rPr>
                      <w:rFonts w:hint="default" w:ascii="Times New Roman" w:hAnsi="Times New Roman" w:cs="Times New Roman"/>
                      <w:b w:val="0"/>
                      <w:bCs/>
                      <w:color w:val="auto"/>
                      <w:sz w:val="21"/>
                      <w:szCs w:val="21"/>
                      <w:highlight w:val="none"/>
                      <w:lang w:val="en-US" w:eastAsia="zh-CN" w:bidi="ar-SA"/>
                    </w:rPr>
                    <w:t>011801WQB0403</w:t>
                  </w:r>
                </w:p>
              </w:tc>
              <w:tc>
                <w:tcPr>
                  <w:tcW w:w="433" w:type="pct"/>
                  <w:vMerge w:val="continue"/>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restart"/>
                  <w:noWrap w:val="0"/>
                  <w:vAlign w:val="center"/>
                </w:tcPr>
                <w:p>
                  <w:pPr>
                    <w:keepNext w:val="0"/>
                    <w:keepLines w:val="0"/>
                    <w:pageBreakBefore w:val="0"/>
                    <w:widowControl w:val="0"/>
                    <w:kinsoku/>
                    <w:overflowPunct/>
                    <w:topLinePunct w:val="0"/>
                    <w:autoSpaceDE/>
                    <w:autoSpaceDN/>
                    <w:bidi w:val="0"/>
                    <w:adjustRightInd/>
                    <w:snapToGrid/>
                    <w:spacing w:line="240" w:lineRule="auto"/>
                    <w:ind w:left="0" w:right="0" w:firstLine="0"/>
                    <w:jc w:val="center"/>
                    <w:textAlignment w:val="auto"/>
                    <w:outlineLvl w:val="9"/>
                    <w:rPr>
                      <w:rFonts w:hint="default" w:ascii="Times New Roman" w:hAnsi="Times New Roman" w:eastAsia="宋体" w:cs="Times New Roman"/>
                      <w:sz w:val="21"/>
                      <w:szCs w:val="21"/>
                      <w:lang w:val="en-US" w:eastAsia="zh-CN" w:bidi="ar-SA"/>
                    </w:rPr>
                  </w:pPr>
                  <w:r>
                    <w:rPr>
                      <w:rFonts w:hint="default" w:ascii="Times New Roman" w:hAnsi="Times New Roman" w:cs="Times New Roman"/>
                      <w:color w:val="auto"/>
                      <w:sz w:val="21"/>
                      <w:szCs w:val="21"/>
                      <w:highlight w:val="none"/>
                      <w:lang w:val="en-US" w:eastAsia="zh-CN"/>
                    </w:rPr>
                    <w:t>总悬浮颗粒物（TSP）</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207</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287</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278</w:t>
                  </w:r>
                </w:p>
              </w:tc>
              <w:tc>
                <w:tcPr>
                  <w:tcW w:w="964"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260</w:t>
                  </w:r>
                </w:p>
              </w:tc>
              <w:tc>
                <w:tcPr>
                  <w:tcW w:w="433" w:type="pct"/>
                  <w:noWrap w:val="0"/>
                  <w:vAlign w:val="center"/>
                </w:tcPr>
                <w:p>
                  <w:pPr>
                    <w:jc w:val="center"/>
                    <w:rPr>
                      <w:rFonts w:hint="default" w:ascii="Times New Roman" w:hAnsi="Times New Roman" w:cs="Times New Roman"/>
                      <w:sz w:val="21"/>
                      <w:szCs w:val="21"/>
                      <w:lang w:bidi="ar-SA"/>
                    </w:rPr>
                  </w:pPr>
                  <w:r>
                    <w:rPr>
                      <w:rFonts w:hint="default" w:ascii="Times New Roman" w:hAnsi="Times New Roman" w:eastAsia="宋体" w:cs="Times New Roman"/>
                      <w:color w:val="auto"/>
                      <w:kern w:val="2"/>
                      <w:sz w:val="21"/>
                      <w:szCs w:val="21"/>
                      <w:lang w:val="en-US" w:eastAsia="zh-CN" w:bidi="ar"/>
                    </w:rPr>
                    <w:t>μg/m</w:t>
                  </w:r>
                  <w:r>
                    <w:rPr>
                      <w:rFonts w:hint="default" w:ascii="Times New Roman" w:hAnsi="Times New Roman" w:eastAsia="宋体" w:cs="Times New Roman"/>
                      <w:color w:val="auto"/>
                      <w:kern w:val="2"/>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continue"/>
                  <w:noWrap w:val="0"/>
                  <w:vAlign w:val="center"/>
                </w:tcPr>
                <w:p>
                  <w:pPr>
                    <w:rPr>
                      <w:rFonts w:hint="default" w:ascii="Times New Roman" w:hAnsi="Times New Roman" w:cs="Times New Roman"/>
                      <w:sz w:val="21"/>
                      <w:szCs w:val="21"/>
                    </w:rPr>
                  </w:pP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280</w:t>
                  </w:r>
                </w:p>
              </w:tc>
              <w:tc>
                <w:tcPr>
                  <w:tcW w:w="964"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265</w:t>
                  </w:r>
                </w:p>
              </w:tc>
              <w:tc>
                <w:tcPr>
                  <w:tcW w:w="433" w:type="pct"/>
                  <w:noWrap w:val="0"/>
                  <w:vAlign w:val="center"/>
                </w:tcPr>
                <w:p>
                  <w:pPr>
                    <w:jc w:val="center"/>
                    <w:rPr>
                      <w:rFonts w:hint="default" w:ascii="Times New Roman" w:hAnsi="Times New Roman" w:cs="Times New Roman"/>
                      <w:sz w:val="21"/>
                      <w:szCs w:val="21"/>
                      <w:lang w:bidi="ar-SA"/>
                    </w:rPr>
                  </w:pPr>
                  <w:r>
                    <w:rPr>
                      <w:rFonts w:hint="default" w:ascii="Times New Roman" w:hAnsi="Times New Roman" w:eastAsia="宋体" w:cs="Times New Roman"/>
                      <w:color w:val="auto"/>
                      <w:kern w:val="2"/>
                      <w:sz w:val="21"/>
                      <w:szCs w:val="21"/>
                      <w:lang w:val="en-US" w:eastAsia="zh-CN" w:bidi="ar"/>
                    </w:rPr>
                    <w:t>μg/m</w:t>
                  </w:r>
                  <w:r>
                    <w:rPr>
                      <w:rFonts w:hint="default" w:ascii="Times New Roman" w:hAnsi="Times New Roman" w:eastAsia="宋体" w:cs="Times New Roman"/>
                      <w:color w:val="auto"/>
                      <w:kern w:val="2"/>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4" w:type="pct"/>
                  <w:vMerge w:val="continue"/>
                  <w:noWrap w:val="0"/>
                  <w:vAlign w:val="center"/>
                </w:tcPr>
                <w:p>
                  <w:pPr>
                    <w:rPr>
                      <w:rFonts w:hint="default" w:ascii="Times New Roman" w:hAnsi="Times New Roman" w:cs="Times New Roman"/>
                      <w:sz w:val="21"/>
                      <w:szCs w:val="21"/>
                    </w:rPr>
                  </w:pP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9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964"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287</w:t>
                  </w:r>
                </w:p>
              </w:tc>
              <w:tc>
                <w:tcPr>
                  <w:tcW w:w="433" w:type="pct"/>
                  <w:noWrap w:val="0"/>
                  <w:vAlign w:val="center"/>
                </w:tcPr>
                <w:p>
                  <w:pPr>
                    <w:jc w:val="center"/>
                    <w:rPr>
                      <w:rFonts w:hint="default" w:ascii="Times New Roman" w:hAnsi="Times New Roman" w:cs="Times New Roman"/>
                      <w:sz w:val="21"/>
                      <w:szCs w:val="21"/>
                      <w:lang w:bidi="ar-SA"/>
                    </w:rPr>
                  </w:pPr>
                  <w:r>
                    <w:rPr>
                      <w:rFonts w:hint="default" w:ascii="Times New Roman" w:hAnsi="Times New Roman" w:eastAsia="宋体" w:cs="Times New Roman"/>
                      <w:color w:val="auto"/>
                      <w:kern w:val="2"/>
                      <w:sz w:val="21"/>
                      <w:szCs w:val="21"/>
                      <w:lang w:val="en-US" w:eastAsia="zh-CN" w:bidi="ar"/>
                    </w:rPr>
                    <w:t>μg/m</w:t>
                  </w:r>
                  <w:r>
                    <w:rPr>
                      <w:rFonts w:hint="default" w:ascii="Times New Roman" w:hAnsi="Times New Roman" w:eastAsia="宋体" w:cs="Times New Roman"/>
                      <w:color w:val="auto"/>
                      <w:kern w:val="2"/>
                      <w:sz w:val="21"/>
                      <w:szCs w:val="21"/>
                      <w:vertAlign w:val="superscript"/>
                      <w:lang w:val="en-US" w:eastAsia="zh-CN" w:bidi="ar"/>
                    </w:rPr>
                    <w:t>3</w:t>
                  </w:r>
                </w:p>
              </w:tc>
            </w:tr>
          </w:tbl>
          <w:p>
            <w:pPr>
              <w:jc w:val="center"/>
              <w:rPr>
                <w:rFonts w:hint="default" w:ascii="Times New Roman" w:hAnsi="Times New Roman" w:eastAsia="宋体" w:cs="Times New Roman"/>
                <w:b/>
                <w:bCs/>
                <w:sz w:val="23"/>
                <w:szCs w:val="23"/>
                <w:lang w:val="en-US" w:eastAsia="zh-CN"/>
              </w:rPr>
            </w:pPr>
            <w:r>
              <w:rPr>
                <w:rFonts w:hint="default" w:ascii="Times New Roman" w:hAnsi="Times New Roman" w:eastAsia="宋体" w:cs="Times New Roman"/>
                <w:b/>
                <w:bCs/>
                <w:sz w:val="23"/>
                <w:szCs w:val="23"/>
                <w:lang w:val="en-US" w:eastAsia="zh-CN"/>
              </w:rPr>
              <w:t>表9-</w:t>
            </w:r>
            <w:r>
              <w:rPr>
                <w:rFonts w:hint="default" w:ascii="Times New Roman" w:hAnsi="Times New Roman" w:cs="Times New Roman"/>
                <w:b/>
                <w:bCs/>
                <w:sz w:val="23"/>
                <w:szCs w:val="23"/>
                <w:lang w:val="en-US" w:eastAsia="zh-CN"/>
              </w:rPr>
              <w:t>4</w:t>
            </w:r>
            <w:r>
              <w:rPr>
                <w:rFonts w:hint="default" w:ascii="Times New Roman" w:hAnsi="Times New Roman" w:eastAsia="宋体" w:cs="Times New Roman"/>
                <w:b/>
                <w:bCs/>
                <w:sz w:val="23"/>
                <w:szCs w:val="23"/>
                <w:lang w:val="en-US" w:eastAsia="zh-CN"/>
              </w:rPr>
              <w:t xml:space="preserve">   气象参数    </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551"/>
              <w:gridCol w:w="1551"/>
              <w:gridCol w:w="1552"/>
              <w:gridCol w:w="1552"/>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8" w:type="pct"/>
                  <w:noWrap w:val="0"/>
                  <w:vAlign w:val="center"/>
                </w:tcPr>
                <w:p>
                  <w:pPr>
                    <w:widowControl/>
                    <w:spacing w:line="240" w:lineRule="auto"/>
                    <w:jc w:val="center"/>
                    <w:rPr>
                      <w:rFonts w:hint="default" w:ascii="Times New Roman" w:hAnsi="Times New Roman" w:eastAsia="宋体" w:cs="Times New Roman"/>
                      <w:b/>
                      <w:bCs/>
                      <w:color w:val="auto"/>
                      <w:sz w:val="21"/>
                      <w:szCs w:val="21"/>
                      <w:highlight w:val="none"/>
                      <w:lang w:val="en-US" w:eastAsia="zh-CN" w:bidi="ar"/>
                    </w:rPr>
                  </w:pPr>
                  <w:r>
                    <w:rPr>
                      <w:rFonts w:hint="default" w:ascii="Times New Roman" w:hAnsi="Times New Roman" w:eastAsia="宋体" w:cs="Times New Roman"/>
                      <w:b/>
                      <w:bCs/>
                      <w:color w:val="auto"/>
                      <w:sz w:val="21"/>
                      <w:szCs w:val="21"/>
                      <w:highlight w:val="none"/>
                      <w:lang w:val="en-US" w:eastAsia="zh-CN" w:bidi="ar"/>
                    </w:rPr>
                    <w:t>日期</w:t>
                  </w:r>
                </w:p>
              </w:tc>
              <w:tc>
                <w:tcPr>
                  <w:tcW w:w="854" w:type="pct"/>
                  <w:noWrap w:val="0"/>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风速（m/s）</w:t>
                  </w:r>
                </w:p>
              </w:tc>
              <w:tc>
                <w:tcPr>
                  <w:tcW w:w="854" w:type="pct"/>
                  <w:noWrap w:val="0"/>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风向</w:t>
                  </w:r>
                </w:p>
              </w:tc>
              <w:tc>
                <w:tcPr>
                  <w:tcW w:w="854" w:type="pct"/>
                  <w:noWrap w:val="0"/>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气压（kPa）</w:t>
                  </w:r>
                </w:p>
              </w:tc>
              <w:tc>
                <w:tcPr>
                  <w:tcW w:w="854" w:type="pct"/>
                  <w:noWrap w:val="0"/>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气温（</w:t>
                  </w:r>
                  <w:r>
                    <w:rPr>
                      <w:rFonts w:hint="default" w:ascii="Times New Roman" w:hAnsi="Times New Roman" w:cs="Times New Roman"/>
                      <w:b/>
                      <w:bCs/>
                      <w:color w:val="auto"/>
                      <w:kern w:val="0"/>
                      <w:sz w:val="21"/>
                      <w:szCs w:val="21"/>
                      <w:highlight w:val="none"/>
                      <w:lang w:val="en-US" w:eastAsia="zh-CN" w:bidi="ar-SA"/>
                    </w:rPr>
                    <w:t>℃</w:t>
                  </w:r>
                  <w:r>
                    <w:rPr>
                      <w:rFonts w:hint="default" w:ascii="Times New Roman" w:hAnsi="Times New Roman" w:eastAsia="宋体" w:cs="Times New Roman"/>
                      <w:b/>
                      <w:bCs/>
                      <w:color w:val="auto"/>
                      <w:kern w:val="0"/>
                      <w:sz w:val="21"/>
                      <w:szCs w:val="21"/>
                      <w:highlight w:val="none"/>
                      <w:lang w:val="en-US" w:eastAsia="zh-CN" w:bidi="ar-SA"/>
                    </w:rPr>
                    <w:t>）</w:t>
                  </w:r>
                </w:p>
              </w:tc>
              <w:tc>
                <w:tcPr>
                  <w:tcW w:w="854" w:type="pct"/>
                  <w:noWrap w:val="0"/>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lang w:bidi="ar-SA"/>
                    </w:rPr>
                  </w:pPr>
                  <w:r>
                    <w:rPr>
                      <w:rFonts w:hint="default" w:ascii="Times New Roman" w:hAnsi="Times New Roman" w:eastAsia="宋体" w:cs="Times New Roman"/>
                      <w:b/>
                      <w:bCs/>
                      <w:color w:val="auto"/>
                      <w:kern w:val="0"/>
                      <w:sz w:val="21"/>
                      <w:szCs w:val="21"/>
                      <w:highlight w:val="none"/>
                      <w:lang w:val="en-US" w:eastAsia="zh-CN" w:bidi="ar-SA"/>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8" w:type="pct"/>
                  <w:noWrap w:val="0"/>
                  <w:vAlign w:val="center"/>
                </w:tcPr>
                <w:p>
                  <w:pPr>
                    <w:widowControl/>
                    <w:spacing w:line="24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2024.01.25</w:t>
                  </w:r>
                </w:p>
              </w:tc>
              <w:tc>
                <w:tcPr>
                  <w:tcW w:w="854" w:type="pct"/>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u w:val="none"/>
                      <w:lang w:val="en-US" w:eastAsia="zh-CN" w:bidi="ar"/>
                    </w:rPr>
                    <w:t>1.6~1.7</w:t>
                  </w:r>
                </w:p>
              </w:tc>
              <w:tc>
                <w:tcPr>
                  <w:tcW w:w="854" w:type="pct"/>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北风</w:t>
                  </w:r>
                </w:p>
              </w:tc>
              <w:tc>
                <w:tcPr>
                  <w:tcW w:w="854" w:type="pct"/>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103.1</w:t>
                  </w:r>
                </w:p>
              </w:tc>
              <w:tc>
                <w:tcPr>
                  <w:tcW w:w="854" w:type="pct"/>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3.0~3.5</w:t>
                  </w:r>
                </w:p>
              </w:tc>
              <w:tc>
                <w:tcPr>
                  <w:tcW w:w="854" w:type="pct"/>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8" w:type="pct"/>
                  <w:noWrap w:val="0"/>
                  <w:vAlign w:val="center"/>
                </w:tcPr>
                <w:p>
                  <w:pPr>
                    <w:widowControl/>
                    <w:spacing w:line="240" w:lineRule="auto"/>
                    <w:jc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2024.01.26</w:t>
                  </w:r>
                </w:p>
              </w:tc>
              <w:tc>
                <w:tcPr>
                  <w:tcW w:w="854" w:type="pct"/>
                  <w:noWrap w:val="0"/>
                  <w:vAlign w:val="center"/>
                </w:tcPr>
                <w:p>
                  <w:pPr>
                    <w:widowControl/>
                    <w:spacing w:line="240" w:lineRule="auto"/>
                    <w:jc w:val="center"/>
                    <w:rPr>
                      <w:rFonts w:hint="default" w:ascii="Times New Roman" w:hAnsi="Times New Roman" w:cs="Times New Roman"/>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u w:val="none"/>
                      <w:lang w:val="en-US" w:eastAsia="zh-CN" w:bidi="ar"/>
                    </w:rPr>
                    <w:t>1.6</w:t>
                  </w:r>
                </w:p>
              </w:tc>
              <w:tc>
                <w:tcPr>
                  <w:tcW w:w="854" w:type="pct"/>
                  <w:noWrap w:val="0"/>
                  <w:vAlign w:val="center"/>
                </w:tcPr>
                <w:p>
                  <w:pPr>
                    <w:widowControl/>
                    <w:spacing w:line="240" w:lineRule="auto"/>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北风</w:t>
                  </w:r>
                </w:p>
              </w:tc>
              <w:tc>
                <w:tcPr>
                  <w:tcW w:w="854" w:type="pct"/>
                  <w:noWrap w:val="0"/>
                  <w:vAlign w:val="center"/>
                </w:tcPr>
                <w:p>
                  <w:pPr>
                    <w:widowControl/>
                    <w:spacing w:line="240" w:lineRule="auto"/>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103.1</w:t>
                  </w:r>
                </w:p>
              </w:tc>
              <w:tc>
                <w:tcPr>
                  <w:tcW w:w="854" w:type="pct"/>
                  <w:noWrap w:val="0"/>
                  <w:vAlign w:val="center"/>
                </w:tcPr>
                <w:p>
                  <w:pPr>
                    <w:widowControl/>
                    <w:spacing w:line="240" w:lineRule="auto"/>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3.0~3.3</w:t>
                  </w:r>
                </w:p>
              </w:tc>
              <w:tc>
                <w:tcPr>
                  <w:tcW w:w="854" w:type="pct"/>
                  <w:noWrap w:val="0"/>
                  <w:vAlign w:val="center"/>
                </w:tcPr>
                <w:p>
                  <w:pPr>
                    <w:widowControl/>
                    <w:spacing w:line="240" w:lineRule="auto"/>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晴</w:t>
                  </w:r>
                </w:p>
              </w:tc>
            </w:tr>
          </w:tbl>
          <w:p>
            <w:pPr>
              <w:rPr>
                <w:rFonts w:hint="default" w:ascii="Times New Roman" w:hAnsi="Times New Roman" w:cs="Times New Roman"/>
                <w:highlight w:val="none"/>
                <w:lang w:val="en-US" w:eastAsia="zh-CN"/>
              </w:rPr>
            </w:pPr>
          </w:p>
          <w:p>
            <w:pPr>
              <w:keepNext w:val="0"/>
              <w:keepLines w:val="0"/>
              <w:pageBreakBefore w:val="0"/>
              <w:widowControl w:val="0"/>
              <w:kinsoku/>
              <w:wordWrap/>
              <w:overflowPunct/>
              <w:topLinePunct w:val="0"/>
              <w:autoSpaceDE/>
              <w:autoSpaceDN/>
              <w:bidi w:val="0"/>
              <w:adjustRightInd/>
              <w:snapToGrid w:val="0"/>
              <w:ind w:left="0" w:leftChars="0" w:firstLine="456" w:firstLineChars="200"/>
              <w:jc w:val="both"/>
              <w:textAlignment w:val="auto"/>
              <w:rPr>
                <w:rFonts w:hint="default" w:ascii="Times New Roman" w:hAnsi="Times New Roman" w:eastAsia="宋体" w:cs="Times New Roman"/>
                <w:b/>
                <w:sz w:val="24"/>
                <w:szCs w:val="24"/>
                <w:highlight w:val="none"/>
              </w:rPr>
            </w:pPr>
            <w:r>
              <w:rPr>
                <w:rFonts w:hint="default" w:ascii="Times New Roman" w:hAnsi="Times New Roman" w:cs="Times New Roman"/>
                <w:color w:val="auto"/>
                <w:sz w:val="24"/>
                <w:szCs w:val="24"/>
                <w:highlight w:val="none"/>
                <w:lang w:val="en-US" w:eastAsia="zh-CN"/>
              </w:rPr>
              <w:t>从验收监测报告可以看出，厂界无组织TSP浓度值满足</w:t>
            </w:r>
            <w:r>
              <w:rPr>
                <w:rFonts w:hint="default" w:ascii="Times New Roman" w:hAnsi="Times New Roman" w:eastAsia="宋体" w:cs="Times New Roman"/>
                <w:color w:val="000000"/>
                <w:sz w:val="24"/>
                <w:szCs w:val="24"/>
                <w:highlight w:val="none"/>
                <w:lang w:val="en-US" w:eastAsia="zh-CN"/>
              </w:rPr>
              <w:t>安徽省地方标准《水泥工业大气污染排放标准》（DB34/3576-2020）</w:t>
            </w:r>
            <w:r>
              <w:rPr>
                <w:rFonts w:hint="default" w:ascii="Times New Roman" w:hAnsi="Times New Roman" w:cs="Times New Roman"/>
                <w:color w:val="auto"/>
                <w:sz w:val="24"/>
                <w:szCs w:val="24"/>
                <w:highlight w:val="none"/>
              </w:rPr>
              <w:t>中的</w:t>
            </w:r>
            <w:r>
              <w:rPr>
                <w:rFonts w:hint="default" w:ascii="Times New Roman" w:hAnsi="Times New Roman" w:cs="Times New Roman"/>
                <w:color w:val="auto"/>
                <w:sz w:val="24"/>
                <w:szCs w:val="24"/>
                <w:highlight w:val="none"/>
                <w:lang w:val="en-US" w:eastAsia="zh-CN"/>
              </w:rPr>
              <w:t>无组织排放监控浓度限值</w:t>
            </w:r>
            <w:r>
              <w:rPr>
                <w:rFonts w:hint="default" w:ascii="Times New Roman" w:hAnsi="Times New Roman" w:cs="Times New Roman"/>
                <w:color w:val="auto"/>
                <w:sz w:val="24"/>
                <w:szCs w:val="24"/>
                <w:highlight w:val="none"/>
                <w:lang w:eastAsia="zh-CN"/>
              </w:rPr>
              <w:t>要求</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lang w:eastAsia="zh-CN"/>
              </w:rPr>
              <w:t>。</w:t>
            </w:r>
          </w:p>
          <w:p>
            <w:pPr>
              <w:widowControl w:val="0"/>
              <w:snapToGrid w:val="0"/>
              <w:ind w:left="0" w:leftChars="0" w:firstLine="0" w:firstLineChars="0"/>
              <w:jc w:val="left"/>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9.3废水</w:t>
            </w:r>
          </w:p>
          <w:p>
            <w:pPr>
              <w:jc w:val="left"/>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9.3.1检测结果</w:t>
            </w:r>
          </w:p>
          <w:p>
            <w:pPr>
              <w:snapToGrid w:val="0"/>
              <w:jc w:val="center"/>
              <w:rPr>
                <w:rFonts w:hint="default" w:ascii="Times New Roman" w:hAnsi="Times New Roman" w:eastAsia="宋体"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lang w:val="en-US" w:eastAsia="zh-CN"/>
              </w:rPr>
              <w:t>表9-</w:t>
            </w:r>
            <w:r>
              <w:rPr>
                <w:rFonts w:hint="default" w:ascii="Times New Roman" w:hAnsi="Times New Roman"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  检测结果 </w:t>
            </w:r>
            <w:r>
              <w:rPr>
                <w:rFonts w:hint="default" w:ascii="Times New Roman" w:hAnsi="Times New Roman"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lang w:val="en-US" w:eastAsia="zh-CN"/>
              </w:rPr>
              <w:t xml:space="preserve"> 单位：mg/L</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897"/>
              <w:gridCol w:w="897"/>
              <w:gridCol w:w="897"/>
              <w:gridCol w:w="910"/>
              <w:gridCol w:w="897"/>
              <w:gridCol w:w="897"/>
              <w:gridCol w:w="898"/>
              <w:gridCol w:w="913"/>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pct"/>
                  <w:vMerge w:val="restart"/>
                  <w:noWrap w:val="0"/>
                  <w:vAlign w:val="center"/>
                </w:tcPr>
                <w:p>
                  <w:pPr>
                    <w:widowControl/>
                    <w:spacing w:line="360" w:lineRule="auto"/>
                    <w:jc w:val="center"/>
                    <w:textAlignment w:val="center"/>
                    <w:rPr>
                      <w:rFonts w:hint="default" w:ascii="Times New Roman" w:hAnsi="Times New Roman" w:eastAsia="宋体" w:cs="Times New Roman"/>
                      <w:b/>
                      <w:bCs/>
                      <w:sz w:val="21"/>
                      <w:szCs w:val="21"/>
                      <w:lang w:bidi="ar"/>
                    </w:rPr>
                  </w:pPr>
                  <w:r>
                    <w:rPr>
                      <w:rFonts w:hint="default" w:ascii="Times New Roman" w:hAnsi="Times New Roman" w:eastAsia="宋体" w:cs="Times New Roman"/>
                      <w:b/>
                      <w:bCs/>
                      <w:kern w:val="0"/>
                      <w:sz w:val="21"/>
                      <w:szCs w:val="21"/>
                      <w:lang w:bidi="ar"/>
                    </w:rPr>
                    <w:t>检测因子</w:t>
                  </w:r>
                </w:p>
              </w:tc>
              <w:tc>
                <w:tcPr>
                  <w:tcW w:w="3967" w:type="pct"/>
                  <w:gridSpan w:val="8"/>
                  <w:noWrap w:val="0"/>
                  <w:vAlign w:val="center"/>
                </w:tcPr>
                <w:p>
                  <w:pPr>
                    <w:widowControl/>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采样点位/采样时间/样品性状/样品编号/检测结果</w:t>
                  </w:r>
                </w:p>
              </w:tc>
              <w:tc>
                <w:tcPr>
                  <w:tcW w:w="425" w:type="pct"/>
                  <w:vMerge w:val="restart"/>
                  <w:noWrap w:val="0"/>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pct"/>
                  <w:vMerge w:val="continue"/>
                  <w:noWrap w:val="0"/>
                  <w:vAlign w:val="center"/>
                </w:tcPr>
                <w:p>
                  <w:pPr>
                    <w:widowControl/>
                    <w:spacing w:line="360" w:lineRule="auto"/>
                    <w:jc w:val="center"/>
                    <w:textAlignment w:val="center"/>
                    <w:rPr>
                      <w:rFonts w:hint="default" w:ascii="Times New Roman" w:hAnsi="Times New Roman" w:eastAsia="宋体" w:cs="Times New Roman"/>
                      <w:b/>
                      <w:bCs/>
                      <w:kern w:val="0"/>
                      <w:sz w:val="21"/>
                      <w:szCs w:val="21"/>
                      <w:lang w:bidi="ar"/>
                    </w:rPr>
                  </w:pPr>
                </w:p>
              </w:tc>
              <w:tc>
                <w:tcPr>
                  <w:tcW w:w="3967" w:type="pct"/>
                  <w:gridSpan w:val="8"/>
                  <w:noWrap w:val="0"/>
                  <w:vAlign w:val="center"/>
                </w:tcPr>
                <w:p>
                  <w:pPr>
                    <w:widowControl/>
                    <w:jc w:val="center"/>
                    <w:rPr>
                      <w:rFonts w:hint="default" w:ascii="Times New Roman" w:hAnsi="Times New Roman" w:cs="Times New Roman"/>
                      <w:color w:val="000000"/>
                      <w:sz w:val="21"/>
                      <w:szCs w:val="21"/>
                      <w:lang w:val="en-US" w:eastAsia="zh-CN" w:bidi="ar-SA"/>
                    </w:rPr>
                  </w:pPr>
                  <w:r>
                    <w:rPr>
                      <w:rFonts w:hint="default" w:ascii="Times New Roman" w:hAnsi="Times New Roman" w:cs="Times New Roman"/>
                      <w:color w:val="000000"/>
                      <w:sz w:val="21"/>
                      <w:szCs w:val="21"/>
                      <w:lang w:val="en-US" w:eastAsia="zh-CN" w:bidi="ar-SA"/>
                    </w:rPr>
                    <w:t>废水排口</w:t>
                  </w:r>
                </w:p>
              </w:tc>
              <w:tc>
                <w:tcPr>
                  <w:tcW w:w="425" w:type="pct"/>
                  <w:vMerge w:val="continue"/>
                  <w:noWrap w:val="0"/>
                  <w:vAlign w:val="center"/>
                </w:tcPr>
                <w:p>
                  <w:pPr>
                    <w:widowControl/>
                    <w:jc w:val="center"/>
                    <w:rPr>
                      <w:rFonts w:hint="default" w:ascii="Times New Roman" w:hAnsi="Times New Roman" w:cs="Times New Roman"/>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pct"/>
                  <w:vMerge w:val="continue"/>
                  <w:noWrap w:val="0"/>
                  <w:vAlign w:val="center"/>
                </w:tcPr>
                <w:p>
                  <w:pPr>
                    <w:widowControl/>
                    <w:spacing w:line="360" w:lineRule="auto"/>
                    <w:jc w:val="center"/>
                    <w:textAlignment w:val="center"/>
                    <w:rPr>
                      <w:rFonts w:hint="default" w:ascii="Times New Roman" w:hAnsi="Times New Roman" w:eastAsia="宋体" w:cs="Times New Roman"/>
                      <w:b/>
                      <w:bCs/>
                      <w:kern w:val="0"/>
                      <w:sz w:val="21"/>
                      <w:szCs w:val="21"/>
                      <w:lang w:bidi="ar"/>
                    </w:rPr>
                  </w:pPr>
                </w:p>
              </w:tc>
              <w:tc>
                <w:tcPr>
                  <w:tcW w:w="1983" w:type="pct"/>
                  <w:gridSpan w:val="4"/>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2024.01.25</w:t>
                  </w:r>
                </w:p>
              </w:tc>
              <w:tc>
                <w:tcPr>
                  <w:tcW w:w="1984" w:type="pct"/>
                  <w:gridSpan w:val="4"/>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2024.01.26</w:t>
                  </w:r>
                </w:p>
              </w:tc>
              <w:tc>
                <w:tcPr>
                  <w:tcW w:w="425" w:type="pct"/>
                  <w:vMerge w:val="continue"/>
                  <w:noWrap w:val="0"/>
                  <w:vAlign w:val="center"/>
                </w:tcPr>
                <w:p>
                  <w:pPr>
                    <w:widowControl/>
                    <w:jc w:val="center"/>
                    <w:rPr>
                      <w:rFonts w:hint="default" w:ascii="Times New Roman" w:hAnsi="Times New Roman" w:cs="Times New Roman"/>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pct"/>
                  <w:vMerge w:val="continue"/>
                  <w:noWrap w:val="0"/>
                  <w:vAlign w:val="center"/>
                </w:tcPr>
                <w:p>
                  <w:pPr>
                    <w:rPr>
                      <w:rFonts w:hint="default" w:ascii="Times New Roman" w:hAnsi="Times New Roman" w:cs="Times New Roman"/>
                      <w:sz w:val="21"/>
                      <w:szCs w:val="21"/>
                    </w:rPr>
                  </w:pPr>
                </w:p>
              </w:tc>
              <w:tc>
                <w:tcPr>
                  <w:tcW w:w="1983" w:type="pct"/>
                  <w:gridSpan w:val="4"/>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黄，微浊，微弱气味</w:t>
                  </w:r>
                </w:p>
              </w:tc>
              <w:tc>
                <w:tcPr>
                  <w:tcW w:w="1984" w:type="pct"/>
                  <w:gridSpan w:val="4"/>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黄，微浊，微弱气味</w:t>
                  </w:r>
                </w:p>
              </w:tc>
              <w:tc>
                <w:tcPr>
                  <w:tcW w:w="425" w:type="pct"/>
                  <w:vMerge w:val="continue"/>
                  <w:noWrap w:val="0"/>
                  <w:vAlign w:val="center"/>
                </w:tcPr>
                <w:p>
                  <w:pP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pct"/>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highlight w:val="none"/>
                      <w:u w:val="none"/>
                      <w:lang w:val="en-US" w:eastAsia="zh-CN" w:bidi="ar"/>
                    </w:rPr>
                  </w:pPr>
                </w:p>
              </w:tc>
              <w:tc>
                <w:tcPr>
                  <w:tcW w:w="1983" w:type="pct"/>
                  <w:gridSpan w:val="4"/>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011801FSA0201~011801FSA0204</w:t>
                  </w:r>
                </w:p>
              </w:tc>
              <w:tc>
                <w:tcPr>
                  <w:tcW w:w="1984" w:type="pct"/>
                  <w:gridSpan w:val="4"/>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011801FSB0201~011801FSB0204</w:t>
                  </w:r>
                </w:p>
              </w:tc>
              <w:tc>
                <w:tcPr>
                  <w:tcW w:w="425" w:type="pct"/>
                  <w:vMerge w:val="continue"/>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highlight w:val="none"/>
                      <w:u w:val="none"/>
                      <w:lang w:val="en-US" w:eastAsia="zh-CN" w:bidi="ar"/>
                    </w:rPr>
                    <w:t>pH</w:t>
                  </w:r>
                  <w:r>
                    <w:rPr>
                      <w:rStyle w:val="52"/>
                      <w:rFonts w:hint="default" w:ascii="Times New Roman" w:hAnsi="Times New Roman" w:eastAsia="宋体" w:cs="Times New Roman"/>
                      <w:color w:val="auto"/>
                      <w:sz w:val="21"/>
                      <w:szCs w:val="21"/>
                      <w:highlight w:val="none"/>
                      <w:lang w:val="en-US" w:eastAsia="zh-CN" w:bidi="ar"/>
                    </w:rPr>
                    <w:t>值</w:t>
                  </w:r>
                </w:p>
              </w:tc>
              <w:tc>
                <w:tcPr>
                  <w:tcW w:w="494" w:type="pct"/>
                  <w:noWrap w:val="0"/>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7.8</w:t>
                  </w:r>
                </w:p>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18.4</w:t>
                  </w:r>
                  <w:r>
                    <w:rPr>
                      <w:rFonts w:hint="default" w:ascii="Times New Roman" w:hAnsi="Times New Roman" w:eastAsia="宋体" w:cs="Times New Roman"/>
                      <w:sz w:val="21"/>
                      <w:szCs w:val="21"/>
                      <w:lang w:val="en-US" w:eastAsia="zh-CN"/>
                    </w:rPr>
                    <w:t>℃)</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7.7</w:t>
                  </w:r>
                </w:p>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(17.7℃)</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w:t>
                  </w:r>
                </w:p>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(18.2℃)</w:t>
                  </w:r>
                </w:p>
              </w:tc>
              <w:tc>
                <w:tcPr>
                  <w:tcW w:w="498"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7.9</w:t>
                  </w:r>
                </w:p>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(17.9℃)</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7.8</w:t>
                  </w:r>
                </w:p>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(17.9℃)</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w:t>
                  </w:r>
                </w:p>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(18.4℃)</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7.7</w:t>
                  </w:r>
                </w:p>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(18.2℃)</w:t>
                  </w:r>
                </w:p>
              </w:tc>
              <w:tc>
                <w:tcPr>
                  <w:tcW w:w="499"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7.9</w:t>
                  </w:r>
                </w:p>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(17.6℃)</w:t>
                  </w:r>
                </w:p>
              </w:tc>
              <w:tc>
                <w:tcPr>
                  <w:tcW w:w="425" w:type="pct"/>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u w:val="none"/>
                      <w:lang w:val="en-US" w:eastAsia="zh-CN" w:bidi="ar"/>
                    </w:rPr>
                    <w:t>化学需氧量</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42</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44</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42</w:t>
                  </w:r>
                </w:p>
              </w:tc>
              <w:tc>
                <w:tcPr>
                  <w:tcW w:w="4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41</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43</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w:t>
                  </w:r>
                </w:p>
              </w:tc>
              <w:tc>
                <w:tcPr>
                  <w:tcW w:w="4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42</w:t>
                  </w:r>
                </w:p>
              </w:tc>
              <w:tc>
                <w:tcPr>
                  <w:tcW w:w="425" w:type="pct"/>
                  <w:noWrap w:val="0"/>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lang w:val="en-US" w:eastAsia="zh-CN" w:bidi="ar-SA"/>
                    </w:rPr>
                    <w:t>氨氮</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1.06</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1.13</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w:t>
                  </w:r>
                </w:p>
              </w:tc>
              <w:tc>
                <w:tcPr>
                  <w:tcW w:w="498"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1.02</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1.08</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1.04</w:t>
                  </w:r>
                </w:p>
              </w:tc>
              <w:tc>
                <w:tcPr>
                  <w:tcW w:w="499"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1.03</w:t>
                  </w:r>
                </w:p>
              </w:tc>
              <w:tc>
                <w:tcPr>
                  <w:tcW w:w="425" w:type="pct"/>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u w:val="none"/>
                      <w:lang w:val="en-US" w:eastAsia="zh-CN" w:bidi="ar"/>
                    </w:rPr>
                    <w:t>总磷</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0.18</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0.17</w:t>
                  </w:r>
                </w:p>
              </w:tc>
              <w:tc>
                <w:tcPr>
                  <w:tcW w:w="494" w:type="pct"/>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0.18</w:t>
                  </w:r>
                </w:p>
              </w:tc>
              <w:tc>
                <w:tcPr>
                  <w:tcW w:w="498" w:type="pct"/>
                  <w:noWrap w:val="0"/>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0.19</w:t>
                  </w:r>
                </w:p>
              </w:tc>
              <w:tc>
                <w:tcPr>
                  <w:tcW w:w="494" w:type="pct"/>
                  <w:noWrap w:val="0"/>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0.20</w:t>
                  </w:r>
                </w:p>
              </w:tc>
              <w:tc>
                <w:tcPr>
                  <w:tcW w:w="494" w:type="pct"/>
                  <w:noWrap w:val="0"/>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0.18</w:t>
                  </w:r>
                </w:p>
              </w:tc>
              <w:tc>
                <w:tcPr>
                  <w:tcW w:w="494" w:type="pct"/>
                  <w:noWrap w:val="0"/>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0.19</w:t>
                  </w:r>
                </w:p>
              </w:tc>
              <w:tc>
                <w:tcPr>
                  <w:tcW w:w="499" w:type="pct"/>
                  <w:noWrap w:val="0"/>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0.20</w:t>
                  </w:r>
                </w:p>
              </w:tc>
              <w:tc>
                <w:tcPr>
                  <w:tcW w:w="425" w:type="pct"/>
                  <w:noWrap w:val="0"/>
                  <w:vAlign w:val="center"/>
                </w:tcPr>
                <w:p>
                  <w:pPr>
                    <w:widowControl/>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highlight w:val="none"/>
                      <w:u w:val="none"/>
                      <w:lang w:val="en-US" w:eastAsia="zh-CN" w:bidi="ar"/>
                    </w:rPr>
                    <w:t>总氮</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4.32</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4.52</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4.59</w:t>
                  </w:r>
                </w:p>
              </w:tc>
              <w:tc>
                <w:tcPr>
                  <w:tcW w:w="4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4.46</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4.60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4.71</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4.56</w:t>
                  </w:r>
                </w:p>
              </w:tc>
              <w:tc>
                <w:tcPr>
                  <w:tcW w:w="4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4.78</w:t>
                  </w:r>
                </w:p>
              </w:tc>
              <w:tc>
                <w:tcPr>
                  <w:tcW w:w="425" w:type="pct"/>
                  <w:noWrap w:val="0"/>
                  <w:vAlign w:val="center"/>
                </w:tcPr>
                <w:p>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pct"/>
                  <w:noWrap w:val="0"/>
                  <w:vAlign w:val="center"/>
                </w:tcPr>
                <w:p>
                  <w:pPr>
                    <w:widowControl/>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悬浮物</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w:t>
                  </w:r>
                </w:p>
              </w:tc>
              <w:tc>
                <w:tcPr>
                  <w:tcW w:w="4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4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c>
                <w:tcPr>
                  <w:tcW w:w="425" w:type="pct"/>
                  <w:noWrap w:val="0"/>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mg/L</w:t>
                  </w:r>
                </w:p>
              </w:tc>
            </w:tr>
          </w:tbl>
          <w:p>
            <w:pPr>
              <w:widowControl w:val="0"/>
              <w:tabs>
                <w:tab w:val="left" w:pos="735"/>
              </w:tabs>
              <w:autoSpaceDE w:val="0"/>
              <w:autoSpaceDN w:val="0"/>
              <w:adjustRightInd w:val="0"/>
              <w:ind w:firstLine="512" w:firstLineChars="200"/>
              <w:jc w:val="both"/>
              <w:rPr>
                <w:rFonts w:hint="default" w:ascii="Times New Roman" w:hAnsi="Times New Roman" w:eastAsia="宋体" w:cs="Times New Roman"/>
                <w:i w:val="0"/>
                <w:iCs w:val="0"/>
                <w:caps w:val="0"/>
                <w:color w:val="000000"/>
                <w:spacing w:val="8"/>
                <w:sz w:val="24"/>
                <w:szCs w:val="24"/>
                <w:shd w:val="clear" w:color="auto" w:fill="FFFFFF"/>
                <w:lang w:eastAsia="zh-CN"/>
              </w:rPr>
            </w:pPr>
            <w:r>
              <w:rPr>
                <w:rFonts w:hint="default" w:ascii="Times New Roman" w:hAnsi="Times New Roman" w:eastAsia="宋体" w:cs="Times New Roman"/>
                <w:i w:val="0"/>
                <w:iCs w:val="0"/>
                <w:caps w:val="0"/>
                <w:color w:val="000000"/>
                <w:spacing w:val="8"/>
                <w:sz w:val="24"/>
                <w:szCs w:val="24"/>
                <w:shd w:val="clear" w:color="auto" w:fill="FFFFFF"/>
                <w:lang w:eastAsia="zh-CN"/>
              </w:rPr>
              <w:t>监测结果显示，生活废水排放</w:t>
            </w:r>
            <w:r>
              <w:rPr>
                <w:rFonts w:hint="default" w:ascii="Times New Roman" w:hAnsi="Times New Roman" w:eastAsia="宋体" w:cs="Times New Roman"/>
                <w:i w:val="0"/>
                <w:iCs w:val="0"/>
                <w:caps w:val="0"/>
                <w:color w:val="000000"/>
                <w:spacing w:val="8"/>
                <w:sz w:val="24"/>
                <w:szCs w:val="24"/>
                <w:shd w:val="clear" w:color="auto" w:fill="FFFFFF"/>
                <w:lang w:val="en-US" w:eastAsia="zh-CN"/>
              </w:rPr>
              <w:t>达到《</w:t>
            </w:r>
            <w:r>
              <w:rPr>
                <w:rFonts w:hint="default" w:ascii="Times New Roman" w:hAnsi="Times New Roman" w:eastAsia="宋体" w:cs="Times New Roman"/>
                <w:i w:val="0"/>
                <w:iCs w:val="0"/>
                <w:caps w:val="0"/>
                <w:color w:val="000000"/>
                <w:spacing w:val="8"/>
                <w:sz w:val="24"/>
                <w:szCs w:val="24"/>
                <w:shd w:val="clear" w:color="auto" w:fill="FFFFFF"/>
              </w:rPr>
              <w:t>农田灌溉水质标准</w:t>
            </w:r>
            <w:r>
              <w:rPr>
                <w:rFonts w:hint="default" w:ascii="Times New Roman" w:hAnsi="Times New Roman" w:eastAsia="宋体" w:cs="Times New Roman"/>
                <w:i w:val="0"/>
                <w:iCs w:val="0"/>
                <w:caps w:val="0"/>
                <w:color w:val="000000"/>
                <w:spacing w:val="8"/>
                <w:sz w:val="24"/>
                <w:szCs w:val="24"/>
                <w:shd w:val="clear" w:color="auto" w:fill="FFFFFF"/>
                <w:lang w:val="en-US" w:eastAsia="zh-CN"/>
              </w:rPr>
              <w:t>》</w:t>
            </w:r>
            <w:r>
              <w:rPr>
                <w:rFonts w:hint="default" w:ascii="Times New Roman" w:hAnsi="Times New Roman" w:eastAsia="宋体" w:cs="Times New Roman"/>
                <w:i w:val="0"/>
                <w:iCs w:val="0"/>
                <w:caps w:val="0"/>
                <w:color w:val="000000"/>
                <w:spacing w:val="8"/>
                <w:sz w:val="24"/>
                <w:szCs w:val="24"/>
                <w:shd w:val="clear" w:color="auto" w:fill="FFFFFF"/>
              </w:rPr>
              <w:t>（GB5084-20</w:t>
            </w:r>
            <w:r>
              <w:rPr>
                <w:rFonts w:hint="default" w:ascii="Times New Roman" w:hAnsi="Times New Roman" w:eastAsia="宋体" w:cs="Times New Roman"/>
                <w:i w:val="0"/>
                <w:iCs w:val="0"/>
                <w:caps w:val="0"/>
                <w:color w:val="000000"/>
                <w:spacing w:val="8"/>
                <w:sz w:val="24"/>
                <w:szCs w:val="24"/>
                <w:shd w:val="clear" w:color="auto" w:fill="FFFFFF"/>
                <w:lang w:val="en-US" w:eastAsia="zh-CN"/>
              </w:rPr>
              <w:t>21</w:t>
            </w:r>
            <w:r>
              <w:rPr>
                <w:rFonts w:hint="default" w:ascii="Times New Roman" w:hAnsi="Times New Roman" w:eastAsia="宋体" w:cs="Times New Roman"/>
                <w:i w:val="0"/>
                <w:iCs w:val="0"/>
                <w:caps w:val="0"/>
                <w:color w:val="000000"/>
                <w:spacing w:val="8"/>
                <w:sz w:val="24"/>
                <w:szCs w:val="24"/>
                <w:shd w:val="clear" w:color="auto" w:fill="FFFFFF"/>
              </w:rPr>
              <w:t>）</w:t>
            </w:r>
            <w:r>
              <w:rPr>
                <w:rFonts w:hint="default" w:ascii="Times New Roman" w:hAnsi="Times New Roman" w:eastAsia="宋体" w:cs="Times New Roman"/>
                <w:i w:val="0"/>
                <w:iCs w:val="0"/>
                <w:caps w:val="0"/>
                <w:color w:val="000000"/>
                <w:spacing w:val="8"/>
                <w:sz w:val="24"/>
                <w:szCs w:val="24"/>
                <w:shd w:val="clear" w:color="auto" w:fill="FFFFFF"/>
                <w:lang w:eastAsia="zh-CN"/>
              </w:rPr>
              <w:t>中旱作灌溉标准。</w:t>
            </w:r>
          </w:p>
          <w:p>
            <w:pPr>
              <w:snapToGrid w:val="0"/>
              <w:jc w:val="left"/>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9.4厂界噪声</w:t>
            </w:r>
          </w:p>
          <w:p>
            <w:pPr>
              <w:jc w:val="left"/>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9.4.1厂界噪声检测结果</w:t>
            </w:r>
          </w:p>
          <w:p>
            <w:pPr>
              <w:pStyle w:val="19"/>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表9-</w:t>
            </w:r>
            <w:r>
              <w:rPr>
                <w:rFonts w:hint="default" w:ascii="Times New Roman" w:hAnsi="Times New Roman" w:cs="Times New Roman"/>
                <w:b/>
                <w:bCs/>
                <w:color w:val="auto"/>
                <w:kern w:val="0"/>
                <w:sz w:val="24"/>
                <w:szCs w:val="24"/>
                <w:lang w:val="en-US" w:eastAsia="zh-CN"/>
              </w:rPr>
              <w:t>6</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cs="Times New Roman"/>
                <w:b/>
                <w:bCs/>
                <w:color w:val="auto"/>
                <w:kern w:val="0"/>
                <w:sz w:val="24"/>
                <w:szCs w:val="24"/>
                <w:lang w:val="en-US" w:eastAsia="zh-CN"/>
              </w:rPr>
              <w:t>2024-01-25</w:t>
            </w:r>
            <w:r>
              <w:rPr>
                <w:rFonts w:hint="default" w:ascii="Times New Roman" w:hAnsi="Times New Roman" w:eastAsia="宋体" w:cs="Times New Roman"/>
                <w:b/>
                <w:bCs/>
                <w:color w:val="auto"/>
                <w:kern w:val="0"/>
                <w:sz w:val="24"/>
                <w:szCs w:val="24"/>
                <w:lang w:val="en-US" w:eastAsia="zh-CN"/>
              </w:rPr>
              <w:t xml:space="preserve"> 检测结果  </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1370"/>
              <w:gridCol w:w="1424"/>
              <w:gridCol w:w="1424"/>
              <w:gridCol w:w="1424"/>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8" w:type="pct"/>
                  <w:vMerge w:val="restart"/>
                  <w:noWrap w:val="0"/>
                  <w:vAlign w:val="center"/>
                </w:tcPr>
                <w:p>
                  <w:pPr>
                    <w:snapToGrid w:val="0"/>
                    <w:spacing w:line="240" w:lineRule="auto"/>
                    <w:jc w:val="center"/>
                    <w:rPr>
                      <w:rFonts w:hint="default" w:ascii="Times New Roman" w:hAnsi="Times New Roman" w:cs="Times New Roman"/>
                      <w:b/>
                      <w:bCs/>
                      <w:color w:val="auto"/>
                      <w:sz w:val="21"/>
                      <w:szCs w:val="21"/>
                      <w:lang w:bidi="ar-SA"/>
                    </w:rPr>
                  </w:pPr>
                  <w:r>
                    <w:rPr>
                      <w:rFonts w:hint="default" w:ascii="Times New Roman" w:hAnsi="Times New Roman" w:cs="Times New Roman"/>
                      <w:b/>
                      <w:bCs/>
                      <w:color w:val="auto"/>
                      <w:sz w:val="21"/>
                      <w:szCs w:val="21"/>
                      <w:lang w:val="en-US" w:eastAsia="zh-CN"/>
                    </w:rPr>
                    <w:t>采样点位</w:t>
                  </w:r>
                </w:p>
              </w:tc>
              <w:tc>
                <w:tcPr>
                  <w:tcW w:w="754" w:type="pct"/>
                  <w:vMerge w:val="restart"/>
                  <w:noWrap w:val="0"/>
                  <w:vAlign w:val="center"/>
                </w:tcPr>
                <w:p>
                  <w:pPr>
                    <w:snapToGrid w:val="0"/>
                    <w:spacing w:line="240" w:lineRule="auto"/>
                    <w:jc w:val="center"/>
                    <w:rPr>
                      <w:rFonts w:hint="default" w:ascii="Times New Roman" w:hAnsi="Times New Roman" w:cs="Times New Roman"/>
                      <w:b/>
                      <w:bCs/>
                      <w:color w:val="auto"/>
                      <w:sz w:val="21"/>
                      <w:szCs w:val="21"/>
                      <w:lang w:bidi="ar-SA"/>
                    </w:rPr>
                  </w:pPr>
                  <w:r>
                    <w:rPr>
                      <w:rFonts w:hint="default" w:ascii="Times New Roman" w:hAnsi="Times New Roman" w:cs="Times New Roman"/>
                      <w:b/>
                      <w:bCs/>
                      <w:color w:val="auto"/>
                      <w:sz w:val="21"/>
                      <w:szCs w:val="21"/>
                      <w:lang w:bidi="ar-SA"/>
                    </w:rPr>
                    <w:t>检测</w:t>
                  </w:r>
                  <w:r>
                    <w:rPr>
                      <w:rFonts w:hint="default" w:ascii="Times New Roman" w:hAnsi="Times New Roman" w:cs="Times New Roman"/>
                      <w:b/>
                      <w:bCs/>
                      <w:color w:val="auto"/>
                      <w:sz w:val="21"/>
                      <w:szCs w:val="21"/>
                      <w:highlight w:val="none"/>
                      <w:lang w:val="en-US" w:eastAsia="zh-CN"/>
                    </w:rPr>
                    <w:t>因子</w:t>
                  </w:r>
                </w:p>
              </w:tc>
              <w:tc>
                <w:tcPr>
                  <w:tcW w:w="3137" w:type="pct"/>
                  <w:gridSpan w:val="4"/>
                  <w:noWrap w:val="0"/>
                  <w:vAlign w:val="center"/>
                </w:tcPr>
                <w:p>
                  <w:pPr>
                    <w:snapToGrid w:val="0"/>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检测结果/202</w:t>
                  </w:r>
                  <w:r>
                    <w:rPr>
                      <w:rFonts w:hint="default" w:ascii="Times New Roman" w:hAnsi="Times New Roman" w:cs="Times New Roman"/>
                      <w:b/>
                      <w:bCs/>
                      <w:color w:val="auto"/>
                      <w:sz w:val="21"/>
                      <w:szCs w:val="21"/>
                      <w:lang w:val="en-US" w:eastAsia="zh-CN" w:bidi="ar-SA"/>
                    </w:rPr>
                    <w:t>4</w:t>
                  </w:r>
                  <w:r>
                    <w:rPr>
                      <w:rFonts w:hint="default" w:ascii="Times New Roman" w:hAnsi="Times New Roman" w:eastAsia="宋体" w:cs="Times New Roman"/>
                      <w:b/>
                      <w:bCs/>
                      <w:color w:val="auto"/>
                      <w:sz w:val="21"/>
                      <w:szCs w:val="21"/>
                      <w:lang w:val="en-US" w:eastAsia="zh-CN" w:bidi="ar-SA"/>
                    </w:rPr>
                    <w:t>.</w:t>
                  </w:r>
                  <w:r>
                    <w:rPr>
                      <w:rFonts w:hint="default" w:ascii="Times New Roman" w:hAnsi="Times New Roman" w:cs="Times New Roman"/>
                      <w:b/>
                      <w:bCs/>
                      <w:color w:val="auto"/>
                      <w:sz w:val="21"/>
                      <w:szCs w:val="21"/>
                      <w:lang w:val="en-US" w:eastAsia="zh-CN" w:bidi="ar-SA"/>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8" w:type="pct"/>
                  <w:vMerge w:val="continue"/>
                  <w:noWrap w:val="0"/>
                  <w:vAlign w:val="center"/>
                </w:tcPr>
                <w:p>
                  <w:pPr>
                    <w:jc w:val="center"/>
                    <w:rPr>
                      <w:rFonts w:hint="default" w:ascii="Times New Roman" w:hAnsi="Times New Roman" w:cs="Times New Roman"/>
                      <w:sz w:val="21"/>
                      <w:szCs w:val="21"/>
                    </w:rPr>
                  </w:pPr>
                </w:p>
              </w:tc>
              <w:tc>
                <w:tcPr>
                  <w:tcW w:w="754" w:type="pct"/>
                  <w:vMerge w:val="continue"/>
                  <w:noWrap w:val="0"/>
                  <w:vAlign w:val="center"/>
                </w:tcPr>
                <w:p>
                  <w:pPr>
                    <w:jc w:val="center"/>
                    <w:rPr>
                      <w:rFonts w:hint="default" w:ascii="Times New Roman" w:hAnsi="Times New Roman" w:cs="Times New Roman"/>
                      <w:sz w:val="21"/>
                      <w:szCs w:val="21"/>
                    </w:rPr>
                  </w:pPr>
                </w:p>
              </w:tc>
              <w:tc>
                <w:tcPr>
                  <w:tcW w:w="784" w:type="pct"/>
                  <w:noWrap w:val="0"/>
                  <w:vAlign w:val="center"/>
                </w:tcPr>
                <w:p>
                  <w:pPr>
                    <w:snapToGrid w:val="0"/>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bidi="ar-SA"/>
                    </w:rPr>
                    <w:t>昼间</w:t>
                  </w:r>
                </w:p>
              </w:tc>
              <w:tc>
                <w:tcPr>
                  <w:tcW w:w="784" w:type="pct"/>
                  <w:noWrap w:val="0"/>
                  <w:vAlign w:val="center"/>
                </w:tcPr>
                <w:p>
                  <w:pPr>
                    <w:snapToGrid w:val="0"/>
                    <w:spacing w:line="240" w:lineRule="auto"/>
                    <w:jc w:val="center"/>
                    <w:rPr>
                      <w:rFonts w:hint="default" w:ascii="Times New Roman" w:hAnsi="Times New Roman" w:cs="Times New Roman"/>
                      <w:b w:val="0"/>
                      <w:bCs w:val="0"/>
                      <w:color w:val="auto"/>
                      <w:sz w:val="21"/>
                      <w:szCs w:val="21"/>
                      <w:lang w:bidi="ar-SA"/>
                    </w:rPr>
                  </w:pPr>
                  <w:r>
                    <w:rPr>
                      <w:rFonts w:hint="default" w:ascii="Times New Roman" w:hAnsi="Times New Roman" w:cs="Times New Roman"/>
                      <w:b w:val="0"/>
                      <w:bCs w:val="0"/>
                      <w:color w:val="auto"/>
                      <w:sz w:val="21"/>
                      <w:szCs w:val="21"/>
                      <w:lang w:bidi="ar-SA"/>
                    </w:rPr>
                    <w:t>Leq</w:t>
                  </w:r>
                </w:p>
                <w:p>
                  <w:pPr>
                    <w:snapToGrid w:val="0"/>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bidi="ar-SA"/>
                    </w:rPr>
                    <w:t>（单位：</w:t>
                  </w:r>
                  <w:r>
                    <w:rPr>
                      <w:rFonts w:hint="default" w:ascii="Times New Roman" w:hAnsi="Times New Roman" w:cs="Times New Roman"/>
                      <w:b w:val="0"/>
                      <w:bCs w:val="0"/>
                      <w:color w:val="auto"/>
                      <w:sz w:val="21"/>
                      <w:szCs w:val="21"/>
                      <w:lang w:bidi="ar-SA"/>
                    </w:rPr>
                    <w:t>dB(A)</w:t>
                  </w:r>
                  <w:r>
                    <w:rPr>
                      <w:rFonts w:hint="default" w:ascii="Times New Roman" w:hAnsi="Times New Roman" w:cs="Times New Roman"/>
                      <w:b w:val="0"/>
                      <w:bCs w:val="0"/>
                      <w:color w:val="auto"/>
                      <w:sz w:val="21"/>
                      <w:szCs w:val="21"/>
                      <w:lang w:eastAsia="zh-CN" w:bidi="ar-SA"/>
                    </w:rPr>
                    <w:t>）</w:t>
                  </w:r>
                </w:p>
              </w:tc>
              <w:tc>
                <w:tcPr>
                  <w:tcW w:w="784" w:type="pct"/>
                  <w:noWrap w:val="0"/>
                  <w:vAlign w:val="center"/>
                </w:tcPr>
                <w:p>
                  <w:pPr>
                    <w:snapToGrid w:val="0"/>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bidi="ar-SA"/>
                    </w:rPr>
                    <w:t>夜间</w:t>
                  </w:r>
                </w:p>
              </w:tc>
              <w:tc>
                <w:tcPr>
                  <w:tcW w:w="784" w:type="pct"/>
                  <w:noWrap w:val="0"/>
                  <w:vAlign w:val="center"/>
                </w:tcPr>
                <w:p>
                  <w:pPr>
                    <w:snapToGrid w:val="0"/>
                    <w:spacing w:line="240" w:lineRule="auto"/>
                    <w:jc w:val="center"/>
                    <w:rPr>
                      <w:rFonts w:hint="default" w:ascii="Times New Roman" w:hAnsi="Times New Roman" w:cs="Times New Roman"/>
                      <w:b w:val="0"/>
                      <w:bCs w:val="0"/>
                      <w:color w:val="auto"/>
                      <w:sz w:val="21"/>
                      <w:szCs w:val="21"/>
                      <w:lang w:bidi="ar-SA"/>
                    </w:rPr>
                  </w:pPr>
                  <w:r>
                    <w:rPr>
                      <w:rFonts w:hint="default" w:ascii="Times New Roman" w:hAnsi="Times New Roman" w:cs="Times New Roman"/>
                      <w:b w:val="0"/>
                      <w:bCs w:val="0"/>
                      <w:color w:val="auto"/>
                      <w:sz w:val="21"/>
                      <w:szCs w:val="21"/>
                      <w:lang w:bidi="ar-SA"/>
                    </w:rPr>
                    <w:t>Leq</w:t>
                  </w:r>
                </w:p>
                <w:p>
                  <w:pPr>
                    <w:snapToGrid w:val="0"/>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bidi="ar-SA"/>
                    </w:rPr>
                    <w:t>（单位：</w:t>
                  </w:r>
                  <w:r>
                    <w:rPr>
                      <w:rFonts w:hint="default" w:ascii="Times New Roman" w:hAnsi="Times New Roman" w:cs="Times New Roman"/>
                      <w:b w:val="0"/>
                      <w:bCs w:val="0"/>
                      <w:color w:val="auto"/>
                      <w:sz w:val="21"/>
                      <w:szCs w:val="21"/>
                      <w:lang w:bidi="ar-SA"/>
                    </w:rPr>
                    <w:t>dB(A)</w:t>
                  </w:r>
                  <w:r>
                    <w:rPr>
                      <w:rFonts w:hint="default" w:ascii="Times New Roman" w:hAnsi="Times New Roman" w:cs="Times New Roman"/>
                      <w:b w:val="0"/>
                      <w:bCs w:val="0"/>
                      <w:color w:val="auto"/>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8" w:type="pct"/>
                  <w:noWrap w:val="0"/>
                  <w:vAlign w:val="center"/>
                </w:tcPr>
                <w:p>
                  <w:pPr>
                    <w:widowControl/>
                    <w:jc w:val="center"/>
                    <w:textAlignment w:val="center"/>
                    <w:rPr>
                      <w:rFonts w:hint="default" w:ascii="Times New Roman" w:hAnsi="Times New Roman" w:eastAsia="宋体" w:cs="Times New Roman"/>
                      <w:color w:val="auto"/>
                      <w:sz w:val="21"/>
                      <w:szCs w:val="21"/>
                      <w:lang w:eastAsia="zh-CN" w:bidi="ar-SA"/>
                    </w:rPr>
                  </w:pPr>
                  <w:r>
                    <w:rPr>
                      <w:rFonts w:hint="default" w:ascii="Times New Roman" w:hAnsi="Times New Roman" w:cs="Times New Roman"/>
                      <w:color w:val="000000"/>
                      <w:sz w:val="21"/>
                      <w:szCs w:val="21"/>
                      <w:lang w:bidi="ar-SA"/>
                    </w:rPr>
                    <w:t>N1</w:t>
                  </w:r>
                  <w:r>
                    <w:rPr>
                      <w:rFonts w:hint="default" w:ascii="Times New Roman" w:hAnsi="Times New Roman" w:cs="Times New Roman"/>
                      <w:color w:val="000000"/>
                      <w:sz w:val="21"/>
                      <w:szCs w:val="21"/>
                      <w:lang w:val="en-US" w:eastAsia="zh-CN" w:bidi="ar-SA"/>
                    </w:rPr>
                    <w:t>:</w:t>
                  </w:r>
                  <w:r>
                    <w:rPr>
                      <w:rFonts w:hint="default" w:ascii="Times New Roman" w:hAnsi="Times New Roman" w:eastAsia="宋体" w:cs="Times New Roman"/>
                      <w:color w:val="000000"/>
                      <w:kern w:val="0"/>
                      <w:sz w:val="21"/>
                      <w:szCs w:val="21"/>
                      <w:u w:val="none"/>
                      <w:lang w:val="en-US" w:eastAsia="zh-CN" w:bidi="ar"/>
                    </w:rPr>
                    <w:t>厂界东外1m处</w:t>
                  </w:r>
                </w:p>
              </w:tc>
              <w:tc>
                <w:tcPr>
                  <w:tcW w:w="754" w:type="pct"/>
                  <w:vMerge w:val="restart"/>
                  <w:noWrap w:val="0"/>
                  <w:vAlign w:val="center"/>
                </w:tcPr>
                <w:p>
                  <w:pPr>
                    <w:snapToGrid w:val="0"/>
                    <w:jc w:val="center"/>
                    <w:rPr>
                      <w:rFonts w:hint="default" w:ascii="Times New Roman" w:hAnsi="Times New Roman" w:cs="Times New Roman"/>
                      <w:color w:val="auto"/>
                      <w:sz w:val="21"/>
                      <w:szCs w:val="21"/>
                      <w:lang w:bidi="ar-SA"/>
                    </w:rPr>
                  </w:pPr>
                  <w:r>
                    <w:rPr>
                      <w:rFonts w:hint="default" w:ascii="Times New Roman" w:hAnsi="Times New Roman" w:cs="Times New Roman"/>
                      <w:color w:val="auto"/>
                      <w:sz w:val="21"/>
                      <w:szCs w:val="21"/>
                      <w:lang w:bidi="ar-SA"/>
                    </w:rPr>
                    <w:t>工业企业厂界</w:t>
                  </w:r>
                  <w:r>
                    <w:rPr>
                      <w:rFonts w:hint="default" w:ascii="Times New Roman" w:hAnsi="Times New Roman" w:cs="Times New Roman"/>
                      <w:color w:val="auto"/>
                      <w:sz w:val="21"/>
                      <w:szCs w:val="21"/>
                      <w:lang w:eastAsia="zh-CN" w:bidi="ar-SA"/>
                    </w:rPr>
                    <w:t>环境</w:t>
                  </w:r>
                  <w:r>
                    <w:rPr>
                      <w:rFonts w:hint="default" w:ascii="Times New Roman" w:hAnsi="Times New Roman" w:cs="Times New Roman"/>
                      <w:color w:val="auto"/>
                      <w:sz w:val="21"/>
                      <w:szCs w:val="21"/>
                      <w:lang w:bidi="ar-SA"/>
                    </w:rPr>
                    <w:t>噪声</w:t>
                  </w:r>
                </w:p>
              </w:tc>
              <w:tc>
                <w:tcPr>
                  <w:tcW w:w="78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10:07</w:t>
                  </w:r>
                </w:p>
              </w:tc>
              <w:tc>
                <w:tcPr>
                  <w:tcW w:w="784"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56</w:t>
                  </w:r>
                </w:p>
              </w:tc>
              <w:tc>
                <w:tcPr>
                  <w:tcW w:w="784"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22:01</w:t>
                  </w:r>
                </w:p>
              </w:tc>
              <w:tc>
                <w:tcPr>
                  <w:tcW w:w="784"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8" w:type="pct"/>
                  <w:noWrap w:val="0"/>
                  <w:vAlign w:val="center"/>
                </w:tcPr>
                <w:p>
                  <w:pPr>
                    <w:widowControl/>
                    <w:jc w:val="center"/>
                    <w:textAlignment w:val="center"/>
                    <w:rPr>
                      <w:rFonts w:hint="default" w:ascii="Times New Roman" w:hAnsi="Times New Roman" w:cs="Times New Roman"/>
                      <w:color w:val="auto"/>
                      <w:sz w:val="21"/>
                      <w:szCs w:val="21"/>
                      <w:lang w:bidi="ar-SA"/>
                    </w:rPr>
                  </w:pPr>
                  <w:r>
                    <w:rPr>
                      <w:rFonts w:hint="default" w:ascii="Times New Roman" w:hAnsi="Times New Roman" w:cs="Times New Roman"/>
                      <w:color w:val="000000"/>
                      <w:sz w:val="21"/>
                      <w:szCs w:val="21"/>
                      <w:lang w:val="en-US" w:eastAsia="zh-CN" w:bidi="ar-SA"/>
                    </w:rPr>
                    <w:t>N2:</w:t>
                  </w:r>
                  <w:r>
                    <w:rPr>
                      <w:rFonts w:hint="default" w:ascii="Times New Roman" w:hAnsi="Times New Roman" w:eastAsia="宋体" w:cs="Times New Roman"/>
                      <w:color w:val="000000"/>
                      <w:kern w:val="0"/>
                      <w:sz w:val="21"/>
                      <w:szCs w:val="21"/>
                      <w:u w:val="none"/>
                      <w:lang w:val="en-US" w:eastAsia="zh-CN" w:bidi="ar"/>
                    </w:rPr>
                    <w:t>厂界南外1m处</w:t>
                  </w:r>
                </w:p>
              </w:tc>
              <w:tc>
                <w:tcPr>
                  <w:tcW w:w="754" w:type="pct"/>
                  <w:vMerge w:val="continue"/>
                  <w:noWrap w:val="0"/>
                  <w:vAlign w:val="center"/>
                </w:tcPr>
                <w:p>
                  <w:pPr>
                    <w:jc w:val="center"/>
                    <w:rPr>
                      <w:rFonts w:hint="default" w:ascii="Times New Roman" w:hAnsi="Times New Roman" w:cs="Times New Roman"/>
                      <w:sz w:val="21"/>
                      <w:szCs w:val="21"/>
                    </w:rPr>
                  </w:pPr>
                </w:p>
              </w:tc>
              <w:tc>
                <w:tcPr>
                  <w:tcW w:w="78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10:19</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57</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22:09</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8" w:type="pct"/>
                  <w:noWrap w:val="0"/>
                  <w:vAlign w:val="center"/>
                </w:tcPr>
                <w:p>
                  <w:pPr>
                    <w:widowControl/>
                    <w:jc w:val="center"/>
                    <w:textAlignment w:val="center"/>
                    <w:rPr>
                      <w:rFonts w:hint="default" w:ascii="Times New Roman" w:hAnsi="Times New Roman" w:cs="Times New Roman"/>
                      <w:color w:val="auto"/>
                      <w:sz w:val="21"/>
                      <w:szCs w:val="21"/>
                      <w:lang w:bidi="ar-SA"/>
                    </w:rPr>
                  </w:pPr>
                  <w:r>
                    <w:rPr>
                      <w:rFonts w:hint="default" w:ascii="Times New Roman" w:hAnsi="Times New Roman" w:cs="Times New Roman"/>
                      <w:color w:val="000000"/>
                      <w:sz w:val="21"/>
                      <w:szCs w:val="21"/>
                      <w:lang w:val="en-US" w:eastAsia="zh-CN" w:bidi="ar-SA"/>
                    </w:rPr>
                    <w:t>N3:</w:t>
                  </w:r>
                  <w:r>
                    <w:rPr>
                      <w:rFonts w:hint="default" w:ascii="Times New Roman" w:hAnsi="Times New Roman" w:eastAsia="宋体" w:cs="Times New Roman"/>
                      <w:color w:val="000000"/>
                      <w:kern w:val="0"/>
                      <w:sz w:val="21"/>
                      <w:szCs w:val="21"/>
                      <w:u w:val="none"/>
                      <w:lang w:val="en-US" w:eastAsia="zh-CN" w:bidi="ar"/>
                    </w:rPr>
                    <w:t>厂界西外1m处</w:t>
                  </w:r>
                </w:p>
              </w:tc>
              <w:tc>
                <w:tcPr>
                  <w:tcW w:w="754" w:type="pct"/>
                  <w:vMerge w:val="continue"/>
                  <w:noWrap w:val="0"/>
                  <w:vAlign w:val="center"/>
                </w:tcPr>
                <w:p>
                  <w:pPr>
                    <w:jc w:val="center"/>
                    <w:rPr>
                      <w:rFonts w:hint="default" w:ascii="Times New Roman" w:hAnsi="Times New Roman" w:cs="Times New Roman"/>
                      <w:sz w:val="21"/>
                      <w:szCs w:val="21"/>
                    </w:rPr>
                  </w:pPr>
                </w:p>
              </w:tc>
              <w:tc>
                <w:tcPr>
                  <w:tcW w:w="78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10:28</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55</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22:19</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8" w:type="pct"/>
                  <w:noWrap w:val="0"/>
                  <w:vAlign w:val="center"/>
                </w:tcPr>
                <w:p>
                  <w:pPr>
                    <w:widowControl/>
                    <w:jc w:val="center"/>
                    <w:textAlignment w:val="center"/>
                    <w:rPr>
                      <w:rFonts w:hint="default" w:ascii="Times New Roman" w:hAnsi="Times New Roman" w:cs="Times New Roman"/>
                      <w:color w:val="auto"/>
                      <w:sz w:val="21"/>
                      <w:szCs w:val="21"/>
                      <w:lang w:val="en-US" w:eastAsia="en-US" w:bidi="ar-SA"/>
                    </w:rPr>
                  </w:pPr>
                  <w:r>
                    <w:rPr>
                      <w:rFonts w:hint="default" w:ascii="Times New Roman" w:hAnsi="Times New Roman" w:cs="Times New Roman"/>
                      <w:color w:val="000000"/>
                      <w:sz w:val="21"/>
                      <w:szCs w:val="21"/>
                      <w:lang w:bidi="ar-SA"/>
                    </w:rPr>
                    <w:t>N</w:t>
                  </w:r>
                  <w:r>
                    <w:rPr>
                      <w:rFonts w:hint="default" w:ascii="Times New Roman" w:hAnsi="Times New Roman" w:cs="Times New Roman"/>
                      <w:color w:val="000000"/>
                      <w:sz w:val="21"/>
                      <w:szCs w:val="21"/>
                      <w:lang w:val="en-US" w:eastAsia="zh-CN" w:bidi="ar-SA"/>
                    </w:rPr>
                    <w:t>4:</w:t>
                  </w:r>
                  <w:r>
                    <w:rPr>
                      <w:rFonts w:hint="default" w:ascii="Times New Roman" w:hAnsi="Times New Roman" w:eastAsia="宋体" w:cs="Times New Roman"/>
                      <w:color w:val="000000"/>
                      <w:kern w:val="0"/>
                      <w:sz w:val="21"/>
                      <w:szCs w:val="21"/>
                      <w:u w:val="none"/>
                      <w:lang w:val="en-US" w:eastAsia="zh-CN" w:bidi="ar"/>
                    </w:rPr>
                    <w:t>厂界北外1m处</w:t>
                  </w:r>
                </w:p>
              </w:tc>
              <w:tc>
                <w:tcPr>
                  <w:tcW w:w="754" w:type="pct"/>
                  <w:vMerge w:val="continue"/>
                  <w:noWrap w:val="0"/>
                  <w:vAlign w:val="center"/>
                </w:tcPr>
                <w:p>
                  <w:pPr>
                    <w:jc w:val="center"/>
                    <w:rPr>
                      <w:rFonts w:hint="default" w:ascii="Times New Roman" w:hAnsi="Times New Roman" w:cs="Times New Roman"/>
                      <w:sz w:val="21"/>
                      <w:szCs w:val="21"/>
                    </w:rPr>
                  </w:pPr>
                </w:p>
              </w:tc>
              <w:tc>
                <w:tcPr>
                  <w:tcW w:w="78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10:36</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58</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22:30</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48</w:t>
                  </w:r>
                </w:p>
              </w:tc>
            </w:tr>
          </w:tbl>
          <w:p>
            <w:pPr>
              <w:widowControl w:val="0"/>
              <w:jc w:val="center"/>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表9-</w:t>
            </w:r>
            <w:r>
              <w:rPr>
                <w:rFonts w:hint="default" w:ascii="Times New Roman" w:hAnsi="Times New Roman" w:cs="Times New Roman"/>
                <w:b/>
                <w:bCs/>
                <w:color w:val="auto"/>
                <w:kern w:val="0"/>
                <w:sz w:val="24"/>
                <w:szCs w:val="24"/>
                <w:lang w:val="en-US" w:eastAsia="zh-CN"/>
              </w:rPr>
              <w:t>7</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cs="Times New Roman"/>
                <w:b/>
                <w:bCs/>
                <w:color w:val="auto"/>
                <w:kern w:val="0"/>
                <w:sz w:val="24"/>
                <w:szCs w:val="24"/>
                <w:lang w:val="en-US" w:eastAsia="zh-CN"/>
              </w:rPr>
              <w:t xml:space="preserve">2024-01-26 </w:t>
            </w:r>
            <w:r>
              <w:rPr>
                <w:rFonts w:hint="default" w:ascii="Times New Roman" w:hAnsi="Times New Roman" w:eastAsia="宋体" w:cs="Times New Roman"/>
                <w:b/>
                <w:bCs/>
                <w:color w:val="auto"/>
                <w:kern w:val="0"/>
                <w:sz w:val="24"/>
                <w:szCs w:val="24"/>
                <w:lang w:val="en-US" w:eastAsia="zh-CN"/>
              </w:rPr>
              <w:t>检测结果</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1370"/>
              <w:gridCol w:w="1424"/>
              <w:gridCol w:w="1424"/>
              <w:gridCol w:w="1424"/>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8" w:type="pct"/>
                  <w:vMerge w:val="restart"/>
                  <w:noWrap w:val="0"/>
                  <w:vAlign w:val="center"/>
                </w:tcPr>
                <w:p>
                  <w:pPr>
                    <w:snapToGrid w:val="0"/>
                    <w:spacing w:line="240" w:lineRule="auto"/>
                    <w:jc w:val="center"/>
                    <w:rPr>
                      <w:rFonts w:hint="default" w:ascii="Times New Roman" w:hAnsi="Times New Roman" w:cs="Times New Roman"/>
                      <w:b/>
                      <w:bCs/>
                      <w:color w:val="auto"/>
                      <w:sz w:val="21"/>
                      <w:szCs w:val="21"/>
                      <w:lang w:bidi="ar-SA"/>
                    </w:rPr>
                  </w:pPr>
                  <w:r>
                    <w:rPr>
                      <w:rFonts w:hint="default" w:ascii="Times New Roman" w:hAnsi="Times New Roman" w:cs="Times New Roman"/>
                      <w:b/>
                      <w:bCs/>
                      <w:color w:val="auto"/>
                      <w:lang w:val="en-US" w:eastAsia="zh-CN"/>
                    </w:rPr>
                    <w:t>采样点位</w:t>
                  </w:r>
                </w:p>
              </w:tc>
              <w:tc>
                <w:tcPr>
                  <w:tcW w:w="754" w:type="pct"/>
                  <w:vMerge w:val="restart"/>
                  <w:noWrap w:val="0"/>
                  <w:vAlign w:val="center"/>
                </w:tcPr>
                <w:p>
                  <w:pPr>
                    <w:snapToGrid w:val="0"/>
                    <w:spacing w:line="240" w:lineRule="auto"/>
                    <w:jc w:val="center"/>
                    <w:rPr>
                      <w:rFonts w:hint="default" w:ascii="Times New Roman" w:hAnsi="Times New Roman" w:cs="Times New Roman"/>
                      <w:b/>
                      <w:bCs/>
                      <w:color w:val="auto"/>
                      <w:sz w:val="21"/>
                      <w:szCs w:val="21"/>
                      <w:lang w:bidi="ar-SA"/>
                    </w:rPr>
                  </w:pPr>
                  <w:r>
                    <w:rPr>
                      <w:rFonts w:hint="default" w:ascii="Times New Roman" w:hAnsi="Times New Roman" w:cs="Times New Roman"/>
                      <w:b/>
                      <w:bCs/>
                      <w:color w:val="auto"/>
                      <w:sz w:val="21"/>
                      <w:szCs w:val="21"/>
                      <w:lang w:bidi="ar-SA"/>
                    </w:rPr>
                    <w:t>检测</w:t>
                  </w:r>
                  <w:r>
                    <w:rPr>
                      <w:rFonts w:hint="default" w:ascii="Times New Roman" w:hAnsi="Times New Roman" w:cs="Times New Roman"/>
                      <w:b/>
                      <w:bCs/>
                      <w:color w:val="auto"/>
                      <w:szCs w:val="21"/>
                      <w:highlight w:val="none"/>
                      <w:lang w:val="en-US" w:eastAsia="zh-CN"/>
                    </w:rPr>
                    <w:t>因子</w:t>
                  </w:r>
                </w:p>
              </w:tc>
              <w:tc>
                <w:tcPr>
                  <w:tcW w:w="3137" w:type="pct"/>
                  <w:gridSpan w:val="4"/>
                  <w:noWrap w:val="0"/>
                  <w:vAlign w:val="center"/>
                </w:tcPr>
                <w:p>
                  <w:pPr>
                    <w:snapToGrid w:val="0"/>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检测结果</w:t>
                  </w:r>
                  <w:r>
                    <w:rPr>
                      <w:rFonts w:hint="default" w:ascii="Times New Roman" w:hAnsi="Times New Roman" w:eastAsia="宋体" w:cs="Times New Roman"/>
                      <w:b/>
                      <w:bCs/>
                      <w:color w:val="auto"/>
                      <w:sz w:val="21"/>
                      <w:szCs w:val="21"/>
                      <w:lang w:val="en-US" w:eastAsia="zh-CN" w:bidi="ar-SA"/>
                    </w:rPr>
                    <w:t>/</w:t>
                  </w:r>
                  <w:r>
                    <w:rPr>
                      <w:rFonts w:hint="default" w:ascii="Times New Roman" w:hAnsi="Times New Roman" w:cs="Times New Roman"/>
                      <w:b/>
                      <w:bCs/>
                      <w:color w:val="auto"/>
                      <w:sz w:val="21"/>
                      <w:szCs w:val="21"/>
                      <w:lang w:val="en-US" w:eastAsia="zh-CN" w:bidi="ar-SA"/>
                    </w:rPr>
                    <w:t>2024.01.26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8" w:type="pct"/>
                  <w:vMerge w:val="continue"/>
                  <w:noWrap w:val="0"/>
                  <w:vAlign w:val="center"/>
                </w:tcPr>
                <w:p>
                  <w:pPr>
                    <w:jc w:val="center"/>
                    <w:rPr>
                      <w:rFonts w:hint="default" w:ascii="Times New Roman" w:hAnsi="Times New Roman" w:cs="Times New Roman"/>
                    </w:rPr>
                  </w:pPr>
                </w:p>
              </w:tc>
              <w:tc>
                <w:tcPr>
                  <w:tcW w:w="754" w:type="pct"/>
                  <w:vMerge w:val="continue"/>
                  <w:noWrap w:val="0"/>
                  <w:vAlign w:val="center"/>
                </w:tcPr>
                <w:p>
                  <w:pPr>
                    <w:jc w:val="center"/>
                    <w:rPr>
                      <w:rFonts w:hint="default" w:ascii="Times New Roman" w:hAnsi="Times New Roman" w:cs="Times New Roman"/>
                    </w:rPr>
                  </w:pPr>
                </w:p>
              </w:tc>
              <w:tc>
                <w:tcPr>
                  <w:tcW w:w="784" w:type="pct"/>
                  <w:noWrap w:val="0"/>
                  <w:vAlign w:val="center"/>
                </w:tcPr>
                <w:p>
                  <w:pPr>
                    <w:snapToGrid w:val="0"/>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bidi="ar-SA"/>
                    </w:rPr>
                    <w:t>昼间</w:t>
                  </w:r>
                </w:p>
              </w:tc>
              <w:tc>
                <w:tcPr>
                  <w:tcW w:w="784" w:type="pct"/>
                  <w:noWrap w:val="0"/>
                  <w:vAlign w:val="center"/>
                </w:tcPr>
                <w:p>
                  <w:pPr>
                    <w:snapToGrid w:val="0"/>
                    <w:spacing w:line="240" w:lineRule="auto"/>
                    <w:jc w:val="center"/>
                    <w:rPr>
                      <w:rFonts w:hint="default" w:ascii="Times New Roman" w:hAnsi="Times New Roman" w:cs="Times New Roman"/>
                      <w:b w:val="0"/>
                      <w:bCs w:val="0"/>
                      <w:color w:val="auto"/>
                      <w:sz w:val="21"/>
                      <w:szCs w:val="21"/>
                      <w:lang w:bidi="ar-SA"/>
                    </w:rPr>
                  </w:pPr>
                  <w:r>
                    <w:rPr>
                      <w:rFonts w:hint="default" w:ascii="Times New Roman" w:hAnsi="Times New Roman" w:cs="Times New Roman"/>
                      <w:b w:val="0"/>
                      <w:bCs w:val="0"/>
                      <w:color w:val="auto"/>
                      <w:sz w:val="21"/>
                      <w:szCs w:val="21"/>
                      <w:lang w:bidi="ar-SA"/>
                    </w:rPr>
                    <w:t>Leq</w:t>
                  </w:r>
                </w:p>
                <w:p>
                  <w:pPr>
                    <w:snapToGrid w:val="0"/>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bidi="ar-SA"/>
                    </w:rPr>
                    <w:t>（单位：</w:t>
                  </w:r>
                  <w:r>
                    <w:rPr>
                      <w:rFonts w:hint="default" w:ascii="Times New Roman" w:hAnsi="Times New Roman" w:cs="Times New Roman"/>
                      <w:b w:val="0"/>
                      <w:bCs w:val="0"/>
                      <w:color w:val="auto"/>
                      <w:sz w:val="21"/>
                      <w:szCs w:val="21"/>
                      <w:lang w:bidi="ar-SA"/>
                    </w:rPr>
                    <w:t>dB(A)</w:t>
                  </w:r>
                  <w:r>
                    <w:rPr>
                      <w:rFonts w:hint="default" w:ascii="Times New Roman" w:hAnsi="Times New Roman" w:cs="Times New Roman"/>
                      <w:b w:val="0"/>
                      <w:bCs w:val="0"/>
                      <w:color w:val="auto"/>
                      <w:sz w:val="21"/>
                      <w:szCs w:val="21"/>
                      <w:lang w:eastAsia="zh-CN" w:bidi="ar-SA"/>
                    </w:rPr>
                    <w:t>）</w:t>
                  </w:r>
                </w:p>
              </w:tc>
              <w:tc>
                <w:tcPr>
                  <w:tcW w:w="784" w:type="pct"/>
                  <w:noWrap w:val="0"/>
                  <w:vAlign w:val="center"/>
                </w:tcPr>
                <w:p>
                  <w:pPr>
                    <w:snapToGrid w:val="0"/>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bidi="ar-SA"/>
                    </w:rPr>
                    <w:t>夜间</w:t>
                  </w:r>
                </w:p>
              </w:tc>
              <w:tc>
                <w:tcPr>
                  <w:tcW w:w="784" w:type="pct"/>
                  <w:noWrap w:val="0"/>
                  <w:vAlign w:val="center"/>
                </w:tcPr>
                <w:p>
                  <w:pPr>
                    <w:snapToGrid w:val="0"/>
                    <w:spacing w:line="240" w:lineRule="auto"/>
                    <w:jc w:val="center"/>
                    <w:rPr>
                      <w:rFonts w:hint="default" w:ascii="Times New Roman" w:hAnsi="Times New Roman" w:cs="Times New Roman"/>
                      <w:b w:val="0"/>
                      <w:bCs w:val="0"/>
                      <w:color w:val="auto"/>
                      <w:sz w:val="21"/>
                      <w:szCs w:val="21"/>
                      <w:lang w:bidi="ar-SA"/>
                    </w:rPr>
                  </w:pPr>
                  <w:r>
                    <w:rPr>
                      <w:rFonts w:hint="default" w:ascii="Times New Roman" w:hAnsi="Times New Roman" w:cs="Times New Roman"/>
                      <w:b w:val="0"/>
                      <w:bCs w:val="0"/>
                      <w:color w:val="auto"/>
                      <w:sz w:val="21"/>
                      <w:szCs w:val="21"/>
                      <w:lang w:bidi="ar-SA"/>
                    </w:rPr>
                    <w:t>Leq</w:t>
                  </w:r>
                </w:p>
                <w:p>
                  <w:pPr>
                    <w:snapToGrid w:val="0"/>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bidi="ar-SA"/>
                    </w:rPr>
                    <w:t>（单位：</w:t>
                  </w:r>
                  <w:r>
                    <w:rPr>
                      <w:rFonts w:hint="default" w:ascii="Times New Roman" w:hAnsi="Times New Roman" w:cs="Times New Roman"/>
                      <w:b w:val="0"/>
                      <w:bCs w:val="0"/>
                      <w:color w:val="auto"/>
                      <w:sz w:val="21"/>
                      <w:szCs w:val="21"/>
                      <w:lang w:bidi="ar-SA"/>
                    </w:rPr>
                    <w:t>dB(A)</w:t>
                  </w:r>
                  <w:r>
                    <w:rPr>
                      <w:rFonts w:hint="default" w:ascii="Times New Roman" w:hAnsi="Times New Roman" w:cs="Times New Roman"/>
                      <w:b w:val="0"/>
                      <w:bCs w:val="0"/>
                      <w:color w:val="auto"/>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8" w:type="pct"/>
                  <w:noWrap w:val="0"/>
                  <w:vAlign w:val="center"/>
                </w:tcPr>
                <w:p>
                  <w:pPr>
                    <w:widowControl/>
                    <w:jc w:val="center"/>
                    <w:textAlignment w:val="center"/>
                    <w:rPr>
                      <w:rFonts w:hint="default" w:ascii="Times New Roman" w:hAnsi="Times New Roman" w:eastAsia="宋体" w:cs="Times New Roman"/>
                      <w:color w:val="auto"/>
                      <w:sz w:val="21"/>
                      <w:szCs w:val="21"/>
                      <w:lang w:eastAsia="zh-CN" w:bidi="ar-SA"/>
                    </w:rPr>
                  </w:pPr>
                  <w:r>
                    <w:rPr>
                      <w:rFonts w:hint="default" w:ascii="Times New Roman" w:hAnsi="Times New Roman" w:cs="Times New Roman"/>
                      <w:color w:val="000000"/>
                      <w:sz w:val="21"/>
                      <w:szCs w:val="21"/>
                      <w:lang w:bidi="ar-SA"/>
                    </w:rPr>
                    <w:t>N1</w:t>
                  </w:r>
                  <w:r>
                    <w:rPr>
                      <w:rFonts w:hint="default" w:ascii="Times New Roman" w:hAnsi="Times New Roman" w:cs="Times New Roman"/>
                      <w:color w:val="000000"/>
                      <w:sz w:val="21"/>
                      <w:szCs w:val="21"/>
                      <w:lang w:val="en-US" w:eastAsia="zh-CN" w:bidi="ar-SA"/>
                    </w:rPr>
                    <w:t>:</w:t>
                  </w:r>
                  <w:r>
                    <w:rPr>
                      <w:rFonts w:hint="default" w:ascii="Times New Roman" w:hAnsi="Times New Roman" w:eastAsia="宋体" w:cs="Times New Roman"/>
                      <w:color w:val="000000"/>
                      <w:kern w:val="0"/>
                      <w:sz w:val="21"/>
                      <w:szCs w:val="21"/>
                      <w:u w:val="none"/>
                      <w:lang w:val="en-US" w:eastAsia="zh-CN" w:bidi="ar"/>
                    </w:rPr>
                    <w:t>厂界东外1m处</w:t>
                  </w:r>
                </w:p>
              </w:tc>
              <w:tc>
                <w:tcPr>
                  <w:tcW w:w="754" w:type="pct"/>
                  <w:vMerge w:val="restart"/>
                  <w:noWrap w:val="0"/>
                  <w:vAlign w:val="center"/>
                </w:tcPr>
                <w:p>
                  <w:pPr>
                    <w:snapToGrid w:val="0"/>
                    <w:jc w:val="center"/>
                    <w:rPr>
                      <w:rFonts w:hint="default" w:ascii="Times New Roman" w:hAnsi="Times New Roman" w:cs="Times New Roman"/>
                      <w:color w:val="auto"/>
                      <w:sz w:val="21"/>
                      <w:szCs w:val="21"/>
                      <w:lang w:bidi="ar-SA"/>
                    </w:rPr>
                  </w:pPr>
                  <w:r>
                    <w:rPr>
                      <w:rFonts w:hint="default" w:ascii="Times New Roman" w:hAnsi="Times New Roman" w:cs="Times New Roman"/>
                      <w:color w:val="auto"/>
                      <w:sz w:val="21"/>
                      <w:szCs w:val="21"/>
                      <w:lang w:bidi="ar-SA"/>
                    </w:rPr>
                    <w:t>工业企业厂界</w:t>
                  </w:r>
                  <w:r>
                    <w:rPr>
                      <w:rFonts w:hint="default" w:ascii="Times New Roman" w:hAnsi="Times New Roman" w:cs="Times New Roman"/>
                      <w:color w:val="auto"/>
                      <w:sz w:val="21"/>
                      <w:szCs w:val="21"/>
                      <w:lang w:eastAsia="zh-CN" w:bidi="ar-SA"/>
                    </w:rPr>
                    <w:t>环境</w:t>
                  </w:r>
                  <w:r>
                    <w:rPr>
                      <w:rFonts w:hint="default" w:ascii="Times New Roman" w:hAnsi="Times New Roman" w:cs="Times New Roman"/>
                      <w:color w:val="auto"/>
                      <w:sz w:val="21"/>
                      <w:szCs w:val="21"/>
                      <w:lang w:bidi="ar-SA"/>
                    </w:rPr>
                    <w:t>噪声</w:t>
                  </w:r>
                </w:p>
              </w:tc>
              <w:tc>
                <w:tcPr>
                  <w:tcW w:w="78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14:43</w:t>
                  </w:r>
                </w:p>
              </w:tc>
              <w:tc>
                <w:tcPr>
                  <w:tcW w:w="784"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55</w:t>
                  </w:r>
                </w:p>
              </w:tc>
              <w:tc>
                <w:tcPr>
                  <w:tcW w:w="784"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22:03</w:t>
                  </w:r>
                </w:p>
              </w:tc>
              <w:tc>
                <w:tcPr>
                  <w:tcW w:w="784"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8" w:type="pct"/>
                  <w:noWrap w:val="0"/>
                  <w:vAlign w:val="center"/>
                </w:tcPr>
                <w:p>
                  <w:pPr>
                    <w:widowControl/>
                    <w:jc w:val="center"/>
                    <w:textAlignment w:val="center"/>
                    <w:rPr>
                      <w:rFonts w:hint="default" w:ascii="Times New Roman" w:hAnsi="Times New Roman" w:cs="Times New Roman"/>
                      <w:color w:val="auto"/>
                      <w:sz w:val="21"/>
                      <w:szCs w:val="21"/>
                      <w:lang w:bidi="ar-SA"/>
                    </w:rPr>
                  </w:pPr>
                  <w:r>
                    <w:rPr>
                      <w:rFonts w:hint="default" w:ascii="Times New Roman" w:hAnsi="Times New Roman" w:cs="Times New Roman"/>
                      <w:color w:val="000000"/>
                      <w:sz w:val="21"/>
                      <w:szCs w:val="21"/>
                      <w:lang w:val="en-US" w:eastAsia="zh-CN" w:bidi="ar-SA"/>
                    </w:rPr>
                    <w:t>N2:</w:t>
                  </w:r>
                  <w:r>
                    <w:rPr>
                      <w:rFonts w:hint="default" w:ascii="Times New Roman" w:hAnsi="Times New Roman" w:eastAsia="宋体" w:cs="Times New Roman"/>
                      <w:color w:val="000000"/>
                      <w:kern w:val="0"/>
                      <w:sz w:val="21"/>
                      <w:szCs w:val="21"/>
                      <w:u w:val="none"/>
                      <w:lang w:val="en-US" w:eastAsia="zh-CN" w:bidi="ar"/>
                    </w:rPr>
                    <w:t>厂界南外1m处</w:t>
                  </w:r>
                </w:p>
              </w:tc>
              <w:tc>
                <w:tcPr>
                  <w:tcW w:w="754" w:type="pct"/>
                  <w:vMerge w:val="continue"/>
                  <w:noWrap w:val="0"/>
                  <w:vAlign w:val="center"/>
                </w:tcPr>
                <w:p>
                  <w:pPr>
                    <w:jc w:val="center"/>
                    <w:rPr>
                      <w:rFonts w:hint="default" w:ascii="Times New Roman" w:hAnsi="Times New Roman" w:cs="Times New Roman"/>
                    </w:rPr>
                  </w:pPr>
                </w:p>
              </w:tc>
              <w:tc>
                <w:tcPr>
                  <w:tcW w:w="78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14:53</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56</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22:12</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8" w:type="pct"/>
                  <w:noWrap w:val="0"/>
                  <w:vAlign w:val="center"/>
                </w:tcPr>
                <w:p>
                  <w:pPr>
                    <w:widowControl/>
                    <w:jc w:val="center"/>
                    <w:textAlignment w:val="center"/>
                    <w:rPr>
                      <w:rFonts w:hint="default" w:ascii="Times New Roman" w:hAnsi="Times New Roman" w:cs="Times New Roman"/>
                      <w:color w:val="auto"/>
                      <w:sz w:val="21"/>
                      <w:szCs w:val="21"/>
                      <w:lang w:bidi="ar-SA"/>
                    </w:rPr>
                  </w:pPr>
                  <w:r>
                    <w:rPr>
                      <w:rFonts w:hint="default" w:ascii="Times New Roman" w:hAnsi="Times New Roman" w:cs="Times New Roman"/>
                      <w:color w:val="000000"/>
                      <w:sz w:val="21"/>
                      <w:szCs w:val="21"/>
                      <w:lang w:val="en-US" w:eastAsia="zh-CN" w:bidi="ar-SA"/>
                    </w:rPr>
                    <w:t>N3:</w:t>
                  </w:r>
                  <w:r>
                    <w:rPr>
                      <w:rFonts w:hint="default" w:ascii="Times New Roman" w:hAnsi="Times New Roman" w:eastAsia="宋体" w:cs="Times New Roman"/>
                      <w:color w:val="000000"/>
                      <w:kern w:val="0"/>
                      <w:sz w:val="21"/>
                      <w:szCs w:val="21"/>
                      <w:u w:val="none"/>
                      <w:lang w:val="en-US" w:eastAsia="zh-CN" w:bidi="ar"/>
                    </w:rPr>
                    <w:t>厂界西外1m处</w:t>
                  </w:r>
                </w:p>
              </w:tc>
              <w:tc>
                <w:tcPr>
                  <w:tcW w:w="754" w:type="pct"/>
                  <w:vMerge w:val="continue"/>
                  <w:noWrap w:val="0"/>
                  <w:vAlign w:val="center"/>
                </w:tcPr>
                <w:p>
                  <w:pPr>
                    <w:jc w:val="center"/>
                    <w:rPr>
                      <w:rFonts w:hint="default" w:ascii="Times New Roman" w:hAnsi="Times New Roman" w:cs="Times New Roman"/>
                    </w:rPr>
                  </w:pPr>
                </w:p>
              </w:tc>
              <w:tc>
                <w:tcPr>
                  <w:tcW w:w="78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15:02</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58</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22:21</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8" w:type="pct"/>
                  <w:noWrap w:val="0"/>
                  <w:vAlign w:val="center"/>
                </w:tcPr>
                <w:p>
                  <w:pPr>
                    <w:widowControl/>
                    <w:jc w:val="center"/>
                    <w:textAlignment w:val="center"/>
                    <w:rPr>
                      <w:rFonts w:hint="default" w:ascii="Times New Roman" w:hAnsi="Times New Roman" w:cs="Times New Roman"/>
                      <w:color w:val="auto"/>
                      <w:sz w:val="21"/>
                      <w:szCs w:val="21"/>
                      <w:lang w:val="en-US" w:eastAsia="en-US" w:bidi="ar-SA"/>
                    </w:rPr>
                  </w:pPr>
                  <w:r>
                    <w:rPr>
                      <w:rFonts w:hint="default" w:ascii="Times New Roman" w:hAnsi="Times New Roman" w:cs="Times New Roman"/>
                      <w:color w:val="000000"/>
                      <w:sz w:val="21"/>
                      <w:szCs w:val="21"/>
                      <w:lang w:bidi="ar-SA"/>
                    </w:rPr>
                    <w:t>N</w:t>
                  </w:r>
                  <w:r>
                    <w:rPr>
                      <w:rFonts w:hint="default" w:ascii="Times New Roman" w:hAnsi="Times New Roman" w:cs="Times New Roman"/>
                      <w:color w:val="000000"/>
                      <w:sz w:val="21"/>
                      <w:szCs w:val="21"/>
                      <w:lang w:val="en-US" w:eastAsia="zh-CN" w:bidi="ar-SA"/>
                    </w:rPr>
                    <w:t>4:</w:t>
                  </w:r>
                  <w:r>
                    <w:rPr>
                      <w:rFonts w:hint="default" w:ascii="Times New Roman" w:hAnsi="Times New Roman" w:eastAsia="宋体" w:cs="Times New Roman"/>
                      <w:color w:val="000000"/>
                      <w:kern w:val="0"/>
                      <w:sz w:val="21"/>
                      <w:szCs w:val="21"/>
                      <w:u w:val="none"/>
                      <w:lang w:val="en-US" w:eastAsia="zh-CN" w:bidi="ar"/>
                    </w:rPr>
                    <w:t>厂界北外1m处</w:t>
                  </w:r>
                </w:p>
              </w:tc>
              <w:tc>
                <w:tcPr>
                  <w:tcW w:w="754" w:type="pct"/>
                  <w:vMerge w:val="continue"/>
                  <w:noWrap w:val="0"/>
                  <w:vAlign w:val="center"/>
                </w:tcPr>
                <w:p>
                  <w:pPr>
                    <w:jc w:val="center"/>
                    <w:rPr>
                      <w:rFonts w:hint="default" w:ascii="Times New Roman" w:hAnsi="Times New Roman" w:cs="Times New Roman"/>
                    </w:rPr>
                  </w:pPr>
                </w:p>
              </w:tc>
              <w:tc>
                <w:tcPr>
                  <w:tcW w:w="78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15:09</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58</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22:30</w:t>
                  </w:r>
                </w:p>
              </w:tc>
              <w:tc>
                <w:tcPr>
                  <w:tcW w:w="784"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46</w:t>
                  </w:r>
                </w:p>
              </w:tc>
            </w:tr>
          </w:tbl>
          <w:p>
            <w:pPr>
              <w:widowControl w:val="0"/>
              <w:ind w:left="0" w:leftChars="0" w:firstLine="458" w:firstLineChars="200"/>
              <w:jc w:val="both"/>
              <w:rPr>
                <w:rFonts w:hint="default" w:ascii="Times New Roman" w:hAnsi="Times New Roman" w:eastAsia="宋体" w:cs="Times New Roman"/>
                <w:b/>
                <w:bCs/>
                <w:color w:val="auto"/>
                <w:kern w:val="0"/>
                <w:sz w:val="24"/>
                <w:szCs w:val="24"/>
                <w:lang w:val="en-US" w:eastAsia="zh-CN"/>
              </w:rPr>
            </w:pPr>
          </w:p>
          <w:p>
            <w:pPr>
              <w:widowControl w:val="0"/>
              <w:ind w:left="0" w:leftChars="0" w:firstLine="456" w:firstLineChars="200"/>
              <w:jc w:val="both"/>
              <w:rPr>
                <w:rFonts w:hint="default" w:ascii="Times New Roman" w:hAnsi="Times New Roman" w:cs="Times New Roman"/>
                <w:sz w:val="24"/>
                <w:szCs w:val="24"/>
                <w:lang w:eastAsia="zh-CN"/>
              </w:rPr>
            </w:pPr>
            <w:r>
              <w:rPr>
                <w:rFonts w:hint="default" w:ascii="Times New Roman" w:hAnsi="Times New Roman" w:cs="Times New Roman"/>
                <w:b w:val="0"/>
                <w:bCs w:val="0"/>
                <w:lang w:val="en-US" w:eastAsia="zh-CN"/>
              </w:rPr>
              <w:t>从监测结果可以看出噪声厂界满足《工业企业厂界环境噪声排放标准》(GB12348-2008)中的2类标准，项目噪声对环境影响较小。</w:t>
            </w:r>
          </w:p>
          <w:p>
            <w:pPr>
              <w:widowControl w:val="0"/>
              <w:ind w:left="0" w:leftChars="0" w:firstLine="0" w:firstLineChars="0"/>
              <w:jc w:val="both"/>
              <w:rPr>
                <w:rFonts w:hint="default" w:ascii="Times New Roman" w:hAnsi="Times New Roman" w:cs="Times New Roman"/>
                <w:b/>
                <w:bCs/>
                <w:lang w:val="en-US" w:eastAsia="zh-CN"/>
              </w:rPr>
            </w:pPr>
            <w:r>
              <w:rPr>
                <w:rFonts w:hint="default" w:ascii="Times New Roman" w:hAnsi="Times New Roman" w:cs="Times New Roman"/>
                <w:b/>
                <w:bCs/>
                <w:lang w:val="en-US" w:eastAsia="zh-CN"/>
              </w:rPr>
              <w:t>9.5固体废物</w:t>
            </w:r>
          </w:p>
          <w:p>
            <w:pPr>
              <w:spacing w:line="360" w:lineRule="auto"/>
              <w:ind w:firstLine="456" w:firstLineChars="200"/>
              <w:rPr>
                <w:rFonts w:hint="default" w:ascii="Times New Roman" w:hAnsi="Times New Roman" w:cs="Times New Roman"/>
                <w:b/>
                <w:sz w:val="24"/>
                <w:szCs w:val="24"/>
                <w:lang w:eastAsia="zh-CN"/>
              </w:rPr>
            </w:pPr>
            <w:r>
              <w:rPr>
                <w:rFonts w:hint="default" w:ascii="Times New Roman" w:hAnsi="Times New Roman" w:cs="Times New Roman"/>
                <w:color w:val="auto"/>
                <w:sz w:val="24"/>
                <w:szCs w:val="24"/>
                <w:lang w:val="en-US" w:eastAsia="zh-CN"/>
              </w:rPr>
              <w:t>厂区原有10</w:t>
            </w:r>
            <w:r>
              <w:rPr>
                <w:rFonts w:hint="default" w:ascii="Times New Roman" w:hAnsi="Times New Roman" w:eastAsia="宋体" w:cs="Times New Roman"/>
                <w:color w:val="auto"/>
                <w:sz w:val="24"/>
                <w:szCs w:val="24"/>
                <w:lang w:val="en-US" w:eastAsia="zh-CN"/>
              </w:rPr>
              <w:t>平方米</w:t>
            </w:r>
            <w:r>
              <w:rPr>
                <w:rFonts w:hint="default" w:ascii="Times New Roman" w:hAnsi="Times New Roman" w:eastAsia="宋体" w:cs="Times New Roman"/>
                <w:sz w:val="24"/>
                <w:szCs w:val="24"/>
                <w:lang w:val="en-US" w:eastAsia="zh-CN"/>
              </w:rPr>
              <w:t>的危险废物暂存库，</w:t>
            </w:r>
            <w:r>
              <w:rPr>
                <w:rFonts w:hint="default" w:ascii="Times New Roman" w:hAnsi="Times New Roman" w:cs="Times New Roman"/>
                <w:sz w:val="24"/>
                <w:szCs w:val="24"/>
                <w:lang w:val="en-US" w:eastAsia="zh-CN"/>
              </w:rPr>
              <w:t>分类暂存危险废物，定期委托有资质的单位进行处置；生活垃圾有垃圾桶收集后委托环卫部门处理；固体废物均</w:t>
            </w:r>
            <w:r>
              <w:rPr>
                <w:rFonts w:hint="default" w:ascii="Times New Roman" w:hAnsi="Times New Roman" w:eastAsia="宋体" w:cs="Times New Roman"/>
                <w:sz w:val="24"/>
                <w:szCs w:val="24"/>
                <w:lang w:val="en-US" w:eastAsia="zh-CN"/>
              </w:rPr>
              <w:t>得到有效处置，没有产生二次污染。</w:t>
            </w:r>
          </w:p>
          <w:p>
            <w:pPr>
              <w:widowControl w:val="0"/>
              <w:ind w:left="0" w:leftChars="0" w:firstLine="0" w:firstLineChars="0"/>
              <w:jc w:val="center"/>
              <w:rPr>
                <w:rFonts w:hint="default" w:ascii="Times New Roman" w:hAnsi="Times New Roman" w:cs="Times New Roman"/>
                <w:b/>
                <w:sz w:val="28"/>
                <w:szCs w:val="28"/>
                <w:lang w:eastAsia="zh-CN"/>
              </w:rPr>
            </w:pPr>
          </w:p>
          <w:p>
            <w:pPr>
              <w:widowControl w:val="0"/>
              <w:ind w:left="0" w:leftChars="0" w:firstLine="0" w:firstLineChars="0"/>
              <w:jc w:val="center"/>
              <w:rPr>
                <w:rFonts w:hint="default" w:ascii="Times New Roman" w:hAnsi="Times New Roman" w:cs="Times New Roman"/>
                <w:b/>
                <w:sz w:val="28"/>
                <w:szCs w:val="28"/>
                <w:lang w:eastAsia="zh-CN"/>
              </w:rPr>
            </w:pPr>
          </w:p>
          <w:p>
            <w:pPr>
              <w:widowControl w:val="0"/>
              <w:ind w:left="0" w:leftChars="0" w:firstLine="0" w:firstLineChars="0"/>
              <w:jc w:val="center"/>
              <w:rPr>
                <w:rFonts w:hint="default" w:ascii="Times New Roman" w:hAnsi="Times New Roman" w:cs="Times New Roman"/>
                <w:b/>
                <w:sz w:val="28"/>
                <w:szCs w:val="28"/>
                <w:lang w:eastAsia="zh-CN"/>
              </w:rPr>
            </w:pPr>
          </w:p>
          <w:p>
            <w:pPr>
              <w:widowControl w:val="0"/>
              <w:ind w:left="0" w:leftChars="0" w:firstLine="0" w:firstLineChars="0"/>
              <w:jc w:val="center"/>
              <w:rPr>
                <w:rFonts w:hint="default" w:ascii="Times New Roman" w:hAnsi="Times New Roman" w:cs="Times New Roman"/>
                <w:b/>
                <w:bCs/>
                <w:sz w:val="28"/>
                <w:szCs w:val="28"/>
                <w:lang w:val="en-US" w:eastAsia="zh-CN"/>
              </w:rPr>
            </w:pPr>
            <w:r>
              <w:rPr>
                <w:rFonts w:hint="default" w:ascii="Times New Roman" w:hAnsi="Times New Roman" w:cs="Times New Roman"/>
                <w:b/>
                <w:sz w:val="28"/>
                <w:szCs w:val="28"/>
                <w:lang w:eastAsia="zh-CN"/>
              </w:rPr>
              <w:t>十、</w:t>
            </w:r>
            <w:r>
              <w:rPr>
                <w:rFonts w:hint="default" w:ascii="Times New Roman" w:hAnsi="Times New Roman" w:cs="Times New Roman"/>
                <w:b/>
                <w:bCs/>
                <w:sz w:val="28"/>
                <w:szCs w:val="28"/>
                <w:lang w:val="en-US" w:eastAsia="zh-CN"/>
              </w:rPr>
              <w:t>其他环境保护措施的落实情况</w:t>
            </w:r>
          </w:p>
          <w:p>
            <w:pPr>
              <w:pStyle w:val="21"/>
              <w:keepNext w:val="0"/>
              <w:keepLines w:val="0"/>
              <w:pageBreakBefore w:val="0"/>
              <w:widowControl/>
              <w:kinsoku/>
              <w:wordWrap/>
              <w:overflowPunct/>
              <w:topLinePunct w:val="0"/>
              <w:autoSpaceDE/>
              <w:autoSpaceDN/>
              <w:bidi w:val="0"/>
              <w:adjustRightInd w:val="0"/>
              <w:snapToGrid w:val="0"/>
              <w:spacing w:after="0" w:line="360" w:lineRule="auto"/>
              <w:ind w:firstLine="456"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按照生态环境审批部门的批复要求，我公司需按照本项目环境影响报告表的要求落实环境保护措施及其他环境保护保障措施，主要包括制度措施和配套的管理措施等，现将需要说明的措施内容和要求梳理如下：</w:t>
            </w:r>
          </w:p>
          <w:p>
            <w:pPr>
              <w:numPr>
                <w:ilvl w:val="0"/>
                <w:numId w:val="5"/>
              </w:numPr>
              <w:spacing w:line="360" w:lineRule="auto"/>
              <w:ind w:firstLine="456" w:firstLineChars="200"/>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公司落实了污染处理设施运行操作技术规程以及污染处理设施运行台账及其管理规定；</w:t>
            </w:r>
          </w:p>
          <w:p>
            <w:pPr>
              <w:pStyle w:val="16"/>
              <w:numPr>
                <w:ilvl w:val="0"/>
                <w:numId w:val="5"/>
              </w:numPr>
              <w:ind w:left="0" w:leftChars="0" w:firstLine="456"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公司建立危险废物收集、暂存、进出库管理制度，建立了危险废物进出管理台账；</w:t>
            </w:r>
          </w:p>
          <w:p>
            <w:pPr>
              <w:numPr>
                <w:ilvl w:val="0"/>
                <w:numId w:val="5"/>
              </w:numPr>
              <w:ind w:left="0" w:leftChars="0" w:firstLine="456" w:firstLineChars="200"/>
              <w:rPr>
                <w:rFonts w:hint="default" w:ascii="Times New Roman" w:hAnsi="Times New Roman" w:cs="Times New Roman"/>
                <w:lang w:val="en-US" w:eastAsia="zh-CN"/>
              </w:rPr>
            </w:pPr>
            <w:r>
              <w:rPr>
                <w:rFonts w:hint="default" w:ascii="Times New Roman" w:hAnsi="Times New Roman" w:cs="Times New Roman"/>
                <w:lang w:val="en-US" w:eastAsia="zh-CN"/>
              </w:rPr>
              <w:t>公司按照排污许可证的要求，拟定了污染源例行监测计划，并委托有资质的监测单位按计划进行监测，按照排污许可证的要求按期上报监测结果。</w:t>
            </w:r>
          </w:p>
          <w:p>
            <w:pPr>
              <w:pStyle w:val="16"/>
              <w:ind w:left="0" w:leftChars="0" w:firstLine="0" w:firstLineChars="0"/>
              <w:rPr>
                <w:rFonts w:hint="default" w:ascii="Times New Roman" w:hAnsi="Times New Roman" w:eastAsia="宋体" w:cs="Times New Roman"/>
                <w:sz w:val="24"/>
                <w:szCs w:val="24"/>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sz w:val="24"/>
                <w:szCs w:val="24"/>
                <w:lang w:val="en-US" w:eastAsia="zh-CN"/>
              </w:rPr>
              <w:t xml:space="preserve">    环境监测计划见表10-1</w:t>
            </w:r>
          </w:p>
          <w:p>
            <w:pPr>
              <w:pStyle w:val="16"/>
              <w:ind w:left="0" w:leftChars="0" w:firstLine="0" w:firstLineChars="0"/>
              <w:jc w:val="center"/>
              <w:rPr>
                <w:rFonts w:hint="default" w:ascii="Times New Roman" w:hAnsi="Times New Roman" w:cs="Times New Roman"/>
                <w:b/>
                <w:bCs/>
                <w:lang w:val="en-US" w:eastAsia="zh-CN"/>
              </w:rPr>
            </w:pPr>
            <w:r>
              <w:rPr>
                <w:rFonts w:hint="default" w:ascii="Times New Roman" w:hAnsi="Times New Roman" w:eastAsia="宋体" w:cs="Times New Roman"/>
                <w:b/>
                <w:bCs/>
                <w:sz w:val="24"/>
                <w:szCs w:val="24"/>
                <w:lang w:val="en-US" w:eastAsia="zh-CN"/>
              </w:rPr>
              <w:t>表10-1  环境监测计划</w:t>
            </w:r>
          </w:p>
          <w:tbl>
            <w:tblPr>
              <w:tblStyle w:val="25"/>
              <w:tblW w:w="49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043"/>
              <w:gridCol w:w="2100"/>
              <w:gridCol w:w="2529"/>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检测内容</w:t>
                  </w:r>
                </w:p>
              </w:tc>
              <w:tc>
                <w:tcPr>
                  <w:tcW w:w="11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检测点位</w:t>
                  </w:r>
                </w:p>
              </w:tc>
              <w:tc>
                <w:tcPr>
                  <w:tcW w:w="14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检测因子</w:t>
                  </w:r>
                </w:p>
              </w:tc>
              <w:tc>
                <w:tcPr>
                  <w:tcW w:w="11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66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废气</w:t>
                  </w:r>
                </w:p>
              </w:tc>
              <w:tc>
                <w:tcPr>
                  <w:tcW w:w="58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有组织</w:t>
                  </w:r>
                </w:p>
              </w:tc>
              <w:tc>
                <w:tcPr>
                  <w:tcW w:w="1174" w:type="pct"/>
                  <w:noWrap w:val="0"/>
                  <w:vAlign w:val="center"/>
                </w:tcPr>
                <w:p>
                  <w:pPr>
                    <w:pStyle w:val="51"/>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bCs/>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rPr>
                    <w:t>废气排气筒DA00</w:t>
                  </w:r>
                  <w:r>
                    <w:rPr>
                      <w:rFonts w:hint="default" w:ascii="Times New Roman" w:hAnsi="Times New Roman" w:eastAsia="宋体" w:cs="Times New Roman"/>
                      <w:kern w:val="0"/>
                      <w:sz w:val="21"/>
                      <w:szCs w:val="21"/>
                      <w:highlight w:val="none"/>
                      <w:lang w:val="en-US" w:eastAsia="zh-CN"/>
                    </w:rPr>
                    <w:t>1</w:t>
                  </w:r>
                </w:p>
              </w:tc>
              <w:tc>
                <w:tcPr>
                  <w:tcW w:w="1414" w:type="pct"/>
                  <w:noWrap w:val="0"/>
                  <w:vAlign w:val="center"/>
                </w:tcPr>
                <w:p>
                  <w:pPr>
                    <w:pStyle w:val="51"/>
                    <w:keepNext w:val="0"/>
                    <w:keepLines w:val="0"/>
                    <w:pageBreakBefore w:val="0"/>
                    <w:kinsoku/>
                    <w:wordWrap/>
                    <w:overflowPunct/>
                    <w:topLinePunct w:val="0"/>
                    <w:autoSpaceDE/>
                    <w:autoSpaceDN/>
                    <w:bidi w:val="0"/>
                    <w:snapToGrid w:val="0"/>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kern w:val="0"/>
                      <w:sz w:val="21"/>
                      <w:szCs w:val="21"/>
                      <w:highlight w:val="none"/>
                    </w:rPr>
                    <w:t>颗粒物</w:t>
                  </w:r>
                </w:p>
              </w:tc>
              <w:tc>
                <w:tcPr>
                  <w:tcW w:w="11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kern w:val="0"/>
                      <w:sz w:val="21"/>
                      <w:szCs w:val="21"/>
                      <w:highlight w:val="none"/>
                    </w:rPr>
                    <w:t>1次/</w:t>
                  </w:r>
                  <w:r>
                    <w:rPr>
                      <w:rFonts w:hint="default" w:ascii="Times New Roman" w:hAnsi="Times New Roman" w:eastAsia="宋体" w:cs="Times New Roman"/>
                      <w:kern w:val="0"/>
                      <w:sz w:val="21"/>
                      <w:szCs w:val="21"/>
                      <w:highlight w:val="none"/>
                      <w:lang w:val="en-US" w:eastAsia="zh-CN"/>
                    </w:rPr>
                    <w:t>2</w:t>
                  </w:r>
                  <w:r>
                    <w:rPr>
                      <w:rFonts w:hint="default" w:ascii="Times New Roman" w:hAnsi="Times New Roman" w:eastAsia="宋体" w:cs="Times New Roman"/>
                      <w:kern w:val="0"/>
                      <w:sz w:val="21"/>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6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p>
              </w:tc>
              <w:tc>
                <w:tcPr>
                  <w:tcW w:w="58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1174" w:type="pct"/>
                  <w:noWrap w:val="0"/>
                  <w:vAlign w:val="center"/>
                </w:tcPr>
                <w:p>
                  <w:pPr>
                    <w:pStyle w:val="51"/>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bCs/>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rPr>
                    <w:t>废气排气筒DA00</w:t>
                  </w:r>
                  <w:r>
                    <w:rPr>
                      <w:rFonts w:hint="default" w:ascii="Times New Roman" w:hAnsi="Times New Roman" w:eastAsia="宋体" w:cs="Times New Roman"/>
                      <w:kern w:val="0"/>
                      <w:sz w:val="21"/>
                      <w:szCs w:val="21"/>
                      <w:highlight w:val="none"/>
                      <w:lang w:val="en-US" w:eastAsia="zh-CN"/>
                    </w:rPr>
                    <w:t>2</w:t>
                  </w:r>
                </w:p>
              </w:tc>
              <w:tc>
                <w:tcPr>
                  <w:tcW w:w="1414" w:type="pct"/>
                  <w:noWrap w:val="0"/>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kern w:val="0"/>
                      <w:sz w:val="21"/>
                      <w:szCs w:val="21"/>
                      <w:highlight w:val="none"/>
                    </w:rPr>
                    <w:t>颗粒物</w:t>
                  </w:r>
                </w:p>
              </w:tc>
              <w:tc>
                <w:tcPr>
                  <w:tcW w:w="11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kern w:val="0"/>
                      <w:sz w:val="21"/>
                      <w:szCs w:val="21"/>
                      <w:highlight w:val="none"/>
                    </w:rPr>
                    <w:t>1次/</w:t>
                  </w:r>
                  <w:r>
                    <w:rPr>
                      <w:rFonts w:hint="default" w:ascii="Times New Roman" w:hAnsi="Times New Roman" w:eastAsia="宋体" w:cs="Times New Roman"/>
                      <w:kern w:val="0"/>
                      <w:sz w:val="21"/>
                      <w:szCs w:val="21"/>
                      <w:highlight w:val="none"/>
                      <w:lang w:val="en-US" w:eastAsia="zh-CN"/>
                    </w:rPr>
                    <w:t>2</w:t>
                  </w:r>
                  <w:r>
                    <w:rPr>
                      <w:rFonts w:hint="default" w:ascii="Times New Roman" w:hAnsi="Times New Roman" w:eastAsia="宋体" w:cs="Times New Roman"/>
                      <w:kern w:val="0"/>
                      <w:sz w:val="21"/>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6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p>
              </w:tc>
              <w:tc>
                <w:tcPr>
                  <w:tcW w:w="58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1174" w:type="pct"/>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rPr>
                    <w:t>废气排气筒DA00</w:t>
                  </w:r>
                  <w:r>
                    <w:rPr>
                      <w:rFonts w:hint="default" w:ascii="Times New Roman" w:hAnsi="Times New Roman" w:eastAsia="宋体" w:cs="Times New Roman"/>
                      <w:kern w:val="0"/>
                      <w:sz w:val="21"/>
                      <w:szCs w:val="21"/>
                      <w:highlight w:val="none"/>
                      <w:lang w:val="en-US" w:eastAsia="zh-CN"/>
                    </w:rPr>
                    <w:t>3</w:t>
                  </w:r>
                </w:p>
              </w:tc>
              <w:tc>
                <w:tcPr>
                  <w:tcW w:w="1414" w:type="pct"/>
                  <w:noWrap w:val="0"/>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kern w:val="0"/>
                      <w:sz w:val="21"/>
                      <w:szCs w:val="21"/>
                      <w:highlight w:val="none"/>
                    </w:rPr>
                    <w:t>颗粒物</w:t>
                  </w:r>
                </w:p>
              </w:tc>
              <w:tc>
                <w:tcPr>
                  <w:tcW w:w="11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kern w:val="0"/>
                      <w:sz w:val="21"/>
                      <w:szCs w:val="21"/>
                      <w:highlight w:val="none"/>
                    </w:rPr>
                    <w:t>1次/</w:t>
                  </w:r>
                  <w:r>
                    <w:rPr>
                      <w:rFonts w:hint="default" w:ascii="Times New Roman" w:hAnsi="Times New Roman" w:eastAsia="宋体" w:cs="Times New Roman"/>
                      <w:kern w:val="0"/>
                      <w:sz w:val="21"/>
                      <w:szCs w:val="21"/>
                      <w:highlight w:val="none"/>
                      <w:lang w:val="en-US" w:eastAsia="zh-CN"/>
                    </w:rPr>
                    <w:t>2</w:t>
                  </w:r>
                  <w:r>
                    <w:rPr>
                      <w:rFonts w:hint="default" w:ascii="Times New Roman" w:hAnsi="Times New Roman" w:eastAsia="宋体" w:cs="Times New Roman"/>
                      <w:kern w:val="0"/>
                      <w:sz w:val="21"/>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6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p>
              </w:tc>
              <w:tc>
                <w:tcPr>
                  <w:tcW w:w="58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1174" w:type="pct"/>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rPr>
                    <w:t>废气排气筒DA00</w:t>
                  </w:r>
                  <w:r>
                    <w:rPr>
                      <w:rFonts w:hint="default" w:ascii="Times New Roman" w:hAnsi="Times New Roman" w:eastAsia="宋体" w:cs="Times New Roman"/>
                      <w:kern w:val="0"/>
                      <w:sz w:val="21"/>
                      <w:szCs w:val="21"/>
                      <w:highlight w:val="none"/>
                      <w:lang w:val="en-US" w:eastAsia="zh-CN"/>
                    </w:rPr>
                    <w:t>4</w:t>
                  </w:r>
                </w:p>
              </w:tc>
              <w:tc>
                <w:tcPr>
                  <w:tcW w:w="1414" w:type="pct"/>
                  <w:noWrap w:val="0"/>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kern w:val="0"/>
                      <w:sz w:val="21"/>
                      <w:szCs w:val="21"/>
                      <w:highlight w:val="none"/>
                    </w:rPr>
                    <w:t>颗粒物</w:t>
                  </w:r>
                </w:p>
              </w:tc>
              <w:tc>
                <w:tcPr>
                  <w:tcW w:w="11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kern w:val="0"/>
                      <w:sz w:val="21"/>
                      <w:szCs w:val="21"/>
                      <w:highlight w:val="none"/>
                    </w:rPr>
                    <w:t>1次/</w:t>
                  </w:r>
                  <w:r>
                    <w:rPr>
                      <w:rFonts w:hint="default" w:ascii="Times New Roman" w:hAnsi="Times New Roman" w:eastAsia="宋体" w:cs="Times New Roman"/>
                      <w:kern w:val="0"/>
                      <w:sz w:val="21"/>
                      <w:szCs w:val="21"/>
                      <w:highlight w:val="none"/>
                      <w:lang w:val="en-US" w:eastAsia="zh-CN"/>
                    </w:rPr>
                    <w:t>2</w:t>
                  </w:r>
                  <w:r>
                    <w:rPr>
                      <w:rFonts w:hint="default" w:ascii="Times New Roman" w:hAnsi="Times New Roman" w:eastAsia="宋体" w:cs="Times New Roman"/>
                      <w:kern w:val="0"/>
                      <w:sz w:val="21"/>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p>
              </w:tc>
              <w:tc>
                <w:tcPr>
                  <w:tcW w:w="5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无组织</w:t>
                  </w:r>
                </w:p>
              </w:tc>
              <w:tc>
                <w:tcPr>
                  <w:tcW w:w="11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上风向1个点，下风向3个点</w:t>
                  </w:r>
                </w:p>
              </w:tc>
              <w:tc>
                <w:tcPr>
                  <w:tcW w:w="14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颗粒物</w:t>
                  </w:r>
                </w:p>
              </w:tc>
              <w:tc>
                <w:tcPr>
                  <w:tcW w:w="11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kern w:val="0"/>
                      <w:sz w:val="21"/>
                      <w:szCs w:val="21"/>
                    </w:rPr>
                    <w:t>1次/</w:t>
                  </w:r>
                  <w:r>
                    <w:rPr>
                      <w:rFonts w:hint="default" w:ascii="Times New Roman" w:hAnsi="Times New Roman" w:eastAsia="宋体" w:cs="Times New Roman"/>
                      <w:kern w:val="0"/>
                      <w:sz w:val="21"/>
                      <w:szCs w:val="21"/>
                      <w:lang w:val="en-US" w:eastAsia="zh-CN"/>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噪声</w:t>
                  </w:r>
                </w:p>
              </w:tc>
              <w:tc>
                <w:tcPr>
                  <w:tcW w:w="11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厂界四周</w:t>
                  </w:r>
                </w:p>
              </w:tc>
              <w:tc>
                <w:tcPr>
                  <w:tcW w:w="14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连续等效A声级</w:t>
                  </w:r>
                </w:p>
              </w:tc>
              <w:tc>
                <w:tcPr>
                  <w:tcW w:w="11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kern w:val="0"/>
                      <w:sz w:val="21"/>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备注</w:t>
                  </w:r>
                </w:p>
              </w:tc>
              <w:tc>
                <w:tcPr>
                  <w:tcW w:w="375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委托有资质单位检测</w:t>
                  </w:r>
                </w:p>
              </w:tc>
            </w:tr>
          </w:tbl>
          <w:p>
            <w:pPr>
              <w:widowControl w:val="0"/>
              <w:tabs>
                <w:tab w:val="left" w:pos="3230"/>
                <w:tab w:val="center" w:pos="4606"/>
              </w:tabs>
              <w:ind w:left="0" w:leftChars="0" w:firstLine="0" w:firstLineChars="0"/>
              <w:jc w:val="left"/>
              <w:rPr>
                <w:rFonts w:hint="eastAsia" w:ascii="Times New Roman" w:hAnsi="Times New Roman" w:cs="Times New Roman"/>
                <w:b/>
                <w:bCs/>
                <w:sz w:val="28"/>
                <w:szCs w:val="28"/>
                <w:lang w:eastAsia="zh-CN"/>
              </w:rPr>
            </w:pPr>
            <w:r>
              <w:rPr>
                <w:rFonts w:hint="eastAsia" w:ascii="Times New Roman" w:hAnsi="Times New Roman" w:cs="Times New Roman"/>
                <w:b/>
                <w:bCs/>
                <w:sz w:val="28"/>
                <w:szCs w:val="28"/>
                <w:lang w:eastAsia="zh-CN"/>
              </w:rPr>
              <w:tab/>
            </w:r>
          </w:p>
          <w:p>
            <w:pPr>
              <w:widowControl w:val="0"/>
              <w:tabs>
                <w:tab w:val="left" w:pos="3230"/>
                <w:tab w:val="center" w:pos="4606"/>
              </w:tabs>
              <w:ind w:left="0" w:leftChars="0" w:firstLine="0" w:firstLineChars="0"/>
              <w:jc w:val="left"/>
              <w:rPr>
                <w:rFonts w:hint="eastAsia" w:ascii="Times New Roman" w:hAnsi="Times New Roman" w:cs="Times New Roman"/>
                <w:b/>
                <w:bCs/>
                <w:sz w:val="28"/>
                <w:szCs w:val="28"/>
                <w:lang w:eastAsia="zh-CN"/>
              </w:rPr>
            </w:pPr>
          </w:p>
          <w:p>
            <w:pPr>
              <w:widowControl w:val="0"/>
              <w:tabs>
                <w:tab w:val="left" w:pos="3230"/>
                <w:tab w:val="center" w:pos="4606"/>
              </w:tabs>
              <w:ind w:left="0" w:leftChars="0" w:firstLine="0" w:firstLineChars="0"/>
              <w:jc w:val="left"/>
              <w:rPr>
                <w:rFonts w:hint="eastAsia" w:ascii="Times New Roman" w:hAnsi="Times New Roman" w:cs="Times New Roman"/>
                <w:b/>
                <w:bCs/>
                <w:sz w:val="28"/>
                <w:szCs w:val="28"/>
                <w:lang w:eastAsia="zh-CN"/>
              </w:rPr>
            </w:pPr>
          </w:p>
          <w:p>
            <w:pPr>
              <w:widowControl w:val="0"/>
              <w:tabs>
                <w:tab w:val="left" w:pos="3230"/>
                <w:tab w:val="center" w:pos="4606"/>
              </w:tabs>
              <w:ind w:left="0" w:leftChars="0" w:firstLine="0" w:firstLineChars="0"/>
              <w:jc w:val="left"/>
              <w:rPr>
                <w:rFonts w:hint="eastAsia" w:ascii="Times New Roman" w:hAnsi="Times New Roman" w:cs="Times New Roman"/>
                <w:b/>
                <w:bCs/>
                <w:sz w:val="28"/>
                <w:szCs w:val="28"/>
                <w:lang w:eastAsia="zh-CN"/>
              </w:rPr>
            </w:pPr>
          </w:p>
          <w:p>
            <w:pPr>
              <w:widowControl w:val="0"/>
              <w:tabs>
                <w:tab w:val="left" w:pos="3230"/>
                <w:tab w:val="center" w:pos="4606"/>
              </w:tabs>
              <w:ind w:left="0" w:leftChars="0" w:firstLine="0" w:firstLineChars="0"/>
              <w:jc w:val="left"/>
              <w:rPr>
                <w:rFonts w:hint="eastAsia" w:ascii="Times New Roman" w:hAnsi="Times New Roman" w:cs="Times New Roman"/>
                <w:b/>
                <w:bCs/>
                <w:sz w:val="28"/>
                <w:szCs w:val="28"/>
                <w:lang w:eastAsia="zh-CN"/>
              </w:rPr>
            </w:pPr>
          </w:p>
          <w:p>
            <w:pPr>
              <w:widowControl w:val="0"/>
              <w:tabs>
                <w:tab w:val="left" w:pos="3230"/>
                <w:tab w:val="center" w:pos="4606"/>
              </w:tabs>
              <w:ind w:left="0" w:leftChars="0" w:firstLine="0" w:firstLineChars="0"/>
              <w:jc w:val="left"/>
              <w:rPr>
                <w:rFonts w:hint="eastAsia" w:ascii="Times New Roman" w:hAnsi="Times New Roman" w:cs="Times New Roman"/>
                <w:b/>
                <w:bCs/>
                <w:sz w:val="28"/>
                <w:szCs w:val="28"/>
                <w:lang w:eastAsia="zh-CN"/>
              </w:rPr>
            </w:pPr>
          </w:p>
          <w:p>
            <w:pPr>
              <w:widowControl w:val="0"/>
              <w:tabs>
                <w:tab w:val="left" w:pos="3230"/>
                <w:tab w:val="center" w:pos="4606"/>
              </w:tabs>
              <w:ind w:left="0" w:leftChars="0" w:firstLine="0" w:firstLineChars="0"/>
              <w:jc w:val="left"/>
              <w:rPr>
                <w:rFonts w:hint="eastAsia" w:ascii="Times New Roman" w:hAnsi="Times New Roman" w:cs="Times New Roman"/>
                <w:b/>
                <w:bCs/>
                <w:sz w:val="28"/>
                <w:szCs w:val="28"/>
                <w:lang w:eastAsia="zh-CN"/>
              </w:rPr>
            </w:pPr>
          </w:p>
          <w:p>
            <w:pPr>
              <w:widowControl w:val="0"/>
              <w:tabs>
                <w:tab w:val="left" w:pos="3230"/>
                <w:tab w:val="center" w:pos="4606"/>
              </w:tabs>
              <w:ind w:left="0" w:leftChars="0" w:firstLine="0" w:firstLineChars="0"/>
              <w:jc w:val="left"/>
              <w:rPr>
                <w:rFonts w:hint="eastAsia" w:ascii="Times New Roman" w:hAnsi="Times New Roman" w:cs="Times New Roman"/>
                <w:b/>
                <w:bCs/>
                <w:sz w:val="28"/>
                <w:szCs w:val="28"/>
                <w:lang w:eastAsia="zh-CN"/>
              </w:rPr>
            </w:pPr>
          </w:p>
          <w:p>
            <w:pPr>
              <w:widowControl w:val="0"/>
              <w:tabs>
                <w:tab w:val="left" w:pos="3230"/>
                <w:tab w:val="center" w:pos="4606"/>
              </w:tabs>
              <w:ind w:left="0" w:leftChars="0" w:firstLine="0" w:firstLineChars="0"/>
              <w:jc w:val="left"/>
              <w:rPr>
                <w:rFonts w:hint="default" w:ascii="Times New Roman" w:hAnsi="Times New Roman" w:cs="Times New Roman"/>
                <w:b/>
                <w:bCs/>
                <w:sz w:val="28"/>
                <w:szCs w:val="28"/>
              </w:rPr>
            </w:pPr>
            <w:r>
              <w:rPr>
                <w:rFonts w:hint="eastAsia" w:ascii="Times New Roman" w:hAnsi="Times New Roman" w:cs="Times New Roman"/>
                <w:b/>
                <w:bCs/>
                <w:sz w:val="28"/>
                <w:szCs w:val="28"/>
                <w:lang w:eastAsia="zh-CN"/>
              </w:rPr>
              <w:tab/>
            </w:r>
            <w:r>
              <w:rPr>
                <w:rFonts w:hint="default" w:ascii="Times New Roman" w:hAnsi="Times New Roman" w:cs="Times New Roman"/>
                <w:b/>
                <w:bCs/>
                <w:sz w:val="28"/>
                <w:szCs w:val="28"/>
                <w:lang w:eastAsia="zh-CN"/>
              </w:rPr>
              <w:t>十一、</w:t>
            </w:r>
            <w:r>
              <w:rPr>
                <w:rFonts w:hint="default" w:ascii="Times New Roman" w:hAnsi="Times New Roman" w:cs="Times New Roman"/>
                <w:b/>
                <w:bCs/>
                <w:sz w:val="28"/>
                <w:szCs w:val="28"/>
              </w:rPr>
              <w:t>验收监测结论</w:t>
            </w:r>
          </w:p>
          <w:p>
            <w:pPr>
              <w:widowControl w:val="0"/>
              <w:ind w:firstLine="456" w:firstLineChars="200"/>
              <w:jc w:val="both"/>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lang w:eastAsia="zh-CN"/>
              </w:rPr>
              <w:t>本项目</w:t>
            </w:r>
            <w:r>
              <w:rPr>
                <w:rFonts w:hint="default" w:ascii="Times New Roman" w:hAnsi="Times New Roman" w:eastAsia="宋体" w:cs="Times New Roman"/>
                <w:sz w:val="24"/>
                <w:szCs w:val="24"/>
                <w:highlight w:val="none"/>
              </w:rPr>
              <w:t>能够执行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环评</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三同时</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制度，相关手续齐备；验收监测单位于20</w:t>
            </w:r>
            <w:r>
              <w:rPr>
                <w:rFonts w:hint="default" w:ascii="Times New Roman" w:hAnsi="Times New Roman" w:eastAsia="宋体" w:cs="Times New Roman"/>
                <w:sz w:val="24"/>
                <w:szCs w:val="24"/>
                <w:highlight w:val="none"/>
                <w:lang w:val="en-US" w:eastAsia="zh-CN"/>
              </w:rPr>
              <w:t>2</w:t>
            </w:r>
            <w:r>
              <w:rPr>
                <w:rFonts w:hint="default" w:ascii="Times New Roman" w:hAnsi="Times New Roman" w:cs="Times New Roman"/>
                <w:sz w:val="24"/>
                <w:szCs w:val="24"/>
                <w:highlight w:val="none"/>
                <w:lang w:val="en-US" w:eastAsia="zh-CN"/>
              </w:rPr>
              <w:t>4</w:t>
            </w:r>
            <w:r>
              <w:rPr>
                <w:rFonts w:hint="default" w:ascii="Times New Roman" w:hAnsi="Times New Roman" w:eastAsia="宋体" w:cs="Times New Roman"/>
                <w:sz w:val="24"/>
                <w:szCs w:val="24"/>
                <w:highlight w:val="none"/>
              </w:rPr>
              <w:t>年</w:t>
            </w:r>
            <w:r>
              <w:rPr>
                <w:rFonts w:hint="default" w:ascii="Times New Roman" w:hAnsi="Times New Roman" w:cs="Times New Roman"/>
                <w:sz w:val="24"/>
                <w:szCs w:val="24"/>
                <w:highlight w:val="none"/>
                <w:lang w:val="en-US" w:eastAsia="zh-CN"/>
              </w:rPr>
              <w:t>1</w:t>
            </w:r>
            <w:r>
              <w:rPr>
                <w:rFonts w:hint="default" w:ascii="Times New Roman" w:hAnsi="Times New Roman" w:eastAsia="宋体" w:cs="Times New Roman"/>
                <w:sz w:val="24"/>
                <w:szCs w:val="24"/>
                <w:highlight w:val="none"/>
              </w:rPr>
              <w:t>月</w:t>
            </w:r>
            <w:r>
              <w:rPr>
                <w:rFonts w:hint="default" w:ascii="Times New Roman" w:hAnsi="Times New Roman" w:eastAsia="宋体" w:cs="Times New Roman"/>
                <w:sz w:val="24"/>
                <w:szCs w:val="24"/>
                <w:highlight w:val="none"/>
                <w:lang w:val="en-US" w:eastAsia="zh-CN"/>
              </w:rPr>
              <w:t>25</w:t>
            </w:r>
            <w:r>
              <w:rPr>
                <w:rFonts w:hint="default" w:ascii="Times New Roman" w:hAnsi="Times New Roman" w:eastAsia="宋体" w:cs="Times New Roman"/>
                <w:sz w:val="24"/>
                <w:szCs w:val="24"/>
                <w:highlight w:val="none"/>
              </w:rPr>
              <w:t>日~20</w:t>
            </w:r>
            <w:r>
              <w:rPr>
                <w:rFonts w:hint="default" w:ascii="Times New Roman" w:hAnsi="Times New Roman" w:eastAsia="宋体" w:cs="Times New Roman"/>
                <w:sz w:val="24"/>
                <w:szCs w:val="24"/>
                <w:highlight w:val="none"/>
                <w:lang w:val="en-US" w:eastAsia="zh-CN"/>
              </w:rPr>
              <w:t>2</w:t>
            </w:r>
            <w:r>
              <w:rPr>
                <w:rFonts w:hint="default" w:ascii="Times New Roman" w:hAnsi="Times New Roman" w:cs="Times New Roman"/>
                <w:sz w:val="24"/>
                <w:szCs w:val="24"/>
                <w:highlight w:val="none"/>
                <w:lang w:val="en-US" w:eastAsia="zh-CN"/>
              </w:rPr>
              <w:t>4</w:t>
            </w:r>
            <w:r>
              <w:rPr>
                <w:rFonts w:hint="default" w:ascii="Times New Roman" w:hAnsi="Times New Roman" w:eastAsia="宋体" w:cs="Times New Roman"/>
                <w:sz w:val="24"/>
                <w:szCs w:val="24"/>
                <w:highlight w:val="none"/>
              </w:rPr>
              <w:t>年</w:t>
            </w:r>
            <w:r>
              <w:rPr>
                <w:rFonts w:hint="default" w:ascii="Times New Roman" w:hAnsi="Times New Roman" w:cs="Times New Roman"/>
                <w:sz w:val="24"/>
                <w:szCs w:val="24"/>
                <w:highlight w:val="none"/>
                <w:lang w:val="en-US" w:eastAsia="zh-CN"/>
              </w:rPr>
              <w:t>1</w:t>
            </w:r>
            <w:r>
              <w:rPr>
                <w:rFonts w:hint="default" w:ascii="Times New Roman" w:hAnsi="Times New Roman" w:eastAsia="宋体" w:cs="Times New Roman"/>
                <w:sz w:val="24"/>
                <w:szCs w:val="24"/>
                <w:highlight w:val="none"/>
              </w:rPr>
              <w:t>月</w:t>
            </w:r>
            <w:r>
              <w:rPr>
                <w:rFonts w:hint="default" w:ascii="Times New Roman" w:hAnsi="Times New Roman" w:eastAsia="宋体" w:cs="Times New Roman"/>
                <w:sz w:val="24"/>
                <w:szCs w:val="24"/>
                <w:highlight w:val="none"/>
                <w:lang w:val="en-US" w:eastAsia="zh-CN"/>
              </w:rPr>
              <w:t>26</w:t>
            </w:r>
            <w:r>
              <w:rPr>
                <w:rFonts w:hint="default" w:ascii="Times New Roman" w:hAnsi="Times New Roman" w:eastAsia="宋体" w:cs="Times New Roman"/>
                <w:sz w:val="24"/>
                <w:szCs w:val="24"/>
                <w:highlight w:val="none"/>
              </w:rPr>
              <w:t>日对本项目进行了项目竣工环境保护验收监测，</w:t>
            </w:r>
            <w:r>
              <w:rPr>
                <w:rFonts w:hint="default" w:ascii="Times New Roman" w:hAnsi="Times New Roman" w:eastAsia="宋体" w:cs="Times New Roman"/>
                <w:sz w:val="24"/>
                <w:szCs w:val="24"/>
                <w:highlight w:val="none"/>
                <w:lang w:eastAsia="zh-CN"/>
              </w:rPr>
              <w:t>在对废气、</w:t>
            </w:r>
            <w:r>
              <w:rPr>
                <w:rFonts w:hint="default" w:ascii="Times New Roman" w:hAnsi="Times New Roman" w:eastAsia="宋体" w:cs="Times New Roman"/>
                <w:sz w:val="24"/>
                <w:szCs w:val="24"/>
                <w:highlight w:val="none"/>
              </w:rPr>
              <w:t>废水</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噪声监测</w:t>
            </w:r>
            <w:r>
              <w:rPr>
                <w:rFonts w:hint="default" w:ascii="Times New Roman" w:hAnsi="Times New Roman" w:eastAsia="宋体" w:cs="Times New Roman"/>
                <w:sz w:val="24"/>
                <w:szCs w:val="24"/>
                <w:highlight w:val="none"/>
                <w:lang w:eastAsia="zh-CN"/>
              </w:rPr>
              <w:t>的同时，</w:t>
            </w:r>
            <w:r>
              <w:rPr>
                <w:rFonts w:hint="default" w:ascii="Times New Roman" w:hAnsi="Times New Roman" w:eastAsia="宋体" w:cs="Times New Roman"/>
                <w:sz w:val="24"/>
                <w:szCs w:val="24"/>
                <w:highlight w:val="none"/>
              </w:rPr>
              <w:t>同步进行环境管理</w:t>
            </w:r>
            <w:r>
              <w:rPr>
                <w:rFonts w:hint="default" w:ascii="Times New Roman" w:hAnsi="Times New Roman" w:eastAsia="宋体" w:cs="Times New Roman"/>
                <w:sz w:val="24"/>
                <w:szCs w:val="24"/>
                <w:highlight w:val="none"/>
                <w:lang w:eastAsia="zh-CN"/>
              </w:rPr>
              <w:t>方面</w:t>
            </w:r>
            <w:r>
              <w:rPr>
                <w:rFonts w:hint="default" w:ascii="Times New Roman" w:hAnsi="Times New Roman" w:eastAsia="宋体" w:cs="Times New Roman"/>
                <w:sz w:val="24"/>
                <w:szCs w:val="24"/>
                <w:highlight w:val="none"/>
              </w:rPr>
              <w:t>检查｡</w:t>
            </w:r>
          </w:p>
          <w:p>
            <w:pPr>
              <w:widowControl w:val="0"/>
              <w:tabs>
                <w:tab w:val="left" w:pos="735"/>
              </w:tabs>
              <w:autoSpaceDE w:val="0"/>
              <w:autoSpaceDN w:val="0"/>
              <w:adjustRightInd w:val="0"/>
              <w:ind w:firstLine="456" w:firstLineChars="200"/>
              <w:jc w:val="both"/>
              <w:rPr>
                <w:rFonts w:hint="default" w:ascii="Times New Roman" w:hAnsi="Times New Roman" w:eastAsia="宋体" w:cs="Times New Roman"/>
                <w:i w:val="0"/>
                <w:iCs w:val="0"/>
                <w:caps w:val="0"/>
                <w:color w:val="000000"/>
                <w:spacing w:val="8"/>
                <w:sz w:val="24"/>
                <w:szCs w:val="24"/>
                <w:shd w:val="clear" w:color="auto" w:fill="FFFFFF"/>
                <w:lang w:eastAsia="zh-CN"/>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废水：监测结果表明，验收监测期间，</w:t>
            </w:r>
            <w:r>
              <w:rPr>
                <w:rFonts w:hint="default" w:ascii="Times New Roman" w:hAnsi="Times New Roman" w:cs="Times New Roman"/>
                <w:sz w:val="24"/>
                <w:szCs w:val="24"/>
                <w:lang w:val="en-US" w:eastAsia="zh-CN"/>
              </w:rPr>
              <w:t>项目</w:t>
            </w:r>
            <w:r>
              <w:rPr>
                <w:rFonts w:hint="default" w:ascii="Times New Roman" w:hAnsi="Times New Roman" w:eastAsia="宋体" w:cs="Times New Roman"/>
                <w:i w:val="0"/>
                <w:iCs w:val="0"/>
                <w:caps w:val="0"/>
                <w:color w:val="000000"/>
                <w:spacing w:val="8"/>
                <w:sz w:val="24"/>
                <w:szCs w:val="24"/>
                <w:shd w:val="clear" w:color="auto" w:fill="FFFFFF"/>
                <w:lang w:eastAsia="zh-CN"/>
              </w:rPr>
              <w:t>生活废水排放</w:t>
            </w:r>
            <w:r>
              <w:rPr>
                <w:rFonts w:hint="default" w:ascii="Times New Roman" w:hAnsi="Times New Roman" w:eastAsia="宋体" w:cs="Times New Roman"/>
                <w:i w:val="0"/>
                <w:iCs w:val="0"/>
                <w:caps w:val="0"/>
                <w:color w:val="000000"/>
                <w:spacing w:val="8"/>
                <w:sz w:val="24"/>
                <w:szCs w:val="24"/>
                <w:shd w:val="clear" w:color="auto" w:fill="FFFFFF"/>
                <w:lang w:val="en-US" w:eastAsia="zh-CN"/>
              </w:rPr>
              <w:t>达到《</w:t>
            </w:r>
            <w:r>
              <w:rPr>
                <w:rFonts w:hint="default" w:ascii="Times New Roman" w:hAnsi="Times New Roman" w:eastAsia="宋体" w:cs="Times New Roman"/>
                <w:i w:val="0"/>
                <w:iCs w:val="0"/>
                <w:caps w:val="0"/>
                <w:color w:val="000000"/>
                <w:spacing w:val="8"/>
                <w:sz w:val="24"/>
                <w:szCs w:val="24"/>
                <w:shd w:val="clear" w:color="auto" w:fill="FFFFFF"/>
              </w:rPr>
              <w:t>农田灌溉水质标准</w:t>
            </w:r>
            <w:r>
              <w:rPr>
                <w:rFonts w:hint="default" w:ascii="Times New Roman" w:hAnsi="Times New Roman" w:eastAsia="宋体" w:cs="Times New Roman"/>
                <w:i w:val="0"/>
                <w:iCs w:val="0"/>
                <w:caps w:val="0"/>
                <w:color w:val="000000"/>
                <w:spacing w:val="8"/>
                <w:sz w:val="24"/>
                <w:szCs w:val="24"/>
                <w:shd w:val="clear" w:color="auto" w:fill="FFFFFF"/>
                <w:lang w:val="en-US" w:eastAsia="zh-CN"/>
              </w:rPr>
              <w:t>》</w:t>
            </w:r>
            <w:r>
              <w:rPr>
                <w:rFonts w:hint="default" w:ascii="Times New Roman" w:hAnsi="Times New Roman" w:eastAsia="宋体" w:cs="Times New Roman"/>
                <w:i w:val="0"/>
                <w:iCs w:val="0"/>
                <w:caps w:val="0"/>
                <w:color w:val="000000"/>
                <w:spacing w:val="8"/>
                <w:sz w:val="24"/>
                <w:szCs w:val="24"/>
                <w:shd w:val="clear" w:color="auto" w:fill="FFFFFF"/>
              </w:rPr>
              <w:t>（GB5084-20</w:t>
            </w:r>
            <w:r>
              <w:rPr>
                <w:rFonts w:hint="default" w:ascii="Times New Roman" w:hAnsi="Times New Roman" w:eastAsia="宋体" w:cs="Times New Roman"/>
                <w:i w:val="0"/>
                <w:iCs w:val="0"/>
                <w:caps w:val="0"/>
                <w:color w:val="000000"/>
                <w:spacing w:val="8"/>
                <w:sz w:val="24"/>
                <w:szCs w:val="24"/>
                <w:shd w:val="clear" w:color="auto" w:fill="FFFFFF"/>
                <w:lang w:val="en-US" w:eastAsia="zh-CN"/>
              </w:rPr>
              <w:t>21</w:t>
            </w:r>
            <w:r>
              <w:rPr>
                <w:rFonts w:hint="default" w:ascii="Times New Roman" w:hAnsi="Times New Roman" w:eastAsia="宋体" w:cs="Times New Roman"/>
                <w:i w:val="0"/>
                <w:iCs w:val="0"/>
                <w:caps w:val="0"/>
                <w:color w:val="000000"/>
                <w:spacing w:val="8"/>
                <w:sz w:val="24"/>
                <w:szCs w:val="24"/>
                <w:shd w:val="clear" w:color="auto" w:fill="FFFFFF"/>
              </w:rPr>
              <w:t>）</w:t>
            </w:r>
            <w:r>
              <w:rPr>
                <w:rFonts w:hint="default" w:ascii="Times New Roman" w:hAnsi="Times New Roman" w:eastAsia="宋体" w:cs="Times New Roman"/>
                <w:i w:val="0"/>
                <w:iCs w:val="0"/>
                <w:caps w:val="0"/>
                <w:color w:val="000000"/>
                <w:spacing w:val="8"/>
                <w:sz w:val="24"/>
                <w:szCs w:val="24"/>
                <w:shd w:val="clear" w:color="auto" w:fill="FFFFFF"/>
                <w:lang w:eastAsia="zh-CN"/>
              </w:rPr>
              <w:t>中旱作灌溉标准</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噪声：监测结果表明，验收监测期间，</w:t>
            </w:r>
            <w:r>
              <w:rPr>
                <w:rFonts w:hint="default" w:ascii="Times New Roman" w:hAnsi="Times New Roman" w:eastAsia="宋体" w:cs="Times New Roman"/>
                <w:sz w:val="24"/>
                <w:szCs w:val="24"/>
                <w:lang w:eastAsia="zh-CN"/>
              </w:rPr>
              <w:t>项目厂界噪声值</w:t>
            </w:r>
            <w:r>
              <w:rPr>
                <w:rFonts w:hint="default" w:ascii="Times New Roman" w:hAnsi="Times New Roman" w:eastAsia="宋体" w:cs="Times New Roman"/>
                <w:sz w:val="24"/>
                <w:szCs w:val="24"/>
              </w:rPr>
              <w:t>满足《工业企业厂界环境噪声排放标准》（GB12348-2008）</w:t>
            </w:r>
            <w:r>
              <w:rPr>
                <w:rFonts w:hint="default"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类区</w:t>
            </w:r>
            <w:r>
              <w:rPr>
                <w:rFonts w:hint="default" w:ascii="Times New Roman" w:hAnsi="Times New Roman" w:eastAsia="宋体" w:cs="Times New Roman"/>
                <w:sz w:val="24"/>
                <w:szCs w:val="24"/>
              </w:rPr>
              <w:t>要求。</w:t>
            </w:r>
          </w:p>
          <w:p>
            <w:pPr>
              <w:pStyle w:val="21"/>
              <w:keepNext w:val="0"/>
              <w:keepLines w:val="0"/>
              <w:pageBreakBefore w:val="0"/>
              <w:widowControl/>
              <w:kinsoku/>
              <w:wordWrap/>
              <w:overflowPunct/>
              <w:topLinePunct w:val="0"/>
              <w:autoSpaceDE/>
              <w:autoSpaceDN/>
              <w:bidi w:val="0"/>
              <w:adjustRightInd w:val="0"/>
              <w:snapToGrid w:val="0"/>
              <w:spacing w:after="0" w:line="360" w:lineRule="auto"/>
              <w:ind w:firstLine="456" w:firstLineChars="200"/>
              <w:jc w:val="both"/>
              <w:textAlignment w:val="auto"/>
              <w:outlineLvl w:val="9"/>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废气：</w:t>
            </w:r>
            <w:r>
              <w:rPr>
                <w:rFonts w:hint="default" w:ascii="Times New Roman" w:hAnsi="Times New Roman" w:eastAsia="宋体" w:cs="Times New Roman"/>
                <w:sz w:val="24"/>
                <w:szCs w:val="24"/>
                <w:lang w:val="en-US" w:eastAsia="zh-CN"/>
              </w:rPr>
              <w:t>监测结果表明，验收监测期间，</w:t>
            </w:r>
            <w:r>
              <w:rPr>
                <w:rFonts w:hint="default" w:ascii="Times New Roman" w:hAnsi="Times New Roman" w:cs="Times New Roman"/>
                <w:color w:val="auto"/>
                <w:sz w:val="24"/>
                <w:szCs w:val="24"/>
                <w:highlight w:val="none"/>
                <w:lang w:val="en-US" w:eastAsia="zh-CN"/>
              </w:rPr>
              <w:t>厂界无组织TSP浓度值满足</w:t>
            </w:r>
            <w:r>
              <w:rPr>
                <w:rFonts w:hint="default" w:ascii="Times New Roman" w:hAnsi="Times New Roman" w:eastAsia="宋体" w:cs="Times New Roman"/>
                <w:color w:val="000000"/>
                <w:sz w:val="24"/>
                <w:szCs w:val="24"/>
                <w:highlight w:val="none"/>
                <w:lang w:val="en-US" w:eastAsia="zh-CN"/>
              </w:rPr>
              <w:t>安徽省地方标准《水泥工业大气污染排放标准》（DB34/3576-2020）</w:t>
            </w:r>
            <w:r>
              <w:rPr>
                <w:rFonts w:hint="default" w:ascii="Times New Roman" w:hAnsi="Times New Roman" w:cs="Times New Roman"/>
                <w:color w:val="auto"/>
                <w:sz w:val="24"/>
                <w:szCs w:val="24"/>
                <w:highlight w:val="none"/>
              </w:rPr>
              <w:t>中的</w:t>
            </w:r>
            <w:r>
              <w:rPr>
                <w:rFonts w:hint="default" w:ascii="Times New Roman" w:hAnsi="Times New Roman" w:cs="Times New Roman"/>
                <w:color w:val="auto"/>
                <w:sz w:val="24"/>
                <w:szCs w:val="24"/>
                <w:highlight w:val="none"/>
                <w:lang w:val="en-US" w:eastAsia="zh-CN"/>
              </w:rPr>
              <w:t>无组织排放监控浓度限值</w:t>
            </w:r>
            <w:r>
              <w:rPr>
                <w:rFonts w:hint="default" w:ascii="Times New Roman" w:hAnsi="Times New Roman" w:cs="Times New Roman"/>
                <w:color w:val="auto"/>
                <w:sz w:val="24"/>
                <w:szCs w:val="24"/>
                <w:highlight w:val="none"/>
                <w:lang w:eastAsia="zh-CN"/>
              </w:rPr>
              <w:t>要求</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lang w:eastAsia="zh-CN"/>
              </w:rPr>
              <w:t>。</w:t>
            </w:r>
          </w:p>
          <w:p>
            <w:pPr>
              <w:pStyle w:val="21"/>
              <w:keepNext w:val="0"/>
              <w:keepLines w:val="0"/>
              <w:pageBreakBefore w:val="0"/>
              <w:widowControl/>
              <w:kinsoku/>
              <w:wordWrap/>
              <w:overflowPunct/>
              <w:topLinePunct w:val="0"/>
              <w:autoSpaceDE/>
              <w:autoSpaceDN/>
              <w:bidi w:val="0"/>
              <w:adjustRightInd w:val="0"/>
              <w:snapToGrid w:val="0"/>
              <w:spacing w:after="0" w:line="360" w:lineRule="auto"/>
              <w:ind w:firstLine="456" w:firstLineChars="200"/>
              <w:jc w:val="both"/>
              <w:textAlignment w:val="auto"/>
              <w:outlineLvl w:val="9"/>
              <w:rPr>
                <w:rFonts w:hint="default" w:ascii="Times New Roman" w:hAnsi="Times New Roman" w:eastAsia="宋体" w:cs="Times New Roman"/>
                <w:color w:val="000000"/>
                <w:sz w:val="24"/>
                <w:lang w:eastAsia="zh-CN"/>
              </w:rPr>
            </w:pPr>
            <w:r>
              <w:rPr>
                <w:rFonts w:hint="default" w:ascii="Times New Roman" w:hAnsi="Times New Roman" w:eastAsia="宋体" w:cs="Times New Roman"/>
                <w:sz w:val="24"/>
                <w:szCs w:val="24"/>
                <w:lang w:val="en-US" w:eastAsia="zh-CN"/>
              </w:rPr>
              <w:t>4</w:t>
            </w:r>
            <w:bookmarkStart w:id="4" w:name="_Toc10921"/>
            <w:bookmarkStart w:id="5" w:name="_Toc518382028"/>
            <w:r>
              <w:rPr>
                <w:rFonts w:hint="default" w:ascii="Times New Roman" w:hAnsi="Times New Roman" w:eastAsia="宋体" w:cs="Times New Roman"/>
                <w:sz w:val="24"/>
                <w:szCs w:val="24"/>
              </w:rPr>
              <w:t>固废：</w:t>
            </w:r>
            <w:r>
              <w:rPr>
                <w:rFonts w:hint="default" w:ascii="Times New Roman" w:hAnsi="Times New Roman" w:eastAsia="宋体" w:cs="Times New Roman"/>
                <w:color w:val="000000"/>
                <w:sz w:val="24"/>
                <w:szCs w:val="24"/>
              </w:rPr>
              <w:t>本项目</w:t>
            </w:r>
            <w:r>
              <w:rPr>
                <w:rFonts w:hint="default" w:ascii="Times New Roman" w:hAnsi="Times New Roman" w:eastAsia="宋体" w:cs="Times New Roman"/>
                <w:color w:val="000000"/>
                <w:sz w:val="24"/>
                <w:szCs w:val="24"/>
                <w:lang w:eastAsia="zh-CN"/>
              </w:rPr>
              <w:t>生产</w:t>
            </w:r>
            <w:r>
              <w:rPr>
                <w:rFonts w:hint="default" w:ascii="Times New Roman" w:hAnsi="Times New Roman" w:cs="Times New Roman"/>
                <w:color w:val="000000"/>
                <w:sz w:val="24"/>
                <w:szCs w:val="24"/>
                <w:lang w:eastAsia="zh-CN"/>
              </w:rPr>
              <w:t>产生的</w:t>
            </w:r>
            <w:r>
              <w:rPr>
                <w:rFonts w:hint="default" w:ascii="Times New Roman" w:hAnsi="Times New Roman" w:eastAsia="宋体" w:cs="Times New Roman"/>
                <w:color w:val="000000"/>
                <w:sz w:val="24"/>
                <w:szCs w:val="24"/>
                <w:lang w:eastAsia="zh-CN"/>
              </w:rPr>
              <w:t>一般固废均收集后回用、外售，少量委托环卫部门清运；</w:t>
            </w:r>
            <w:r>
              <w:rPr>
                <w:rFonts w:hint="default" w:ascii="Times New Roman" w:hAnsi="Times New Roman" w:eastAsia="宋体" w:cs="Times New Roman"/>
                <w:color w:val="000000"/>
                <w:sz w:val="24"/>
                <w:szCs w:val="24"/>
              </w:rPr>
              <w:t>生活垃</w:t>
            </w:r>
            <w:r>
              <w:rPr>
                <w:rFonts w:hint="default" w:ascii="Times New Roman" w:hAnsi="Times New Roman" w:eastAsia="宋体" w:cs="Times New Roman"/>
                <w:color w:val="000000"/>
                <w:sz w:val="24"/>
                <w:szCs w:val="24"/>
                <w:highlight w:val="none"/>
              </w:rPr>
              <w:t>圾</w:t>
            </w:r>
            <w:r>
              <w:rPr>
                <w:rFonts w:hint="default" w:ascii="Times New Roman" w:hAnsi="Times New Roman" w:eastAsia="宋体" w:cs="Times New Roman"/>
                <w:color w:val="000000"/>
                <w:sz w:val="24"/>
                <w:szCs w:val="24"/>
                <w:highlight w:val="none"/>
                <w:lang w:eastAsia="zh-CN"/>
              </w:rPr>
              <w:t>收集后由环卫部门清运</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危险废物分类收集暂存于危废暂存库，并委托</w:t>
            </w:r>
            <w:r>
              <w:rPr>
                <w:rFonts w:hint="eastAsia" w:ascii="Times New Roman" w:hAnsi="Times New Roman" w:cs="Times New Roman"/>
                <w:color w:val="000000"/>
                <w:sz w:val="24"/>
                <w:szCs w:val="24"/>
                <w:highlight w:val="none"/>
                <w:lang w:val="en-US" w:eastAsia="zh-CN"/>
              </w:rPr>
              <w:t>马鞍山澳新环保科技有限公司</w:t>
            </w:r>
            <w:r>
              <w:rPr>
                <w:rFonts w:hint="default" w:ascii="Times New Roman" w:hAnsi="Times New Roman" w:eastAsia="宋体" w:cs="Times New Roman"/>
                <w:color w:val="auto"/>
                <w:sz w:val="24"/>
                <w:szCs w:val="24"/>
                <w:highlight w:val="none"/>
                <w:lang w:eastAsia="zh-CN"/>
              </w:rPr>
              <w:t>处置；</w:t>
            </w:r>
            <w:r>
              <w:rPr>
                <w:rFonts w:hint="default" w:ascii="Times New Roman" w:hAnsi="Times New Roman" w:eastAsia="宋体" w:cs="Times New Roman"/>
                <w:color w:val="auto"/>
                <w:sz w:val="24"/>
                <w:szCs w:val="24"/>
                <w:lang w:eastAsia="zh-CN"/>
              </w:rPr>
              <w:t>厂区固废经处置后不存在二次污染</w:t>
            </w:r>
            <w:r>
              <w:rPr>
                <w:rFonts w:hint="default" w:ascii="Times New Roman" w:hAnsi="Times New Roman" w:eastAsia="宋体" w:cs="Times New Roman"/>
                <w:color w:val="000000"/>
                <w:sz w:val="24"/>
                <w:szCs w:val="24"/>
                <w:lang w:eastAsia="zh-CN"/>
              </w:rPr>
              <w:t>。</w:t>
            </w:r>
          </w:p>
          <w:p>
            <w:pPr>
              <w:widowControl w:val="0"/>
              <w:ind w:left="0" w:leftChars="0" w:firstLine="0" w:firstLineChars="0"/>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9.2项目变更情况</w:t>
            </w:r>
          </w:p>
          <w:p>
            <w:pPr>
              <w:pStyle w:val="11"/>
              <w:widowControl w:val="0"/>
              <w:ind w:firstLine="456" w:firstLineChars="200"/>
              <w:jc w:val="both"/>
              <w:rPr>
                <w:rFonts w:hint="default" w:ascii="Times New Roman" w:hAnsi="Times New Roman" w:cs="Times New Roman"/>
                <w:lang w:eastAsia="zh-CN"/>
              </w:rPr>
            </w:pPr>
            <w:r>
              <w:rPr>
                <w:rFonts w:hint="default" w:ascii="Times New Roman" w:hAnsi="Times New Roman" w:cs="Times New Roman"/>
                <w:lang w:val="en-US" w:eastAsia="zh-CN"/>
              </w:rPr>
              <w:t>经核查，项目建设内容与环评报告表内容一致，</w:t>
            </w:r>
            <w:r>
              <w:rPr>
                <w:rFonts w:hint="default" w:ascii="Times New Roman" w:hAnsi="Times New Roman" w:cs="Times New Roman"/>
                <w:lang w:eastAsia="zh-CN"/>
              </w:rPr>
              <w:t>未发生重大变更。</w:t>
            </w:r>
          </w:p>
          <w:p>
            <w:pPr>
              <w:pStyle w:val="11"/>
              <w:widowControl w:val="0"/>
              <w:ind w:left="0" w:leftChars="0" w:firstLine="0" w:firstLineChars="0"/>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9.3 排污许可证取得情况</w:t>
            </w:r>
          </w:p>
          <w:p>
            <w:pPr>
              <w:pStyle w:val="11"/>
              <w:widowControl w:val="0"/>
              <w:ind w:left="0" w:leftChars="0" w:firstLine="456" w:firstLineChars="200"/>
              <w:jc w:val="both"/>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本项目排污许可证属于</w:t>
            </w:r>
            <w:r>
              <w:rPr>
                <w:rFonts w:hint="eastAsia" w:ascii="Times New Roman" w:hAnsi="Times New Roman" w:cs="Times New Roman"/>
                <w:highlight w:val="none"/>
                <w:lang w:val="en-US" w:eastAsia="zh-CN"/>
              </w:rPr>
              <w:t>登记</w:t>
            </w:r>
            <w:r>
              <w:rPr>
                <w:rFonts w:hint="default" w:ascii="Times New Roman" w:hAnsi="Times New Roman" w:cs="Times New Roman"/>
                <w:highlight w:val="none"/>
                <w:lang w:val="en-US" w:eastAsia="zh-CN"/>
              </w:rPr>
              <w:t>管理，排污许可证已申领。</w:t>
            </w:r>
          </w:p>
          <w:p>
            <w:pPr>
              <w:widowControl w:val="0"/>
              <w:ind w:left="0" w:leftChars="0" w:firstLine="0" w:firstLineChars="0"/>
              <w:jc w:val="both"/>
              <w:rPr>
                <w:rFonts w:hint="default" w:ascii="Times New Roman" w:hAnsi="Times New Roman" w:eastAsia="宋体" w:cs="Times New Roman"/>
                <w:b/>
                <w:bCs/>
                <w:lang w:eastAsia="zh-CN"/>
              </w:rPr>
            </w:pPr>
            <w:r>
              <w:rPr>
                <w:rFonts w:hint="default" w:ascii="Times New Roman" w:hAnsi="Times New Roman" w:eastAsia="宋体" w:cs="Times New Roman"/>
                <w:b/>
                <w:bCs/>
                <w:lang w:val="en-US" w:eastAsia="zh-CN"/>
              </w:rPr>
              <w:t>9.4</w:t>
            </w:r>
            <w:r>
              <w:rPr>
                <w:rFonts w:hint="default" w:ascii="Times New Roman" w:hAnsi="Times New Roman" w:eastAsia="宋体" w:cs="Times New Roman"/>
                <w:b/>
                <w:bCs/>
                <w:lang w:eastAsia="zh-CN"/>
              </w:rPr>
              <w:t>总</w:t>
            </w:r>
            <w:r>
              <w:rPr>
                <w:rFonts w:hint="default" w:ascii="Times New Roman" w:hAnsi="Times New Roman" w:eastAsia="宋体" w:cs="Times New Roman"/>
                <w:b/>
                <w:bCs/>
              </w:rPr>
              <w:t>结论</w:t>
            </w:r>
            <w:bookmarkEnd w:id="4"/>
            <w:bookmarkEnd w:id="5"/>
            <w:bookmarkStart w:id="6" w:name="_Toc518382029"/>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56" w:firstLineChars="200"/>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本项目执行了环境影响评价制度，审批手续完善，项目建设过程中基本按照环评及批复的要求落实了污染防治措施，达到了环评要求的污染排放标准，符合验收条件，建议给予本项目通过竣工环境保护验收。</w:t>
            </w:r>
          </w:p>
          <w:p>
            <w:pPr>
              <w:widowControl w:val="0"/>
              <w:ind w:left="0" w:leftChars="0" w:firstLine="0" w:firstLineChars="0"/>
              <w:jc w:val="both"/>
              <w:rPr>
                <w:rFonts w:hint="default" w:ascii="Times New Roman" w:hAnsi="Times New Roman" w:eastAsia="宋体" w:cs="Times New Roman"/>
                <w:b/>
                <w:bCs/>
                <w:lang w:eastAsia="zh-CN"/>
              </w:rPr>
            </w:pPr>
            <w:bookmarkStart w:id="7" w:name="_Toc22406"/>
            <w:r>
              <w:rPr>
                <w:rFonts w:hint="default" w:ascii="Times New Roman" w:hAnsi="Times New Roman" w:eastAsia="宋体" w:cs="Times New Roman"/>
                <w:b/>
                <w:bCs/>
                <w:lang w:val="en-US" w:eastAsia="zh-CN"/>
              </w:rPr>
              <w:t>9.5</w:t>
            </w:r>
            <w:r>
              <w:rPr>
                <w:rFonts w:hint="default" w:ascii="Times New Roman" w:hAnsi="Times New Roman" w:eastAsia="宋体" w:cs="Times New Roman"/>
                <w:b/>
                <w:bCs/>
              </w:rPr>
              <w:t>建议和要求</w:t>
            </w:r>
            <w:bookmarkEnd w:id="6"/>
            <w:bookmarkEnd w:id="7"/>
          </w:p>
          <w:p>
            <w:pPr>
              <w:widowControl w:val="0"/>
              <w:numPr>
                <w:ilvl w:val="0"/>
                <w:numId w:val="6"/>
              </w:numPr>
              <w:adjustRightInd/>
              <w:snapToGrid/>
              <w:ind w:firstLine="480"/>
              <w:jc w:val="both"/>
              <w:rPr>
                <w:rFonts w:hint="default" w:ascii="Times New Roman" w:hAnsi="Times New Roman" w:cs="Times New Roman"/>
              </w:rPr>
            </w:pPr>
            <w:r>
              <w:rPr>
                <w:rFonts w:hint="default" w:ascii="Times New Roman" w:hAnsi="Times New Roman" w:cs="Times New Roman"/>
              </w:rPr>
              <w:t>加强人员管理，确保环保工作落到实处，加强各类环境保护设施使用、维护与管理，</w:t>
            </w:r>
            <w:r>
              <w:rPr>
                <w:rFonts w:hint="default" w:ascii="Times New Roman" w:hAnsi="Times New Roman" w:cs="Times New Roman"/>
                <w:lang w:eastAsia="zh-CN"/>
              </w:rPr>
              <w:t>特别是危险废物暂存库的维护和管理，确保危废暂存库的安全运营和危废的有效处置；</w:t>
            </w:r>
            <w:r>
              <w:rPr>
                <w:rFonts w:hint="default" w:ascii="Times New Roman" w:hAnsi="Times New Roman" w:cs="Times New Roman"/>
              </w:rPr>
              <w:t>确保</w:t>
            </w:r>
            <w:r>
              <w:rPr>
                <w:rFonts w:hint="default" w:ascii="Times New Roman" w:hAnsi="Times New Roman" w:cs="Times New Roman"/>
                <w:lang w:eastAsia="zh-CN"/>
              </w:rPr>
              <w:t>各</w:t>
            </w:r>
            <w:r>
              <w:rPr>
                <w:rFonts w:hint="default" w:ascii="Times New Roman" w:hAnsi="Times New Roman" w:cs="Times New Roman"/>
              </w:rPr>
              <w:t>污染物稳定达标排放。</w:t>
            </w:r>
          </w:p>
          <w:p>
            <w:pPr>
              <w:widowControl w:val="0"/>
              <w:numPr>
                <w:ilvl w:val="0"/>
                <w:numId w:val="6"/>
              </w:numPr>
              <w:adjustRightInd/>
              <w:snapToGrid/>
              <w:ind w:firstLine="480"/>
              <w:jc w:val="both"/>
              <w:rPr>
                <w:rFonts w:hint="default" w:ascii="Times New Roman" w:hAnsi="Times New Roman" w:eastAsia="宋体" w:cs="Times New Roman"/>
                <w:spacing w:val="0"/>
                <w:sz w:val="24"/>
                <w:szCs w:val="24"/>
              </w:rPr>
            </w:pPr>
            <w:r>
              <w:rPr>
                <w:rFonts w:hint="default" w:ascii="Times New Roman" w:hAnsi="Times New Roman" w:cs="Times New Roman"/>
              </w:rPr>
              <w:t>将环境管理纳入日常生产管理渠道，确保</w:t>
            </w:r>
            <w:r>
              <w:rPr>
                <w:rFonts w:hint="default" w:ascii="Times New Roman" w:hAnsi="Times New Roman" w:cs="Times New Roman"/>
                <w:lang w:eastAsia="zh-CN"/>
              </w:rPr>
              <w:t>厂区环境整洁、</w:t>
            </w:r>
            <w:r>
              <w:rPr>
                <w:rFonts w:hint="default" w:ascii="Times New Roman" w:hAnsi="Times New Roman" w:cs="Times New Roman"/>
              </w:rPr>
              <w:t>各环保治理设施正常运行。</w:t>
            </w:r>
          </w:p>
        </w:tc>
      </w:tr>
    </w:tbl>
    <w:p>
      <w:pP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7"/>
        <w:keepNext/>
        <w:keepLines/>
        <w:pageBreakBefore w:val="0"/>
        <w:widowControl/>
        <w:kinsoku/>
        <w:wordWrap/>
        <w:overflowPunct/>
        <w:topLinePunct w:val="0"/>
        <w:autoSpaceDE/>
        <w:autoSpaceDN/>
        <w:bidi w:val="0"/>
        <w:adjustRightInd w:val="0"/>
        <w:snapToGrid w:val="0"/>
        <w:spacing w:before="0" w:after="0" w:line="413" w:lineRule="auto"/>
        <w:jc w:val="center"/>
        <w:textAlignment w:val="auto"/>
        <w:rPr>
          <w:szCs w:val="24"/>
        </w:rPr>
      </w:pPr>
      <w:bookmarkStart w:id="8" w:name="_Toc24048"/>
      <w:bookmarkStart w:id="9" w:name="_Toc518382040"/>
      <w:bookmarkStart w:id="10" w:name="_Toc15016"/>
      <w:r>
        <w:t>建设项目环境保护</w:t>
      </w:r>
      <w:r>
        <w:rPr>
          <w:rFonts w:hint="eastAsia"/>
          <w:lang w:eastAsia="zh-CN"/>
        </w:rPr>
        <w:t>“</w:t>
      </w:r>
      <w:r>
        <w:t>三同时</w:t>
      </w:r>
      <w:r>
        <w:rPr>
          <w:rFonts w:hint="eastAsia"/>
          <w:lang w:eastAsia="zh-CN"/>
        </w:rPr>
        <w:t>”</w:t>
      </w:r>
      <w:r>
        <w:t>竣工验收登记表</w:t>
      </w:r>
      <w:bookmarkEnd w:id="8"/>
      <w:bookmarkEnd w:id="9"/>
      <w:bookmarkEnd w:id="10"/>
    </w:p>
    <w:tbl>
      <w:tblPr>
        <w:tblStyle w:val="24"/>
        <w:tblW w:w="15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62"/>
        <w:gridCol w:w="935"/>
        <w:gridCol w:w="888"/>
        <w:gridCol w:w="1001"/>
        <w:gridCol w:w="971"/>
        <w:gridCol w:w="1029"/>
        <w:gridCol w:w="1033"/>
        <w:gridCol w:w="303"/>
        <w:gridCol w:w="587"/>
        <w:gridCol w:w="1059"/>
        <w:gridCol w:w="949"/>
        <w:gridCol w:w="1807"/>
        <w:gridCol w:w="900"/>
        <w:gridCol w:w="53"/>
        <w:gridCol w:w="979"/>
        <w:gridCol w:w="118"/>
        <w:gridCol w:w="572"/>
        <w:gridCol w:w="385"/>
        <w:gridCol w:w="297"/>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restart"/>
            <w:textDirection w:val="tbRlV"/>
            <w:vAlign w:val="center"/>
          </w:tcPr>
          <w:p>
            <w:pPr>
              <w:pStyle w:val="49"/>
              <w:rPr>
                <w:b/>
                <w:bCs/>
                <w:sz w:val="15"/>
                <w:szCs w:val="15"/>
              </w:rPr>
            </w:pPr>
            <w:r>
              <w:rPr>
                <w:b/>
                <w:bCs/>
                <w:sz w:val="15"/>
                <w:szCs w:val="15"/>
              </w:rPr>
              <w:t>建设项目</w:t>
            </w:r>
          </w:p>
        </w:tc>
        <w:tc>
          <w:tcPr>
            <w:tcW w:w="1885" w:type="dxa"/>
            <w:gridSpan w:val="3"/>
            <w:vAlign w:val="center"/>
          </w:tcPr>
          <w:p>
            <w:pPr>
              <w:pStyle w:val="49"/>
              <w:rPr>
                <w:b/>
                <w:bCs/>
                <w:sz w:val="15"/>
                <w:szCs w:val="15"/>
              </w:rPr>
            </w:pPr>
            <w:r>
              <w:rPr>
                <w:b/>
                <w:bCs/>
                <w:sz w:val="15"/>
                <w:szCs w:val="15"/>
              </w:rPr>
              <w:t>填表单位</w:t>
            </w:r>
          </w:p>
        </w:tc>
        <w:tc>
          <w:tcPr>
            <w:tcW w:w="4924" w:type="dxa"/>
            <w:gridSpan w:val="6"/>
            <w:vAlign w:val="center"/>
          </w:tcPr>
          <w:p>
            <w:pPr>
              <w:pStyle w:val="49"/>
              <w:rPr>
                <w:rFonts w:hint="eastAsia" w:eastAsia="宋体"/>
                <w:b/>
                <w:bCs/>
                <w:sz w:val="15"/>
                <w:szCs w:val="15"/>
                <w:lang w:eastAsia="zh-CN"/>
              </w:rPr>
            </w:pPr>
            <w:r>
              <w:rPr>
                <w:rFonts w:hint="eastAsia" w:eastAsia="宋体"/>
                <w:b/>
                <w:bCs/>
                <w:sz w:val="15"/>
                <w:szCs w:val="15"/>
                <w:lang w:eastAsia="zh-CN"/>
              </w:rPr>
              <w:t xml:space="preserve">安徽和县鼎力混凝土有限公司 </w:t>
            </w:r>
          </w:p>
        </w:tc>
        <w:tc>
          <w:tcPr>
            <w:tcW w:w="2008" w:type="dxa"/>
            <w:gridSpan w:val="2"/>
            <w:vAlign w:val="center"/>
          </w:tcPr>
          <w:p>
            <w:pPr>
              <w:pStyle w:val="49"/>
              <w:rPr>
                <w:b/>
                <w:bCs/>
                <w:sz w:val="15"/>
                <w:szCs w:val="15"/>
              </w:rPr>
            </w:pPr>
            <w:r>
              <w:rPr>
                <w:b/>
                <w:bCs/>
                <w:sz w:val="15"/>
                <w:szCs w:val="15"/>
              </w:rPr>
              <w:t>填表人</w:t>
            </w:r>
          </w:p>
        </w:tc>
        <w:tc>
          <w:tcPr>
            <w:tcW w:w="1807" w:type="dxa"/>
            <w:vAlign w:val="center"/>
          </w:tcPr>
          <w:p>
            <w:pPr>
              <w:pStyle w:val="49"/>
              <w:rPr>
                <w:rFonts w:hint="eastAsia" w:eastAsia="宋体"/>
                <w:b/>
                <w:bCs/>
                <w:sz w:val="15"/>
                <w:szCs w:val="15"/>
                <w:lang w:val="en-US" w:eastAsia="zh-CN"/>
              </w:rPr>
            </w:pPr>
            <w:r>
              <w:rPr>
                <w:rFonts w:hint="eastAsia"/>
                <w:b/>
                <w:bCs/>
                <w:sz w:val="15"/>
                <w:szCs w:val="15"/>
                <w:lang w:val="en-US" w:eastAsia="zh-CN"/>
              </w:rPr>
              <w:t>/</w:t>
            </w:r>
          </w:p>
        </w:tc>
        <w:tc>
          <w:tcPr>
            <w:tcW w:w="900" w:type="dxa"/>
            <w:vAlign w:val="center"/>
          </w:tcPr>
          <w:p>
            <w:pPr>
              <w:pStyle w:val="49"/>
              <w:ind w:left="0" w:leftChars="0" w:firstLine="0" w:firstLineChars="0"/>
              <w:jc w:val="both"/>
              <w:rPr>
                <w:b/>
                <w:bCs/>
                <w:sz w:val="15"/>
                <w:szCs w:val="15"/>
              </w:rPr>
            </w:pPr>
            <w:r>
              <w:rPr>
                <w:b/>
                <w:bCs/>
                <w:sz w:val="15"/>
                <w:szCs w:val="15"/>
              </w:rPr>
              <w:t>项目经办人</w:t>
            </w:r>
          </w:p>
        </w:tc>
        <w:tc>
          <w:tcPr>
            <w:tcW w:w="3203" w:type="dxa"/>
            <w:gridSpan w:val="7"/>
            <w:vAlign w:val="center"/>
          </w:tcPr>
          <w:p>
            <w:pPr>
              <w:pStyle w:val="49"/>
              <w:rPr>
                <w:rFonts w:hint="eastAsia" w:eastAsia="宋体"/>
                <w:b/>
                <w:bCs/>
                <w:sz w:val="15"/>
                <w:szCs w:val="15"/>
                <w:lang w:val="en-US" w:eastAsia="zh-CN"/>
              </w:rPr>
            </w:pPr>
            <w:r>
              <w:rPr>
                <w:rFonts w:hint="eastAsia"/>
                <w:b/>
                <w:bCs/>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631" w:type="dxa"/>
            <w:vMerge w:val="continue"/>
            <w:textDirection w:val="tbRlV"/>
            <w:vAlign w:val="center"/>
          </w:tcPr>
          <w:p>
            <w:pPr>
              <w:pStyle w:val="49"/>
              <w:rPr>
                <w:b/>
                <w:bCs/>
                <w:sz w:val="15"/>
                <w:szCs w:val="15"/>
              </w:rPr>
            </w:pPr>
          </w:p>
        </w:tc>
        <w:tc>
          <w:tcPr>
            <w:tcW w:w="1885" w:type="dxa"/>
            <w:gridSpan w:val="3"/>
            <w:vAlign w:val="center"/>
          </w:tcPr>
          <w:p>
            <w:pPr>
              <w:pStyle w:val="49"/>
              <w:rPr>
                <w:b/>
                <w:bCs/>
                <w:sz w:val="15"/>
                <w:szCs w:val="15"/>
              </w:rPr>
            </w:pPr>
            <w:r>
              <w:rPr>
                <w:b/>
                <w:bCs/>
                <w:sz w:val="15"/>
                <w:szCs w:val="15"/>
              </w:rPr>
              <w:t>项目名称</w:t>
            </w:r>
          </w:p>
        </w:tc>
        <w:tc>
          <w:tcPr>
            <w:tcW w:w="4924" w:type="dxa"/>
            <w:gridSpan w:val="6"/>
            <w:vAlign w:val="center"/>
          </w:tcPr>
          <w:p>
            <w:pPr>
              <w:keepNext w:val="0"/>
              <w:keepLines w:val="0"/>
              <w:pageBreakBefore w:val="0"/>
              <w:widowControl w:val="0"/>
              <w:kinsoku/>
              <w:wordWrap/>
              <w:overflowPunct/>
              <w:topLinePunct w:val="0"/>
              <w:bidi w:val="0"/>
              <w:spacing w:line="360" w:lineRule="auto"/>
              <w:ind w:left="0" w:leftChars="0" w:firstLine="0" w:firstLineChars="0"/>
              <w:jc w:val="center"/>
              <w:rPr>
                <w:rFonts w:hint="eastAsia" w:eastAsia="宋体"/>
                <w:b/>
                <w:bCs/>
                <w:sz w:val="15"/>
                <w:szCs w:val="15"/>
                <w:lang w:eastAsia="zh-CN"/>
              </w:rPr>
            </w:pPr>
            <w:r>
              <w:rPr>
                <w:rFonts w:hint="eastAsia" w:eastAsia="宋体"/>
                <w:b/>
                <w:bCs/>
                <w:sz w:val="15"/>
                <w:szCs w:val="15"/>
                <w:lang w:eastAsia="zh-CN"/>
              </w:rPr>
              <w:t>年产60万立方商品混凝土生产线技术改造项目</w:t>
            </w:r>
          </w:p>
        </w:tc>
        <w:tc>
          <w:tcPr>
            <w:tcW w:w="2008" w:type="dxa"/>
            <w:gridSpan w:val="2"/>
            <w:vAlign w:val="center"/>
          </w:tcPr>
          <w:p>
            <w:pPr>
              <w:pStyle w:val="49"/>
              <w:rPr>
                <w:b/>
                <w:bCs/>
                <w:sz w:val="15"/>
                <w:szCs w:val="15"/>
              </w:rPr>
            </w:pPr>
            <w:r>
              <w:rPr>
                <w:b/>
                <w:bCs/>
                <w:sz w:val="15"/>
                <w:szCs w:val="15"/>
              </w:rPr>
              <w:t>项目代码</w:t>
            </w:r>
          </w:p>
        </w:tc>
        <w:tc>
          <w:tcPr>
            <w:tcW w:w="1807" w:type="dxa"/>
            <w:vAlign w:val="center"/>
          </w:tcPr>
          <w:p>
            <w:pPr>
              <w:pStyle w:val="49"/>
              <w:rPr>
                <w:b/>
                <w:bCs/>
                <w:sz w:val="15"/>
                <w:szCs w:val="15"/>
              </w:rPr>
            </w:pPr>
            <w:r>
              <w:rPr>
                <w:rFonts w:hint="default" w:ascii="Times New Roman" w:hAnsi="Times New Roman" w:eastAsia="宋体" w:cs="Times New Roman"/>
                <w:b/>
                <w:bCs/>
                <w:sz w:val="15"/>
                <w:szCs w:val="15"/>
                <w:lang w:val="en-US" w:eastAsia="zh-CN"/>
              </w:rPr>
              <w:t>2306-340523-07-02-735057</w:t>
            </w:r>
          </w:p>
        </w:tc>
        <w:tc>
          <w:tcPr>
            <w:tcW w:w="900" w:type="dxa"/>
            <w:vAlign w:val="center"/>
          </w:tcPr>
          <w:p>
            <w:pPr>
              <w:pStyle w:val="49"/>
              <w:ind w:left="0" w:leftChars="0" w:firstLine="0" w:firstLineChars="0"/>
              <w:jc w:val="both"/>
              <w:rPr>
                <w:b/>
                <w:bCs/>
                <w:sz w:val="15"/>
                <w:szCs w:val="15"/>
              </w:rPr>
            </w:pPr>
            <w:r>
              <w:rPr>
                <w:b/>
                <w:bCs/>
                <w:sz w:val="15"/>
                <w:szCs w:val="15"/>
              </w:rPr>
              <w:t>建设地点</w:t>
            </w:r>
          </w:p>
        </w:tc>
        <w:tc>
          <w:tcPr>
            <w:tcW w:w="3203" w:type="dxa"/>
            <w:gridSpan w:val="7"/>
            <w:vAlign w:val="center"/>
          </w:tcPr>
          <w:p>
            <w:pPr>
              <w:pStyle w:val="49"/>
              <w:ind w:left="0" w:leftChars="0" w:firstLine="0" w:firstLineChars="0"/>
              <w:jc w:val="center"/>
              <w:rPr>
                <w:rFonts w:hint="default" w:eastAsia="宋体"/>
                <w:b/>
                <w:bCs/>
                <w:sz w:val="15"/>
                <w:szCs w:val="15"/>
                <w:lang w:val="en-US" w:eastAsia="zh-CN"/>
              </w:rPr>
            </w:pPr>
            <w:r>
              <w:rPr>
                <w:rFonts w:hint="eastAsia" w:eastAsia="宋体" w:cs="宋体"/>
                <w:b/>
                <w:bCs/>
                <w:sz w:val="15"/>
                <w:szCs w:val="15"/>
                <w:lang w:val="en-US" w:eastAsia="zh-CN"/>
              </w:rPr>
              <w:t>安徽马鞍山和县乌江镇黄坝村丁家碾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continue"/>
            <w:vAlign w:val="center"/>
          </w:tcPr>
          <w:p>
            <w:pPr>
              <w:pStyle w:val="49"/>
              <w:rPr>
                <w:b/>
                <w:bCs/>
                <w:sz w:val="15"/>
                <w:szCs w:val="15"/>
              </w:rPr>
            </w:pPr>
          </w:p>
        </w:tc>
        <w:tc>
          <w:tcPr>
            <w:tcW w:w="1885" w:type="dxa"/>
            <w:gridSpan w:val="3"/>
            <w:vAlign w:val="center"/>
          </w:tcPr>
          <w:p>
            <w:pPr>
              <w:pStyle w:val="49"/>
              <w:rPr>
                <w:b/>
                <w:bCs/>
                <w:sz w:val="15"/>
                <w:szCs w:val="15"/>
              </w:rPr>
            </w:pPr>
            <w:r>
              <w:rPr>
                <w:b/>
                <w:bCs/>
                <w:sz w:val="15"/>
                <w:szCs w:val="15"/>
              </w:rPr>
              <w:t>行业类别</w:t>
            </w:r>
          </w:p>
        </w:tc>
        <w:tc>
          <w:tcPr>
            <w:tcW w:w="4924" w:type="dxa"/>
            <w:gridSpan w:val="6"/>
            <w:vAlign w:val="center"/>
          </w:tcPr>
          <w:p>
            <w:pPr>
              <w:pStyle w:val="49"/>
              <w:ind w:left="0" w:leftChars="0" w:firstLine="0" w:firstLineChars="0"/>
              <w:jc w:val="center"/>
              <w:rPr>
                <w:b/>
                <w:bCs/>
                <w:sz w:val="15"/>
                <w:szCs w:val="15"/>
              </w:rPr>
            </w:pPr>
            <w:r>
              <w:rPr>
                <w:rFonts w:hint="eastAsia"/>
                <w:b/>
                <w:bCs/>
                <w:sz w:val="15"/>
                <w:szCs w:val="15"/>
              </w:rPr>
              <w:t>C3021 水泥制品制造</w:t>
            </w:r>
          </w:p>
        </w:tc>
        <w:tc>
          <w:tcPr>
            <w:tcW w:w="2008" w:type="dxa"/>
            <w:gridSpan w:val="2"/>
            <w:vAlign w:val="center"/>
          </w:tcPr>
          <w:p>
            <w:pPr>
              <w:pStyle w:val="49"/>
              <w:rPr>
                <w:b/>
                <w:bCs/>
                <w:sz w:val="15"/>
                <w:szCs w:val="15"/>
              </w:rPr>
            </w:pPr>
            <w:r>
              <w:rPr>
                <w:b/>
                <w:bCs/>
                <w:sz w:val="15"/>
                <w:szCs w:val="15"/>
              </w:rPr>
              <w:t>建设性质</w:t>
            </w:r>
          </w:p>
        </w:tc>
        <w:tc>
          <w:tcPr>
            <w:tcW w:w="5910" w:type="dxa"/>
            <w:gridSpan w:val="9"/>
            <w:vAlign w:val="center"/>
          </w:tcPr>
          <w:p>
            <w:pPr>
              <w:pStyle w:val="49"/>
              <w:rPr>
                <w:b/>
                <w:bCs/>
                <w:sz w:val="15"/>
                <w:szCs w:val="15"/>
              </w:rPr>
            </w:pPr>
            <w:r>
              <w:rPr>
                <w:rFonts w:hint="eastAsia"/>
                <w:b/>
                <w:bCs/>
                <w:sz w:val="15"/>
                <w:szCs w:val="15"/>
                <w:lang w:eastAsia="zh-CN"/>
              </w:rPr>
              <w:t>□</w:t>
            </w:r>
            <w:r>
              <w:rPr>
                <w:b/>
                <w:bCs/>
                <w:sz w:val="15"/>
                <w:szCs w:val="15"/>
              </w:rPr>
              <w:t>新建</w:t>
            </w:r>
            <w:r>
              <w:rPr>
                <w:rFonts w:hint="eastAsia"/>
                <w:b/>
                <w:bCs/>
                <w:sz w:val="15"/>
                <w:szCs w:val="15"/>
                <w:lang w:eastAsia="zh-CN"/>
              </w:rPr>
              <w:t>☑</w:t>
            </w:r>
            <w:r>
              <w:rPr>
                <w:b/>
                <w:bCs/>
                <w:sz w:val="15"/>
                <w:szCs w:val="15"/>
              </w:rPr>
              <w:t>改、扩建□技术改造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exact"/>
          <w:jc w:val="center"/>
        </w:trPr>
        <w:tc>
          <w:tcPr>
            <w:tcW w:w="631" w:type="dxa"/>
            <w:vMerge w:val="continue"/>
            <w:vAlign w:val="center"/>
          </w:tcPr>
          <w:p>
            <w:pPr>
              <w:pStyle w:val="49"/>
              <w:rPr>
                <w:b/>
                <w:bCs/>
                <w:sz w:val="15"/>
                <w:szCs w:val="15"/>
              </w:rPr>
            </w:pPr>
          </w:p>
        </w:tc>
        <w:tc>
          <w:tcPr>
            <w:tcW w:w="1885" w:type="dxa"/>
            <w:gridSpan w:val="3"/>
            <w:vAlign w:val="center"/>
          </w:tcPr>
          <w:p>
            <w:pPr>
              <w:pStyle w:val="49"/>
              <w:rPr>
                <w:b/>
                <w:bCs/>
                <w:sz w:val="15"/>
                <w:szCs w:val="15"/>
              </w:rPr>
            </w:pPr>
            <w:r>
              <w:rPr>
                <w:b/>
                <w:bCs/>
                <w:sz w:val="15"/>
                <w:szCs w:val="15"/>
              </w:rPr>
              <w:t>设计生产能力</w:t>
            </w:r>
          </w:p>
        </w:tc>
        <w:tc>
          <w:tcPr>
            <w:tcW w:w="4924" w:type="dxa"/>
            <w:gridSpan w:val="6"/>
            <w:vAlign w:val="center"/>
          </w:tcPr>
          <w:p>
            <w:pPr>
              <w:pStyle w:val="30"/>
              <w:spacing w:before="82" w:line="364" w:lineRule="auto"/>
              <w:ind w:left="0" w:leftChars="0" w:right="51" w:firstLine="0" w:firstLineChars="0"/>
              <w:jc w:val="both"/>
              <w:rPr>
                <w:rFonts w:hint="default" w:ascii="Times New Roman" w:hAnsi="Times New Roman" w:eastAsia="宋体" w:cs="Times New Roman"/>
                <w:b/>
                <w:bCs/>
                <w:sz w:val="15"/>
                <w:szCs w:val="15"/>
                <w:lang w:val="en-US" w:eastAsia="zh-CN" w:bidi="ar-SA"/>
              </w:rPr>
            </w:pPr>
          </w:p>
        </w:tc>
        <w:tc>
          <w:tcPr>
            <w:tcW w:w="2008" w:type="dxa"/>
            <w:gridSpan w:val="2"/>
            <w:vAlign w:val="center"/>
          </w:tcPr>
          <w:p>
            <w:pPr>
              <w:pStyle w:val="49"/>
              <w:rPr>
                <w:rFonts w:hint="default" w:ascii="Times New Roman" w:hAnsi="Times New Roman" w:eastAsia="宋体" w:cs="Times New Roman"/>
                <w:b/>
                <w:bCs/>
                <w:sz w:val="15"/>
                <w:szCs w:val="15"/>
                <w:lang w:val="en-US" w:eastAsia="zh-CN" w:bidi="ar-SA"/>
              </w:rPr>
            </w:pPr>
            <w:r>
              <w:rPr>
                <w:rFonts w:hint="default" w:ascii="Times New Roman" w:hAnsi="Times New Roman" w:eastAsia="宋体" w:cs="Times New Roman"/>
                <w:b/>
                <w:bCs/>
                <w:color w:val="auto"/>
                <w:sz w:val="15"/>
                <w:szCs w:val="15"/>
                <w:lang w:val="en-US" w:eastAsia="zh-CN" w:bidi="ar-SA"/>
              </w:rPr>
              <w:t>实际生产能力</w:t>
            </w:r>
          </w:p>
        </w:tc>
        <w:tc>
          <w:tcPr>
            <w:tcW w:w="1807" w:type="dxa"/>
            <w:vAlign w:val="center"/>
          </w:tcPr>
          <w:p>
            <w:pPr>
              <w:pStyle w:val="49"/>
              <w:ind w:left="0" w:leftChars="0" w:firstLine="0" w:firstLineChars="0"/>
              <w:jc w:val="both"/>
              <w:rPr>
                <w:rFonts w:hint="default" w:ascii="Times New Roman" w:hAnsi="Times New Roman" w:eastAsia="宋体" w:cs="Times New Roman"/>
                <w:b/>
                <w:bCs/>
                <w:sz w:val="15"/>
                <w:szCs w:val="15"/>
                <w:lang w:val="en-US" w:eastAsia="zh-CN"/>
              </w:rPr>
            </w:pPr>
          </w:p>
        </w:tc>
        <w:tc>
          <w:tcPr>
            <w:tcW w:w="1932" w:type="dxa"/>
            <w:gridSpan w:val="3"/>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color w:val="auto"/>
                <w:sz w:val="15"/>
                <w:szCs w:val="15"/>
              </w:rPr>
              <w:t>环评单位</w:t>
            </w:r>
          </w:p>
        </w:tc>
        <w:tc>
          <w:tcPr>
            <w:tcW w:w="2171" w:type="dxa"/>
            <w:gridSpan w:val="5"/>
            <w:vAlign w:val="center"/>
          </w:tcPr>
          <w:p>
            <w:pPr>
              <w:pStyle w:val="49"/>
              <w:ind w:left="0" w:leftChars="0" w:firstLine="0" w:firstLineChars="0"/>
              <w:jc w:val="both"/>
              <w:rPr>
                <w:rFonts w:hint="default" w:ascii="Times New Roman" w:hAnsi="Times New Roman" w:eastAsia="宋体" w:cs="Times New Roman"/>
                <w:b/>
                <w:bCs/>
                <w:sz w:val="15"/>
                <w:szCs w:val="15"/>
                <w:lang w:eastAsia="zh-CN"/>
              </w:rPr>
            </w:pPr>
            <w:r>
              <w:rPr>
                <w:rFonts w:hint="default" w:ascii="Times New Roman" w:hAnsi="Times New Roman" w:cs="Times New Roman"/>
                <w:b/>
                <w:bCs/>
                <w:sz w:val="15"/>
                <w:szCs w:val="15"/>
                <w:lang w:eastAsia="zh-CN"/>
              </w:rPr>
              <w:t>马鞍山诚宇环保科技有限公司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continue"/>
            <w:vAlign w:val="center"/>
          </w:tcPr>
          <w:p>
            <w:pPr>
              <w:pStyle w:val="49"/>
              <w:rPr>
                <w:b/>
                <w:bCs/>
                <w:sz w:val="15"/>
                <w:szCs w:val="15"/>
              </w:rPr>
            </w:pPr>
          </w:p>
        </w:tc>
        <w:tc>
          <w:tcPr>
            <w:tcW w:w="1885" w:type="dxa"/>
            <w:gridSpan w:val="3"/>
            <w:vAlign w:val="center"/>
          </w:tcPr>
          <w:p>
            <w:pPr>
              <w:pStyle w:val="49"/>
              <w:rPr>
                <w:b/>
                <w:bCs/>
                <w:sz w:val="15"/>
                <w:szCs w:val="15"/>
              </w:rPr>
            </w:pPr>
            <w:r>
              <w:rPr>
                <w:b/>
                <w:bCs/>
                <w:sz w:val="15"/>
                <w:szCs w:val="15"/>
              </w:rPr>
              <w:t>环评文件审批单位</w:t>
            </w:r>
          </w:p>
        </w:tc>
        <w:tc>
          <w:tcPr>
            <w:tcW w:w="4924" w:type="dxa"/>
            <w:gridSpan w:val="6"/>
            <w:vAlign w:val="center"/>
          </w:tcPr>
          <w:p>
            <w:pPr>
              <w:pStyle w:val="49"/>
              <w:rPr>
                <w:rFonts w:hint="default" w:ascii="Times New Roman" w:hAnsi="Times New Roman" w:eastAsia="宋体" w:cs="Times New Roman"/>
                <w:b/>
                <w:bCs/>
                <w:sz w:val="15"/>
                <w:szCs w:val="15"/>
                <w:lang w:eastAsia="zh-CN"/>
              </w:rPr>
            </w:pPr>
            <w:r>
              <w:rPr>
                <w:rFonts w:hint="default" w:ascii="Times New Roman" w:hAnsi="Times New Roman" w:cs="Times New Roman"/>
                <w:b/>
                <w:bCs/>
                <w:sz w:val="15"/>
                <w:szCs w:val="15"/>
                <w:lang w:val="en-US" w:eastAsia="zh-CN"/>
              </w:rPr>
              <w:t>马鞍山市</w:t>
            </w:r>
            <w:r>
              <w:rPr>
                <w:rFonts w:hint="eastAsia" w:ascii="Times New Roman" w:hAnsi="Times New Roman" w:cs="Times New Roman"/>
                <w:b/>
                <w:bCs/>
                <w:sz w:val="15"/>
                <w:szCs w:val="15"/>
                <w:lang w:val="en-US" w:eastAsia="zh-CN"/>
              </w:rPr>
              <w:t>和县</w:t>
            </w:r>
            <w:r>
              <w:rPr>
                <w:rFonts w:hint="default" w:ascii="Times New Roman" w:hAnsi="Times New Roman" w:cs="Times New Roman"/>
                <w:b/>
                <w:bCs/>
                <w:sz w:val="15"/>
                <w:szCs w:val="15"/>
                <w:lang w:eastAsia="zh-CN"/>
              </w:rPr>
              <w:t>生态环境</w:t>
            </w:r>
            <w:r>
              <w:rPr>
                <w:rFonts w:hint="eastAsia" w:ascii="Times New Roman" w:hAnsi="Times New Roman" w:cs="Times New Roman"/>
                <w:b/>
                <w:bCs/>
                <w:sz w:val="15"/>
                <w:szCs w:val="15"/>
                <w:lang w:val="en-US" w:eastAsia="zh-CN"/>
              </w:rPr>
              <w:t>分</w:t>
            </w:r>
            <w:r>
              <w:rPr>
                <w:rFonts w:hint="default" w:ascii="Times New Roman" w:hAnsi="Times New Roman" w:cs="Times New Roman"/>
                <w:b/>
                <w:bCs/>
                <w:sz w:val="15"/>
                <w:szCs w:val="15"/>
                <w:lang w:eastAsia="zh-CN"/>
              </w:rPr>
              <w:t>局</w:t>
            </w:r>
          </w:p>
        </w:tc>
        <w:tc>
          <w:tcPr>
            <w:tcW w:w="2008" w:type="dxa"/>
            <w:gridSpan w:val="2"/>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审批文号</w:t>
            </w:r>
          </w:p>
        </w:tc>
        <w:tc>
          <w:tcPr>
            <w:tcW w:w="1807" w:type="dxa"/>
            <w:vAlign w:val="center"/>
          </w:tcPr>
          <w:p>
            <w:pPr>
              <w:pStyle w:val="49"/>
              <w:ind w:left="0" w:leftChars="0" w:firstLine="0" w:firstLineChars="0"/>
              <w:jc w:val="both"/>
              <w:rPr>
                <w:rFonts w:hint="default" w:ascii="Times New Roman" w:hAnsi="Times New Roman" w:cs="Times New Roman"/>
                <w:b/>
                <w:bCs/>
                <w:sz w:val="15"/>
                <w:szCs w:val="15"/>
              </w:rPr>
            </w:pPr>
            <w:r>
              <w:rPr>
                <w:rFonts w:hint="eastAsia" w:ascii="Times New Roman" w:hAnsi="Times New Roman" w:cs="Times New Roman"/>
                <w:b/>
                <w:bCs/>
                <w:color w:val="auto"/>
                <w:spacing w:val="0"/>
                <w:sz w:val="15"/>
                <w:szCs w:val="15"/>
                <w:lang w:val="en-US" w:eastAsia="zh-CN"/>
              </w:rPr>
              <w:t>和</w:t>
            </w:r>
            <w:r>
              <w:rPr>
                <w:rFonts w:hint="default" w:ascii="Times New Roman" w:hAnsi="Times New Roman" w:eastAsia="宋体" w:cs="Times New Roman"/>
                <w:b/>
                <w:bCs/>
                <w:color w:val="auto"/>
                <w:spacing w:val="0"/>
                <w:sz w:val="15"/>
                <w:szCs w:val="15"/>
              </w:rPr>
              <w:t>环</w:t>
            </w:r>
            <w:r>
              <w:rPr>
                <w:rFonts w:hint="eastAsia" w:ascii="Times New Roman" w:hAnsi="Times New Roman" w:cs="Times New Roman"/>
                <w:b/>
                <w:bCs/>
                <w:color w:val="auto"/>
                <w:spacing w:val="0"/>
                <w:sz w:val="15"/>
                <w:szCs w:val="15"/>
                <w:lang w:val="en-US" w:eastAsia="zh-CN"/>
              </w:rPr>
              <w:t>行</w:t>
            </w:r>
            <w:r>
              <w:rPr>
                <w:rFonts w:hint="default" w:ascii="Times New Roman" w:hAnsi="Times New Roman" w:cs="Times New Roman"/>
                <w:b/>
                <w:bCs/>
                <w:color w:val="auto"/>
                <w:spacing w:val="0"/>
                <w:sz w:val="15"/>
                <w:szCs w:val="15"/>
                <w:lang w:eastAsia="zh-CN"/>
              </w:rPr>
              <w:t>审</w:t>
            </w:r>
            <w:r>
              <w:rPr>
                <w:rFonts w:hint="eastAsia" w:ascii="宋体" w:hAnsi="宋体" w:eastAsia="宋体" w:cs="宋体"/>
                <w:b/>
                <w:bCs/>
                <w:color w:val="auto"/>
                <w:spacing w:val="0"/>
                <w:sz w:val="15"/>
                <w:szCs w:val="15"/>
                <w:lang w:eastAsia="zh-CN"/>
              </w:rPr>
              <w:t>﹝</w:t>
            </w:r>
            <w:r>
              <w:rPr>
                <w:rFonts w:hint="default" w:ascii="Times New Roman" w:hAnsi="Times New Roman" w:eastAsia="宋体" w:cs="Times New Roman"/>
                <w:b/>
                <w:bCs/>
                <w:color w:val="auto"/>
                <w:spacing w:val="0"/>
                <w:sz w:val="15"/>
                <w:szCs w:val="15"/>
              </w:rPr>
              <w:t>20</w:t>
            </w:r>
            <w:r>
              <w:rPr>
                <w:rFonts w:hint="eastAsia" w:ascii="Times New Roman" w:hAnsi="Times New Roman" w:cs="Times New Roman"/>
                <w:b/>
                <w:bCs/>
                <w:color w:val="auto"/>
                <w:spacing w:val="0"/>
                <w:sz w:val="15"/>
                <w:szCs w:val="15"/>
                <w:lang w:val="en-US" w:eastAsia="zh-CN"/>
              </w:rPr>
              <w:t>23</w:t>
            </w:r>
            <w:r>
              <w:rPr>
                <w:rFonts w:hint="eastAsia" w:ascii="宋体" w:hAnsi="宋体" w:eastAsia="宋体" w:cs="宋体"/>
                <w:b/>
                <w:bCs/>
                <w:color w:val="auto"/>
                <w:spacing w:val="0"/>
                <w:sz w:val="15"/>
                <w:szCs w:val="15"/>
              </w:rPr>
              <w:t>﹞</w:t>
            </w:r>
            <w:r>
              <w:rPr>
                <w:rFonts w:hint="eastAsia" w:ascii="宋体" w:hAnsi="宋体" w:cs="宋体"/>
                <w:b/>
                <w:bCs/>
                <w:color w:val="auto"/>
                <w:spacing w:val="0"/>
                <w:sz w:val="15"/>
                <w:szCs w:val="15"/>
                <w:lang w:val="en-US" w:eastAsia="zh-CN"/>
              </w:rPr>
              <w:t>43</w:t>
            </w:r>
            <w:r>
              <w:rPr>
                <w:rFonts w:hint="default" w:ascii="Times New Roman" w:hAnsi="Times New Roman" w:eastAsia="宋体" w:cs="Times New Roman"/>
                <w:b/>
                <w:bCs/>
                <w:color w:val="auto"/>
                <w:spacing w:val="0"/>
                <w:sz w:val="15"/>
                <w:szCs w:val="15"/>
              </w:rPr>
              <w:t>号</w:t>
            </w:r>
          </w:p>
        </w:tc>
        <w:tc>
          <w:tcPr>
            <w:tcW w:w="1932" w:type="dxa"/>
            <w:gridSpan w:val="3"/>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环评文件类型</w:t>
            </w:r>
          </w:p>
        </w:tc>
        <w:tc>
          <w:tcPr>
            <w:tcW w:w="2171" w:type="dxa"/>
            <w:gridSpan w:val="5"/>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环境影响评价报告表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continue"/>
            <w:vAlign w:val="center"/>
          </w:tcPr>
          <w:p>
            <w:pPr>
              <w:pStyle w:val="49"/>
              <w:rPr>
                <w:b/>
                <w:bCs/>
                <w:sz w:val="15"/>
                <w:szCs w:val="15"/>
              </w:rPr>
            </w:pPr>
          </w:p>
        </w:tc>
        <w:tc>
          <w:tcPr>
            <w:tcW w:w="1885" w:type="dxa"/>
            <w:gridSpan w:val="3"/>
            <w:vAlign w:val="center"/>
          </w:tcPr>
          <w:p>
            <w:pPr>
              <w:pStyle w:val="49"/>
              <w:rPr>
                <w:b/>
                <w:bCs/>
                <w:sz w:val="15"/>
                <w:szCs w:val="15"/>
              </w:rPr>
            </w:pPr>
            <w:r>
              <w:rPr>
                <w:b/>
                <w:bCs/>
                <w:sz w:val="15"/>
                <w:szCs w:val="15"/>
              </w:rPr>
              <w:t>开工日期</w:t>
            </w:r>
          </w:p>
        </w:tc>
        <w:tc>
          <w:tcPr>
            <w:tcW w:w="4924" w:type="dxa"/>
            <w:gridSpan w:val="6"/>
            <w:vAlign w:val="center"/>
          </w:tcPr>
          <w:p>
            <w:pPr>
              <w:pStyle w:val="49"/>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lang w:val="en-US" w:eastAsia="zh-CN"/>
              </w:rPr>
              <w:t>202</w:t>
            </w:r>
            <w:r>
              <w:rPr>
                <w:rFonts w:hint="eastAsia" w:ascii="Times New Roman" w:hAnsi="Times New Roman" w:cs="Times New Roman"/>
                <w:b/>
                <w:bCs/>
                <w:color w:val="auto"/>
                <w:sz w:val="15"/>
                <w:szCs w:val="15"/>
                <w:highlight w:val="none"/>
                <w:lang w:val="en-US" w:eastAsia="zh-CN"/>
              </w:rPr>
              <w:t>0</w:t>
            </w:r>
            <w:r>
              <w:rPr>
                <w:rFonts w:hint="default" w:ascii="Times New Roman" w:hAnsi="Times New Roman" w:cs="Times New Roman"/>
                <w:b/>
                <w:bCs/>
                <w:color w:val="auto"/>
                <w:sz w:val="15"/>
                <w:szCs w:val="15"/>
                <w:highlight w:val="none"/>
              </w:rPr>
              <w:t>年</w:t>
            </w:r>
            <w:r>
              <w:rPr>
                <w:rFonts w:hint="default" w:ascii="Times New Roman" w:hAnsi="Times New Roman" w:cs="Times New Roman"/>
                <w:b/>
                <w:bCs/>
                <w:color w:val="auto"/>
                <w:sz w:val="15"/>
                <w:szCs w:val="15"/>
                <w:highlight w:val="none"/>
                <w:lang w:val="en-US" w:eastAsia="zh-CN"/>
              </w:rPr>
              <w:t>2</w:t>
            </w:r>
            <w:r>
              <w:rPr>
                <w:rFonts w:hint="default" w:ascii="Times New Roman" w:hAnsi="Times New Roman" w:cs="Times New Roman"/>
                <w:b/>
                <w:bCs/>
                <w:color w:val="auto"/>
                <w:sz w:val="15"/>
                <w:szCs w:val="15"/>
                <w:highlight w:val="none"/>
              </w:rPr>
              <w:t>月</w:t>
            </w:r>
          </w:p>
        </w:tc>
        <w:tc>
          <w:tcPr>
            <w:tcW w:w="2008" w:type="dxa"/>
            <w:gridSpan w:val="2"/>
            <w:vAlign w:val="center"/>
          </w:tcPr>
          <w:p>
            <w:pPr>
              <w:pStyle w:val="49"/>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竣工日期</w:t>
            </w:r>
          </w:p>
        </w:tc>
        <w:tc>
          <w:tcPr>
            <w:tcW w:w="1807" w:type="dxa"/>
            <w:vAlign w:val="center"/>
          </w:tcPr>
          <w:p>
            <w:pPr>
              <w:pStyle w:val="49"/>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lang w:val="en-US" w:eastAsia="zh-CN"/>
              </w:rPr>
              <w:t>202</w:t>
            </w:r>
            <w:r>
              <w:rPr>
                <w:rFonts w:hint="eastAsia" w:ascii="Times New Roman" w:hAnsi="Times New Roman" w:cs="Times New Roman"/>
                <w:b/>
                <w:bCs/>
                <w:color w:val="auto"/>
                <w:sz w:val="15"/>
                <w:szCs w:val="15"/>
                <w:highlight w:val="none"/>
                <w:lang w:val="en-US" w:eastAsia="zh-CN"/>
              </w:rPr>
              <w:t>0</w:t>
            </w:r>
            <w:r>
              <w:rPr>
                <w:rFonts w:hint="default" w:ascii="Times New Roman" w:hAnsi="Times New Roman" w:cs="Times New Roman"/>
                <w:b/>
                <w:bCs/>
                <w:color w:val="auto"/>
                <w:sz w:val="15"/>
                <w:szCs w:val="15"/>
                <w:highlight w:val="none"/>
              </w:rPr>
              <w:t>年</w:t>
            </w:r>
            <w:r>
              <w:rPr>
                <w:rFonts w:hint="eastAsia" w:ascii="Times New Roman" w:hAnsi="Times New Roman" w:cs="Times New Roman"/>
                <w:b/>
                <w:bCs/>
                <w:color w:val="auto"/>
                <w:sz w:val="15"/>
                <w:szCs w:val="15"/>
                <w:highlight w:val="none"/>
                <w:lang w:val="en-US" w:eastAsia="zh-CN"/>
              </w:rPr>
              <w:t>9</w:t>
            </w:r>
            <w:r>
              <w:rPr>
                <w:rFonts w:hint="default" w:ascii="Times New Roman" w:hAnsi="Times New Roman" w:cs="Times New Roman"/>
                <w:b/>
                <w:bCs/>
                <w:color w:val="auto"/>
                <w:sz w:val="15"/>
                <w:szCs w:val="15"/>
                <w:highlight w:val="none"/>
              </w:rPr>
              <w:t>月</w:t>
            </w:r>
          </w:p>
        </w:tc>
        <w:tc>
          <w:tcPr>
            <w:tcW w:w="1932" w:type="dxa"/>
            <w:gridSpan w:val="3"/>
            <w:vAlign w:val="center"/>
          </w:tcPr>
          <w:p>
            <w:pPr>
              <w:pStyle w:val="49"/>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排污许可证申领时间</w:t>
            </w:r>
          </w:p>
        </w:tc>
        <w:tc>
          <w:tcPr>
            <w:tcW w:w="2171" w:type="dxa"/>
            <w:gridSpan w:val="5"/>
            <w:vAlign w:val="center"/>
          </w:tcPr>
          <w:p>
            <w:pPr>
              <w:pStyle w:val="49"/>
              <w:rPr>
                <w:rFonts w:hint="default" w:ascii="Times New Roman" w:hAnsi="Times New Roman" w:eastAsia="宋体" w:cs="Times New Roman"/>
                <w:b/>
                <w:bCs/>
                <w:color w:val="auto"/>
                <w:sz w:val="15"/>
                <w:szCs w:val="15"/>
                <w:highlight w:val="none"/>
                <w:lang w:val="en-US" w:eastAsia="zh-CN"/>
              </w:rPr>
            </w:pPr>
            <w:r>
              <w:rPr>
                <w:rFonts w:hint="default" w:ascii="Times New Roman" w:hAnsi="Times New Roman" w:cs="Times New Roman"/>
                <w:b/>
                <w:bCs/>
                <w:color w:val="auto"/>
                <w:sz w:val="15"/>
                <w:szCs w:val="15"/>
                <w:highlight w:val="none"/>
                <w:lang w:val="en-US" w:eastAsia="zh-CN"/>
              </w:rPr>
              <w:t>202</w:t>
            </w:r>
            <w:r>
              <w:rPr>
                <w:rFonts w:hint="eastAsia" w:ascii="Times New Roman" w:hAnsi="Times New Roman" w:cs="Times New Roman"/>
                <w:b/>
                <w:bCs/>
                <w:color w:val="auto"/>
                <w:sz w:val="15"/>
                <w:szCs w:val="15"/>
                <w:highlight w:val="none"/>
                <w:lang w:val="en-US" w:eastAsia="zh-CN"/>
              </w:rPr>
              <w:t>3</w:t>
            </w:r>
            <w:r>
              <w:rPr>
                <w:rFonts w:hint="default" w:ascii="Times New Roman" w:hAnsi="Times New Roman" w:cs="Times New Roman"/>
                <w:b/>
                <w:bCs/>
                <w:color w:val="auto"/>
                <w:sz w:val="15"/>
                <w:szCs w:val="15"/>
                <w:highlight w:val="none"/>
                <w:lang w:val="en-US" w:eastAsia="zh-CN"/>
              </w:rPr>
              <w:t>年</w:t>
            </w:r>
            <w:r>
              <w:rPr>
                <w:rFonts w:hint="eastAsia" w:ascii="Times New Roman" w:hAnsi="Times New Roman" w:cs="Times New Roman"/>
                <w:b/>
                <w:bCs/>
                <w:color w:val="auto"/>
                <w:sz w:val="15"/>
                <w:szCs w:val="15"/>
                <w:highlight w:val="none"/>
                <w:lang w:val="en-US" w:eastAsia="zh-CN"/>
              </w:rPr>
              <w:t>9</w:t>
            </w:r>
            <w:r>
              <w:rPr>
                <w:rFonts w:hint="default" w:ascii="Times New Roman" w:hAnsi="Times New Roman" w:cs="Times New Roman"/>
                <w:b/>
                <w:bCs/>
                <w:color w:val="auto"/>
                <w:sz w:val="15"/>
                <w:szCs w:val="15"/>
                <w:highlight w:val="no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exact"/>
          <w:jc w:val="center"/>
        </w:trPr>
        <w:tc>
          <w:tcPr>
            <w:tcW w:w="631" w:type="dxa"/>
            <w:vMerge w:val="continue"/>
            <w:vAlign w:val="center"/>
          </w:tcPr>
          <w:p>
            <w:pPr>
              <w:pStyle w:val="49"/>
              <w:rPr>
                <w:b/>
                <w:bCs/>
                <w:sz w:val="15"/>
                <w:szCs w:val="15"/>
              </w:rPr>
            </w:pPr>
          </w:p>
        </w:tc>
        <w:tc>
          <w:tcPr>
            <w:tcW w:w="1885" w:type="dxa"/>
            <w:gridSpan w:val="3"/>
            <w:vAlign w:val="center"/>
          </w:tcPr>
          <w:p>
            <w:pPr>
              <w:pStyle w:val="49"/>
              <w:rPr>
                <w:b/>
                <w:bCs/>
                <w:sz w:val="15"/>
                <w:szCs w:val="15"/>
              </w:rPr>
            </w:pPr>
            <w:r>
              <w:rPr>
                <w:b/>
                <w:bCs/>
                <w:sz w:val="15"/>
                <w:szCs w:val="15"/>
              </w:rPr>
              <w:t>环保设施设计单位</w:t>
            </w:r>
          </w:p>
        </w:tc>
        <w:tc>
          <w:tcPr>
            <w:tcW w:w="4924" w:type="dxa"/>
            <w:gridSpan w:val="6"/>
            <w:vAlign w:val="center"/>
          </w:tcPr>
          <w:p>
            <w:pPr>
              <w:pStyle w:val="49"/>
              <w:rPr>
                <w:rFonts w:hint="default" w:ascii="Times New Roman" w:hAnsi="Times New Roman" w:eastAsia="宋体" w:cs="Times New Roman"/>
                <w:b/>
                <w:bCs/>
                <w:sz w:val="15"/>
                <w:szCs w:val="15"/>
                <w:lang w:val="en-US" w:eastAsia="zh-CN"/>
              </w:rPr>
            </w:pPr>
            <w:r>
              <w:rPr>
                <w:rFonts w:hint="default" w:ascii="Times New Roman" w:hAnsi="Times New Roman" w:cs="Times New Roman"/>
                <w:b/>
                <w:bCs/>
                <w:sz w:val="15"/>
                <w:szCs w:val="15"/>
                <w:lang w:val="en-US" w:eastAsia="zh-CN"/>
              </w:rPr>
              <w:t>/</w:t>
            </w:r>
          </w:p>
        </w:tc>
        <w:tc>
          <w:tcPr>
            <w:tcW w:w="2008" w:type="dxa"/>
            <w:gridSpan w:val="2"/>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环保设施施工单位</w:t>
            </w:r>
          </w:p>
        </w:tc>
        <w:tc>
          <w:tcPr>
            <w:tcW w:w="1807" w:type="dxa"/>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lang w:val="en-US" w:eastAsia="zh-CN"/>
              </w:rPr>
              <w:t>/</w:t>
            </w:r>
          </w:p>
        </w:tc>
        <w:tc>
          <w:tcPr>
            <w:tcW w:w="1932" w:type="dxa"/>
            <w:gridSpan w:val="3"/>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本工程排污许可证编号</w:t>
            </w:r>
          </w:p>
        </w:tc>
        <w:tc>
          <w:tcPr>
            <w:tcW w:w="2171" w:type="dxa"/>
            <w:gridSpan w:val="5"/>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exact"/>
          <w:jc w:val="center"/>
        </w:trPr>
        <w:tc>
          <w:tcPr>
            <w:tcW w:w="631" w:type="dxa"/>
            <w:vMerge w:val="continue"/>
            <w:vAlign w:val="center"/>
          </w:tcPr>
          <w:p>
            <w:pPr>
              <w:pStyle w:val="49"/>
              <w:rPr>
                <w:b/>
                <w:bCs/>
                <w:sz w:val="15"/>
                <w:szCs w:val="15"/>
              </w:rPr>
            </w:pPr>
          </w:p>
        </w:tc>
        <w:tc>
          <w:tcPr>
            <w:tcW w:w="1885" w:type="dxa"/>
            <w:gridSpan w:val="3"/>
            <w:vAlign w:val="center"/>
          </w:tcPr>
          <w:p>
            <w:pPr>
              <w:pStyle w:val="49"/>
              <w:rPr>
                <w:b/>
                <w:bCs/>
                <w:sz w:val="15"/>
                <w:szCs w:val="15"/>
              </w:rPr>
            </w:pPr>
            <w:r>
              <w:rPr>
                <w:b/>
                <w:bCs/>
                <w:sz w:val="15"/>
                <w:szCs w:val="15"/>
              </w:rPr>
              <w:t>验收单位</w:t>
            </w:r>
          </w:p>
        </w:tc>
        <w:tc>
          <w:tcPr>
            <w:tcW w:w="4924" w:type="dxa"/>
            <w:gridSpan w:val="6"/>
            <w:vAlign w:val="center"/>
          </w:tcPr>
          <w:p>
            <w:pPr>
              <w:pStyle w:val="49"/>
              <w:rPr>
                <w:rFonts w:hint="default" w:ascii="Times New Roman" w:hAnsi="Times New Roman" w:cs="Times New Roman"/>
                <w:b/>
                <w:bCs/>
                <w:sz w:val="15"/>
                <w:szCs w:val="15"/>
              </w:rPr>
            </w:pPr>
            <w:r>
              <w:rPr>
                <w:rFonts w:hint="eastAsia" w:eastAsia="宋体"/>
                <w:b/>
                <w:bCs/>
                <w:sz w:val="15"/>
                <w:szCs w:val="15"/>
                <w:lang w:eastAsia="zh-CN"/>
              </w:rPr>
              <w:t xml:space="preserve">安徽和县鼎力混凝土有限公司 </w:t>
            </w:r>
          </w:p>
        </w:tc>
        <w:tc>
          <w:tcPr>
            <w:tcW w:w="2008" w:type="dxa"/>
            <w:gridSpan w:val="2"/>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环保设施检测单位</w:t>
            </w:r>
          </w:p>
        </w:tc>
        <w:tc>
          <w:tcPr>
            <w:tcW w:w="1807" w:type="dxa"/>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安徽鑫程检测科技有限公司</w:t>
            </w:r>
          </w:p>
        </w:tc>
        <w:tc>
          <w:tcPr>
            <w:tcW w:w="1932" w:type="dxa"/>
            <w:gridSpan w:val="3"/>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验收监测时工况</w:t>
            </w:r>
          </w:p>
        </w:tc>
        <w:tc>
          <w:tcPr>
            <w:tcW w:w="2171" w:type="dxa"/>
            <w:gridSpan w:val="5"/>
            <w:vAlign w:val="center"/>
          </w:tcPr>
          <w:p>
            <w:pPr>
              <w:pStyle w:val="49"/>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满足验收要求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exact"/>
          <w:jc w:val="center"/>
        </w:trPr>
        <w:tc>
          <w:tcPr>
            <w:tcW w:w="631" w:type="dxa"/>
            <w:vMerge w:val="continue"/>
            <w:vAlign w:val="center"/>
          </w:tcPr>
          <w:p>
            <w:pPr>
              <w:pStyle w:val="49"/>
              <w:rPr>
                <w:b/>
                <w:bCs/>
                <w:sz w:val="15"/>
                <w:szCs w:val="15"/>
              </w:rPr>
            </w:pPr>
          </w:p>
        </w:tc>
        <w:tc>
          <w:tcPr>
            <w:tcW w:w="1885" w:type="dxa"/>
            <w:gridSpan w:val="3"/>
            <w:vAlign w:val="center"/>
          </w:tcPr>
          <w:p>
            <w:pPr>
              <w:pStyle w:val="49"/>
              <w:rPr>
                <w:b/>
                <w:bCs/>
                <w:sz w:val="15"/>
                <w:szCs w:val="15"/>
              </w:rPr>
            </w:pPr>
            <w:r>
              <w:rPr>
                <w:b/>
                <w:bCs/>
                <w:sz w:val="15"/>
                <w:szCs w:val="15"/>
              </w:rPr>
              <w:t>投资总概算(万元)</w:t>
            </w:r>
          </w:p>
        </w:tc>
        <w:tc>
          <w:tcPr>
            <w:tcW w:w="4924" w:type="dxa"/>
            <w:gridSpan w:val="6"/>
            <w:vAlign w:val="center"/>
          </w:tcPr>
          <w:p>
            <w:pPr>
              <w:pStyle w:val="49"/>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1100</w:t>
            </w:r>
          </w:p>
        </w:tc>
        <w:tc>
          <w:tcPr>
            <w:tcW w:w="2008" w:type="dxa"/>
            <w:gridSpan w:val="2"/>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环保投资总概算(万元)</w:t>
            </w:r>
          </w:p>
        </w:tc>
        <w:tc>
          <w:tcPr>
            <w:tcW w:w="1807" w:type="dxa"/>
            <w:vAlign w:val="center"/>
          </w:tcPr>
          <w:p>
            <w:pPr>
              <w:pStyle w:val="49"/>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30</w:t>
            </w:r>
          </w:p>
        </w:tc>
        <w:tc>
          <w:tcPr>
            <w:tcW w:w="1932" w:type="dxa"/>
            <w:gridSpan w:val="3"/>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所占比例(%)</w:t>
            </w:r>
          </w:p>
        </w:tc>
        <w:tc>
          <w:tcPr>
            <w:tcW w:w="2171" w:type="dxa"/>
            <w:gridSpan w:val="5"/>
            <w:vAlign w:val="center"/>
          </w:tcPr>
          <w:p>
            <w:pPr>
              <w:pStyle w:val="49"/>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631" w:type="dxa"/>
            <w:vMerge w:val="continue"/>
            <w:vAlign w:val="center"/>
          </w:tcPr>
          <w:p>
            <w:pPr>
              <w:pStyle w:val="49"/>
              <w:rPr>
                <w:b/>
                <w:bCs/>
                <w:sz w:val="15"/>
                <w:szCs w:val="15"/>
              </w:rPr>
            </w:pPr>
          </w:p>
        </w:tc>
        <w:tc>
          <w:tcPr>
            <w:tcW w:w="1885" w:type="dxa"/>
            <w:gridSpan w:val="3"/>
            <w:vAlign w:val="center"/>
          </w:tcPr>
          <w:p>
            <w:pPr>
              <w:pStyle w:val="49"/>
              <w:rPr>
                <w:b/>
                <w:bCs/>
                <w:color w:val="auto"/>
                <w:sz w:val="15"/>
                <w:szCs w:val="15"/>
              </w:rPr>
            </w:pPr>
            <w:r>
              <w:rPr>
                <w:b/>
                <w:bCs/>
                <w:color w:val="auto"/>
                <w:sz w:val="15"/>
                <w:szCs w:val="15"/>
              </w:rPr>
              <w:t>实际总投资(万元)</w:t>
            </w:r>
          </w:p>
        </w:tc>
        <w:tc>
          <w:tcPr>
            <w:tcW w:w="4924" w:type="dxa"/>
            <w:gridSpan w:val="6"/>
            <w:vAlign w:val="center"/>
          </w:tcPr>
          <w:p>
            <w:pPr>
              <w:pStyle w:val="49"/>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1100</w:t>
            </w:r>
          </w:p>
        </w:tc>
        <w:tc>
          <w:tcPr>
            <w:tcW w:w="2008" w:type="dxa"/>
            <w:gridSpan w:val="2"/>
            <w:vAlign w:val="center"/>
          </w:tcPr>
          <w:p>
            <w:pPr>
              <w:pStyle w:val="49"/>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实际环保投资(万元)</w:t>
            </w:r>
          </w:p>
        </w:tc>
        <w:tc>
          <w:tcPr>
            <w:tcW w:w="1807" w:type="dxa"/>
            <w:vAlign w:val="center"/>
          </w:tcPr>
          <w:p>
            <w:pPr>
              <w:pStyle w:val="49"/>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30</w:t>
            </w:r>
          </w:p>
        </w:tc>
        <w:tc>
          <w:tcPr>
            <w:tcW w:w="1932" w:type="dxa"/>
            <w:gridSpan w:val="3"/>
            <w:vAlign w:val="center"/>
          </w:tcPr>
          <w:p>
            <w:pPr>
              <w:pStyle w:val="49"/>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所占比例(%)</w:t>
            </w:r>
          </w:p>
        </w:tc>
        <w:tc>
          <w:tcPr>
            <w:tcW w:w="2171" w:type="dxa"/>
            <w:gridSpan w:val="5"/>
            <w:vAlign w:val="center"/>
          </w:tcPr>
          <w:p>
            <w:pPr>
              <w:pStyle w:val="49"/>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exact"/>
          <w:jc w:val="center"/>
        </w:trPr>
        <w:tc>
          <w:tcPr>
            <w:tcW w:w="631" w:type="dxa"/>
            <w:vMerge w:val="continue"/>
            <w:vAlign w:val="center"/>
          </w:tcPr>
          <w:p>
            <w:pPr>
              <w:pStyle w:val="49"/>
              <w:rPr>
                <w:b/>
                <w:bCs/>
                <w:sz w:val="15"/>
                <w:szCs w:val="15"/>
              </w:rPr>
            </w:pPr>
          </w:p>
        </w:tc>
        <w:tc>
          <w:tcPr>
            <w:tcW w:w="1885" w:type="dxa"/>
            <w:gridSpan w:val="3"/>
            <w:vAlign w:val="center"/>
          </w:tcPr>
          <w:p>
            <w:pPr>
              <w:pStyle w:val="49"/>
              <w:rPr>
                <w:b/>
                <w:bCs/>
                <w:color w:val="auto"/>
                <w:sz w:val="15"/>
                <w:szCs w:val="15"/>
              </w:rPr>
            </w:pPr>
            <w:r>
              <w:rPr>
                <w:b/>
                <w:bCs/>
                <w:color w:val="auto"/>
                <w:sz w:val="15"/>
                <w:szCs w:val="15"/>
              </w:rPr>
              <w:t>废水治理(万元)</w:t>
            </w:r>
          </w:p>
        </w:tc>
        <w:tc>
          <w:tcPr>
            <w:tcW w:w="1001" w:type="dxa"/>
            <w:vAlign w:val="center"/>
          </w:tcPr>
          <w:p>
            <w:pPr>
              <w:pStyle w:val="49"/>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w:t>
            </w:r>
          </w:p>
        </w:tc>
        <w:tc>
          <w:tcPr>
            <w:tcW w:w="971" w:type="dxa"/>
            <w:vAlign w:val="center"/>
          </w:tcPr>
          <w:p>
            <w:pPr>
              <w:pStyle w:val="49"/>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废气治理(万元)</w:t>
            </w:r>
          </w:p>
        </w:tc>
        <w:tc>
          <w:tcPr>
            <w:tcW w:w="1029" w:type="dxa"/>
            <w:vAlign w:val="center"/>
          </w:tcPr>
          <w:p>
            <w:pPr>
              <w:pStyle w:val="49"/>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27</w:t>
            </w:r>
          </w:p>
        </w:tc>
        <w:tc>
          <w:tcPr>
            <w:tcW w:w="1336" w:type="dxa"/>
            <w:gridSpan w:val="2"/>
            <w:vAlign w:val="center"/>
          </w:tcPr>
          <w:p>
            <w:pPr>
              <w:pStyle w:val="49"/>
              <w:ind w:left="0" w:leftChars="0" w:firstLine="0" w:firstLineChars="0"/>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噪声治理(万元)</w:t>
            </w:r>
          </w:p>
        </w:tc>
        <w:tc>
          <w:tcPr>
            <w:tcW w:w="587" w:type="dxa"/>
            <w:vAlign w:val="center"/>
          </w:tcPr>
          <w:p>
            <w:pPr>
              <w:pStyle w:val="49"/>
              <w:ind w:left="0" w:leftChars="0" w:firstLine="139" w:firstLineChars="100"/>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3</w:t>
            </w:r>
          </w:p>
        </w:tc>
        <w:tc>
          <w:tcPr>
            <w:tcW w:w="2008" w:type="dxa"/>
            <w:gridSpan w:val="2"/>
            <w:vAlign w:val="center"/>
          </w:tcPr>
          <w:p>
            <w:pPr>
              <w:pStyle w:val="49"/>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固废治理(万元)</w:t>
            </w:r>
          </w:p>
        </w:tc>
        <w:tc>
          <w:tcPr>
            <w:tcW w:w="1807" w:type="dxa"/>
            <w:vAlign w:val="center"/>
          </w:tcPr>
          <w:p>
            <w:pPr>
              <w:pStyle w:val="49"/>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w:t>
            </w:r>
          </w:p>
        </w:tc>
        <w:tc>
          <w:tcPr>
            <w:tcW w:w="1932" w:type="dxa"/>
            <w:gridSpan w:val="3"/>
            <w:vAlign w:val="center"/>
          </w:tcPr>
          <w:p>
            <w:pPr>
              <w:pStyle w:val="49"/>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绿化及生态(万元)</w:t>
            </w:r>
          </w:p>
        </w:tc>
        <w:tc>
          <w:tcPr>
            <w:tcW w:w="690" w:type="dxa"/>
            <w:gridSpan w:val="2"/>
            <w:vAlign w:val="center"/>
          </w:tcPr>
          <w:p>
            <w:pPr>
              <w:pStyle w:val="49"/>
              <w:jc w:val="center"/>
              <w:rPr>
                <w:rFonts w:hint="default" w:ascii="Times New Roman" w:hAnsi="Times New Roman" w:eastAsia="宋体" w:cs="Times New Roman"/>
                <w:b/>
                <w:bCs/>
                <w:color w:val="auto"/>
                <w:sz w:val="15"/>
                <w:szCs w:val="15"/>
                <w:highlight w:val="none"/>
                <w:lang w:val="en-US" w:eastAsia="zh-CN"/>
              </w:rPr>
            </w:pPr>
            <w:r>
              <w:rPr>
                <w:rFonts w:hint="default" w:ascii="Times New Roman" w:hAnsi="Times New Roman" w:cs="Times New Roman"/>
                <w:b/>
                <w:bCs/>
                <w:color w:val="auto"/>
                <w:sz w:val="15"/>
                <w:szCs w:val="15"/>
                <w:highlight w:val="none"/>
                <w:lang w:val="en-US" w:eastAsia="zh-CN"/>
              </w:rPr>
              <w:t>/</w:t>
            </w:r>
          </w:p>
        </w:tc>
        <w:tc>
          <w:tcPr>
            <w:tcW w:w="682" w:type="dxa"/>
            <w:gridSpan w:val="2"/>
            <w:vAlign w:val="center"/>
          </w:tcPr>
          <w:p>
            <w:pPr>
              <w:pStyle w:val="49"/>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其它</w:t>
            </w:r>
          </w:p>
        </w:tc>
        <w:tc>
          <w:tcPr>
            <w:tcW w:w="799" w:type="dxa"/>
            <w:vAlign w:val="center"/>
          </w:tcPr>
          <w:p>
            <w:pPr>
              <w:pStyle w:val="49"/>
              <w:ind w:left="0" w:leftChars="0" w:firstLine="0" w:firstLineChars="0"/>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jc w:val="center"/>
        </w:trPr>
        <w:tc>
          <w:tcPr>
            <w:tcW w:w="631" w:type="dxa"/>
            <w:vMerge w:val="continue"/>
            <w:vAlign w:val="center"/>
          </w:tcPr>
          <w:p>
            <w:pPr>
              <w:pStyle w:val="49"/>
              <w:rPr>
                <w:b/>
                <w:bCs/>
                <w:sz w:val="15"/>
                <w:szCs w:val="15"/>
              </w:rPr>
            </w:pPr>
          </w:p>
        </w:tc>
        <w:tc>
          <w:tcPr>
            <w:tcW w:w="1885" w:type="dxa"/>
            <w:gridSpan w:val="3"/>
            <w:vAlign w:val="center"/>
          </w:tcPr>
          <w:p>
            <w:pPr>
              <w:pStyle w:val="49"/>
              <w:ind w:left="0" w:leftChars="0" w:firstLine="0" w:firstLineChars="0"/>
              <w:jc w:val="both"/>
              <w:rPr>
                <w:b/>
                <w:bCs/>
                <w:sz w:val="15"/>
                <w:szCs w:val="15"/>
                <w:highlight w:val="none"/>
              </w:rPr>
            </w:pPr>
            <w:r>
              <w:rPr>
                <w:b/>
                <w:bCs/>
                <w:sz w:val="15"/>
                <w:szCs w:val="15"/>
                <w:highlight w:val="none"/>
              </w:rPr>
              <w:t>新增废水处理设施能力</w:t>
            </w:r>
          </w:p>
        </w:tc>
        <w:tc>
          <w:tcPr>
            <w:tcW w:w="4924" w:type="dxa"/>
            <w:gridSpan w:val="6"/>
            <w:vAlign w:val="center"/>
          </w:tcPr>
          <w:p>
            <w:pPr>
              <w:pStyle w:val="49"/>
              <w:rPr>
                <w:rFonts w:hint="default" w:ascii="Times New Roman" w:hAnsi="Times New Roman" w:eastAsia="宋体"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2008" w:type="dxa"/>
            <w:gridSpan w:val="2"/>
            <w:vAlign w:val="center"/>
          </w:tcPr>
          <w:p>
            <w:pPr>
              <w:pStyle w:val="49"/>
              <w:ind w:left="0" w:leftChars="0" w:firstLine="139" w:firstLineChars="100"/>
              <w:jc w:val="center"/>
              <w:rPr>
                <w:rFonts w:hint="default" w:ascii="Times New Roman" w:hAnsi="Times New Roman" w:cs="Times New Roman"/>
                <w:b/>
                <w:bCs/>
                <w:color w:val="auto"/>
                <w:sz w:val="15"/>
                <w:szCs w:val="15"/>
                <w:lang w:val="en-US" w:eastAsia="zh-CN"/>
              </w:rPr>
            </w:pPr>
            <w:r>
              <w:rPr>
                <w:rFonts w:hint="default" w:ascii="Times New Roman" w:hAnsi="Times New Roman" w:cs="Times New Roman"/>
                <w:b/>
                <w:bCs/>
                <w:color w:val="auto"/>
                <w:sz w:val="15"/>
                <w:szCs w:val="15"/>
                <w:lang w:val="en-US" w:eastAsia="zh-CN"/>
              </w:rPr>
              <w:t>新增废气处理设施能力</w:t>
            </w:r>
          </w:p>
        </w:tc>
        <w:tc>
          <w:tcPr>
            <w:tcW w:w="1807" w:type="dxa"/>
            <w:vAlign w:val="center"/>
          </w:tcPr>
          <w:p>
            <w:pPr>
              <w:pStyle w:val="49"/>
              <w:ind w:left="0" w:leftChars="0" w:firstLine="139" w:firstLineChars="100"/>
              <w:jc w:val="center"/>
              <w:rPr>
                <w:rFonts w:hint="default" w:ascii="Times New Roman" w:hAnsi="Times New Roman" w:cs="Times New Roman"/>
                <w:b/>
                <w:bCs/>
                <w:color w:val="auto"/>
                <w:sz w:val="15"/>
                <w:szCs w:val="15"/>
                <w:lang w:val="en-US" w:eastAsia="zh-CN"/>
              </w:rPr>
            </w:pPr>
            <w:r>
              <w:rPr>
                <w:rFonts w:hint="eastAsia" w:ascii="Times New Roman" w:hAnsi="Times New Roman" w:cs="Times New Roman"/>
                <w:b/>
                <w:bCs/>
                <w:color w:val="auto"/>
                <w:sz w:val="15"/>
                <w:szCs w:val="15"/>
                <w:lang w:val="en-US" w:eastAsia="zh-CN"/>
              </w:rPr>
              <w:t>39000m</w:t>
            </w:r>
            <w:r>
              <w:rPr>
                <w:rFonts w:hint="eastAsia" w:ascii="Times New Roman" w:hAnsi="Times New Roman" w:cs="Times New Roman"/>
                <w:b/>
                <w:bCs/>
                <w:color w:val="auto"/>
                <w:sz w:val="15"/>
                <w:szCs w:val="15"/>
                <w:vertAlign w:val="superscript"/>
                <w:lang w:val="en-US" w:eastAsia="zh-CN"/>
              </w:rPr>
              <w:t>3</w:t>
            </w:r>
            <w:r>
              <w:rPr>
                <w:rFonts w:hint="eastAsia" w:ascii="Times New Roman" w:hAnsi="Times New Roman" w:cs="Times New Roman"/>
                <w:b/>
                <w:bCs/>
                <w:color w:val="auto"/>
                <w:sz w:val="15"/>
                <w:szCs w:val="15"/>
                <w:lang w:val="en-US" w:eastAsia="zh-CN"/>
              </w:rPr>
              <w:t>/h</w:t>
            </w:r>
          </w:p>
        </w:tc>
        <w:tc>
          <w:tcPr>
            <w:tcW w:w="1932" w:type="dxa"/>
            <w:gridSpan w:val="3"/>
            <w:vAlign w:val="center"/>
          </w:tcPr>
          <w:p>
            <w:pPr>
              <w:pStyle w:val="49"/>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年平均工作时</w:t>
            </w:r>
          </w:p>
        </w:tc>
        <w:tc>
          <w:tcPr>
            <w:tcW w:w="2171" w:type="dxa"/>
            <w:gridSpan w:val="5"/>
            <w:vAlign w:val="center"/>
          </w:tcPr>
          <w:p>
            <w:pPr>
              <w:pStyle w:val="49"/>
              <w:rPr>
                <w:rFonts w:hint="default" w:ascii="Times New Roman" w:hAnsi="Times New Roman" w:cs="Times New Roman"/>
                <w:b/>
                <w:bCs/>
                <w:sz w:val="15"/>
                <w:szCs w:val="15"/>
                <w:highlight w:val="none"/>
                <w:lang w:val="en-US"/>
              </w:rPr>
            </w:pPr>
            <w:r>
              <w:rPr>
                <w:rFonts w:hint="eastAsia" w:ascii="Times New Roman" w:hAnsi="Times New Roman" w:cs="Times New Roman"/>
                <w:b/>
                <w:bCs/>
                <w:sz w:val="15"/>
                <w:szCs w:val="15"/>
                <w:highlight w:val="none"/>
                <w:lang w:val="en-US" w:eastAsia="zh-CN"/>
              </w:rPr>
              <w:t>4800</w:t>
            </w:r>
            <w:r>
              <w:rPr>
                <w:rFonts w:hint="default" w:ascii="Times New Roman" w:hAnsi="Times New Roman" w:cs="Times New Roman"/>
                <w:b/>
                <w:bCs/>
                <w:sz w:val="15"/>
                <w:szCs w:val="15"/>
                <w:highlight w:val="no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exact"/>
          <w:jc w:val="center"/>
        </w:trPr>
        <w:tc>
          <w:tcPr>
            <w:tcW w:w="2516" w:type="dxa"/>
            <w:gridSpan w:val="4"/>
            <w:vAlign w:val="center"/>
          </w:tcPr>
          <w:p>
            <w:pPr>
              <w:pStyle w:val="49"/>
              <w:rPr>
                <w:b/>
                <w:bCs/>
                <w:sz w:val="15"/>
                <w:szCs w:val="15"/>
              </w:rPr>
            </w:pPr>
            <w:r>
              <w:rPr>
                <w:b/>
                <w:bCs/>
                <w:sz w:val="15"/>
                <w:szCs w:val="15"/>
              </w:rPr>
              <w:t>运营单位</w:t>
            </w:r>
          </w:p>
        </w:tc>
        <w:tc>
          <w:tcPr>
            <w:tcW w:w="3001" w:type="dxa"/>
            <w:gridSpan w:val="3"/>
            <w:vAlign w:val="center"/>
          </w:tcPr>
          <w:p>
            <w:pPr>
              <w:pStyle w:val="49"/>
              <w:rPr>
                <w:rFonts w:hint="default" w:ascii="Times New Roman" w:hAnsi="Times New Roman" w:eastAsia="宋体" w:cs="Times New Roman"/>
                <w:b/>
                <w:bCs/>
                <w:sz w:val="15"/>
                <w:szCs w:val="15"/>
                <w:lang w:eastAsia="zh-CN"/>
              </w:rPr>
            </w:pPr>
            <w:r>
              <w:rPr>
                <w:rFonts w:hint="eastAsia" w:eastAsia="宋体"/>
                <w:b/>
                <w:bCs/>
                <w:sz w:val="15"/>
                <w:szCs w:val="15"/>
                <w:lang w:eastAsia="zh-CN"/>
              </w:rPr>
              <w:t xml:space="preserve">安徽和县鼎力混凝土有限公司 </w:t>
            </w:r>
          </w:p>
        </w:tc>
        <w:tc>
          <w:tcPr>
            <w:tcW w:w="3931" w:type="dxa"/>
            <w:gridSpan w:val="5"/>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运营单位社会统一信用代码(或组织机构代码)</w:t>
            </w:r>
          </w:p>
        </w:tc>
        <w:tc>
          <w:tcPr>
            <w:tcW w:w="1807" w:type="dxa"/>
            <w:vAlign w:val="center"/>
          </w:tcPr>
          <w:p>
            <w:pPr>
              <w:pStyle w:val="49"/>
              <w:ind w:left="0" w:leftChars="0" w:firstLine="0" w:firstLineChars="0"/>
              <w:jc w:val="center"/>
              <w:rPr>
                <w:rFonts w:hint="default" w:ascii="Times New Roman" w:hAnsi="Times New Roman" w:eastAsia="宋体" w:cs="Times New Roman"/>
                <w:b/>
                <w:bCs/>
                <w:sz w:val="15"/>
                <w:szCs w:val="15"/>
                <w:lang w:val="en-US" w:eastAsia="zh-CN"/>
              </w:rPr>
            </w:pPr>
            <w:r>
              <w:rPr>
                <w:rFonts w:hint="default" w:ascii="Times New Roman" w:hAnsi="Times New Roman" w:eastAsia="宋体" w:cs="Times New Roman"/>
                <w:b/>
                <w:bCs/>
                <w:sz w:val="15"/>
                <w:szCs w:val="15"/>
                <w:lang w:val="en-US" w:eastAsia="zh-CN"/>
              </w:rPr>
              <w:t>91340523691076046H</w:t>
            </w:r>
          </w:p>
        </w:tc>
        <w:tc>
          <w:tcPr>
            <w:tcW w:w="1932" w:type="dxa"/>
            <w:gridSpan w:val="3"/>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验收时间</w:t>
            </w:r>
          </w:p>
        </w:tc>
        <w:tc>
          <w:tcPr>
            <w:tcW w:w="2171" w:type="dxa"/>
            <w:gridSpan w:val="5"/>
            <w:vAlign w:val="center"/>
          </w:tcPr>
          <w:p>
            <w:pPr>
              <w:pStyle w:val="49"/>
              <w:ind w:left="0" w:leftChars="0" w:firstLine="0" w:firstLineChars="0"/>
              <w:jc w:val="center"/>
              <w:rPr>
                <w:rFonts w:hint="default" w:ascii="Times New Roman" w:hAnsi="Times New Roman" w:eastAsia="宋体" w:cs="Times New Roman"/>
                <w:b/>
                <w:bCs/>
                <w:color w:val="000000" w:themeColor="text1"/>
                <w:sz w:val="15"/>
                <w:szCs w:val="15"/>
                <w:lang w:val="en-US" w:eastAsia="zh-CN"/>
                <w14:textFill>
                  <w14:solidFill>
                    <w14:schemeClr w14:val="tx1"/>
                  </w14:solidFill>
                </w14:textFill>
              </w:rPr>
            </w:pPr>
            <w:r>
              <w:rPr>
                <w:rFonts w:hint="default" w:ascii="Times New Roman" w:hAnsi="Times New Roman" w:cs="Times New Roman"/>
                <w:b/>
                <w:bCs/>
                <w:color w:val="000000" w:themeColor="text1"/>
                <w:sz w:val="15"/>
                <w:szCs w:val="15"/>
                <w:lang w:val="en-US" w:eastAsia="zh-CN"/>
                <w14:textFill>
                  <w14:solidFill>
                    <w14:schemeClr w14:val="tx1"/>
                  </w14:solidFill>
                </w14:textFill>
              </w:rPr>
              <w:t>202</w:t>
            </w:r>
            <w:r>
              <w:rPr>
                <w:rFonts w:hint="eastAsia" w:ascii="Times New Roman" w:hAnsi="Times New Roman" w:cs="Times New Roman"/>
                <w:b/>
                <w:bCs/>
                <w:color w:val="000000" w:themeColor="text1"/>
                <w:sz w:val="15"/>
                <w:szCs w:val="15"/>
                <w:lang w:val="en-US" w:eastAsia="zh-CN"/>
                <w14:textFill>
                  <w14:solidFill>
                    <w14:schemeClr w14:val="tx1"/>
                  </w14:solidFill>
                </w14:textFill>
              </w:rPr>
              <w:t>4</w:t>
            </w:r>
            <w:r>
              <w:rPr>
                <w:rFonts w:hint="default" w:ascii="Times New Roman" w:hAnsi="Times New Roman" w:cs="Times New Roman"/>
                <w:b/>
                <w:bCs/>
                <w:color w:val="000000" w:themeColor="text1"/>
                <w:sz w:val="15"/>
                <w:szCs w:val="15"/>
                <w:lang w:val="en-US" w:eastAsia="zh-CN"/>
                <w14:textFill>
                  <w14:solidFill>
                    <w14:schemeClr w14:val="tx1"/>
                  </w14:solidFill>
                </w14:textFill>
              </w:rPr>
              <w:t>-</w:t>
            </w:r>
            <w:r>
              <w:rPr>
                <w:rFonts w:hint="eastAsia" w:ascii="Times New Roman" w:hAnsi="Times New Roman" w:cs="Times New Roman"/>
                <w:b/>
                <w:bCs/>
                <w:color w:val="000000" w:themeColor="text1"/>
                <w:sz w:val="15"/>
                <w:szCs w:val="15"/>
                <w:lang w:val="en-US" w:eastAsia="zh-CN"/>
                <w14:textFill>
                  <w14:solidFill>
                    <w14:schemeClr w14:val="tx1"/>
                  </w14:solidFill>
                </w14:textFill>
              </w:rPr>
              <w:t>1</w:t>
            </w:r>
            <w:r>
              <w:rPr>
                <w:rFonts w:hint="default" w:ascii="Times New Roman" w:hAnsi="Times New Roman" w:cs="Times New Roman"/>
                <w:b/>
                <w:bCs/>
                <w:color w:val="000000" w:themeColor="text1"/>
                <w:sz w:val="15"/>
                <w:szCs w:val="15"/>
                <w:lang w:val="en-US" w:eastAsia="zh-CN"/>
                <w14:textFill>
                  <w14:solidFill>
                    <w14:schemeClr w14:val="tx1"/>
                  </w14:solidFill>
                </w14:textFill>
              </w:rPr>
              <w:t>-</w:t>
            </w:r>
            <w:r>
              <w:rPr>
                <w:rFonts w:hint="eastAsia" w:ascii="Times New Roman" w:hAnsi="Times New Roman" w:cs="Times New Roman"/>
                <w:b/>
                <w:bCs/>
                <w:color w:val="000000" w:themeColor="text1"/>
                <w:sz w:val="15"/>
                <w:szCs w:val="15"/>
                <w:lang w:val="en-US" w:eastAsia="zh-CN"/>
                <w14:textFill>
                  <w14:solidFill>
                    <w14:schemeClr w14:val="tx1"/>
                  </w14:solidFill>
                </w14:textFill>
              </w:rPr>
              <w:t>25</w:t>
            </w:r>
            <w:r>
              <w:rPr>
                <w:rFonts w:hint="default" w:ascii="Times New Roman" w:hAnsi="Times New Roman" w:cs="Times New Roman"/>
                <w:b/>
                <w:bCs/>
                <w:color w:val="000000" w:themeColor="text1"/>
                <w:sz w:val="15"/>
                <w:szCs w:val="15"/>
                <w:lang w:val="en-US" w:eastAsia="zh-CN"/>
                <w14:textFill>
                  <w14:solidFill>
                    <w14:schemeClr w14:val="tx1"/>
                  </w14:solidFill>
                </w14:textFill>
              </w:rPr>
              <w:t>~202</w:t>
            </w:r>
            <w:r>
              <w:rPr>
                <w:rFonts w:hint="eastAsia" w:ascii="Times New Roman" w:hAnsi="Times New Roman" w:cs="Times New Roman"/>
                <w:b/>
                <w:bCs/>
                <w:color w:val="000000" w:themeColor="text1"/>
                <w:sz w:val="15"/>
                <w:szCs w:val="15"/>
                <w:lang w:val="en-US" w:eastAsia="zh-CN"/>
                <w14:textFill>
                  <w14:solidFill>
                    <w14:schemeClr w14:val="tx1"/>
                  </w14:solidFill>
                </w14:textFill>
              </w:rPr>
              <w:t>4-1-26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exact"/>
          <w:jc w:val="center"/>
        </w:trPr>
        <w:tc>
          <w:tcPr>
            <w:tcW w:w="693" w:type="dxa"/>
            <w:gridSpan w:val="2"/>
            <w:vMerge w:val="restart"/>
            <w:vAlign w:val="center"/>
          </w:tcPr>
          <w:p>
            <w:pPr>
              <w:pStyle w:val="49"/>
              <w:ind w:left="0" w:leftChars="0" w:firstLine="0" w:firstLineChars="0"/>
              <w:jc w:val="both"/>
              <w:rPr>
                <w:b/>
                <w:bCs/>
                <w:sz w:val="15"/>
                <w:szCs w:val="15"/>
              </w:rPr>
            </w:pPr>
            <w:r>
              <w:rPr>
                <w:b/>
                <w:bCs/>
                <w:sz w:val="15"/>
                <w:szCs w:val="15"/>
              </w:rPr>
              <w:t>污染物排放达标与总量控制(工业建设项目详填)</w:t>
            </w:r>
          </w:p>
        </w:tc>
        <w:tc>
          <w:tcPr>
            <w:tcW w:w="1823" w:type="dxa"/>
            <w:gridSpan w:val="2"/>
            <w:vAlign w:val="center"/>
          </w:tcPr>
          <w:p>
            <w:pPr>
              <w:pStyle w:val="49"/>
              <w:rPr>
                <w:b/>
                <w:bCs/>
                <w:sz w:val="15"/>
                <w:szCs w:val="15"/>
              </w:rPr>
            </w:pPr>
            <w:r>
              <w:rPr>
                <w:b/>
                <w:bCs/>
                <w:sz w:val="15"/>
                <w:szCs w:val="15"/>
              </w:rPr>
              <w:t>污染物</w:t>
            </w:r>
          </w:p>
        </w:tc>
        <w:tc>
          <w:tcPr>
            <w:tcW w:w="1001" w:type="dxa"/>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原有排放量(1)</w:t>
            </w:r>
          </w:p>
        </w:tc>
        <w:tc>
          <w:tcPr>
            <w:tcW w:w="971" w:type="dxa"/>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本期工程</w:t>
            </w:r>
          </w:p>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实际排放浓度(2)</w:t>
            </w:r>
          </w:p>
        </w:tc>
        <w:tc>
          <w:tcPr>
            <w:tcW w:w="1029" w:type="dxa"/>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本期工程</w:t>
            </w:r>
          </w:p>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允许排放浓度(3)</w:t>
            </w:r>
          </w:p>
        </w:tc>
        <w:tc>
          <w:tcPr>
            <w:tcW w:w="1033" w:type="dxa"/>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本期工程产生量(4)</w:t>
            </w:r>
          </w:p>
        </w:tc>
        <w:tc>
          <w:tcPr>
            <w:tcW w:w="890" w:type="dxa"/>
            <w:gridSpan w:val="2"/>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本期工程自身削减量(5)</w:t>
            </w:r>
          </w:p>
        </w:tc>
        <w:tc>
          <w:tcPr>
            <w:tcW w:w="1059" w:type="dxa"/>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本期工程实际排放量(6)</w:t>
            </w:r>
          </w:p>
        </w:tc>
        <w:tc>
          <w:tcPr>
            <w:tcW w:w="949" w:type="dxa"/>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本期工程核定排放总量(7)</w:t>
            </w:r>
          </w:p>
        </w:tc>
        <w:tc>
          <w:tcPr>
            <w:tcW w:w="1807" w:type="dxa"/>
            <w:vAlign w:val="center"/>
          </w:tcPr>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本期工程</w:t>
            </w:r>
            <w:r>
              <w:rPr>
                <w:rFonts w:hint="default" w:ascii="Times New Roman" w:hAnsi="Times New Roman" w:cs="Times New Roman"/>
                <w:b/>
                <w:bCs/>
                <w:sz w:val="15"/>
                <w:szCs w:val="15"/>
                <w:lang w:eastAsia="zh-CN"/>
              </w:rPr>
              <w:t>“</w:t>
            </w:r>
            <w:r>
              <w:rPr>
                <w:rFonts w:hint="default" w:ascii="Times New Roman" w:hAnsi="Times New Roman" w:cs="Times New Roman"/>
                <w:b/>
                <w:bCs/>
                <w:sz w:val="15"/>
                <w:szCs w:val="15"/>
              </w:rPr>
              <w:t>以新带老</w:t>
            </w:r>
            <w:r>
              <w:rPr>
                <w:rFonts w:hint="default" w:ascii="Times New Roman" w:hAnsi="Times New Roman" w:cs="Times New Roman"/>
                <w:b/>
                <w:bCs/>
                <w:sz w:val="15"/>
                <w:szCs w:val="15"/>
                <w:lang w:eastAsia="zh-CN"/>
              </w:rPr>
              <w:t>”</w:t>
            </w:r>
            <w:r>
              <w:rPr>
                <w:rFonts w:hint="default" w:ascii="Times New Roman" w:hAnsi="Times New Roman" w:cs="Times New Roman"/>
                <w:b/>
                <w:bCs/>
                <w:sz w:val="15"/>
                <w:szCs w:val="15"/>
              </w:rPr>
              <w:t>削减量(8)</w:t>
            </w:r>
          </w:p>
        </w:tc>
        <w:tc>
          <w:tcPr>
            <w:tcW w:w="953" w:type="dxa"/>
            <w:gridSpan w:val="2"/>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全厂实际排放总量</w:t>
            </w:r>
          </w:p>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(9)</w:t>
            </w:r>
          </w:p>
        </w:tc>
        <w:tc>
          <w:tcPr>
            <w:tcW w:w="1097" w:type="dxa"/>
            <w:gridSpan w:val="2"/>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全厂核定排放总量</w:t>
            </w:r>
          </w:p>
          <w:p>
            <w:pPr>
              <w:pStyle w:val="49"/>
              <w:rPr>
                <w:rFonts w:hint="default" w:ascii="Times New Roman" w:hAnsi="Times New Roman" w:cs="Times New Roman"/>
                <w:b/>
                <w:bCs/>
                <w:sz w:val="15"/>
                <w:szCs w:val="15"/>
              </w:rPr>
            </w:pPr>
            <w:r>
              <w:rPr>
                <w:rFonts w:hint="default" w:ascii="Times New Roman" w:hAnsi="Times New Roman" w:cs="Times New Roman"/>
                <w:b/>
                <w:bCs/>
                <w:sz w:val="15"/>
                <w:szCs w:val="15"/>
              </w:rPr>
              <w:t>(10)</w:t>
            </w:r>
          </w:p>
        </w:tc>
        <w:tc>
          <w:tcPr>
            <w:tcW w:w="957" w:type="dxa"/>
            <w:gridSpan w:val="2"/>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区域平衡替代削减量(11)</w:t>
            </w:r>
          </w:p>
        </w:tc>
        <w:tc>
          <w:tcPr>
            <w:tcW w:w="1096" w:type="dxa"/>
            <w:gridSpan w:val="2"/>
            <w:vAlign w:val="center"/>
          </w:tcPr>
          <w:p>
            <w:pPr>
              <w:pStyle w:val="49"/>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93" w:type="dxa"/>
            <w:gridSpan w:val="2"/>
            <w:vMerge w:val="continue"/>
            <w:vAlign w:val="center"/>
          </w:tcPr>
          <w:p>
            <w:pPr>
              <w:pStyle w:val="49"/>
              <w:rPr>
                <w:b/>
                <w:bCs/>
                <w:sz w:val="15"/>
                <w:szCs w:val="15"/>
              </w:rPr>
            </w:pPr>
          </w:p>
        </w:tc>
        <w:tc>
          <w:tcPr>
            <w:tcW w:w="1823" w:type="dxa"/>
            <w:gridSpan w:val="2"/>
            <w:vAlign w:val="center"/>
          </w:tcPr>
          <w:p>
            <w:pPr>
              <w:pStyle w:val="49"/>
              <w:ind w:firstLine="0" w:firstLineChars="0"/>
              <w:rPr>
                <w:rFonts w:hint="eastAsia" w:eastAsia="宋体"/>
                <w:b/>
                <w:bCs/>
                <w:sz w:val="15"/>
                <w:szCs w:val="15"/>
                <w:lang w:eastAsia="zh-CN"/>
              </w:rPr>
            </w:pPr>
            <w:r>
              <w:rPr>
                <w:rFonts w:hint="eastAsia"/>
                <w:b/>
                <w:bCs/>
                <w:sz w:val="15"/>
                <w:szCs w:val="15"/>
                <w:lang w:eastAsia="zh-CN"/>
              </w:rPr>
              <w:t>废水</w:t>
            </w:r>
          </w:p>
        </w:tc>
        <w:tc>
          <w:tcPr>
            <w:tcW w:w="1001" w:type="dxa"/>
            <w:vAlign w:val="center"/>
          </w:tcPr>
          <w:p>
            <w:pPr>
              <w:pStyle w:val="49"/>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0</w:t>
            </w:r>
          </w:p>
        </w:tc>
        <w:tc>
          <w:tcPr>
            <w:tcW w:w="971" w:type="dxa"/>
            <w:vAlign w:val="center"/>
          </w:tcPr>
          <w:p>
            <w:pPr>
              <w:pStyle w:val="49"/>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eastAsia" w:eastAsia="宋体"/>
                <w:b/>
                <w:bCs/>
                <w:sz w:val="15"/>
                <w:szCs w:val="15"/>
                <w:lang w:val="en-US" w:eastAsia="zh-CN"/>
              </w:rPr>
            </w:pPr>
            <w:r>
              <w:rPr>
                <w:rFonts w:hint="eastAsia"/>
                <w:b/>
                <w:bCs/>
                <w:sz w:val="15"/>
                <w:szCs w:val="15"/>
                <w:lang w:val="en-US" w:eastAsia="zh-CN"/>
              </w:rPr>
              <w:t>/</w:t>
            </w:r>
          </w:p>
        </w:tc>
        <w:tc>
          <w:tcPr>
            <w:tcW w:w="1029" w:type="dxa"/>
            <w:vAlign w:val="center"/>
          </w:tcPr>
          <w:p>
            <w:pPr>
              <w:pStyle w:val="49"/>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eastAsia" w:eastAsia="宋体"/>
                <w:b/>
                <w:bCs/>
                <w:sz w:val="15"/>
                <w:szCs w:val="15"/>
                <w:lang w:val="en-US" w:eastAsia="zh-CN"/>
              </w:rPr>
            </w:pPr>
            <w:r>
              <w:rPr>
                <w:rFonts w:hint="eastAsia"/>
                <w:b/>
                <w:bCs/>
                <w:sz w:val="15"/>
                <w:szCs w:val="15"/>
                <w:lang w:val="en-US" w:eastAsia="zh-CN"/>
              </w:rPr>
              <w:t>/</w:t>
            </w:r>
          </w:p>
        </w:tc>
        <w:tc>
          <w:tcPr>
            <w:tcW w:w="1033" w:type="dxa"/>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930</w:t>
            </w:r>
          </w:p>
        </w:tc>
        <w:tc>
          <w:tcPr>
            <w:tcW w:w="890" w:type="dxa"/>
            <w:gridSpan w:val="2"/>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930</w:t>
            </w:r>
          </w:p>
        </w:tc>
        <w:tc>
          <w:tcPr>
            <w:tcW w:w="1059" w:type="dxa"/>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c>
          <w:tcPr>
            <w:tcW w:w="949"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1807"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953" w:type="dxa"/>
            <w:gridSpan w:val="2"/>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c>
          <w:tcPr>
            <w:tcW w:w="1097" w:type="dxa"/>
            <w:gridSpan w:val="2"/>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957" w:type="dxa"/>
            <w:gridSpan w:val="2"/>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1096" w:type="dxa"/>
            <w:gridSpan w:val="2"/>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 w:hRule="exact"/>
          <w:jc w:val="center"/>
        </w:trPr>
        <w:tc>
          <w:tcPr>
            <w:tcW w:w="693" w:type="dxa"/>
            <w:gridSpan w:val="2"/>
            <w:vMerge w:val="continue"/>
            <w:vAlign w:val="center"/>
          </w:tcPr>
          <w:p>
            <w:pPr>
              <w:pStyle w:val="49"/>
              <w:rPr>
                <w:b/>
                <w:bCs/>
                <w:sz w:val="15"/>
                <w:szCs w:val="15"/>
              </w:rPr>
            </w:pPr>
          </w:p>
        </w:tc>
        <w:tc>
          <w:tcPr>
            <w:tcW w:w="1823" w:type="dxa"/>
            <w:gridSpan w:val="2"/>
            <w:vAlign w:val="center"/>
          </w:tcPr>
          <w:p>
            <w:pPr>
              <w:pStyle w:val="49"/>
              <w:ind w:firstLine="0" w:firstLineChars="0"/>
              <w:rPr>
                <w:rFonts w:hint="eastAsia" w:eastAsia="宋体"/>
                <w:b/>
                <w:bCs/>
                <w:sz w:val="15"/>
                <w:szCs w:val="15"/>
                <w:lang w:val="en-US" w:eastAsia="zh-CN"/>
              </w:rPr>
            </w:pPr>
            <w:r>
              <w:rPr>
                <w:rFonts w:hint="eastAsia"/>
                <w:b/>
                <w:bCs/>
                <w:sz w:val="15"/>
                <w:szCs w:val="15"/>
                <w:lang w:eastAsia="zh-CN"/>
              </w:rPr>
              <w:t>化学需氧量</w:t>
            </w:r>
          </w:p>
        </w:tc>
        <w:tc>
          <w:tcPr>
            <w:tcW w:w="1001" w:type="dxa"/>
            <w:vAlign w:val="center"/>
          </w:tcPr>
          <w:p>
            <w:pPr>
              <w:pStyle w:val="49"/>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971" w:type="dxa"/>
            <w:vAlign w:val="center"/>
          </w:tcPr>
          <w:p>
            <w:pPr>
              <w:pStyle w:val="49"/>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29" w:type="dxa"/>
            <w:vAlign w:val="center"/>
          </w:tcPr>
          <w:p>
            <w:pPr>
              <w:pStyle w:val="49"/>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eastAsia" w:eastAsia="宋体"/>
                <w:b/>
                <w:bCs/>
                <w:sz w:val="15"/>
                <w:szCs w:val="15"/>
                <w:lang w:val="en-US" w:eastAsia="zh-CN"/>
              </w:rPr>
            </w:pPr>
            <w:r>
              <w:rPr>
                <w:rFonts w:hint="eastAsia"/>
                <w:b/>
                <w:bCs/>
                <w:sz w:val="15"/>
                <w:szCs w:val="15"/>
                <w:lang w:val="en-US" w:eastAsia="zh-CN"/>
              </w:rPr>
              <w:t>/</w:t>
            </w:r>
          </w:p>
        </w:tc>
        <w:tc>
          <w:tcPr>
            <w:tcW w:w="1033" w:type="dxa"/>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0.205</w:t>
            </w:r>
          </w:p>
        </w:tc>
        <w:tc>
          <w:tcPr>
            <w:tcW w:w="890" w:type="dxa"/>
            <w:gridSpan w:val="2"/>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0.205</w:t>
            </w:r>
          </w:p>
        </w:tc>
        <w:tc>
          <w:tcPr>
            <w:tcW w:w="1059" w:type="dxa"/>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c>
          <w:tcPr>
            <w:tcW w:w="949"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1807"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953" w:type="dxa"/>
            <w:gridSpan w:val="2"/>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c>
          <w:tcPr>
            <w:tcW w:w="1097" w:type="dxa"/>
            <w:gridSpan w:val="2"/>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957" w:type="dxa"/>
            <w:gridSpan w:val="2"/>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1096" w:type="dxa"/>
            <w:gridSpan w:val="2"/>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exact"/>
          <w:jc w:val="center"/>
        </w:trPr>
        <w:tc>
          <w:tcPr>
            <w:tcW w:w="693" w:type="dxa"/>
            <w:gridSpan w:val="2"/>
            <w:vMerge w:val="continue"/>
            <w:vAlign w:val="center"/>
          </w:tcPr>
          <w:p>
            <w:pPr>
              <w:pStyle w:val="49"/>
              <w:rPr>
                <w:b/>
                <w:bCs/>
                <w:sz w:val="15"/>
                <w:szCs w:val="15"/>
              </w:rPr>
            </w:pPr>
          </w:p>
        </w:tc>
        <w:tc>
          <w:tcPr>
            <w:tcW w:w="1823" w:type="dxa"/>
            <w:gridSpan w:val="2"/>
            <w:vAlign w:val="center"/>
          </w:tcPr>
          <w:p>
            <w:pPr>
              <w:pStyle w:val="49"/>
              <w:ind w:firstLine="0" w:firstLineChars="0"/>
              <w:rPr>
                <w:rFonts w:hint="eastAsia"/>
                <w:b/>
                <w:bCs/>
                <w:sz w:val="15"/>
                <w:szCs w:val="15"/>
                <w:vertAlign w:val="subscript"/>
                <w:lang w:val="en-US" w:eastAsia="zh-CN"/>
              </w:rPr>
            </w:pPr>
            <w:r>
              <w:rPr>
                <w:rFonts w:hint="eastAsia"/>
                <w:b/>
                <w:bCs/>
                <w:sz w:val="15"/>
                <w:szCs w:val="15"/>
                <w:lang w:eastAsia="zh-CN"/>
              </w:rPr>
              <w:t>氨氮</w:t>
            </w:r>
          </w:p>
        </w:tc>
        <w:tc>
          <w:tcPr>
            <w:tcW w:w="1001" w:type="dxa"/>
            <w:vAlign w:val="center"/>
          </w:tcPr>
          <w:p>
            <w:pPr>
              <w:pStyle w:val="49"/>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971" w:type="dxa"/>
            <w:vAlign w:val="center"/>
          </w:tcPr>
          <w:p>
            <w:pPr>
              <w:pStyle w:val="49"/>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29" w:type="dxa"/>
            <w:vAlign w:val="center"/>
          </w:tcPr>
          <w:p>
            <w:pPr>
              <w:pStyle w:val="49"/>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33" w:type="dxa"/>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0.0233</w:t>
            </w:r>
          </w:p>
        </w:tc>
        <w:tc>
          <w:tcPr>
            <w:tcW w:w="890" w:type="dxa"/>
            <w:gridSpan w:val="2"/>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0.0233</w:t>
            </w:r>
          </w:p>
        </w:tc>
        <w:tc>
          <w:tcPr>
            <w:tcW w:w="1059" w:type="dxa"/>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c>
          <w:tcPr>
            <w:tcW w:w="949"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1807"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953" w:type="dxa"/>
            <w:gridSpan w:val="2"/>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c>
          <w:tcPr>
            <w:tcW w:w="1097" w:type="dxa"/>
            <w:gridSpan w:val="2"/>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957" w:type="dxa"/>
            <w:gridSpan w:val="2"/>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1096" w:type="dxa"/>
            <w:gridSpan w:val="2"/>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exact"/>
          <w:jc w:val="center"/>
        </w:trPr>
        <w:tc>
          <w:tcPr>
            <w:tcW w:w="693" w:type="dxa"/>
            <w:gridSpan w:val="2"/>
            <w:vMerge w:val="continue"/>
            <w:vAlign w:val="center"/>
          </w:tcPr>
          <w:p>
            <w:pPr>
              <w:pStyle w:val="49"/>
              <w:rPr>
                <w:b/>
                <w:bCs/>
                <w:sz w:val="15"/>
                <w:szCs w:val="15"/>
              </w:rPr>
            </w:pPr>
          </w:p>
        </w:tc>
        <w:tc>
          <w:tcPr>
            <w:tcW w:w="1823" w:type="dxa"/>
            <w:gridSpan w:val="2"/>
            <w:vAlign w:val="center"/>
          </w:tcPr>
          <w:p>
            <w:pPr>
              <w:pStyle w:val="49"/>
              <w:rPr>
                <w:rFonts w:hint="eastAsia" w:eastAsia="宋体"/>
                <w:b/>
                <w:bCs/>
                <w:sz w:val="15"/>
                <w:szCs w:val="15"/>
                <w:lang w:eastAsia="zh-CN"/>
              </w:rPr>
            </w:pPr>
            <w:r>
              <w:rPr>
                <w:rFonts w:hint="eastAsia"/>
                <w:b/>
                <w:bCs/>
                <w:sz w:val="15"/>
                <w:szCs w:val="15"/>
                <w:lang w:eastAsia="zh-CN"/>
              </w:rPr>
              <w:t>废气</w:t>
            </w:r>
          </w:p>
        </w:tc>
        <w:tc>
          <w:tcPr>
            <w:tcW w:w="1001" w:type="dxa"/>
            <w:vAlign w:val="center"/>
          </w:tcPr>
          <w:p>
            <w:pPr>
              <w:pStyle w:val="49"/>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971" w:type="dxa"/>
            <w:vAlign w:val="center"/>
          </w:tcPr>
          <w:p>
            <w:pPr>
              <w:pStyle w:val="49"/>
              <w:keepNext w:val="0"/>
              <w:keepLines w:val="0"/>
              <w:pageBreakBefore w:val="0"/>
              <w:widowControl/>
              <w:kinsoku/>
              <w:wordWrap/>
              <w:overflowPunct/>
              <w:topLinePunct w:val="0"/>
              <w:autoSpaceDE/>
              <w:autoSpaceDN/>
              <w:bidi w:val="0"/>
              <w:adjustRightInd w:val="0"/>
              <w:snapToGrid w:val="0"/>
              <w:ind w:left="0"/>
              <w:jc w:val="center"/>
              <w:textAlignment w:val="auto"/>
              <w:rPr>
                <w:rFonts w:hint="eastAsia" w:eastAsia="宋体"/>
                <w:b/>
                <w:bCs/>
                <w:sz w:val="15"/>
                <w:szCs w:val="15"/>
                <w:lang w:val="en-US" w:eastAsia="zh-CN"/>
              </w:rPr>
            </w:pPr>
            <w:r>
              <w:rPr>
                <w:rFonts w:hint="eastAsia"/>
                <w:b/>
                <w:bCs/>
                <w:sz w:val="15"/>
                <w:szCs w:val="15"/>
                <w:lang w:val="en-US" w:eastAsia="zh-CN"/>
              </w:rPr>
              <w:t>/</w:t>
            </w:r>
          </w:p>
        </w:tc>
        <w:tc>
          <w:tcPr>
            <w:tcW w:w="1029" w:type="dxa"/>
            <w:vAlign w:val="center"/>
          </w:tcPr>
          <w:p>
            <w:pPr>
              <w:pStyle w:val="49"/>
              <w:keepNext w:val="0"/>
              <w:keepLines w:val="0"/>
              <w:pageBreakBefore w:val="0"/>
              <w:widowControl/>
              <w:kinsoku/>
              <w:wordWrap/>
              <w:overflowPunct/>
              <w:topLinePunct w:val="0"/>
              <w:autoSpaceDE/>
              <w:autoSpaceDN/>
              <w:bidi w:val="0"/>
              <w:adjustRightInd w:val="0"/>
              <w:snapToGrid w:val="0"/>
              <w:ind w:left="0"/>
              <w:jc w:val="center"/>
              <w:textAlignment w:val="auto"/>
              <w:rPr>
                <w:rFonts w:hint="eastAsia" w:eastAsia="宋体"/>
                <w:b/>
                <w:bCs/>
                <w:sz w:val="15"/>
                <w:szCs w:val="15"/>
                <w:lang w:val="en-US" w:eastAsia="zh-CN"/>
              </w:rPr>
            </w:pPr>
            <w:r>
              <w:rPr>
                <w:rFonts w:hint="eastAsia"/>
                <w:b/>
                <w:bCs/>
                <w:sz w:val="15"/>
                <w:szCs w:val="15"/>
                <w:lang w:val="en-US" w:eastAsia="zh-CN"/>
              </w:rPr>
              <w:t>/</w:t>
            </w:r>
          </w:p>
        </w:tc>
        <w:tc>
          <w:tcPr>
            <w:tcW w:w="1033" w:type="dxa"/>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890" w:type="dxa"/>
            <w:gridSpan w:val="2"/>
            <w:vAlign w:val="center"/>
          </w:tcPr>
          <w:p>
            <w:pPr>
              <w:pStyle w:val="49"/>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059" w:type="dxa"/>
            <w:vAlign w:val="center"/>
          </w:tcPr>
          <w:p>
            <w:pPr>
              <w:pStyle w:val="49"/>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949" w:type="dxa"/>
            <w:vAlign w:val="center"/>
          </w:tcPr>
          <w:p>
            <w:pPr>
              <w:pStyle w:val="49"/>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807" w:type="dxa"/>
            <w:vAlign w:val="center"/>
          </w:tcPr>
          <w:p>
            <w:pPr>
              <w:pStyle w:val="49"/>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953"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1097"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957"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6"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exact"/>
          <w:jc w:val="center"/>
        </w:trPr>
        <w:tc>
          <w:tcPr>
            <w:tcW w:w="693" w:type="dxa"/>
            <w:gridSpan w:val="2"/>
            <w:vMerge w:val="continue"/>
            <w:vAlign w:val="center"/>
          </w:tcPr>
          <w:p>
            <w:pPr>
              <w:pStyle w:val="49"/>
              <w:rPr>
                <w:b/>
                <w:bCs/>
                <w:sz w:val="15"/>
                <w:szCs w:val="15"/>
              </w:rPr>
            </w:pPr>
          </w:p>
        </w:tc>
        <w:tc>
          <w:tcPr>
            <w:tcW w:w="1823" w:type="dxa"/>
            <w:gridSpan w:val="2"/>
            <w:vAlign w:val="center"/>
          </w:tcPr>
          <w:p>
            <w:pPr>
              <w:pStyle w:val="49"/>
              <w:rPr>
                <w:rFonts w:hint="eastAsia" w:eastAsia="宋体"/>
                <w:b/>
                <w:bCs/>
                <w:sz w:val="15"/>
                <w:szCs w:val="15"/>
                <w:lang w:eastAsia="zh-CN"/>
              </w:rPr>
            </w:pPr>
            <w:r>
              <w:rPr>
                <w:rFonts w:hint="eastAsia"/>
                <w:b/>
                <w:bCs/>
                <w:sz w:val="15"/>
                <w:szCs w:val="15"/>
                <w:lang w:eastAsia="zh-CN"/>
              </w:rPr>
              <w:t>颗粒物</w:t>
            </w:r>
          </w:p>
        </w:tc>
        <w:tc>
          <w:tcPr>
            <w:tcW w:w="1001" w:type="dxa"/>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0.58</w:t>
            </w:r>
          </w:p>
        </w:tc>
        <w:tc>
          <w:tcPr>
            <w:tcW w:w="971" w:type="dxa"/>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1029" w:type="dxa"/>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1033" w:type="dxa"/>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161.997</w:t>
            </w:r>
          </w:p>
        </w:tc>
        <w:tc>
          <w:tcPr>
            <w:tcW w:w="890" w:type="dxa"/>
            <w:gridSpan w:val="2"/>
            <w:vAlign w:val="center"/>
          </w:tcPr>
          <w:p>
            <w:pPr>
              <w:pStyle w:val="49"/>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160.6195</w:t>
            </w:r>
          </w:p>
        </w:tc>
        <w:tc>
          <w:tcPr>
            <w:tcW w:w="1059" w:type="dxa"/>
            <w:vAlign w:val="center"/>
          </w:tcPr>
          <w:p>
            <w:pPr>
              <w:pStyle w:val="49"/>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1.3775</w:t>
            </w:r>
          </w:p>
        </w:tc>
        <w:tc>
          <w:tcPr>
            <w:tcW w:w="949" w:type="dxa"/>
            <w:vAlign w:val="center"/>
          </w:tcPr>
          <w:p>
            <w:pPr>
              <w:pStyle w:val="49"/>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807" w:type="dxa"/>
            <w:vAlign w:val="center"/>
          </w:tcPr>
          <w:p>
            <w:pPr>
              <w:pStyle w:val="49"/>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953"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1.9575</w:t>
            </w:r>
          </w:p>
        </w:tc>
        <w:tc>
          <w:tcPr>
            <w:tcW w:w="1097"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957"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6"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+1.3775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exact"/>
          <w:jc w:val="center"/>
        </w:trPr>
        <w:tc>
          <w:tcPr>
            <w:tcW w:w="693" w:type="dxa"/>
            <w:gridSpan w:val="2"/>
            <w:vMerge w:val="continue"/>
            <w:vAlign w:val="center"/>
          </w:tcPr>
          <w:p>
            <w:pPr>
              <w:pStyle w:val="49"/>
              <w:rPr>
                <w:b/>
                <w:bCs/>
                <w:sz w:val="15"/>
                <w:szCs w:val="15"/>
              </w:rPr>
            </w:pPr>
          </w:p>
        </w:tc>
        <w:tc>
          <w:tcPr>
            <w:tcW w:w="1823" w:type="dxa"/>
            <w:gridSpan w:val="2"/>
            <w:vAlign w:val="center"/>
          </w:tcPr>
          <w:p>
            <w:pPr>
              <w:pStyle w:val="49"/>
              <w:rPr>
                <w:rFonts w:hint="default"/>
                <w:b/>
                <w:bCs/>
                <w:sz w:val="15"/>
                <w:szCs w:val="15"/>
                <w:lang w:val="en-US" w:eastAsia="zh-CN"/>
              </w:rPr>
            </w:pPr>
            <w:r>
              <w:rPr>
                <w:rFonts w:hint="eastAsia"/>
                <w:b/>
                <w:bCs/>
                <w:sz w:val="15"/>
                <w:szCs w:val="15"/>
                <w:lang w:val="en-US" w:eastAsia="zh-CN"/>
              </w:rPr>
              <w:t>挥发性有机物</w:t>
            </w:r>
          </w:p>
        </w:tc>
        <w:tc>
          <w:tcPr>
            <w:tcW w:w="1001" w:type="dxa"/>
            <w:vAlign w:val="center"/>
          </w:tcPr>
          <w:p>
            <w:pPr>
              <w:pStyle w:val="49"/>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971" w:type="dxa"/>
            <w:vAlign w:val="center"/>
          </w:tcPr>
          <w:p>
            <w:pPr>
              <w:pStyle w:val="49"/>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29" w:type="dxa"/>
            <w:vAlign w:val="center"/>
          </w:tcPr>
          <w:p>
            <w:pPr>
              <w:pStyle w:val="49"/>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33" w:type="dxa"/>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890"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59" w:type="dxa"/>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949" w:type="dxa"/>
            <w:vAlign w:val="center"/>
          </w:tcPr>
          <w:p>
            <w:pPr>
              <w:pStyle w:val="49"/>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807" w:type="dxa"/>
            <w:vAlign w:val="center"/>
          </w:tcPr>
          <w:p>
            <w:pPr>
              <w:pStyle w:val="49"/>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953" w:type="dxa"/>
            <w:gridSpan w:val="2"/>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1097"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957"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1096" w:type="dxa"/>
            <w:gridSpan w:val="2"/>
            <w:vAlign w:val="center"/>
          </w:tcPr>
          <w:p>
            <w:pPr>
              <w:pStyle w:val="49"/>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exact"/>
          <w:jc w:val="center"/>
        </w:trPr>
        <w:tc>
          <w:tcPr>
            <w:tcW w:w="693" w:type="dxa"/>
            <w:gridSpan w:val="2"/>
            <w:vMerge w:val="continue"/>
            <w:vAlign w:val="center"/>
          </w:tcPr>
          <w:p>
            <w:pPr>
              <w:pStyle w:val="49"/>
              <w:rPr>
                <w:b/>
                <w:bCs/>
                <w:sz w:val="15"/>
                <w:szCs w:val="15"/>
              </w:rPr>
            </w:pPr>
          </w:p>
        </w:tc>
        <w:tc>
          <w:tcPr>
            <w:tcW w:w="935" w:type="dxa"/>
            <w:vMerge w:val="restart"/>
            <w:vAlign w:val="center"/>
          </w:tcPr>
          <w:p>
            <w:pPr>
              <w:pStyle w:val="49"/>
              <w:ind w:left="0" w:leftChars="0" w:firstLine="0" w:firstLineChars="0"/>
              <w:jc w:val="both"/>
              <w:rPr>
                <w:b/>
                <w:bCs/>
                <w:sz w:val="15"/>
                <w:szCs w:val="15"/>
              </w:rPr>
            </w:pPr>
            <w:r>
              <w:rPr>
                <w:b/>
                <w:bCs/>
                <w:sz w:val="15"/>
                <w:szCs w:val="15"/>
              </w:rPr>
              <w:t>与项目有关的其他特征污染物</w:t>
            </w:r>
          </w:p>
        </w:tc>
        <w:tc>
          <w:tcPr>
            <w:tcW w:w="888" w:type="dxa"/>
            <w:vAlign w:val="center"/>
          </w:tcPr>
          <w:p>
            <w:pPr>
              <w:pStyle w:val="49"/>
              <w:ind w:left="0" w:leftChars="0" w:firstLine="0" w:firstLineChars="0"/>
              <w:jc w:val="both"/>
              <w:rPr>
                <w:rFonts w:hint="eastAsia" w:eastAsia="宋体"/>
                <w:b/>
                <w:bCs/>
                <w:sz w:val="15"/>
                <w:szCs w:val="15"/>
                <w:lang w:eastAsia="zh-CN"/>
              </w:rPr>
            </w:pPr>
            <w:r>
              <w:rPr>
                <w:rFonts w:hint="eastAsia"/>
                <w:b/>
                <w:bCs/>
                <w:sz w:val="15"/>
                <w:szCs w:val="15"/>
                <w:lang w:eastAsia="zh-CN"/>
              </w:rPr>
              <w:t>一般固废</w:t>
            </w:r>
          </w:p>
        </w:tc>
        <w:tc>
          <w:tcPr>
            <w:tcW w:w="1001" w:type="dxa"/>
            <w:vAlign w:val="center"/>
          </w:tcPr>
          <w:p>
            <w:pPr>
              <w:pStyle w:val="49"/>
              <w:ind w:firstLine="0" w:firstLineChars="0"/>
              <w:rPr>
                <w:rFonts w:hint="default" w:eastAsia="宋体"/>
                <w:b/>
                <w:bCs/>
                <w:sz w:val="15"/>
                <w:szCs w:val="15"/>
                <w:lang w:val="en-US" w:eastAsia="zh-CN"/>
              </w:rPr>
            </w:pPr>
            <w:r>
              <w:rPr>
                <w:rFonts w:hint="eastAsia" w:ascii="Times New Roman" w:hAnsi="Times New Roman" w:cs="Times New Roman"/>
                <w:b/>
                <w:bCs/>
                <w:sz w:val="15"/>
                <w:szCs w:val="15"/>
                <w:lang w:val="en-US" w:eastAsia="zh-CN"/>
              </w:rPr>
              <w:t>107.1</w:t>
            </w:r>
          </w:p>
        </w:tc>
        <w:tc>
          <w:tcPr>
            <w:tcW w:w="971" w:type="dxa"/>
            <w:vAlign w:val="center"/>
          </w:tcPr>
          <w:p>
            <w:pPr>
              <w:pStyle w:val="49"/>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29" w:type="dxa"/>
            <w:vAlign w:val="center"/>
          </w:tcPr>
          <w:p>
            <w:pPr>
              <w:pStyle w:val="49"/>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33" w:type="dxa"/>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308.02</w:t>
            </w:r>
          </w:p>
        </w:tc>
        <w:tc>
          <w:tcPr>
            <w:tcW w:w="890"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308.02</w:t>
            </w:r>
          </w:p>
        </w:tc>
        <w:tc>
          <w:tcPr>
            <w:tcW w:w="1059" w:type="dxa"/>
            <w:vAlign w:val="center"/>
          </w:tcPr>
          <w:p>
            <w:pPr>
              <w:pStyle w:val="49"/>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0</w:t>
            </w:r>
          </w:p>
        </w:tc>
        <w:tc>
          <w:tcPr>
            <w:tcW w:w="949" w:type="dxa"/>
            <w:vAlign w:val="center"/>
          </w:tcPr>
          <w:p>
            <w:pPr>
              <w:pStyle w:val="49"/>
              <w:rPr>
                <w:rFonts w:hint="eastAsia"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807" w:type="dxa"/>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953"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7"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957" w:type="dxa"/>
            <w:gridSpan w:val="2"/>
            <w:vAlign w:val="center"/>
          </w:tcPr>
          <w:p>
            <w:pPr>
              <w:pStyle w:val="49"/>
              <w:ind w:firstLine="0" w:firstLineChars="0"/>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6"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exact"/>
          <w:jc w:val="center"/>
        </w:trPr>
        <w:tc>
          <w:tcPr>
            <w:tcW w:w="693" w:type="dxa"/>
            <w:gridSpan w:val="2"/>
            <w:vMerge w:val="continue"/>
            <w:vAlign w:val="center"/>
          </w:tcPr>
          <w:p>
            <w:pPr>
              <w:pStyle w:val="49"/>
              <w:rPr>
                <w:b/>
                <w:bCs/>
                <w:sz w:val="15"/>
                <w:szCs w:val="15"/>
              </w:rPr>
            </w:pPr>
          </w:p>
        </w:tc>
        <w:tc>
          <w:tcPr>
            <w:tcW w:w="935" w:type="dxa"/>
            <w:vMerge w:val="continue"/>
            <w:vAlign w:val="center"/>
          </w:tcPr>
          <w:p>
            <w:pPr>
              <w:pStyle w:val="49"/>
              <w:rPr>
                <w:b/>
                <w:bCs/>
                <w:sz w:val="15"/>
                <w:szCs w:val="15"/>
              </w:rPr>
            </w:pPr>
          </w:p>
        </w:tc>
        <w:tc>
          <w:tcPr>
            <w:tcW w:w="888" w:type="dxa"/>
            <w:vAlign w:val="center"/>
          </w:tcPr>
          <w:p>
            <w:pPr>
              <w:pStyle w:val="49"/>
              <w:ind w:left="0" w:leftChars="0" w:firstLine="0" w:firstLineChars="0"/>
              <w:jc w:val="both"/>
              <w:rPr>
                <w:rFonts w:hint="eastAsia" w:eastAsia="宋体"/>
                <w:b/>
                <w:bCs/>
                <w:sz w:val="15"/>
                <w:szCs w:val="15"/>
                <w:lang w:eastAsia="zh-CN"/>
              </w:rPr>
            </w:pPr>
            <w:r>
              <w:rPr>
                <w:rFonts w:hint="eastAsia"/>
                <w:b/>
                <w:bCs/>
                <w:sz w:val="15"/>
                <w:szCs w:val="15"/>
                <w:lang w:eastAsia="zh-CN"/>
              </w:rPr>
              <w:t>危险废物</w:t>
            </w:r>
          </w:p>
        </w:tc>
        <w:tc>
          <w:tcPr>
            <w:tcW w:w="1001" w:type="dxa"/>
            <w:vAlign w:val="center"/>
          </w:tcPr>
          <w:p>
            <w:pPr>
              <w:pStyle w:val="49"/>
              <w:ind w:firstLine="0" w:firstLineChars="0"/>
              <w:jc w:val="center"/>
              <w:rPr>
                <w:rFonts w:hint="default" w:eastAsia="宋体"/>
                <w:b/>
                <w:bCs/>
                <w:sz w:val="15"/>
                <w:szCs w:val="15"/>
                <w:lang w:val="en-US" w:eastAsia="zh-CN"/>
              </w:rPr>
            </w:pPr>
            <w:r>
              <w:rPr>
                <w:rFonts w:hint="eastAsia" w:ascii="Times New Roman" w:hAnsi="Times New Roman" w:cs="Times New Roman"/>
                <w:b/>
                <w:bCs/>
                <w:sz w:val="15"/>
                <w:szCs w:val="15"/>
                <w:lang w:val="en-US" w:eastAsia="zh-CN"/>
              </w:rPr>
              <w:t>1.3</w:t>
            </w:r>
          </w:p>
        </w:tc>
        <w:tc>
          <w:tcPr>
            <w:tcW w:w="971" w:type="dxa"/>
            <w:vAlign w:val="center"/>
          </w:tcPr>
          <w:p>
            <w:pPr>
              <w:pStyle w:val="49"/>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29" w:type="dxa"/>
            <w:vAlign w:val="center"/>
          </w:tcPr>
          <w:p>
            <w:pPr>
              <w:pStyle w:val="49"/>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33" w:type="dxa"/>
            <w:vAlign w:val="center"/>
          </w:tcPr>
          <w:p>
            <w:pPr>
              <w:pStyle w:val="49"/>
              <w:ind w:firstLine="0" w:firstLineChars="0"/>
              <w:jc w:val="center"/>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0.8</w:t>
            </w:r>
          </w:p>
        </w:tc>
        <w:tc>
          <w:tcPr>
            <w:tcW w:w="890" w:type="dxa"/>
            <w:gridSpan w:val="2"/>
            <w:vAlign w:val="center"/>
          </w:tcPr>
          <w:p>
            <w:pPr>
              <w:pStyle w:val="49"/>
              <w:ind w:firstLine="0" w:firstLineChars="0"/>
              <w:jc w:val="center"/>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0.8</w:t>
            </w:r>
          </w:p>
        </w:tc>
        <w:tc>
          <w:tcPr>
            <w:tcW w:w="1059" w:type="dxa"/>
            <w:vAlign w:val="center"/>
          </w:tcPr>
          <w:p>
            <w:pPr>
              <w:pStyle w:val="49"/>
              <w:jc w:val="center"/>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0</w:t>
            </w:r>
          </w:p>
        </w:tc>
        <w:tc>
          <w:tcPr>
            <w:tcW w:w="949" w:type="dxa"/>
            <w:vAlign w:val="center"/>
          </w:tcPr>
          <w:p>
            <w:pPr>
              <w:pStyle w:val="49"/>
              <w:rPr>
                <w:rFonts w:hint="eastAsia"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807" w:type="dxa"/>
            <w:vAlign w:val="center"/>
          </w:tcPr>
          <w:p>
            <w:pPr>
              <w:pStyle w:val="49"/>
              <w:ind w:firstLine="0" w:firstLineChars="0"/>
              <w:jc w:val="center"/>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953" w:type="dxa"/>
            <w:gridSpan w:val="2"/>
            <w:vAlign w:val="center"/>
          </w:tcPr>
          <w:p>
            <w:pPr>
              <w:pStyle w:val="49"/>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7" w:type="dxa"/>
            <w:gridSpan w:val="2"/>
            <w:vAlign w:val="center"/>
          </w:tcPr>
          <w:p>
            <w:pPr>
              <w:pStyle w:val="49"/>
              <w:ind w:firstLine="0" w:firstLineChars="0"/>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957" w:type="dxa"/>
            <w:gridSpan w:val="2"/>
            <w:vAlign w:val="center"/>
          </w:tcPr>
          <w:p>
            <w:pPr>
              <w:pStyle w:val="49"/>
              <w:ind w:firstLine="0" w:firstLineChars="0"/>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6" w:type="dxa"/>
            <w:gridSpan w:val="2"/>
            <w:vAlign w:val="center"/>
          </w:tcPr>
          <w:p>
            <w:pPr>
              <w:pStyle w:val="49"/>
              <w:ind w:firstLine="0" w:firstLineChars="0"/>
              <w:jc w:val="center"/>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r>
    </w:tbl>
    <w:p>
      <w:pPr>
        <w:ind w:firstLine="360"/>
        <w:rPr>
          <w:sz w:val="18"/>
          <w:szCs w:val="18"/>
        </w:rPr>
      </w:pPr>
      <w:r>
        <w:rPr>
          <w:sz w:val="18"/>
          <w:szCs w:val="18"/>
        </w:rPr>
        <w:t>注：1､排放增减量：(+)表示增加，(-)表示减少2､(12)=(6)-(8)-(11)，(9)=(4)-(5)-(8)-(11)+(1)3､计量单位：废水排放量——万吨/年；废气排放量——万标立方米/年；工业固体废物排放量——吨/年；水污染物排放浓度——毫克/升；大气污染物排放浓度——毫克/立方米；水污染物排放量——吨/年；大气污染物排放量——吨/年</w:t>
      </w:r>
    </w:p>
    <w:p>
      <w:pPr>
        <w:ind w:firstLine="482"/>
        <w:rPr>
          <w:b/>
          <w:bCs/>
        </w:rPr>
        <w:sectPr>
          <w:pgSz w:w="16838" w:h="11906" w:orient="landscape"/>
          <w:pgMar w:top="1440" w:right="1468"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kinsoku/>
        <w:wordWrap/>
        <w:overflowPunct/>
        <w:topLinePunct w:val="0"/>
        <w:bidi w:val="0"/>
        <w:adjustRightInd w:val="0"/>
        <w:spacing w:line="360" w:lineRule="auto"/>
        <w:ind w:firstLine="0" w:firstLineChars="0"/>
        <w:textAlignment w:val="auto"/>
        <w:outlineLvl w:val="9"/>
        <w:rPr>
          <w:rFonts w:hint="default" w:ascii="Times New Roman" w:hAnsi="Times New Roman" w:eastAsia="宋体" w:cs="Times New Roman"/>
          <w:b/>
          <w:bCs/>
          <w:lang w:eastAsia="zh-CN"/>
        </w:rPr>
      </w:pPr>
      <w:r>
        <w:rPr>
          <w:rFonts w:hint="default" w:ascii="Times New Roman" w:hAnsi="Times New Roman" w:cs="Times New Roman"/>
          <w:b/>
          <w:bCs/>
        </w:rPr>
        <w:t>附件</w:t>
      </w:r>
      <w:r>
        <w:rPr>
          <w:rFonts w:hint="default" w:ascii="Times New Roman" w:hAnsi="Times New Roman" w:cs="Times New Roman"/>
          <w:b/>
          <w:bCs/>
          <w:lang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58" w:firstLineChars="200"/>
        <w:textAlignment w:val="auto"/>
        <w:outlineLvl w:val="9"/>
        <w:rPr>
          <w:rFonts w:hint="default" w:ascii="Times New Roman" w:hAnsi="Times New Roman" w:cs="Times New Roman"/>
          <w:b/>
          <w:bCs/>
        </w:rPr>
      </w:pPr>
      <w:r>
        <w:rPr>
          <w:rFonts w:hint="default" w:ascii="Times New Roman" w:hAnsi="Times New Roman" w:cs="Times New Roman"/>
          <w:b/>
          <w:bCs/>
        </w:rPr>
        <w:t>附件1项目地理位置图</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58" w:firstLineChars="200"/>
        <w:textAlignment w:val="auto"/>
        <w:outlineLvl w:val="9"/>
        <w:rPr>
          <w:rFonts w:hint="default" w:ascii="Times New Roman" w:hAnsi="Times New Roman" w:cs="Times New Roman"/>
          <w:b/>
          <w:bCs/>
          <w:lang w:val="en-US" w:eastAsia="zh-CN"/>
        </w:rPr>
      </w:pPr>
      <w:r>
        <w:rPr>
          <w:rFonts w:hint="default" w:ascii="Times New Roman" w:hAnsi="Times New Roman" w:cs="Times New Roman"/>
          <w:b/>
          <w:bCs/>
          <w:lang w:val="en-US" w:eastAsia="zh-CN"/>
        </w:rPr>
        <w:t>附件2项目平面布置图</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58" w:firstLineChars="200"/>
        <w:textAlignment w:val="auto"/>
        <w:outlineLvl w:val="9"/>
        <w:rPr>
          <w:rFonts w:hint="default" w:ascii="Times New Roman" w:hAnsi="Times New Roman" w:cs="Times New Roman"/>
          <w:b/>
          <w:bCs/>
        </w:rPr>
      </w:pPr>
      <w:r>
        <w:rPr>
          <w:rFonts w:hint="default" w:ascii="Times New Roman" w:hAnsi="Times New Roman" w:cs="Times New Roman"/>
          <w:b/>
          <w:bCs/>
        </w:rPr>
        <w:t>附件</w:t>
      </w:r>
      <w:r>
        <w:rPr>
          <w:rFonts w:hint="default" w:ascii="Times New Roman" w:hAnsi="Times New Roman" w:cs="Times New Roman"/>
          <w:b/>
          <w:bCs/>
          <w:lang w:val="en-US" w:eastAsia="zh-CN"/>
        </w:rPr>
        <w:t>3</w:t>
      </w:r>
      <w:r>
        <w:rPr>
          <w:rFonts w:hint="default" w:ascii="Times New Roman" w:hAnsi="Times New Roman" w:cs="Times New Roman"/>
          <w:b/>
          <w:bCs/>
        </w:rPr>
        <w:t>项目环境影响评价报告表的批复</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58" w:firstLineChars="200"/>
        <w:textAlignment w:val="auto"/>
        <w:outlineLvl w:val="9"/>
        <w:rPr>
          <w:rFonts w:hint="default" w:ascii="Times New Roman" w:hAnsi="Times New Roman" w:cs="Times New Roman"/>
          <w:b/>
          <w:bCs/>
        </w:rPr>
      </w:pPr>
      <w:r>
        <w:rPr>
          <w:rFonts w:hint="default" w:ascii="Times New Roman" w:hAnsi="Times New Roman" w:cs="Times New Roman"/>
          <w:b/>
          <w:bCs/>
        </w:rPr>
        <w:t>附件</w:t>
      </w:r>
      <w:r>
        <w:rPr>
          <w:rFonts w:hint="default" w:ascii="Times New Roman" w:hAnsi="Times New Roman" w:cs="Times New Roman"/>
          <w:b/>
          <w:bCs/>
          <w:lang w:val="en-US" w:eastAsia="zh-CN"/>
        </w:rPr>
        <w:t>4</w:t>
      </w:r>
      <w:r>
        <w:rPr>
          <w:rFonts w:hint="default" w:ascii="Times New Roman" w:hAnsi="Times New Roman" w:cs="Times New Roman"/>
          <w:b/>
          <w:bCs/>
        </w:rPr>
        <w:t>项目验收监测委托书</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58" w:firstLineChars="200"/>
        <w:textAlignment w:val="auto"/>
        <w:outlineLvl w:val="9"/>
        <w:rPr>
          <w:rFonts w:hint="default" w:ascii="Times New Roman" w:hAnsi="Times New Roman" w:cs="Times New Roman"/>
          <w:b/>
          <w:bCs/>
        </w:rPr>
      </w:pPr>
      <w:r>
        <w:rPr>
          <w:rFonts w:hint="default" w:ascii="Times New Roman" w:hAnsi="Times New Roman" w:cs="Times New Roman"/>
          <w:b/>
          <w:bCs/>
        </w:rPr>
        <w:t>附件</w:t>
      </w:r>
      <w:r>
        <w:rPr>
          <w:rFonts w:hint="default" w:ascii="Times New Roman" w:hAnsi="Times New Roman" w:cs="Times New Roman"/>
          <w:b/>
          <w:bCs/>
          <w:lang w:val="en-US" w:eastAsia="zh-CN"/>
        </w:rPr>
        <w:t>5</w:t>
      </w:r>
      <w:r>
        <w:rPr>
          <w:rFonts w:hint="default" w:ascii="Times New Roman" w:hAnsi="Times New Roman" w:cs="Times New Roman"/>
          <w:b/>
          <w:bCs/>
        </w:rPr>
        <w:t>项目验收监测期间产能说明</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58" w:firstLineChars="200"/>
        <w:textAlignment w:val="auto"/>
        <w:outlineLvl w:val="9"/>
        <w:rPr>
          <w:rFonts w:hint="default" w:ascii="Times New Roman" w:hAnsi="Times New Roman" w:cs="Times New Roman"/>
          <w:b/>
          <w:bCs/>
          <w:lang w:val="en-US" w:eastAsia="zh-CN"/>
        </w:rPr>
      </w:pPr>
      <w:r>
        <w:rPr>
          <w:rFonts w:hint="default" w:ascii="Times New Roman" w:hAnsi="Times New Roman" w:cs="Times New Roman"/>
          <w:b/>
          <w:bCs/>
          <w:lang w:eastAsia="zh-CN"/>
        </w:rPr>
        <w:t>附件</w:t>
      </w:r>
      <w:r>
        <w:rPr>
          <w:rFonts w:hint="default" w:ascii="Times New Roman" w:hAnsi="Times New Roman" w:cs="Times New Roman"/>
          <w:b/>
          <w:bCs/>
          <w:lang w:val="en-US" w:eastAsia="zh-CN"/>
        </w:rPr>
        <w:t>6采样与现场情况照片</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58" w:firstLineChars="200"/>
        <w:textAlignment w:val="auto"/>
        <w:outlineLvl w:val="9"/>
        <w:rPr>
          <w:rFonts w:hint="default" w:ascii="Times New Roman" w:hAnsi="Times New Roman" w:cs="Times New Roman"/>
          <w:b/>
          <w:bCs/>
          <w:lang w:val="en-US" w:eastAsia="zh-CN"/>
        </w:rPr>
      </w:pPr>
      <w:r>
        <w:rPr>
          <w:rFonts w:hint="default" w:ascii="Times New Roman" w:hAnsi="Times New Roman" w:cs="Times New Roman"/>
          <w:b/>
          <w:bCs/>
          <w:lang w:val="en-US" w:eastAsia="zh-CN"/>
        </w:rPr>
        <w:t>附件7检测报告</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58" w:firstLineChars="200"/>
        <w:textAlignment w:val="auto"/>
        <w:outlineLvl w:val="9"/>
        <w:rPr>
          <w:rFonts w:hint="default" w:ascii="Times New Roman" w:hAnsi="Times New Roman" w:cs="Times New Roman"/>
          <w:b/>
          <w:bCs/>
        </w:rPr>
      </w:pPr>
      <w:r>
        <w:rPr>
          <w:rFonts w:hint="default" w:ascii="Times New Roman" w:hAnsi="Times New Roman" w:cs="Times New Roman"/>
          <w:b/>
          <w:bCs/>
          <w:lang w:val="en-US" w:eastAsia="zh-CN"/>
        </w:rPr>
        <w:t>附件8危险废物处理协议</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58" w:firstLineChars="200"/>
        <w:textAlignment w:val="auto"/>
        <w:outlineLvl w:val="9"/>
        <w:rPr>
          <w:rFonts w:hint="default" w:ascii="Times New Roman" w:hAnsi="Times New Roman" w:cs="Times New Roman"/>
          <w:b/>
          <w:bCs/>
          <w:lang w:val="en-US"/>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b/>
          <w:bCs/>
          <w:lang w:val="en-US" w:eastAsia="zh-CN"/>
        </w:rPr>
        <w:t>附件9排污许可证</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sectPr>
          <w:pgSz w:w="11906" w:h="16838"/>
          <w:pgMar w:top="1440" w:right="1800" w:bottom="1440" w:left="1800" w:header="1191" w:footer="992" w:gutter="0"/>
          <w:pgBorders>
            <w:top w:val="none" w:sz="0" w:space="0"/>
            <w:left w:val="none" w:sz="0" w:space="0"/>
            <w:bottom w:val="none" w:sz="0" w:space="0"/>
            <w:right w:val="none" w:sz="0" w:space="0"/>
          </w:pgBorders>
          <w:pgNumType w:fmt="numberInDash"/>
          <w:cols w:space="720" w:num="1"/>
          <w:docGrid w:type="lines" w:linePitch="312" w:charSpace="0"/>
        </w:sectPr>
      </w:pPr>
      <w:r>
        <w:drawing>
          <wp:inline distT="0" distB="0" distL="114300" distR="114300">
            <wp:extent cx="5244465" cy="6672580"/>
            <wp:effectExtent l="47625" t="47625" r="54610" b="48895"/>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11"/>
                    <a:stretch>
                      <a:fillRect/>
                    </a:stretch>
                  </pic:blipFill>
                  <pic:spPr>
                    <a:xfrm>
                      <a:off x="0" y="0"/>
                      <a:ext cx="5244465" cy="6672580"/>
                    </a:xfrm>
                    <a:prstGeom prst="rect">
                      <a:avLst/>
                    </a:prstGeom>
                    <a:noFill/>
                    <a:ln w="47625" cmpd="thickThin">
                      <a:solidFill>
                        <a:schemeClr val="tx1"/>
                      </a:solidFill>
                      <a:prstDash val="solid"/>
                    </a:ln>
                  </pic:spPr>
                </pic:pic>
              </a:graphicData>
            </a:graphic>
          </wp:inline>
        </w:drawing>
      </w:r>
      <w:r>
        <w:rPr>
          <w:rFonts w:hint="eastAsia" w:ascii="宋体" w:hAnsi="宋体" w:eastAsia="宋体" w:cs="宋体"/>
          <w:b/>
          <w:bCs/>
          <w:color w:val="auto"/>
          <w:kern w:val="0"/>
          <w:sz w:val="30"/>
          <w:szCs w:val="30"/>
          <w:lang w:val="en-US" w:eastAsia="zh-CN" w:bidi="ar-SA"/>
        </w:rPr>
        <w:drawing>
          <wp:anchor distT="0" distB="0" distL="114300" distR="114300" simplePos="0" relativeHeight="251661312" behindDoc="0" locked="0" layoutInCell="1" allowOverlap="1">
            <wp:simplePos x="0" y="0"/>
            <wp:positionH relativeFrom="column">
              <wp:posOffset>7028815</wp:posOffset>
            </wp:positionH>
            <wp:positionV relativeFrom="paragraph">
              <wp:posOffset>-4919345</wp:posOffset>
            </wp:positionV>
            <wp:extent cx="1080770" cy="986155"/>
            <wp:effectExtent l="0" t="0" r="11430" b="4445"/>
            <wp:wrapNone/>
            <wp:docPr id="9"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02"/>
                    <pic:cNvPicPr>
                      <a:picLocks noChangeAspect="1"/>
                    </pic:cNvPicPr>
                  </pic:nvPicPr>
                  <pic:blipFill>
                    <a:blip r:embed="rId12"/>
                    <a:stretch>
                      <a:fillRect/>
                    </a:stretch>
                  </pic:blipFill>
                  <pic:spPr>
                    <a:xfrm>
                      <a:off x="0" y="0"/>
                      <a:ext cx="1080770" cy="986155"/>
                    </a:xfrm>
                    <a:prstGeom prst="rect">
                      <a:avLst/>
                    </a:prstGeom>
                    <a:noFill/>
                    <a:ln>
                      <a:noFill/>
                    </a:ln>
                  </pic:spPr>
                </pic:pic>
              </a:graphicData>
            </a:graphic>
          </wp:anchor>
        </w:drawing>
      </w:r>
      <w:r>
        <w:rPr>
          <w:rFonts w:hint="eastAsia" w:ascii="宋体" w:hAnsi="宋体" w:eastAsia="宋体" w:cs="宋体"/>
          <w:b/>
          <w:bCs/>
          <w:color w:val="auto"/>
          <w:kern w:val="0"/>
          <w:sz w:val="30"/>
          <w:szCs w:val="30"/>
          <w:lang w:val="en-US" w:eastAsia="zh-CN" w:bidi="ar-SA"/>
        </w:rPr>
        <w:t>附图1 项目地理位置图</w:t>
      </w:r>
    </w:p>
    <w:p>
      <w:pPr>
        <w:pStyle w:val="13"/>
        <w:keepNext w:val="0"/>
        <w:keepLines w:val="0"/>
        <w:pageBreakBefore w:val="0"/>
        <w:widowControl/>
        <w:kinsoku/>
        <w:wordWrap/>
        <w:overflowPunct/>
        <w:topLinePunct w:val="0"/>
        <w:autoSpaceDE/>
        <w:autoSpaceDN/>
        <w:bidi w:val="0"/>
        <w:adjustRightInd/>
        <w:snapToGrid w:val="0"/>
        <w:spacing w:before="0" w:after="0" w:line="260" w:lineRule="auto"/>
        <w:ind w:right="113"/>
        <w:jc w:val="center"/>
        <w:textAlignment w:val="auto"/>
      </w:pPr>
      <w:r>
        <w:rPr>
          <w:sz w:val="30"/>
        </w:rPr>
        <mc:AlternateContent>
          <mc:Choice Requires="wps">
            <w:drawing>
              <wp:anchor distT="0" distB="0" distL="114300" distR="114300" simplePos="0" relativeHeight="251674624" behindDoc="0" locked="0" layoutInCell="1" allowOverlap="1">
                <wp:simplePos x="0" y="0"/>
                <wp:positionH relativeFrom="column">
                  <wp:posOffset>2773045</wp:posOffset>
                </wp:positionH>
                <wp:positionV relativeFrom="paragraph">
                  <wp:posOffset>3348355</wp:posOffset>
                </wp:positionV>
                <wp:extent cx="1818640" cy="343535"/>
                <wp:effectExtent l="6350" t="6350" r="16510" b="18415"/>
                <wp:wrapNone/>
                <wp:docPr id="31" name="矩形 31"/>
                <wp:cNvGraphicFramePr/>
                <a:graphic xmlns:a="http://schemas.openxmlformats.org/drawingml/2006/main">
                  <a:graphicData uri="http://schemas.microsoft.com/office/word/2010/wordprocessingShape">
                    <wps:wsp>
                      <wps:cNvSpPr/>
                      <wps:spPr>
                        <a:xfrm>
                          <a:off x="0" y="0"/>
                          <a:ext cx="1818640" cy="34353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auto"/>
                                <w:lang w:val="en-US" w:eastAsia="zh-CN"/>
                              </w:rPr>
                            </w:pPr>
                            <w:r>
                              <w:rPr>
                                <w:rFonts w:hint="eastAsia"/>
                                <w:color w:val="auto"/>
                                <w:lang w:val="en-US" w:eastAsia="zh-CN"/>
                              </w:rPr>
                              <w:t>DA001、DA002、DA003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35pt;margin-top:263.65pt;height:27.05pt;width:143.2pt;z-index:251674624;v-text-anchor:middle;mso-width-relative:page;mso-height-relative:page;" fillcolor="#5B9BD5 [3204]" filled="t" stroked="t" coordsize="21600,21600" o:gfxdata="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piyN/bAAAA&#10;CwEAAA8AAAAAAAAAAQAgAAAAIgAAAGRycy9kb3ducmV2LnhtbFBLAQIUABQAAAAIAIdO4kBZdT7U&#10;jAIAACMFAAAOAAAAAAAAAAEAIAAAACoBAABkcnMvZTJvRG9jLnhtbFBLBQYAAAAABgAGAFkBAAAo&#10;BgAAAAA=&#10;">
                <v:fill on="t" focussize="0,0"/>
                <v:stroke weight="1pt" color="#2E75B6 [2404]" miterlimit="8" joinstyle="miter"/>
                <v:imagedata o:title=""/>
                <o:lock v:ext="edit" aspectratio="f"/>
                <v:textbox>
                  <w:txbxContent>
                    <w:p>
                      <w:pPr>
                        <w:jc w:val="center"/>
                        <w:rPr>
                          <w:rFonts w:hint="default" w:eastAsia="宋体"/>
                          <w:color w:val="auto"/>
                          <w:lang w:val="en-US" w:eastAsia="zh-CN"/>
                        </w:rPr>
                      </w:pPr>
                      <w:r>
                        <w:rPr>
                          <w:rFonts w:hint="eastAsia"/>
                          <w:color w:val="auto"/>
                          <w:lang w:val="en-US" w:eastAsia="zh-CN"/>
                        </w:rPr>
                        <w:t>DA001、DA002、DA003</w:t>
                      </w:r>
                    </w:p>
                  </w:txbxContent>
                </v:textbox>
              </v:rect>
            </w:pict>
          </mc:Fallback>
        </mc:AlternateContent>
      </w:r>
      <w:r>
        <w:rPr>
          <w:rFonts w:hint="eastAsia" w:ascii="宋体" w:hAnsi="宋体" w:eastAsia="宋体" w:cs="宋体"/>
          <w:sz w:val="21"/>
        </w:rPr>
        <mc:AlternateContent>
          <mc:Choice Requires="wps">
            <w:drawing>
              <wp:anchor distT="0" distB="0" distL="114300" distR="114300" simplePos="0" relativeHeight="251662336" behindDoc="0" locked="0" layoutInCell="1" allowOverlap="1">
                <wp:simplePos x="0" y="0"/>
                <wp:positionH relativeFrom="column">
                  <wp:posOffset>1901825</wp:posOffset>
                </wp:positionH>
                <wp:positionV relativeFrom="paragraph">
                  <wp:posOffset>935355</wp:posOffset>
                </wp:positionV>
                <wp:extent cx="281305" cy="433705"/>
                <wp:effectExtent l="37465" t="24765" r="49530" b="36830"/>
                <wp:wrapNone/>
                <wp:docPr id="54" name="矩形 54"/>
                <wp:cNvGraphicFramePr/>
                <a:graphic xmlns:a="http://schemas.openxmlformats.org/drawingml/2006/main">
                  <a:graphicData uri="http://schemas.microsoft.com/office/word/2010/wordprocessingShape">
                    <wps:wsp>
                      <wps:cNvSpPr/>
                      <wps:spPr>
                        <a:xfrm rot="21060000">
                          <a:off x="0" y="0"/>
                          <a:ext cx="281305" cy="433705"/>
                        </a:xfrm>
                        <a:prstGeom prst="rect">
                          <a:avLst/>
                        </a:prstGeom>
                        <a:solidFill>
                          <a:srgbClr val="FFFF00">
                            <a:alpha val="39999"/>
                          </a:srgbClr>
                        </a:solidFill>
                        <a:ln w="9525" cap="flat" cmpd="sng">
                          <a:solidFill>
                            <a:srgbClr val="FFFF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49.75pt;margin-top:73.65pt;height:34.15pt;width:22.15pt;rotation:-589824f;z-index:251662336;mso-width-relative:page;mso-height-relative:page;" fillcolor="#FFFF00" filled="t" stroked="t" coordsize="21600,21600" o:gfxdata="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oeprjaAAAACwEAAA8A&#10;AAAAAAAAAQAgAAAAIgAAAGRycy9kb3ducmV2LnhtbFBLAQIUABQAAAAIAIdO4kBKQprTFQIAAE8E&#10;AAAOAAAAAAAAAAEAIAAAACkBAABkcnMvZTJvRG9jLnhtbFBLBQYAAAAABgAGAFkBAACwBQAAAAA=&#10;">
                <v:fill on="t" opacity="26213f" focussize="0,0"/>
                <v:stroke color="#FFFF00" joinstyle="miter"/>
                <v:imagedata o:title=""/>
                <o:lock v:ext="edit" aspectratio="f"/>
              </v:rect>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3330575</wp:posOffset>
                </wp:positionH>
                <wp:positionV relativeFrom="paragraph">
                  <wp:posOffset>1139825</wp:posOffset>
                </wp:positionV>
                <wp:extent cx="816610" cy="343535"/>
                <wp:effectExtent l="6350" t="6350" r="15240" b="18415"/>
                <wp:wrapNone/>
                <wp:docPr id="13" name="矩形 13"/>
                <wp:cNvGraphicFramePr/>
                <a:graphic xmlns:a="http://schemas.openxmlformats.org/drawingml/2006/main">
                  <a:graphicData uri="http://schemas.microsoft.com/office/word/2010/wordprocessingShape">
                    <wps:wsp>
                      <wps:cNvSpPr/>
                      <wps:spPr>
                        <a:xfrm>
                          <a:off x="4159250" y="2308225"/>
                          <a:ext cx="816610" cy="34353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lang w:val="en-US" w:eastAsia="zh-CN"/>
                              </w:rPr>
                            </w:pPr>
                            <w:r>
                              <w:rPr>
                                <w:rFonts w:hint="eastAsia"/>
                                <w:lang w:val="en-US" w:eastAsia="zh-CN"/>
                              </w:rPr>
                              <w:t>DA004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25pt;margin-top:89.75pt;height:27.05pt;width:64.3pt;z-index:251664384;v-text-anchor:middle;mso-width-relative:page;mso-height-relative:page;" fillcolor="#5B9BD5 [3204]" filled="t" stroked="t" coordsize="21600,21600" o:gfxdata="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j4OSZ2gAAAAsBAAAPAAAAAAAAAAEAIAAAACIAAABkcnMvZG93bnJldi54bWxQSwECFAAU&#10;AAAACACHTuJAcokmPpoCAAAuBQAADgAAAAAAAAABACAAAAApAQAAZHJzL2Uyb0RvYy54bWxQSwUG&#10;AAAAAAYABgBZAQAANQYAAAAA&#10;">
                <v:fill on="t" focussize="0,0"/>
                <v:stroke weight="1pt" color="#2E75B6 [2404]" miterlimit="8" joinstyle="miter"/>
                <v:imagedata o:title=""/>
                <o:lock v:ext="edit" aspectratio="f"/>
                <v:textbox>
                  <w:txbxContent>
                    <w:p>
                      <w:pPr>
                        <w:jc w:val="center"/>
                        <w:rPr>
                          <w:rFonts w:hint="default" w:eastAsia="宋体"/>
                          <w:lang w:val="en-US" w:eastAsia="zh-CN"/>
                        </w:rPr>
                      </w:pPr>
                      <w:r>
                        <w:rPr>
                          <w:rFonts w:hint="eastAsia"/>
                          <w:lang w:val="en-US" w:eastAsia="zh-CN"/>
                        </w:rPr>
                        <w:t>DA004</w:t>
                      </w:r>
                    </w:p>
                  </w:txbxContent>
                </v:textbox>
              </v:rect>
            </w:pict>
          </mc:Fallback>
        </mc:AlternateContent>
      </w:r>
      <w:r>
        <w:drawing>
          <wp:inline distT="0" distB="0" distL="114300" distR="114300">
            <wp:extent cx="8378825" cy="4806950"/>
            <wp:effectExtent l="47625" t="47625" r="57150" b="47625"/>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13"/>
                    <a:stretch>
                      <a:fillRect/>
                    </a:stretch>
                  </pic:blipFill>
                  <pic:spPr>
                    <a:xfrm>
                      <a:off x="0" y="0"/>
                      <a:ext cx="8378825" cy="4806950"/>
                    </a:xfrm>
                    <a:prstGeom prst="rect">
                      <a:avLst/>
                    </a:prstGeom>
                    <a:noFill/>
                    <a:ln w="47625" cmpd="thickThin">
                      <a:solidFill>
                        <a:schemeClr val="tx1"/>
                      </a:solidFill>
                      <a:prstDash val="solid"/>
                    </a:ln>
                  </pic:spPr>
                </pic:pic>
              </a:graphicData>
            </a:graphic>
          </wp:inline>
        </w:drawing>
      </w:r>
      <w:r>
        <w:rPr>
          <w:sz w:val="30"/>
        </w:rPr>
        <mc:AlternateContent>
          <mc:Choice Requires="wps">
            <w:drawing>
              <wp:anchor distT="0" distB="0" distL="114300" distR="114300" simplePos="0" relativeHeight="251667456" behindDoc="0" locked="0" layoutInCell="1" allowOverlap="1">
                <wp:simplePos x="0" y="0"/>
                <wp:positionH relativeFrom="column">
                  <wp:posOffset>3427730</wp:posOffset>
                </wp:positionH>
                <wp:positionV relativeFrom="paragraph">
                  <wp:posOffset>3156585</wp:posOffset>
                </wp:positionV>
                <wp:extent cx="184785" cy="179070"/>
                <wp:effectExtent l="6350" t="6350" r="12065" b="17780"/>
                <wp:wrapNone/>
                <wp:docPr id="10" name="椭圆 10"/>
                <wp:cNvGraphicFramePr/>
                <a:graphic xmlns:a="http://schemas.openxmlformats.org/drawingml/2006/main">
                  <a:graphicData uri="http://schemas.microsoft.com/office/word/2010/wordprocessingShape">
                    <wps:wsp>
                      <wps:cNvSpPr/>
                      <wps:spPr>
                        <a:xfrm>
                          <a:off x="0" y="0"/>
                          <a:ext cx="184785" cy="17907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9.9pt;margin-top:248.55pt;height:14.1pt;width:14.55pt;z-index:251667456;v-text-anchor:middle;mso-width-relative:page;mso-height-relative:page;" fillcolor="#5B9BD5 [3204]" filled="t" stroked="t" coordsize="21600,21600" o:gfxdata="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AdXQtkAAAALAQAA&#10;DwAAAAAAAAABACAAAAAiAAAAZHJzL2Rvd25yZXYueG1sUEsBAhQAFAAAAAgAh07iQPrkzyeKAgAA&#10;GgUAAA4AAAAAAAAAAQAgAAAAKAEAAGRycy9lMm9Eb2MueG1sUEsFBgAAAAAGAAYAWQEAACQGAAAA&#10;AA==&#10;">
                <v:fill on="t" focussize="0,0"/>
                <v:stroke weight="1pt" color="#2E75B6 [2404]" miterlimit="8" joinstyle="miter"/>
                <v:imagedata o:title=""/>
                <o:lock v:ext="edit" aspectratio="f"/>
              </v:shape>
            </w:pict>
          </mc:Fallback>
        </mc:AlternateContent>
      </w:r>
      <w:r>
        <w:rPr>
          <w:sz w:val="30"/>
        </w:rPr>
        <mc:AlternateContent>
          <mc:Choice Requires="wps">
            <w:drawing>
              <wp:anchor distT="0" distB="0" distL="114300" distR="114300" simplePos="0" relativeHeight="251666432" behindDoc="0" locked="0" layoutInCell="1" allowOverlap="1">
                <wp:simplePos x="0" y="0"/>
                <wp:positionH relativeFrom="column">
                  <wp:posOffset>3156585</wp:posOffset>
                </wp:positionH>
                <wp:positionV relativeFrom="paragraph">
                  <wp:posOffset>3156585</wp:posOffset>
                </wp:positionV>
                <wp:extent cx="184785" cy="179070"/>
                <wp:effectExtent l="6350" t="6350" r="12065" b="17780"/>
                <wp:wrapNone/>
                <wp:docPr id="11" name="椭圆 11"/>
                <wp:cNvGraphicFramePr/>
                <a:graphic xmlns:a="http://schemas.openxmlformats.org/drawingml/2006/main">
                  <a:graphicData uri="http://schemas.microsoft.com/office/word/2010/wordprocessingShape">
                    <wps:wsp>
                      <wps:cNvSpPr/>
                      <wps:spPr>
                        <a:xfrm>
                          <a:off x="0" y="0"/>
                          <a:ext cx="184785" cy="17907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8.55pt;margin-top:248.55pt;height:14.1pt;width:14.55pt;z-index:251666432;v-text-anchor:middle;mso-width-relative:page;mso-height-relative:page;" fillcolor="#5B9BD5 [3204]" filled="t" stroked="t" coordsize="21600,21600" o:gfxdata="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rG9yfXAAAACwEAAA8A&#10;AAAAAAAAAQAgAAAAIgAAAGRycy9kb3ducmV2LnhtbFBLAQIUABQAAAAIAIdO4kAXIqeeigIAABoF&#10;AAAOAAAAAAAAAAEAIAAAACYBAABkcnMvZTJvRG9jLnhtbFBLBQYAAAAABgAGAFkBAAAiBgAAAAA=&#10;">
                <v:fill on="t" focussize="0,0"/>
                <v:stroke weight="1pt" color="#2E75B6 [2404]" miterlimit="8" joinstyle="miter"/>
                <v:imagedata o:title=""/>
                <o:lock v:ext="edit" aspectratio="f"/>
              </v:shape>
            </w:pict>
          </mc:Fallback>
        </mc:AlternateContent>
      </w:r>
      <w:r>
        <w:rPr>
          <w:sz w:val="30"/>
        </w:rPr>
        <mc:AlternateContent>
          <mc:Choice Requires="wps">
            <w:drawing>
              <wp:anchor distT="0" distB="0" distL="114300" distR="114300" simplePos="0" relativeHeight="251665408" behindDoc="0" locked="0" layoutInCell="1" allowOverlap="1">
                <wp:simplePos x="0" y="0"/>
                <wp:positionH relativeFrom="column">
                  <wp:posOffset>2874010</wp:posOffset>
                </wp:positionH>
                <wp:positionV relativeFrom="paragraph">
                  <wp:posOffset>3168015</wp:posOffset>
                </wp:positionV>
                <wp:extent cx="184785" cy="179070"/>
                <wp:effectExtent l="6350" t="6350" r="12065" b="17780"/>
                <wp:wrapNone/>
                <wp:docPr id="12" name="椭圆 12"/>
                <wp:cNvGraphicFramePr/>
                <a:graphic xmlns:a="http://schemas.openxmlformats.org/drawingml/2006/main">
                  <a:graphicData uri="http://schemas.microsoft.com/office/word/2010/wordprocessingShape">
                    <wps:wsp>
                      <wps:cNvSpPr/>
                      <wps:spPr>
                        <a:xfrm>
                          <a:off x="0" y="0"/>
                          <a:ext cx="184785" cy="17907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6.3pt;margin-top:249.45pt;height:14.1pt;width:14.55pt;z-index:251665408;v-text-anchor:middle;mso-width-relative:page;mso-height-relative:page;" fillcolor="#5B9BD5 [3204]" filled="t" stroked="t" coordsize="21600,21600" o:gfxdata="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4bnizaAAAACwEA&#10;AA8AAAAAAAAAAQAgAAAAIgAAAGRycy9kb3ducmV2LnhtbFBLAQIUABQAAAAIAIdO4kBhb2+OigIA&#10;ABoFAAAOAAAAAAAAAAEAIAAAACkBAABkcnMvZTJvRG9jLnhtbFBLBQYAAAAABgAGAFkBAAAlBgAA&#10;AAA=&#10;">
                <v:fill on="t" focussize="0,0"/>
                <v:stroke weight="1pt" color="#2E75B6 [2404]" miterlimit="8" joinstyle="miter"/>
                <v:imagedata o:title=""/>
                <o:lock v:ext="edit" aspectratio="f"/>
              </v:shape>
            </w:pict>
          </mc:Fallback>
        </mc:AlternateContent>
      </w:r>
      <w:r>
        <w:rPr>
          <w:sz w:val="30"/>
        </w:rPr>
        <mc:AlternateContent>
          <mc:Choice Requires="wps">
            <w:drawing>
              <wp:anchor distT="0" distB="0" distL="114300" distR="114300" simplePos="0" relativeHeight="251663360" behindDoc="0" locked="0" layoutInCell="1" allowOverlap="1">
                <wp:simplePos x="0" y="0"/>
                <wp:positionH relativeFrom="column">
                  <wp:posOffset>3592830</wp:posOffset>
                </wp:positionH>
                <wp:positionV relativeFrom="paragraph">
                  <wp:posOffset>1757045</wp:posOffset>
                </wp:positionV>
                <wp:extent cx="184785" cy="179070"/>
                <wp:effectExtent l="6350" t="6350" r="12065" b="17780"/>
                <wp:wrapNone/>
                <wp:docPr id="14" name="椭圆 14"/>
                <wp:cNvGraphicFramePr/>
                <a:graphic xmlns:a="http://schemas.openxmlformats.org/drawingml/2006/main">
                  <a:graphicData uri="http://schemas.microsoft.com/office/word/2010/wordprocessingShape">
                    <wps:wsp>
                      <wps:cNvSpPr/>
                      <wps:spPr>
                        <a:xfrm>
                          <a:off x="4280535" y="2671445"/>
                          <a:ext cx="184785" cy="17907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2.9pt;margin-top:138.35pt;height:14.1pt;width:14.55pt;z-index:251663360;v-text-anchor:middle;mso-width-relative:page;mso-height-relative:page;" fillcolor="#5B9BD5 [3204]" filled="t" stroked="t" coordsize="21600,21600" o:gfxdata="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MDFkPnZAAAACwEAAA8AAAAAAAAAAQAgAAAAIgAAAGRycy9kb3ducmV2LnhtbFBLAQIUABQAAAAI&#10;AIdO4kDZv8qFlwIAACYFAAAOAAAAAAAAAAEAIAAAACgBAABkcnMvZTJvRG9jLnhtbFBLBQYAAAAA&#10;BgAGAFkBAAAxBgAAAAA=&#10;">
                <v:fill on="t" focussize="0,0"/>
                <v:stroke weight="1pt" color="#2E75B6 [2404]" miterlimit="8" joinstyle="miter"/>
                <v:imagedata o:title=""/>
                <o:lock v:ext="edit" aspectratio="f"/>
              </v:shape>
            </w:pict>
          </mc:Fallback>
        </mc:AlternateContent>
      </w:r>
    </w:p>
    <w:p>
      <w:pPr>
        <w:jc w:val="center"/>
        <w:outlineLvl w:val="0"/>
      </w:pPr>
      <w:r>
        <w:rPr>
          <w:rFonts w:hint="eastAsia" w:ascii="宋体" w:hAnsi="宋体" w:eastAsia="宋体" w:cs="宋体"/>
          <w:b/>
          <w:bCs/>
          <w:kern w:val="2"/>
          <w:sz w:val="28"/>
          <w:szCs w:val="28"/>
          <w:lang w:val="en-US" w:eastAsia="zh-CN" w:bidi="ar-SA"/>
        </w:rPr>
        <w:t>附图</w:t>
      </w:r>
      <w:r>
        <w:rPr>
          <w:rFonts w:hint="eastAsia" w:ascii="宋体" w:hAnsi="宋体" w:cs="宋体"/>
          <w:b/>
          <w:bCs/>
          <w:kern w:val="2"/>
          <w:sz w:val="28"/>
          <w:szCs w:val="28"/>
          <w:lang w:val="en-US" w:eastAsia="zh-CN" w:bidi="ar-SA"/>
        </w:rPr>
        <w:t>2</w:t>
      </w:r>
      <w:r>
        <w:rPr>
          <w:rFonts w:hint="eastAsia" w:ascii="宋体" w:hAnsi="宋体" w:eastAsia="宋体" w:cs="宋体"/>
          <w:b/>
          <w:bCs/>
          <w:kern w:val="2"/>
          <w:sz w:val="28"/>
          <w:szCs w:val="28"/>
          <w:lang w:val="en-US" w:eastAsia="zh-CN" w:bidi="ar-SA"/>
        </w:rPr>
        <w:t xml:space="preserve">  </w:t>
      </w:r>
      <w:r>
        <w:rPr>
          <w:rFonts w:hint="eastAsia" w:ascii="宋体" w:hAnsi="宋体" w:cs="宋体"/>
          <w:b/>
          <w:bCs/>
          <w:kern w:val="2"/>
          <w:sz w:val="28"/>
          <w:szCs w:val="28"/>
          <w:lang w:val="en-US" w:eastAsia="zh-CN" w:bidi="ar-SA"/>
        </w:rPr>
        <w:t>扩建</w:t>
      </w:r>
      <w:r>
        <w:rPr>
          <w:rFonts w:hint="eastAsia" w:ascii="宋体" w:hAnsi="宋体" w:eastAsia="宋体" w:cs="宋体"/>
          <w:b/>
          <w:bCs/>
          <w:kern w:val="2"/>
          <w:sz w:val="28"/>
          <w:szCs w:val="28"/>
          <w:lang w:val="en-US" w:eastAsia="zh-CN" w:bidi="ar-SA"/>
        </w:rPr>
        <w:t>项目所在生产厂房平面布置图（黄色区域为重点防渗）</w:t>
      </w:r>
    </w:p>
    <w:p>
      <w:pPr>
        <w:pStyle w:val="16"/>
        <w:ind w:left="0" w:leftChars="0" w:firstLine="0" w:firstLineChars="0"/>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lang w:eastAsia="zh-CN"/>
        </w:rPr>
      </w:pPr>
      <w:r>
        <w:rPr>
          <w:rFonts w:hint="eastAsia"/>
          <w:lang w:eastAsia="zh-CN"/>
        </w:rPr>
        <w:drawing>
          <wp:inline distT="0" distB="0" distL="114300" distR="114300">
            <wp:extent cx="5716905" cy="7621270"/>
            <wp:effectExtent l="0" t="0" r="10795" b="11430"/>
            <wp:docPr id="4" name="图片 4" descr="483d3162c48bc32ef760f288148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83d3162c48bc32ef760f2881486139"/>
                    <pic:cNvPicPr>
                      <a:picLocks noChangeAspect="1"/>
                    </pic:cNvPicPr>
                  </pic:nvPicPr>
                  <pic:blipFill>
                    <a:blip r:embed="rId14"/>
                    <a:stretch>
                      <a:fillRect/>
                    </a:stretch>
                  </pic:blipFill>
                  <pic:spPr>
                    <a:xfrm>
                      <a:off x="0" y="0"/>
                      <a:ext cx="5716905" cy="7621270"/>
                    </a:xfrm>
                    <a:prstGeom prst="rect">
                      <a:avLst/>
                    </a:prstGeom>
                  </pic:spPr>
                </pic:pic>
              </a:graphicData>
            </a:graphic>
          </wp:inline>
        </w:drawing>
      </w:r>
    </w:p>
    <w:p>
      <w:pPr>
        <w:pStyle w:val="4"/>
        <w:rPr>
          <w:rFonts w:hint="eastAsia"/>
          <w:lang w:eastAsia="zh-CN"/>
        </w:rPr>
      </w:pPr>
    </w:p>
    <w:p>
      <w:pPr>
        <w:pStyle w:val="2"/>
        <w:numPr>
          <w:ilvl w:val="1"/>
          <w:numId w:val="0"/>
        </w:numPr>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120650</wp:posOffset>
            </wp:positionH>
            <wp:positionV relativeFrom="paragraph">
              <wp:posOffset>154940</wp:posOffset>
            </wp:positionV>
            <wp:extent cx="5694680" cy="7590790"/>
            <wp:effectExtent l="0" t="0" r="7620" b="3810"/>
            <wp:wrapTopAndBottom/>
            <wp:docPr id="5" name="图片 5" descr="2cbc2b7ea06f311f0032e330240f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cbc2b7ea06f311f0032e330240fdf3"/>
                    <pic:cNvPicPr>
                      <a:picLocks noChangeAspect="1"/>
                    </pic:cNvPicPr>
                  </pic:nvPicPr>
                  <pic:blipFill>
                    <a:blip r:embed="rId15"/>
                    <a:stretch>
                      <a:fillRect/>
                    </a:stretch>
                  </pic:blipFill>
                  <pic:spPr>
                    <a:xfrm>
                      <a:off x="0" y="0"/>
                      <a:ext cx="5694680" cy="7590790"/>
                    </a:xfrm>
                    <a:prstGeom prst="rect">
                      <a:avLst/>
                    </a:prstGeom>
                  </pic:spPr>
                </pic:pic>
              </a:graphicData>
            </a:graphic>
          </wp:anchor>
        </w:drawing>
      </w:r>
    </w:p>
    <w:p>
      <w:pPr>
        <w:pStyle w:val="4"/>
        <w:jc w:val="center"/>
        <w:rPr>
          <w:rFonts w:hint="eastAsia"/>
          <w:lang w:eastAsia="zh-CN"/>
        </w:rPr>
      </w:pPr>
    </w:p>
    <w:p>
      <w:pPr>
        <w:rPr>
          <w:rFonts w:hint="eastAsia"/>
          <w:lang w:eastAsia="zh-CN"/>
        </w:rPr>
      </w:pPr>
    </w:p>
    <w:p>
      <w:pPr>
        <w:pStyle w:val="4"/>
        <w:ind w:left="0" w:leftChars="0" w:firstLine="0" w:firstLineChars="0"/>
        <w:rPr>
          <w:rFonts w:hint="eastAsia"/>
          <w:lang w:eastAsia="zh-CN"/>
        </w:rPr>
      </w:pPr>
    </w:p>
    <w:p>
      <w:pPr>
        <w:jc w:val="center"/>
        <w:rPr>
          <w:rFonts w:hint="eastAsia"/>
          <w:lang w:eastAsia="zh-CN"/>
        </w:rPr>
      </w:pPr>
      <w:r>
        <w:rPr>
          <w:rFonts w:hint="eastAsia"/>
          <w:lang w:eastAsia="zh-CN"/>
        </w:rPr>
        <w:drawing>
          <wp:inline distT="0" distB="0" distL="114300" distR="114300">
            <wp:extent cx="7595870" cy="5690235"/>
            <wp:effectExtent l="0" t="0" r="12065" b="11430"/>
            <wp:docPr id="6" name="图片 6" descr="3b0e0a57196782629875d5a1fa81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b0e0a57196782629875d5a1fa81eb7"/>
                    <pic:cNvPicPr>
                      <a:picLocks noChangeAspect="1"/>
                    </pic:cNvPicPr>
                  </pic:nvPicPr>
                  <pic:blipFill>
                    <a:blip r:embed="rId16"/>
                    <a:stretch>
                      <a:fillRect/>
                    </a:stretch>
                  </pic:blipFill>
                  <pic:spPr>
                    <a:xfrm rot="5400000">
                      <a:off x="0" y="0"/>
                      <a:ext cx="7595870" cy="5690235"/>
                    </a:xfrm>
                    <a:prstGeom prst="rect">
                      <a:avLst/>
                    </a:prstGeom>
                  </pic:spPr>
                </pic:pic>
              </a:graphicData>
            </a:graphic>
          </wp:inline>
        </w:drawing>
      </w:r>
    </w:p>
    <w:p>
      <w:pPr>
        <w:pStyle w:val="2"/>
        <w:numPr>
          <w:ilvl w:val="1"/>
          <w:numId w:val="0"/>
        </w:numPr>
        <w:rPr>
          <w:rFonts w:hint="eastAsia"/>
          <w:lang w:eastAsia="zh-CN"/>
        </w:rPr>
      </w:pPr>
    </w:p>
    <w:p>
      <w:pPr>
        <w:pStyle w:val="4"/>
        <w:ind w:left="0" w:leftChars="0" w:firstLine="0" w:firstLineChars="0"/>
        <w:rPr>
          <w:rFonts w:hint="eastAsia"/>
          <w:lang w:eastAsia="zh-CN"/>
        </w:rPr>
      </w:pPr>
      <w:r>
        <w:rPr>
          <w:rFonts w:hint="eastAsia"/>
          <w:lang w:eastAsia="zh-CN"/>
        </w:rPr>
        <w:drawing>
          <wp:inline distT="0" distB="0" distL="114300" distR="114300">
            <wp:extent cx="2454910" cy="2067560"/>
            <wp:effectExtent l="0" t="0" r="8890" b="2540"/>
            <wp:docPr id="32" name="图片 32" descr="9a273fff1ec29f4830c8ade47a45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a273fff1ec29f4830c8ade47a457a5"/>
                    <pic:cNvPicPr>
                      <a:picLocks noChangeAspect="1"/>
                    </pic:cNvPicPr>
                  </pic:nvPicPr>
                  <pic:blipFill>
                    <a:blip r:embed="rId17"/>
                    <a:stretch>
                      <a:fillRect/>
                    </a:stretch>
                  </pic:blipFill>
                  <pic:spPr>
                    <a:xfrm>
                      <a:off x="0" y="0"/>
                      <a:ext cx="2454910" cy="2067560"/>
                    </a:xfrm>
                    <a:prstGeom prst="rect">
                      <a:avLst/>
                    </a:prstGeom>
                  </pic:spPr>
                </pic:pic>
              </a:graphicData>
            </a:graphic>
          </wp:inline>
        </w:drawing>
      </w:r>
      <w:r>
        <w:rPr>
          <w:rFonts w:hint="eastAsia"/>
          <w:lang w:eastAsia="zh-CN"/>
        </w:rPr>
        <w:drawing>
          <wp:inline distT="0" distB="0" distL="114300" distR="114300">
            <wp:extent cx="2757805" cy="2068830"/>
            <wp:effectExtent l="0" t="0" r="10795" b="1270"/>
            <wp:docPr id="33" name="图片 33" descr="48b5ab4d40fc24522724e888574c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8b5ab4d40fc24522724e888574c98e"/>
                    <pic:cNvPicPr>
                      <a:picLocks noChangeAspect="1"/>
                    </pic:cNvPicPr>
                  </pic:nvPicPr>
                  <pic:blipFill>
                    <a:blip r:embed="rId18"/>
                    <a:stretch>
                      <a:fillRect/>
                    </a:stretch>
                  </pic:blipFill>
                  <pic:spPr>
                    <a:xfrm>
                      <a:off x="0" y="0"/>
                      <a:ext cx="2757805" cy="2068830"/>
                    </a:xfrm>
                    <a:prstGeom prst="rect">
                      <a:avLst/>
                    </a:prstGeom>
                  </pic:spPr>
                </pic:pic>
              </a:graphicData>
            </a:graphic>
          </wp:inline>
        </w:drawing>
      </w:r>
      <w:r>
        <w:rPr>
          <w:rFonts w:hint="eastAsia"/>
          <w:lang w:eastAsia="zh-CN"/>
        </w:rPr>
        <w:drawing>
          <wp:inline distT="0" distB="0" distL="114300" distR="114300">
            <wp:extent cx="5282565" cy="4205605"/>
            <wp:effectExtent l="0" t="0" r="635" b="10795"/>
            <wp:docPr id="34" name="图片 34" descr="354fceaaa2230a3368f89d2185e1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54fceaaa2230a3368f89d2185e1ec7"/>
                    <pic:cNvPicPr>
                      <a:picLocks noChangeAspect="1"/>
                    </pic:cNvPicPr>
                  </pic:nvPicPr>
                  <pic:blipFill>
                    <a:blip r:embed="rId19"/>
                    <a:stretch>
                      <a:fillRect/>
                    </a:stretch>
                  </pic:blipFill>
                  <pic:spPr>
                    <a:xfrm>
                      <a:off x="0" y="0"/>
                      <a:ext cx="5282565" cy="4205605"/>
                    </a:xfrm>
                    <a:prstGeom prst="rect">
                      <a:avLst/>
                    </a:prstGeom>
                  </pic:spPr>
                </pic:pic>
              </a:graphicData>
            </a:graphic>
          </wp:inline>
        </w:drawing>
      </w:r>
    </w:p>
    <w:p>
      <w:pPr>
        <w:pStyle w:val="7"/>
        <w:rPr>
          <w:rFonts w:hint="eastAsia"/>
        </w:rPr>
      </w:pPr>
    </w:p>
    <w:p>
      <w:pPr>
        <w:rPr>
          <w:rFonts w:hint="eastAsia"/>
        </w:rPr>
      </w:pPr>
    </w:p>
    <w:p>
      <w:pPr>
        <w:pStyle w:val="7"/>
      </w:pPr>
      <w:r>
        <w:rPr>
          <w:rFonts w:hint="eastAsia"/>
        </w:rPr>
        <w:t>附件</w:t>
      </w:r>
      <w:r>
        <w:rPr>
          <w:rFonts w:hint="eastAsia"/>
          <w:lang w:val="en-US" w:eastAsia="zh-CN"/>
        </w:rPr>
        <w:t xml:space="preserve">4 </w:t>
      </w:r>
      <w:r>
        <w:rPr>
          <w:rFonts w:hint="default"/>
        </w:rPr>
        <w:t>项目验收监测委托书</w:t>
      </w:r>
    </w:p>
    <w:p>
      <w:pPr>
        <w:pStyle w:val="7"/>
      </w:pPr>
    </w:p>
    <w:p>
      <w:pPr>
        <w:widowControl w:val="0"/>
        <w:spacing w:line="360" w:lineRule="auto"/>
        <w:ind w:left="0" w:leftChars="0" w:firstLine="0" w:firstLineChars="0"/>
        <w:jc w:val="center"/>
        <w:rPr>
          <w:rFonts w:hint="default" w:ascii="Times New Roman" w:hAnsi="Times New Roman" w:eastAsia="宋体" w:cs="Times New Roman"/>
          <w:b/>
          <w:bCs/>
          <w:sz w:val="24"/>
          <w:szCs w:val="32"/>
          <w:highlight w:val="none"/>
        </w:rPr>
      </w:pPr>
      <w:r>
        <w:rPr>
          <w:rFonts w:hint="default" w:ascii="Times New Roman" w:hAnsi="Times New Roman" w:eastAsia="宋体" w:cs="Times New Roman"/>
          <w:b/>
          <w:bCs/>
          <w:sz w:val="32"/>
          <w:szCs w:val="32"/>
          <w:highlight w:val="none"/>
        </w:rPr>
        <w:t>委托书</w:t>
      </w:r>
    </w:p>
    <w:p>
      <w:pPr>
        <w:widowControl w:val="0"/>
        <w:spacing w:line="360" w:lineRule="auto"/>
        <w:jc w:val="both"/>
        <w:rPr>
          <w:rFonts w:hint="default" w:ascii="Times New Roman" w:hAnsi="Times New Roman" w:eastAsia="宋体" w:cs="Times New Roman"/>
          <w:sz w:val="28"/>
          <w:szCs w:val="36"/>
          <w:highlight w:val="none"/>
        </w:rPr>
      </w:pPr>
    </w:p>
    <w:p>
      <w:pPr>
        <w:widowControl w:val="0"/>
        <w:spacing w:line="360" w:lineRule="auto"/>
        <w:ind w:left="0" w:leftChars="0" w:firstLine="0" w:firstLineChars="0"/>
        <w:jc w:val="both"/>
        <w:rPr>
          <w:rFonts w:hint="default" w:ascii="Times New Roman" w:hAnsi="Times New Roman" w:eastAsia="宋体" w:cs="Times New Roman"/>
          <w:sz w:val="28"/>
          <w:szCs w:val="36"/>
          <w:highlight w:val="none"/>
          <w:lang w:eastAsia="zh-CN"/>
        </w:rPr>
      </w:pPr>
      <w:r>
        <w:rPr>
          <w:rFonts w:hint="default" w:ascii="Times New Roman" w:hAnsi="Times New Roman" w:eastAsia="宋体" w:cs="Times New Roman"/>
          <w:sz w:val="28"/>
          <w:szCs w:val="36"/>
          <w:highlight w:val="none"/>
        </w:rPr>
        <w:t>安徽晟创检测技术有限公司</w:t>
      </w:r>
      <w:r>
        <w:rPr>
          <w:rFonts w:hint="default" w:ascii="Times New Roman" w:hAnsi="Times New Roman" w:eastAsia="宋体" w:cs="Times New Roman"/>
          <w:sz w:val="28"/>
          <w:szCs w:val="36"/>
          <w:highlight w:val="none"/>
          <w:lang w:eastAsia="zh-CN"/>
        </w:rPr>
        <w:t>：</w:t>
      </w:r>
    </w:p>
    <w:p>
      <w:pPr>
        <w:widowControl w:val="0"/>
        <w:spacing w:line="360" w:lineRule="auto"/>
        <w:ind w:firstLine="536" w:firstLineChars="200"/>
        <w:jc w:val="both"/>
        <w:rPr>
          <w:rFonts w:hint="default" w:ascii="Times New Roman" w:hAnsi="Times New Roman" w:eastAsia="宋体" w:cs="Times New Roman"/>
          <w:sz w:val="28"/>
          <w:szCs w:val="36"/>
          <w:highlight w:val="none"/>
        </w:rPr>
      </w:pPr>
      <w:r>
        <w:rPr>
          <w:rFonts w:hint="default" w:ascii="Times New Roman" w:hAnsi="Times New Roman" w:eastAsia="宋体" w:cs="Times New Roman"/>
          <w:sz w:val="28"/>
          <w:szCs w:val="36"/>
          <w:highlight w:val="none"/>
        </w:rPr>
        <w:t>为贯彻</w:t>
      </w:r>
      <w:r>
        <w:rPr>
          <w:rFonts w:hint="default" w:ascii="Times New Roman" w:hAnsi="Times New Roman" w:eastAsia="宋体" w:cs="Times New Roman"/>
          <w:sz w:val="28"/>
          <w:szCs w:val="36"/>
          <w:highlight w:val="none"/>
          <w:lang w:eastAsia="zh-CN"/>
        </w:rPr>
        <w:t>落实</w:t>
      </w:r>
      <w:r>
        <w:rPr>
          <w:rFonts w:hint="default" w:ascii="Times New Roman" w:hAnsi="Times New Roman" w:eastAsia="宋体" w:cs="Times New Roman"/>
          <w:sz w:val="28"/>
          <w:szCs w:val="36"/>
          <w:highlight w:val="none"/>
        </w:rPr>
        <w:t>国家关于建设项目执行环保“三同时”制度，现委托贵单位对我单位年产60万立方商品混凝土生产线技术改造项目进行环境保护竣工验收监测｡</w:t>
      </w:r>
    </w:p>
    <w:p>
      <w:pPr>
        <w:widowControl w:val="0"/>
        <w:spacing w:line="360" w:lineRule="auto"/>
        <w:ind w:firstLine="536" w:firstLineChars="200"/>
        <w:jc w:val="both"/>
        <w:rPr>
          <w:rFonts w:hint="default" w:ascii="Times New Roman" w:hAnsi="Times New Roman" w:eastAsia="宋体" w:cs="Times New Roman"/>
          <w:sz w:val="28"/>
          <w:szCs w:val="36"/>
          <w:highlight w:val="none"/>
          <w:lang w:val="en-US" w:eastAsia="zh-CN"/>
        </w:rPr>
      </w:pPr>
      <w:r>
        <w:rPr>
          <w:rFonts w:hint="default" w:ascii="Times New Roman" w:hAnsi="Times New Roman" w:eastAsia="宋体" w:cs="Times New Roman"/>
          <w:sz w:val="28"/>
          <w:szCs w:val="36"/>
          <w:highlight w:val="none"/>
        </w:rPr>
        <w:t>在此期间，我单位提供的资料和数据等信息均真实有效｡</w:t>
      </w:r>
    </w:p>
    <w:p>
      <w:pPr>
        <w:widowControl w:val="0"/>
        <w:spacing w:line="360" w:lineRule="auto"/>
        <w:ind w:firstLine="536" w:firstLineChars="200"/>
        <w:jc w:val="both"/>
        <w:rPr>
          <w:rFonts w:hint="default" w:ascii="Times New Roman" w:hAnsi="Times New Roman" w:eastAsia="宋体" w:cs="Times New Roman"/>
          <w:sz w:val="28"/>
          <w:szCs w:val="36"/>
          <w:highlight w:val="none"/>
        </w:rPr>
      </w:pPr>
      <w:r>
        <w:rPr>
          <w:rFonts w:hint="default" w:ascii="Times New Roman" w:hAnsi="Times New Roman" w:eastAsia="宋体" w:cs="Times New Roman"/>
          <w:sz w:val="28"/>
          <w:szCs w:val="36"/>
          <w:highlight w:val="none"/>
        </w:rPr>
        <w:t>特此证明｡</w:t>
      </w:r>
    </w:p>
    <w:p>
      <w:pPr>
        <w:widowControl w:val="0"/>
        <w:spacing w:line="360" w:lineRule="auto"/>
        <w:ind w:firstLine="536" w:firstLineChars="200"/>
        <w:jc w:val="both"/>
        <w:rPr>
          <w:rFonts w:hint="default" w:ascii="Times New Roman" w:hAnsi="Times New Roman" w:eastAsia="宋体" w:cs="Times New Roman"/>
          <w:sz w:val="28"/>
          <w:szCs w:val="36"/>
          <w:highlight w:val="none"/>
        </w:rPr>
      </w:pPr>
    </w:p>
    <w:p>
      <w:pPr>
        <w:widowControl w:val="0"/>
        <w:spacing w:line="360" w:lineRule="auto"/>
        <w:ind w:firstLine="536" w:firstLineChars="200"/>
        <w:jc w:val="both"/>
        <w:rPr>
          <w:rFonts w:hint="default" w:ascii="Times New Roman" w:hAnsi="Times New Roman" w:eastAsia="宋体" w:cs="Times New Roman"/>
          <w:sz w:val="28"/>
          <w:szCs w:val="36"/>
          <w:highlight w:val="none"/>
        </w:rPr>
      </w:pPr>
    </w:p>
    <w:p>
      <w:pPr>
        <w:ind w:left="0" w:leftChars="0" w:firstLine="1608" w:firstLineChars="600"/>
        <w:jc w:val="both"/>
        <w:rPr>
          <w:rFonts w:hint="default" w:ascii="Times New Roman" w:hAnsi="Times New Roman" w:eastAsia="宋体" w:cs="Times New Roman"/>
          <w:sz w:val="28"/>
          <w:szCs w:val="36"/>
          <w:highlight w:val="none"/>
          <w:lang w:eastAsia="zh-CN"/>
        </w:rPr>
      </w:pPr>
      <w:r>
        <w:rPr>
          <w:rFonts w:hint="default" w:ascii="Times New Roman" w:hAnsi="Times New Roman" w:cs="Times New Roman"/>
          <w:sz w:val="28"/>
          <w:szCs w:val="36"/>
          <w:highlight w:val="none"/>
          <w:lang w:val="en-US" w:eastAsia="zh-CN"/>
        </w:rPr>
        <w:t xml:space="preserve">                 </w:t>
      </w:r>
      <w:r>
        <w:rPr>
          <w:rFonts w:hint="default" w:ascii="Times New Roman" w:hAnsi="Times New Roman" w:eastAsia="宋体" w:cs="Times New Roman"/>
          <w:sz w:val="28"/>
          <w:szCs w:val="36"/>
          <w:highlight w:val="none"/>
          <w:lang w:val="en-US" w:eastAsia="zh-CN"/>
        </w:rPr>
        <w:t xml:space="preserve">   </w:t>
      </w:r>
    </w:p>
    <w:p>
      <w:pPr>
        <w:ind w:left="0" w:leftChars="0" w:firstLine="1608" w:firstLineChars="600"/>
        <w:jc w:val="both"/>
        <w:rPr>
          <w:rFonts w:hint="default" w:ascii="Times New Roman" w:hAnsi="Times New Roman" w:eastAsia="宋体" w:cs="Times New Roman"/>
          <w:sz w:val="28"/>
          <w:szCs w:val="36"/>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default" w:ascii="Times New Roman" w:hAnsi="Times New Roman" w:eastAsia="宋体" w:cs="Times New Roman"/>
          <w:sz w:val="28"/>
          <w:szCs w:val="36"/>
          <w:highlight w:val="none"/>
          <w:lang w:eastAsia="zh-CN"/>
        </w:rPr>
        <w:t xml:space="preserve">    </w:t>
      </w:r>
      <w:r>
        <w:rPr>
          <w:rFonts w:hint="default" w:ascii="Times New Roman" w:hAnsi="Times New Roman" w:cs="Times New Roman"/>
          <w:sz w:val="28"/>
          <w:szCs w:val="36"/>
          <w:highlight w:val="none"/>
          <w:lang w:val="en-US" w:eastAsia="zh-CN"/>
        </w:rPr>
        <w:t xml:space="preserve">                     </w:t>
      </w:r>
      <w:r>
        <w:rPr>
          <w:rFonts w:hint="default" w:ascii="Times New Roman" w:hAnsi="Times New Roman" w:eastAsia="宋体" w:cs="Times New Roman"/>
          <w:sz w:val="28"/>
          <w:szCs w:val="36"/>
          <w:highlight w:val="none"/>
          <w:lang w:eastAsia="zh-CN"/>
        </w:rPr>
        <w:t>20</w:t>
      </w:r>
      <w:r>
        <w:rPr>
          <w:rFonts w:hint="default" w:ascii="Times New Roman" w:hAnsi="Times New Roman" w:eastAsia="宋体" w:cs="Times New Roman"/>
          <w:sz w:val="28"/>
          <w:szCs w:val="36"/>
          <w:highlight w:val="none"/>
          <w:lang w:val="en-US" w:eastAsia="zh-CN"/>
        </w:rPr>
        <w:t>2</w:t>
      </w:r>
      <w:r>
        <w:rPr>
          <w:rFonts w:hint="default" w:ascii="Times New Roman" w:hAnsi="Times New Roman" w:cs="Times New Roman"/>
          <w:sz w:val="28"/>
          <w:szCs w:val="36"/>
          <w:highlight w:val="none"/>
          <w:lang w:val="en-US" w:eastAsia="zh-CN"/>
        </w:rPr>
        <w:t>4</w:t>
      </w:r>
      <w:r>
        <w:rPr>
          <w:rFonts w:hint="default" w:ascii="Times New Roman" w:hAnsi="Times New Roman" w:eastAsia="宋体" w:cs="Times New Roman"/>
          <w:sz w:val="28"/>
          <w:szCs w:val="36"/>
          <w:highlight w:val="none"/>
          <w:lang w:eastAsia="zh-CN"/>
        </w:rPr>
        <w:t>年</w:t>
      </w:r>
      <w:r>
        <w:rPr>
          <w:rFonts w:hint="default" w:ascii="Times New Roman" w:hAnsi="Times New Roman" w:cs="Times New Roman"/>
          <w:sz w:val="28"/>
          <w:szCs w:val="36"/>
          <w:highlight w:val="none"/>
          <w:lang w:val="en-US" w:eastAsia="zh-CN"/>
        </w:rPr>
        <w:t>1月12日</w:t>
      </w:r>
    </w:p>
    <w:p>
      <w:pPr>
        <w:pStyle w:val="7"/>
        <w:rPr>
          <w:rFonts w:hint="default" w:ascii="Times New Roman" w:hAnsi="Times New Roman" w:cs="Times New Roman"/>
        </w:rPr>
      </w:pPr>
      <w:r>
        <w:rPr>
          <w:rFonts w:hint="default" w:ascii="Times New Roman" w:hAnsi="Times New Roman" w:cs="Times New Roman"/>
        </w:rPr>
        <w:t>附件</w:t>
      </w:r>
      <w:r>
        <w:rPr>
          <w:rFonts w:hint="default" w:ascii="Times New Roman" w:hAnsi="Times New Roman" w:cs="Times New Roman"/>
          <w:lang w:val="en-US" w:eastAsia="zh-CN"/>
        </w:rPr>
        <w:t>5</w:t>
      </w:r>
      <w:r>
        <w:rPr>
          <w:rFonts w:hint="default" w:ascii="Times New Roman" w:hAnsi="Times New Roman" w:cs="Times New Roman"/>
        </w:rPr>
        <w:t>项目验收监测期间产能说明</w:t>
      </w:r>
    </w:p>
    <w:p>
      <w:pPr>
        <w:widowControl w:val="0"/>
        <w:spacing w:line="360" w:lineRule="auto"/>
        <w:ind w:left="0" w:leftChars="0" w:firstLine="0" w:firstLineChars="0"/>
        <w:jc w:val="center"/>
        <w:rPr>
          <w:rFonts w:hint="default" w:ascii="Times New Roman" w:hAnsi="Times New Roman" w:eastAsia="宋体" w:cs="Times New Roman"/>
          <w:b/>
          <w:bCs/>
          <w:szCs w:val="28"/>
          <w:highlight w:val="none"/>
        </w:rPr>
      </w:pPr>
      <w:r>
        <w:rPr>
          <w:rFonts w:hint="default" w:ascii="Times New Roman" w:hAnsi="Times New Roman" w:eastAsia="宋体" w:cs="Times New Roman"/>
          <w:b/>
          <w:bCs/>
          <w:sz w:val="30"/>
          <w:szCs w:val="30"/>
          <w:highlight w:val="none"/>
        </w:rPr>
        <w:t>产能说明</w:t>
      </w:r>
    </w:p>
    <w:p>
      <w:pPr>
        <w:widowControl w:val="0"/>
        <w:jc w:val="both"/>
        <w:rPr>
          <w:rFonts w:hint="default" w:ascii="Times New Roman" w:hAnsi="Times New Roman" w:eastAsia="宋体" w:cs="Times New Roman"/>
          <w:b/>
          <w:bCs/>
          <w:szCs w:val="28"/>
          <w:highlight w:val="none"/>
        </w:rPr>
      </w:pPr>
      <w:r>
        <w:rPr>
          <w:rFonts w:hint="default" w:ascii="Times New Roman" w:hAnsi="Times New Roman" w:eastAsia="宋体" w:cs="Times New Roman"/>
          <w:b/>
          <w:bCs/>
          <w:szCs w:val="28"/>
          <w:highlight w:val="none"/>
        </w:rPr>
        <w:t xml:space="preserve"> </w:t>
      </w:r>
    </w:p>
    <w:p>
      <w:pPr>
        <w:keepNext w:val="0"/>
        <w:keepLines w:val="0"/>
        <w:pageBreakBefore w:val="0"/>
        <w:widowControl/>
        <w:kinsoku/>
        <w:wordWrap/>
        <w:overflowPunct/>
        <w:topLinePunct w:val="0"/>
        <w:autoSpaceDE/>
        <w:autoSpaceDN/>
        <w:bidi w:val="0"/>
        <w:adjustRightInd w:val="0"/>
        <w:snapToGrid w:val="0"/>
        <w:ind w:left="0" w:leftChars="0" w:firstLine="536"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sz w:val="28"/>
          <w:szCs w:val="36"/>
          <w:highlight w:val="none"/>
          <w:lang w:val="en-US" w:eastAsia="zh-CN"/>
        </w:rPr>
        <w:t>安徽和县鼎力混凝土有限公司年产60万立方商品混凝土生产线技术改造项目位于安徽省马鞍山市和县乌江镇黄坝村丁家碾 ｡安徽和县鼎力混凝土有限公司于2024年1月25日~2024年1月26日对年产60万</w:t>
      </w:r>
      <w:r>
        <w:rPr>
          <w:rFonts w:hint="default" w:ascii="Times New Roman" w:hAnsi="Times New Roman" w:eastAsia="宋体" w:cs="Times New Roman"/>
          <w:color w:val="auto"/>
          <w:sz w:val="28"/>
          <w:szCs w:val="36"/>
          <w:highlight w:val="none"/>
          <w:lang w:val="en-US" w:eastAsia="zh-CN"/>
        </w:rPr>
        <w:t>立方商品混凝土生产线技术改造项目进行验收监测采样｡</w:t>
      </w:r>
    </w:p>
    <w:p>
      <w:pPr>
        <w:widowControl w:val="0"/>
        <w:spacing w:line="360" w:lineRule="auto"/>
        <w:ind w:firstLine="536" w:firstLineChars="200"/>
        <w:jc w:val="both"/>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kern w:val="0"/>
          <w:sz w:val="28"/>
          <w:szCs w:val="28"/>
          <w:lang w:val="en-US" w:eastAsia="zh-CN" w:bidi="ar-SA"/>
        </w:rPr>
        <w:t>验收监测期间，项目生产过程如下表：</w:t>
      </w:r>
    </w:p>
    <w:tbl>
      <w:tblPr>
        <w:tblStyle w:val="25"/>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1216"/>
        <w:gridCol w:w="1975"/>
        <w:gridCol w:w="2164"/>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1676" w:type="dxa"/>
            <w:vAlign w:val="center"/>
          </w:tcPr>
          <w:p>
            <w:pPr>
              <w:pStyle w:val="48"/>
              <w:widowControl w:val="0"/>
              <w:bidi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日期</w:t>
            </w:r>
          </w:p>
        </w:tc>
        <w:tc>
          <w:tcPr>
            <w:tcW w:w="1216" w:type="dxa"/>
            <w:vAlign w:val="center"/>
          </w:tcPr>
          <w:p>
            <w:pPr>
              <w:pStyle w:val="48"/>
              <w:widowControl w:val="0"/>
              <w:bidi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产品名称</w:t>
            </w:r>
          </w:p>
        </w:tc>
        <w:tc>
          <w:tcPr>
            <w:tcW w:w="1975" w:type="dxa"/>
            <w:vAlign w:val="center"/>
          </w:tcPr>
          <w:p>
            <w:pPr>
              <w:pStyle w:val="48"/>
              <w:widowControl w:val="0"/>
              <w:bidi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设计产量(t/d)</w:t>
            </w:r>
          </w:p>
        </w:tc>
        <w:tc>
          <w:tcPr>
            <w:tcW w:w="2164" w:type="dxa"/>
            <w:vAlign w:val="center"/>
          </w:tcPr>
          <w:p>
            <w:pPr>
              <w:pStyle w:val="48"/>
              <w:widowControl w:val="0"/>
              <w:bidi w:val="0"/>
              <w:jc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lang w:val="en-US" w:eastAsia="zh-CN"/>
              </w:rPr>
              <w:t>实际产量(t/d)</w:t>
            </w:r>
          </w:p>
        </w:tc>
        <w:tc>
          <w:tcPr>
            <w:tcW w:w="1286" w:type="dxa"/>
            <w:vAlign w:val="center"/>
          </w:tcPr>
          <w:p>
            <w:pPr>
              <w:pStyle w:val="48"/>
              <w:widowControl w:val="0"/>
              <w:bidi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本次技改项目生产工况（%）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676" w:type="dxa"/>
            <w:vMerge w:val="restart"/>
            <w:vAlign w:val="center"/>
          </w:tcPr>
          <w:p>
            <w:pPr>
              <w:pStyle w:val="48"/>
              <w:widowControl w:val="0"/>
              <w:bidi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2024-01-25</w:t>
            </w:r>
          </w:p>
        </w:tc>
        <w:tc>
          <w:tcPr>
            <w:tcW w:w="1216"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both"/>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C30</w:t>
            </w:r>
            <w:r>
              <w:rPr>
                <w:rFonts w:hint="default" w:ascii="Times New Roman" w:hAnsi="Times New Roman" w:eastAsia="宋体" w:cs="Times New Roman"/>
                <w:color w:val="auto"/>
                <w:spacing w:val="-2"/>
                <w:kern w:val="0"/>
                <w:sz w:val="21"/>
                <w:szCs w:val="21"/>
                <w:lang w:val="en-US" w:eastAsia="zh-CN"/>
              </w:rPr>
              <w:t>混凝土</w:t>
            </w:r>
          </w:p>
        </w:tc>
        <w:tc>
          <w:tcPr>
            <w:tcW w:w="1975" w:type="dxa"/>
            <w:vAlign w:val="top"/>
          </w:tcPr>
          <w:p>
            <w:pPr>
              <w:pStyle w:val="4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300</w:t>
            </w:r>
          </w:p>
        </w:tc>
        <w:tc>
          <w:tcPr>
            <w:tcW w:w="2164"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333.4</w:t>
            </w:r>
          </w:p>
        </w:tc>
        <w:tc>
          <w:tcPr>
            <w:tcW w:w="1286"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676" w:type="dxa"/>
            <w:vMerge w:val="continue"/>
            <w:vAlign w:val="center"/>
          </w:tcPr>
          <w:p>
            <w:pPr>
              <w:pStyle w:val="48"/>
              <w:widowControl w:val="0"/>
              <w:bidi w:val="0"/>
              <w:jc w:val="center"/>
              <w:rPr>
                <w:rFonts w:hint="default" w:ascii="Times New Roman" w:hAnsi="Times New Roman" w:cs="Times New Roman"/>
                <w:color w:val="auto"/>
                <w:kern w:val="0"/>
                <w:sz w:val="21"/>
                <w:szCs w:val="21"/>
                <w:lang w:val="en-US" w:eastAsia="zh-CN"/>
              </w:rPr>
            </w:pPr>
          </w:p>
        </w:tc>
        <w:tc>
          <w:tcPr>
            <w:tcW w:w="1216"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C35</w:t>
            </w:r>
            <w:r>
              <w:rPr>
                <w:rFonts w:hint="default" w:ascii="Times New Roman" w:hAnsi="Times New Roman" w:eastAsia="宋体" w:cs="Times New Roman"/>
                <w:color w:val="auto"/>
                <w:spacing w:val="-2"/>
                <w:kern w:val="0"/>
                <w:sz w:val="21"/>
                <w:szCs w:val="21"/>
                <w:lang w:val="en-US" w:eastAsia="zh-CN"/>
              </w:rPr>
              <w:t>混凝土</w:t>
            </w:r>
          </w:p>
        </w:tc>
        <w:tc>
          <w:tcPr>
            <w:tcW w:w="1975" w:type="dxa"/>
            <w:vAlign w:val="top"/>
          </w:tcPr>
          <w:p>
            <w:pPr>
              <w:pStyle w:val="4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300</w:t>
            </w:r>
          </w:p>
        </w:tc>
        <w:tc>
          <w:tcPr>
            <w:tcW w:w="2164"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333.4</w:t>
            </w:r>
          </w:p>
        </w:tc>
        <w:tc>
          <w:tcPr>
            <w:tcW w:w="1286"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676" w:type="dxa"/>
            <w:vMerge w:val="continue"/>
            <w:vAlign w:val="center"/>
          </w:tcPr>
          <w:p>
            <w:pPr>
              <w:pStyle w:val="48"/>
              <w:widowControl w:val="0"/>
              <w:bidi w:val="0"/>
              <w:jc w:val="center"/>
              <w:rPr>
                <w:rFonts w:hint="default" w:ascii="Times New Roman" w:hAnsi="Times New Roman" w:cs="Times New Roman"/>
                <w:color w:val="auto"/>
                <w:kern w:val="0"/>
                <w:sz w:val="21"/>
                <w:szCs w:val="21"/>
                <w:lang w:val="en-US" w:eastAsia="zh-CN"/>
              </w:rPr>
            </w:pPr>
          </w:p>
        </w:tc>
        <w:tc>
          <w:tcPr>
            <w:tcW w:w="1216"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C</w:t>
            </w:r>
            <w:r>
              <w:rPr>
                <w:rFonts w:hint="eastAsia" w:ascii="Times New Roman" w:hAnsi="Times New Roman" w:cs="Times New Roman"/>
                <w:color w:val="auto"/>
                <w:kern w:val="0"/>
                <w:sz w:val="21"/>
                <w:szCs w:val="21"/>
                <w:lang w:val="en-US" w:eastAsia="zh-CN"/>
              </w:rPr>
              <w:t>20</w:t>
            </w:r>
            <w:r>
              <w:rPr>
                <w:rFonts w:hint="default" w:ascii="Times New Roman" w:hAnsi="Times New Roman" w:eastAsia="宋体" w:cs="Times New Roman"/>
                <w:color w:val="auto"/>
                <w:spacing w:val="-2"/>
                <w:kern w:val="0"/>
                <w:sz w:val="21"/>
                <w:szCs w:val="21"/>
                <w:lang w:val="en-US" w:eastAsia="zh-CN"/>
              </w:rPr>
              <w:t>混凝土</w:t>
            </w:r>
          </w:p>
        </w:tc>
        <w:tc>
          <w:tcPr>
            <w:tcW w:w="1975" w:type="dxa"/>
            <w:vAlign w:val="top"/>
          </w:tcPr>
          <w:p>
            <w:pPr>
              <w:pStyle w:val="4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300</w:t>
            </w:r>
          </w:p>
        </w:tc>
        <w:tc>
          <w:tcPr>
            <w:tcW w:w="2164"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333.4</w:t>
            </w:r>
          </w:p>
        </w:tc>
        <w:tc>
          <w:tcPr>
            <w:tcW w:w="1286"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676" w:type="dxa"/>
            <w:vMerge w:val="restart"/>
            <w:vAlign w:val="center"/>
          </w:tcPr>
          <w:p>
            <w:pPr>
              <w:pStyle w:val="48"/>
              <w:widowControl w:val="0"/>
              <w:bidi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2024-01-26</w:t>
            </w:r>
          </w:p>
        </w:tc>
        <w:tc>
          <w:tcPr>
            <w:tcW w:w="1216"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both"/>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lang w:val="en-US" w:eastAsia="zh-CN"/>
              </w:rPr>
              <w:t>C30</w:t>
            </w:r>
            <w:r>
              <w:rPr>
                <w:rFonts w:hint="default" w:ascii="Times New Roman" w:hAnsi="Times New Roman" w:eastAsia="宋体" w:cs="Times New Roman"/>
                <w:color w:val="auto"/>
                <w:spacing w:val="-2"/>
                <w:kern w:val="0"/>
                <w:sz w:val="21"/>
                <w:szCs w:val="21"/>
                <w:lang w:val="en-US" w:eastAsia="zh-CN"/>
              </w:rPr>
              <w:t>混凝土</w:t>
            </w:r>
          </w:p>
        </w:tc>
        <w:tc>
          <w:tcPr>
            <w:tcW w:w="1975" w:type="dxa"/>
            <w:vAlign w:val="top"/>
          </w:tcPr>
          <w:p>
            <w:pPr>
              <w:pStyle w:val="49"/>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spacing w:val="-6"/>
                <w:kern w:val="0"/>
                <w:sz w:val="21"/>
                <w:szCs w:val="21"/>
                <w:lang w:val="en-US" w:eastAsia="zh-CN" w:bidi="ar-SA"/>
              </w:rPr>
              <w:t>603</w:t>
            </w:r>
          </w:p>
        </w:tc>
        <w:tc>
          <w:tcPr>
            <w:tcW w:w="2164"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lang w:val="en-US" w:eastAsia="zh-CN"/>
              </w:rPr>
              <w:t>666.7</w:t>
            </w:r>
          </w:p>
        </w:tc>
        <w:tc>
          <w:tcPr>
            <w:tcW w:w="1286"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spacing w:val="-6"/>
                <w:kern w:val="0"/>
                <w:sz w:val="21"/>
                <w:szCs w:val="21"/>
                <w:lang w:val="en-US" w:eastAsia="zh-CN" w:bidi="ar-SA"/>
              </w:rPr>
              <w:t>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676" w:type="dxa"/>
            <w:vMerge w:val="continue"/>
            <w:vAlign w:val="center"/>
          </w:tcPr>
          <w:p>
            <w:pPr>
              <w:pStyle w:val="48"/>
              <w:widowControl w:val="0"/>
              <w:bidi w:val="0"/>
              <w:jc w:val="center"/>
              <w:rPr>
                <w:rFonts w:hint="default" w:ascii="Times New Roman" w:hAnsi="Times New Roman" w:cs="Times New Roman"/>
                <w:color w:val="auto"/>
                <w:kern w:val="0"/>
                <w:sz w:val="21"/>
                <w:szCs w:val="21"/>
                <w:lang w:val="en-US" w:eastAsia="zh-CN"/>
              </w:rPr>
            </w:pPr>
          </w:p>
        </w:tc>
        <w:tc>
          <w:tcPr>
            <w:tcW w:w="1216"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lang w:val="en-US" w:eastAsia="zh-CN"/>
              </w:rPr>
              <w:t>C35</w:t>
            </w:r>
            <w:r>
              <w:rPr>
                <w:rFonts w:hint="default" w:ascii="Times New Roman" w:hAnsi="Times New Roman" w:eastAsia="宋体" w:cs="Times New Roman"/>
                <w:color w:val="auto"/>
                <w:spacing w:val="-2"/>
                <w:kern w:val="0"/>
                <w:sz w:val="21"/>
                <w:szCs w:val="21"/>
                <w:lang w:val="en-US" w:eastAsia="zh-CN"/>
              </w:rPr>
              <w:t>混凝土</w:t>
            </w:r>
          </w:p>
        </w:tc>
        <w:tc>
          <w:tcPr>
            <w:tcW w:w="1975" w:type="dxa"/>
            <w:vAlign w:val="top"/>
          </w:tcPr>
          <w:p>
            <w:pPr>
              <w:pStyle w:val="49"/>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spacing w:val="-6"/>
                <w:kern w:val="0"/>
                <w:sz w:val="21"/>
                <w:szCs w:val="21"/>
                <w:lang w:val="en-US" w:eastAsia="zh-CN" w:bidi="ar-SA"/>
              </w:rPr>
              <w:t>292</w:t>
            </w:r>
          </w:p>
        </w:tc>
        <w:tc>
          <w:tcPr>
            <w:tcW w:w="2164"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lang w:val="en-US" w:eastAsia="zh-CN"/>
              </w:rPr>
              <w:t>333.4</w:t>
            </w:r>
          </w:p>
        </w:tc>
        <w:tc>
          <w:tcPr>
            <w:tcW w:w="1286"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spacing w:val="-6"/>
                <w:kern w:val="0"/>
                <w:sz w:val="21"/>
                <w:szCs w:val="21"/>
                <w:lang w:val="en-US" w:eastAsia="zh-CN" w:bidi="ar-SA"/>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676" w:type="dxa"/>
            <w:vMerge w:val="continue"/>
            <w:vAlign w:val="center"/>
          </w:tcPr>
          <w:p>
            <w:pPr>
              <w:pStyle w:val="48"/>
              <w:widowControl w:val="0"/>
              <w:bidi w:val="0"/>
              <w:jc w:val="center"/>
              <w:rPr>
                <w:rFonts w:hint="default" w:ascii="Times New Roman" w:hAnsi="Times New Roman" w:cs="Times New Roman"/>
                <w:color w:val="auto"/>
                <w:kern w:val="0"/>
                <w:sz w:val="21"/>
                <w:szCs w:val="21"/>
                <w:lang w:val="en-US" w:eastAsia="zh-CN"/>
              </w:rPr>
            </w:pPr>
          </w:p>
        </w:tc>
        <w:tc>
          <w:tcPr>
            <w:tcW w:w="1216" w:type="dxa"/>
            <w:vAlign w:val="center"/>
          </w:tcPr>
          <w:p>
            <w:pPr>
              <w:pStyle w:val="49"/>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C</w:t>
            </w:r>
            <w:r>
              <w:rPr>
                <w:rFonts w:hint="eastAsia" w:ascii="Times New Roman" w:hAnsi="Times New Roman" w:cs="Times New Roman"/>
                <w:color w:val="auto"/>
                <w:kern w:val="0"/>
                <w:sz w:val="21"/>
                <w:szCs w:val="21"/>
                <w:lang w:val="en-US" w:eastAsia="zh-CN"/>
              </w:rPr>
              <w:t>20</w:t>
            </w:r>
            <w:r>
              <w:rPr>
                <w:rFonts w:hint="default" w:ascii="Times New Roman" w:hAnsi="Times New Roman" w:eastAsia="宋体" w:cs="Times New Roman"/>
                <w:color w:val="auto"/>
                <w:spacing w:val="-2"/>
                <w:kern w:val="0"/>
                <w:sz w:val="21"/>
                <w:szCs w:val="21"/>
                <w:lang w:val="en-US" w:eastAsia="zh-CN"/>
              </w:rPr>
              <w:t>混凝土</w:t>
            </w:r>
          </w:p>
        </w:tc>
        <w:tc>
          <w:tcPr>
            <w:tcW w:w="1975" w:type="dxa"/>
            <w:vAlign w:val="top"/>
          </w:tcPr>
          <w:p>
            <w:pPr>
              <w:pStyle w:val="49"/>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cs="Times New Roman"/>
                <w:color w:val="auto"/>
                <w:spacing w:val="-6"/>
                <w:kern w:val="0"/>
                <w:sz w:val="21"/>
                <w:szCs w:val="21"/>
                <w:lang w:val="en-US" w:eastAsia="zh-CN" w:bidi="ar-SA"/>
              </w:rPr>
            </w:pPr>
            <w:r>
              <w:rPr>
                <w:rFonts w:hint="eastAsia" w:ascii="Times New Roman" w:hAnsi="Times New Roman" w:cs="Times New Roman"/>
                <w:color w:val="auto"/>
                <w:kern w:val="0"/>
                <w:sz w:val="21"/>
                <w:szCs w:val="21"/>
                <w:lang w:val="en-US" w:eastAsia="zh-CN"/>
              </w:rPr>
              <w:t>300</w:t>
            </w:r>
          </w:p>
        </w:tc>
        <w:tc>
          <w:tcPr>
            <w:tcW w:w="2164"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333.4</w:t>
            </w:r>
          </w:p>
        </w:tc>
        <w:tc>
          <w:tcPr>
            <w:tcW w:w="1286" w:type="dxa"/>
            <w:vAlign w:val="top"/>
          </w:tcPr>
          <w:p>
            <w:pPr>
              <w:pStyle w:val="49"/>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lang w:val="en-US" w:eastAsia="zh-CN"/>
              </w:rPr>
              <w:t>89.9</w:t>
            </w:r>
          </w:p>
        </w:tc>
      </w:tr>
    </w:tbl>
    <w:p>
      <w:pPr>
        <w:widowControl w:val="0"/>
        <w:spacing w:line="360" w:lineRule="auto"/>
        <w:ind w:firstLine="536" w:firstLineChars="200"/>
        <w:jc w:val="both"/>
        <w:rPr>
          <w:rFonts w:hint="default" w:ascii="Times New Roman" w:hAnsi="Times New Roman" w:eastAsia="宋体" w:cs="Times New Roman"/>
          <w:color w:val="auto"/>
          <w:sz w:val="28"/>
          <w:szCs w:val="28"/>
          <w:highlight w:val="none"/>
          <w:lang w:val="en-US" w:eastAsia="zh-CN"/>
        </w:rPr>
      </w:pPr>
      <w:bookmarkStart w:id="11" w:name="_GoBack"/>
      <w:bookmarkEnd w:id="11"/>
    </w:p>
    <w:p>
      <w:pPr>
        <w:pStyle w:val="40"/>
        <w:ind w:firstLine="48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验收监测期间，厂区总产量达到设计产能的</w:t>
      </w:r>
      <w:r>
        <w:rPr>
          <w:rFonts w:hint="default" w:ascii="Times New Roman" w:hAnsi="Times New Roman" w:cs="Times New Roman"/>
          <w:color w:val="auto"/>
          <w:sz w:val="28"/>
          <w:szCs w:val="28"/>
          <w:lang w:val="en-US" w:eastAsia="zh-CN"/>
        </w:rPr>
        <w:t>89</w:t>
      </w:r>
      <w:r>
        <w:rPr>
          <w:rFonts w:hint="default" w:ascii="Times New Roman" w:hAnsi="Times New Roman" w:eastAsia="宋体" w:cs="Times New Roman"/>
          <w:color w:val="auto"/>
          <w:sz w:val="28"/>
          <w:szCs w:val="28"/>
          <w:lang w:val="en-US" w:eastAsia="zh-CN"/>
        </w:rPr>
        <w:t>%，故验收监测期间项目日产量均达到设计产能的75%以上，生产工况稳定，环保设施运行稳定，符合验收条件。</w:t>
      </w:r>
    </w:p>
    <w:p>
      <w:pPr>
        <w:widowControl w:val="0"/>
        <w:spacing w:line="360" w:lineRule="auto"/>
        <w:ind w:firstLine="536" w:firstLineChars="200"/>
        <w:jc w:val="both"/>
        <w:rPr>
          <w:rFonts w:hint="default" w:ascii="Times New Roman" w:hAnsi="Times New Roman" w:eastAsia="宋体" w:cs="Times New Roman"/>
          <w:color w:val="auto"/>
          <w:sz w:val="28"/>
          <w:szCs w:val="28"/>
          <w:highlight w:val="none"/>
          <w:lang w:val="en-US" w:eastAsia="zh-CN"/>
        </w:rPr>
      </w:pPr>
    </w:p>
    <w:p>
      <w:pPr>
        <w:widowControl w:val="0"/>
        <w:spacing w:line="360" w:lineRule="auto"/>
        <w:ind w:firstLine="560"/>
        <w:jc w:val="right"/>
        <w:rPr>
          <w:rFonts w:hint="default" w:ascii="Times New Roman" w:hAnsi="Times New Roman" w:eastAsia="宋体" w:cs="Times New Roman"/>
          <w:b/>
          <w:bCs/>
          <w:color w:val="auto"/>
          <w:sz w:val="28"/>
          <w:szCs w:val="36"/>
          <w:highlight w:val="none"/>
        </w:rPr>
      </w:pPr>
    </w:p>
    <w:p>
      <w:pPr>
        <w:widowControl w:val="0"/>
        <w:spacing w:line="360" w:lineRule="auto"/>
        <w:ind w:firstLine="560"/>
        <w:jc w:val="right"/>
        <w:rPr>
          <w:rFonts w:hint="default" w:ascii="Times New Roman" w:hAnsi="Times New Roman" w:eastAsia="宋体" w:cs="Times New Roman"/>
          <w:b/>
          <w:bCs/>
          <w:color w:val="auto"/>
          <w:sz w:val="28"/>
          <w:szCs w:val="36"/>
          <w:highlight w:val="none"/>
        </w:rPr>
      </w:pPr>
    </w:p>
    <w:p>
      <w:pPr>
        <w:widowControl w:val="0"/>
        <w:spacing w:line="360" w:lineRule="auto"/>
        <w:ind w:firstLine="536" w:firstLineChars="200"/>
        <w:jc w:val="both"/>
        <w:rPr>
          <w:rFonts w:hint="default" w:ascii="Times New Roman" w:hAnsi="Times New Roman" w:eastAsia="宋体" w:cs="Times New Roman"/>
          <w:color w:val="auto"/>
          <w:sz w:val="28"/>
          <w:szCs w:val="28"/>
          <w:highlight w:val="none"/>
          <w:lang w:val="en-US" w:eastAsia="zh-CN"/>
        </w:rPr>
      </w:pPr>
      <w:r>
        <w:rPr>
          <w:rFonts w:hint="default" w:ascii="Times New Roman" w:hAnsi="Times New Roman" w:cs="Times New Roman"/>
          <w:color w:val="auto"/>
          <w:kern w:val="0"/>
          <w:sz w:val="28"/>
          <w:szCs w:val="28"/>
          <w:lang w:val="en-US" w:eastAsia="zh-CN"/>
        </w:rPr>
        <w:t xml:space="preserve">                         </w:t>
      </w:r>
      <w:r>
        <w:rPr>
          <w:rFonts w:hint="default" w:ascii="Times New Roman" w:hAnsi="Times New Roman" w:eastAsia="宋体" w:cs="Times New Roman"/>
          <w:color w:val="auto"/>
          <w:sz w:val="28"/>
          <w:szCs w:val="28"/>
          <w:highlight w:val="none"/>
          <w:lang w:val="en-US" w:eastAsia="zh-CN"/>
        </w:rPr>
        <w:t xml:space="preserve">              </w:t>
      </w:r>
    </w:p>
    <w:p>
      <w:pPr>
        <w:widowControl w:val="0"/>
        <w:spacing w:line="360" w:lineRule="auto"/>
        <w:ind w:firstLine="536" w:firstLineChars="200"/>
        <w:jc w:val="both"/>
        <w:rPr>
          <w:rFonts w:hint="default" w:ascii="Times New Roman" w:hAnsi="Times New Roman" w:eastAsia="宋体" w:cs="Times New Roman"/>
          <w:color w:val="auto"/>
          <w:sz w:val="28"/>
          <w:szCs w:val="28"/>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auto"/>
          <w:sz w:val="28"/>
          <w:szCs w:val="28"/>
          <w:highlight w:val="none"/>
          <w:lang w:val="en-US" w:eastAsia="zh-CN"/>
        </w:rPr>
        <w:t xml:space="preserve">                                20</w:t>
      </w:r>
      <w:r>
        <w:rPr>
          <w:rFonts w:hint="default" w:ascii="Times New Roman" w:hAnsi="Times New Roman" w:cs="Times New Roman"/>
          <w:color w:val="auto"/>
          <w:sz w:val="28"/>
          <w:szCs w:val="28"/>
          <w:highlight w:val="none"/>
          <w:lang w:val="en-US" w:eastAsia="zh-CN"/>
        </w:rPr>
        <w:t>24</w:t>
      </w:r>
      <w:r>
        <w:rPr>
          <w:rFonts w:hint="default" w:ascii="Times New Roman" w:hAnsi="Times New Roman" w:eastAsia="宋体" w:cs="Times New Roman"/>
          <w:color w:val="auto"/>
          <w:sz w:val="28"/>
          <w:szCs w:val="28"/>
          <w:highlight w:val="none"/>
          <w:lang w:val="en-US" w:eastAsia="zh-CN"/>
        </w:rPr>
        <w:t>年</w:t>
      </w:r>
      <w:r>
        <w:rPr>
          <w:rFonts w:hint="default" w:ascii="Times New Roman" w:hAnsi="Times New Roman"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lang w:val="en-US" w:eastAsia="zh-CN"/>
        </w:rPr>
        <w:t>月</w:t>
      </w:r>
      <w:r>
        <w:rPr>
          <w:rFonts w:hint="default" w:ascii="Times New Roman" w:hAnsi="Times New Roman" w:cs="Times New Roman"/>
          <w:color w:val="auto"/>
          <w:sz w:val="28"/>
          <w:szCs w:val="28"/>
          <w:highlight w:val="none"/>
          <w:lang w:val="en-US" w:eastAsia="zh-CN"/>
        </w:rPr>
        <w:t>27日</w:t>
      </w:r>
    </w:p>
    <w:p>
      <w:pPr>
        <w:pStyle w:val="7"/>
        <w:rPr>
          <w:rFonts w:hint="default" w:ascii="Times New Roman" w:hAnsi="Times New Roman" w:cs="Times New Roman"/>
        </w:rPr>
      </w:pPr>
      <w:r>
        <w:rPr>
          <w:rFonts w:hint="default" w:ascii="Times New Roman" w:hAnsi="Times New Roman" w:cs="Times New Roman"/>
        </w:rPr>
        <w:t>附件</w:t>
      </w:r>
      <w:r>
        <w:rPr>
          <w:rFonts w:hint="default" w:ascii="Times New Roman" w:hAnsi="Times New Roman" w:cs="Times New Roman"/>
          <w:lang w:val="en-US" w:eastAsia="zh-CN"/>
        </w:rPr>
        <w:t xml:space="preserve">6 </w:t>
      </w:r>
      <w:r>
        <w:rPr>
          <w:rFonts w:hint="default" w:ascii="Times New Roman" w:hAnsi="Times New Roman" w:cs="Times New Roman"/>
        </w:rPr>
        <w:t>采样照片</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numPr>
                <w:ilvl w:val="1"/>
                <w:numId w:val="0"/>
              </w:numPr>
              <w:rPr>
                <w:rFonts w:hint="eastAsia"/>
                <w:kern w:val="0"/>
                <w:vertAlign w:val="baseline"/>
                <w:lang w:eastAsia="zh-CN"/>
              </w:rPr>
            </w:pPr>
            <w:r>
              <w:rPr>
                <w:rFonts w:hint="eastAsia"/>
                <w:kern w:val="0"/>
                <w:vertAlign w:val="baseline"/>
                <w:lang w:eastAsia="zh-CN"/>
              </w:rPr>
              <w:drawing>
                <wp:anchor distT="0" distB="0" distL="114300" distR="114300" simplePos="0" relativeHeight="251672576" behindDoc="0" locked="0" layoutInCell="1" allowOverlap="1">
                  <wp:simplePos x="0" y="0"/>
                  <wp:positionH relativeFrom="column">
                    <wp:posOffset>0</wp:posOffset>
                  </wp:positionH>
                  <wp:positionV relativeFrom="paragraph">
                    <wp:posOffset>-3205480</wp:posOffset>
                  </wp:positionV>
                  <wp:extent cx="2564765" cy="3420110"/>
                  <wp:effectExtent l="0" t="0" r="635" b="8890"/>
                  <wp:wrapTopAndBottom/>
                  <wp:docPr id="18" name="图片 18" descr="IMG_20240125_15371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125_153713374"/>
                          <pic:cNvPicPr>
                            <a:picLocks noChangeAspect="1"/>
                          </pic:cNvPicPr>
                        </pic:nvPicPr>
                        <pic:blipFill>
                          <a:blip r:embed="rId20"/>
                          <a:stretch>
                            <a:fillRect/>
                          </a:stretch>
                        </pic:blipFill>
                        <pic:spPr>
                          <a:xfrm>
                            <a:off x="0" y="0"/>
                            <a:ext cx="2564765" cy="3420110"/>
                          </a:xfrm>
                          <a:prstGeom prst="rect">
                            <a:avLst/>
                          </a:prstGeom>
                        </pic:spPr>
                      </pic:pic>
                    </a:graphicData>
                  </a:graphic>
                </wp:anchor>
              </w:drawing>
            </w:r>
          </w:p>
        </w:tc>
        <w:tc>
          <w:tcPr>
            <w:tcW w:w="4261" w:type="dxa"/>
          </w:tcPr>
          <w:p>
            <w:pPr>
              <w:pStyle w:val="2"/>
              <w:numPr>
                <w:ilvl w:val="1"/>
                <w:numId w:val="0"/>
              </w:numPr>
              <w:rPr>
                <w:rFonts w:hint="eastAsia"/>
                <w:kern w:val="0"/>
                <w:vertAlign w:val="baseline"/>
                <w:lang w:eastAsia="zh-CN"/>
              </w:rPr>
            </w:pPr>
            <w:r>
              <w:rPr>
                <w:rFonts w:hint="eastAsia"/>
                <w:kern w:val="0"/>
                <w:vertAlign w:val="baseline"/>
                <w:lang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-3205480</wp:posOffset>
                  </wp:positionV>
                  <wp:extent cx="2564765" cy="3420110"/>
                  <wp:effectExtent l="0" t="0" r="635" b="8890"/>
                  <wp:wrapTopAndBottom/>
                  <wp:docPr id="19" name="图片 19" descr="IMG_20240125_15372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0125_153724820"/>
                          <pic:cNvPicPr>
                            <a:picLocks noChangeAspect="1"/>
                          </pic:cNvPicPr>
                        </pic:nvPicPr>
                        <pic:blipFill>
                          <a:blip r:embed="rId21"/>
                          <a:stretch>
                            <a:fillRect/>
                          </a:stretch>
                        </pic:blipFill>
                        <pic:spPr>
                          <a:xfrm>
                            <a:off x="0" y="0"/>
                            <a:ext cx="2564765" cy="34201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numPr>
                <w:ilvl w:val="1"/>
                <w:numId w:val="0"/>
              </w:numPr>
              <w:rPr>
                <w:rFonts w:hint="eastAsia"/>
                <w:kern w:val="0"/>
                <w:vertAlign w:val="baseline"/>
                <w:lang w:eastAsia="zh-CN"/>
              </w:rPr>
            </w:pPr>
            <w:r>
              <w:rPr>
                <w:rFonts w:hint="eastAsia"/>
                <w:kern w:val="0"/>
                <w:vertAlign w:val="baseline"/>
                <w:lang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-3205480</wp:posOffset>
                  </wp:positionV>
                  <wp:extent cx="2564765" cy="3420110"/>
                  <wp:effectExtent l="0" t="0" r="635" b="8890"/>
                  <wp:wrapTopAndBottom/>
                  <wp:docPr id="20" name="图片 20" descr="IMG_20240125_15445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0125_154457942"/>
                          <pic:cNvPicPr>
                            <a:picLocks noChangeAspect="1"/>
                          </pic:cNvPicPr>
                        </pic:nvPicPr>
                        <pic:blipFill>
                          <a:blip r:embed="rId22"/>
                          <a:stretch>
                            <a:fillRect/>
                          </a:stretch>
                        </pic:blipFill>
                        <pic:spPr>
                          <a:xfrm>
                            <a:off x="0" y="0"/>
                            <a:ext cx="2564765" cy="3420110"/>
                          </a:xfrm>
                          <a:prstGeom prst="rect">
                            <a:avLst/>
                          </a:prstGeom>
                        </pic:spPr>
                      </pic:pic>
                    </a:graphicData>
                  </a:graphic>
                </wp:anchor>
              </w:drawing>
            </w:r>
          </w:p>
        </w:tc>
        <w:tc>
          <w:tcPr>
            <w:tcW w:w="4261" w:type="dxa"/>
          </w:tcPr>
          <w:p>
            <w:pPr>
              <w:pStyle w:val="2"/>
              <w:numPr>
                <w:ilvl w:val="1"/>
                <w:numId w:val="0"/>
              </w:numPr>
              <w:rPr>
                <w:rFonts w:hint="eastAsia"/>
                <w:kern w:val="0"/>
                <w:vertAlign w:val="baseline"/>
                <w:lang w:eastAsia="zh-CN"/>
              </w:rPr>
            </w:pPr>
            <w:r>
              <w:rPr>
                <w:rFonts w:hint="eastAsia"/>
                <w:kern w:val="0"/>
                <w:vertAlign w:val="baseline"/>
                <w:lang w:eastAsia="zh-CN"/>
              </w:rPr>
              <w:drawing>
                <wp:anchor distT="0" distB="0" distL="114300" distR="114300" simplePos="0" relativeHeight="251671552" behindDoc="0" locked="0" layoutInCell="1" allowOverlap="1">
                  <wp:simplePos x="0" y="0"/>
                  <wp:positionH relativeFrom="column">
                    <wp:posOffset>0</wp:posOffset>
                  </wp:positionH>
                  <wp:positionV relativeFrom="paragraph">
                    <wp:posOffset>-3205480</wp:posOffset>
                  </wp:positionV>
                  <wp:extent cx="2564765" cy="3420110"/>
                  <wp:effectExtent l="0" t="0" r="635" b="8890"/>
                  <wp:wrapTopAndBottom/>
                  <wp:docPr id="21" name="图片 21" descr="IMG_20240125_15454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125_154544086"/>
                          <pic:cNvPicPr>
                            <a:picLocks noChangeAspect="1"/>
                          </pic:cNvPicPr>
                        </pic:nvPicPr>
                        <pic:blipFill>
                          <a:blip r:embed="rId23"/>
                          <a:stretch>
                            <a:fillRect/>
                          </a:stretch>
                        </pic:blipFill>
                        <pic:spPr>
                          <a:xfrm>
                            <a:off x="0" y="0"/>
                            <a:ext cx="2564765" cy="34201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3" w:hRule="atLeast"/>
        </w:trPr>
        <w:tc>
          <w:tcPr>
            <w:tcW w:w="4261" w:type="dxa"/>
          </w:tcPr>
          <w:p>
            <w:pPr>
              <w:pStyle w:val="2"/>
              <w:numPr>
                <w:ilvl w:val="1"/>
                <w:numId w:val="0"/>
              </w:numPr>
              <w:rPr>
                <w:rFonts w:hint="eastAsia"/>
                <w:kern w:val="0"/>
                <w:vertAlign w:val="baseline"/>
                <w:lang w:eastAsia="zh-CN"/>
              </w:rPr>
            </w:pPr>
            <w:r>
              <w:rPr>
                <w:rFonts w:hint="eastAsia"/>
                <w:kern w:val="0"/>
                <w:vertAlign w:val="baseline"/>
                <w:lang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-3205480</wp:posOffset>
                  </wp:positionV>
                  <wp:extent cx="2564765" cy="2510155"/>
                  <wp:effectExtent l="0" t="0" r="635" b="4445"/>
                  <wp:wrapTopAndBottom/>
                  <wp:docPr id="22" name="图片 22" descr="IMG_20240125_15460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0125_154607252"/>
                          <pic:cNvPicPr>
                            <a:picLocks noChangeAspect="1"/>
                          </pic:cNvPicPr>
                        </pic:nvPicPr>
                        <pic:blipFill>
                          <a:blip r:embed="rId24"/>
                          <a:stretch>
                            <a:fillRect/>
                          </a:stretch>
                        </pic:blipFill>
                        <pic:spPr>
                          <a:xfrm>
                            <a:off x="0" y="0"/>
                            <a:ext cx="2564765" cy="2510155"/>
                          </a:xfrm>
                          <a:prstGeom prst="rect">
                            <a:avLst/>
                          </a:prstGeom>
                        </pic:spPr>
                      </pic:pic>
                    </a:graphicData>
                  </a:graphic>
                </wp:anchor>
              </w:drawing>
            </w:r>
          </w:p>
        </w:tc>
        <w:tc>
          <w:tcPr>
            <w:tcW w:w="4261" w:type="dxa"/>
          </w:tcPr>
          <w:p>
            <w:pPr>
              <w:pStyle w:val="2"/>
              <w:numPr>
                <w:ilvl w:val="1"/>
                <w:numId w:val="0"/>
              </w:numPr>
              <w:rPr>
                <w:rFonts w:hint="eastAsia"/>
                <w:kern w:val="0"/>
                <w:vertAlign w:val="baseline"/>
                <w:lang w:eastAsia="zh-CN"/>
              </w:rPr>
            </w:pPr>
            <w:r>
              <w:rPr>
                <w:rFonts w:hint="eastAsia"/>
                <w:kern w:val="0"/>
                <w:vertAlign w:val="baseline"/>
                <w:lang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-1694180</wp:posOffset>
                  </wp:positionV>
                  <wp:extent cx="2549525" cy="2270760"/>
                  <wp:effectExtent l="0" t="0" r="3175" b="2540"/>
                  <wp:wrapTopAndBottom/>
                  <wp:docPr id="23" name="图片 23" descr="IMG_20240125_15462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0125_154622494"/>
                          <pic:cNvPicPr>
                            <a:picLocks noChangeAspect="1"/>
                          </pic:cNvPicPr>
                        </pic:nvPicPr>
                        <pic:blipFill>
                          <a:blip r:embed="rId25"/>
                          <a:stretch>
                            <a:fillRect/>
                          </a:stretch>
                        </pic:blipFill>
                        <pic:spPr>
                          <a:xfrm>
                            <a:off x="0" y="0"/>
                            <a:ext cx="2549525" cy="2270760"/>
                          </a:xfrm>
                          <a:prstGeom prst="rect">
                            <a:avLst/>
                          </a:prstGeom>
                        </pic:spPr>
                      </pic:pic>
                    </a:graphicData>
                  </a:graphic>
                </wp:anchor>
              </w:drawing>
            </w:r>
          </w:p>
        </w:tc>
      </w:tr>
    </w:tbl>
    <w:p>
      <w:pPr>
        <w:pStyle w:val="2"/>
        <w:numPr>
          <w:ilvl w:val="1"/>
          <w:numId w:val="0"/>
        </w:numPr>
        <w:rPr>
          <w:rFonts w:hint="eastAsia"/>
          <w:lang w:eastAsia="zh-CN"/>
        </w:rPr>
      </w:pPr>
    </w:p>
    <w:p>
      <w:pPr>
        <w:pStyle w:val="4"/>
        <w:rPr>
          <w:rFonts w:hint="eastAsia"/>
          <w:lang w:eastAsia="zh-CN"/>
        </w:rPr>
      </w:pPr>
    </w:p>
    <w:p>
      <w:pPr>
        <w:rPr>
          <w:rFonts w:hint="eastAsia"/>
          <w:lang w:eastAsia="zh-CN"/>
        </w:rPr>
      </w:pPr>
    </w:p>
    <w:p>
      <w:pPr>
        <w:pStyle w:val="13"/>
        <w:rPr>
          <w:rFonts w:hint="eastAsia"/>
          <w:lang w:eastAsia="zh-CN"/>
        </w:rPr>
      </w:pPr>
    </w:p>
    <w:p>
      <w:pPr>
        <w:rPr>
          <w:rFonts w:hint="eastAsia"/>
          <w:lang w:eastAsia="zh-CN"/>
        </w:rPr>
      </w:pPr>
    </w:p>
    <w:p>
      <w:pPr>
        <w:pStyle w:val="13"/>
        <w:rPr>
          <w:rFonts w:hint="eastAsia"/>
          <w:lang w:eastAsia="zh-CN"/>
        </w:rPr>
      </w:pPr>
    </w:p>
    <w:p>
      <w:pPr>
        <w:rPr>
          <w:rFonts w:hint="eastAsia"/>
          <w:lang w:eastAsia="zh-CN"/>
        </w:rPr>
      </w:pPr>
    </w:p>
    <w:p>
      <w:pPr>
        <w:pStyle w:val="13"/>
        <w:rPr>
          <w:rFonts w:hint="eastAsia"/>
          <w:lang w:eastAsia="zh-CN"/>
        </w:rPr>
      </w:pPr>
    </w:p>
    <w:p>
      <w:pPr>
        <w:rPr>
          <w:rFonts w:hint="eastAsia"/>
          <w:lang w:eastAsia="zh-CN"/>
        </w:rPr>
      </w:pPr>
    </w:p>
    <w:p>
      <w:pPr>
        <w:pStyle w:val="13"/>
        <w:rPr>
          <w:rFonts w:hint="eastAsia"/>
          <w:lang w:eastAsia="zh-CN"/>
        </w:rPr>
      </w:pPr>
    </w:p>
    <w:p>
      <w:pPr>
        <w:rPr>
          <w:rFonts w:hint="eastAsia"/>
          <w:lang w:eastAsia="zh-CN"/>
        </w:rPr>
      </w:pPr>
    </w:p>
    <w:p>
      <w:pPr>
        <w:pStyle w:val="13"/>
        <w:rPr>
          <w:rFonts w:hint="eastAsia"/>
          <w:lang w:eastAsia="zh-CN"/>
        </w:rPr>
      </w:pPr>
    </w:p>
    <w:p>
      <w:pPr>
        <w:rPr>
          <w:rFonts w:hint="eastAsia"/>
          <w:lang w:eastAsia="zh-CN"/>
        </w:rPr>
      </w:pPr>
    </w:p>
    <w:p>
      <w:pPr>
        <w:pStyle w:val="13"/>
        <w:rPr>
          <w:rFonts w:hint="eastAsia"/>
          <w:lang w:eastAsia="zh-CN"/>
        </w:rPr>
      </w:pPr>
    </w:p>
    <w:p>
      <w:pPr>
        <w:rPr>
          <w:rFonts w:hint="eastAsia"/>
          <w:lang w:eastAsia="zh-CN"/>
        </w:rPr>
      </w:pPr>
    </w:p>
    <w:p>
      <w:pPr>
        <w:pStyle w:val="13"/>
        <w:rPr>
          <w:rFonts w:hint="eastAsia"/>
          <w:lang w:eastAsia="zh-CN"/>
        </w:rPr>
      </w:pPr>
    </w:p>
    <w:p>
      <w:pPr>
        <w:rPr>
          <w:rFonts w:hint="eastAsia"/>
          <w:lang w:eastAsia="zh-CN"/>
        </w:rPr>
      </w:pPr>
    </w:p>
    <w:p>
      <w:pPr>
        <w:pStyle w:val="13"/>
        <w:rPr>
          <w:rFonts w:hint="eastAsia"/>
          <w:lang w:eastAsia="zh-CN"/>
        </w:rPr>
      </w:pPr>
    </w:p>
    <w:p>
      <w:pPr>
        <w:rPr>
          <w:rFonts w:hint="eastAsia"/>
          <w:lang w:eastAsia="zh-CN"/>
        </w:rPr>
      </w:pPr>
    </w:p>
    <w:p>
      <w:pPr>
        <w:pStyle w:val="13"/>
        <w:rPr>
          <w:rFonts w:hint="eastAsia"/>
          <w:lang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附件7检测报告</w:t>
      </w:r>
    </w:p>
    <w:p>
      <w:r>
        <w:drawing>
          <wp:inline distT="0" distB="0" distL="114300" distR="114300">
            <wp:extent cx="5490210" cy="7720965"/>
            <wp:effectExtent l="0" t="0" r="8890"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6"/>
                    <a:stretch>
                      <a:fillRect/>
                    </a:stretch>
                  </pic:blipFill>
                  <pic:spPr>
                    <a:xfrm>
                      <a:off x="0" y="0"/>
                      <a:ext cx="5490210" cy="7720965"/>
                    </a:xfrm>
                    <a:prstGeom prst="rect">
                      <a:avLst/>
                    </a:prstGeom>
                    <a:noFill/>
                    <a:ln>
                      <a:noFill/>
                    </a:ln>
                  </pic:spPr>
                </pic:pic>
              </a:graphicData>
            </a:graphic>
          </wp:inline>
        </w:drawing>
      </w:r>
    </w:p>
    <w:p/>
    <w:p/>
    <w:p>
      <w:r>
        <w:drawing>
          <wp:inline distT="0" distB="0" distL="114300" distR="114300">
            <wp:extent cx="5709920" cy="8006080"/>
            <wp:effectExtent l="0" t="0" r="5080" b="762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7"/>
                    <a:stretch>
                      <a:fillRect/>
                    </a:stretch>
                  </pic:blipFill>
                  <pic:spPr>
                    <a:xfrm>
                      <a:off x="0" y="0"/>
                      <a:ext cx="5709920" cy="8006080"/>
                    </a:xfrm>
                    <a:prstGeom prst="rect">
                      <a:avLst/>
                    </a:prstGeom>
                    <a:noFill/>
                    <a:ln>
                      <a:noFill/>
                    </a:ln>
                  </pic:spPr>
                </pic:pic>
              </a:graphicData>
            </a:graphic>
          </wp:inline>
        </w:drawing>
      </w:r>
    </w:p>
    <w:p/>
    <w:p/>
    <w:p>
      <w:r>
        <w:drawing>
          <wp:inline distT="0" distB="0" distL="114300" distR="114300">
            <wp:extent cx="5937250" cy="7964170"/>
            <wp:effectExtent l="0" t="0" r="6350" b="1143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8"/>
                    <a:stretch>
                      <a:fillRect/>
                    </a:stretch>
                  </pic:blipFill>
                  <pic:spPr>
                    <a:xfrm>
                      <a:off x="0" y="0"/>
                      <a:ext cx="5937250" cy="7964170"/>
                    </a:xfrm>
                    <a:prstGeom prst="rect">
                      <a:avLst/>
                    </a:prstGeom>
                    <a:noFill/>
                    <a:ln>
                      <a:noFill/>
                    </a:ln>
                  </pic:spPr>
                </pic:pic>
              </a:graphicData>
            </a:graphic>
          </wp:inline>
        </w:drawing>
      </w:r>
    </w:p>
    <w:p/>
    <w:p/>
    <w:p>
      <w:r>
        <w:drawing>
          <wp:inline distT="0" distB="0" distL="114300" distR="114300">
            <wp:extent cx="5859780" cy="7886065"/>
            <wp:effectExtent l="0" t="0" r="7620" b="63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9"/>
                    <a:stretch>
                      <a:fillRect/>
                    </a:stretch>
                  </pic:blipFill>
                  <pic:spPr>
                    <a:xfrm>
                      <a:off x="0" y="0"/>
                      <a:ext cx="5859780" cy="7886065"/>
                    </a:xfrm>
                    <a:prstGeom prst="rect">
                      <a:avLst/>
                    </a:prstGeom>
                    <a:noFill/>
                    <a:ln>
                      <a:noFill/>
                    </a:ln>
                  </pic:spPr>
                </pic:pic>
              </a:graphicData>
            </a:graphic>
          </wp:inline>
        </w:drawing>
      </w:r>
    </w:p>
    <w:p/>
    <w:p/>
    <w:p/>
    <w:p>
      <w:r>
        <w:drawing>
          <wp:inline distT="0" distB="0" distL="114300" distR="114300">
            <wp:extent cx="5843270" cy="8218170"/>
            <wp:effectExtent l="0" t="0" r="11430" b="1143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0"/>
                    <a:stretch>
                      <a:fillRect/>
                    </a:stretch>
                  </pic:blipFill>
                  <pic:spPr>
                    <a:xfrm>
                      <a:off x="0" y="0"/>
                      <a:ext cx="5843270" cy="8218170"/>
                    </a:xfrm>
                    <a:prstGeom prst="rect">
                      <a:avLst/>
                    </a:prstGeom>
                    <a:noFill/>
                    <a:ln>
                      <a:noFill/>
                    </a:ln>
                  </pic:spPr>
                </pic:pic>
              </a:graphicData>
            </a:graphic>
          </wp:inline>
        </w:drawing>
      </w:r>
    </w:p>
    <w:p/>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附件8危废处理协议</w:t>
      </w:r>
    </w:p>
    <w:p>
      <w:r>
        <w:drawing>
          <wp:inline distT="0" distB="0" distL="114300" distR="114300">
            <wp:extent cx="5662930" cy="7950200"/>
            <wp:effectExtent l="0" t="0" r="127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1"/>
                    <a:stretch>
                      <a:fillRect/>
                    </a:stretch>
                  </pic:blipFill>
                  <pic:spPr>
                    <a:xfrm>
                      <a:off x="0" y="0"/>
                      <a:ext cx="5662930" cy="7950200"/>
                    </a:xfrm>
                    <a:prstGeom prst="rect">
                      <a:avLst/>
                    </a:prstGeom>
                    <a:noFill/>
                    <a:ln>
                      <a:noFill/>
                    </a:ln>
                  </pic:spPr>
                </pic:pic>
              </a:graphicData>
            </a:graphic>
          </wp:inline>
        </w:drawing>
      </w:r>
    </w:p>
    <w:p/>
    <w:p>
      <w:r>
        <w:drawing>
          <wp:inline distT="0" distB="0" distL="114300" distR="114300">
            <wp:extent cx="5660390" cy="7985760"/>
            <wp:effectExtent l="0" t="0" r="3810" b="254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2"/>
                    <a:stretch>
                      <a:fillRect/>
                    </a:stretch>
                  </pic:blipFill>
                  <pic:spPr>
                    <a:xfrm>
                      <a:off x="0" y="0"/>
                      <a:ext cx="5660390" cy="7985760"/>
                    </a:xfrm>
                    <a:prstGeom prst="rect">
                      <a:avLst/>
                    </a:prstGeom>
                    <a:noFill/>
                    <a:ln>
                      <a:noFill/>
                    </a:ln>
                  </pic:spPr>
                </pic:pic>
              </a:graphicData>
            </a:graphic>
          </wp:inline>
        </w:drawing>
      </w:r>
    </w:p>
    <w:p/>
    <w:p/>
    <w:p>
      <w:r>
        <w:drawing>
          <wp:inline distT="0" distB="0" distL="114300" distR="114300">
            <wp:extent cx="5645785" cy="7925435"/>
            <wp:effectExtent l="0" t="0" r="5715" b="1206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3"/>
                    <a:stretch>
                      <a:fillRect/>
                    </a:stretch>
                  </pic:blipFill>
                  <pic:spPr>
                    <a:xfrm>
                      <a:off x="0" y="0"/>
                      <a:ext cx="5645785" cy="7925435"/>
                    </a:xfrm>
                    <a:prstGeom prst="rect">
                      <a:avLst/>
                    </a:prstGeom>
                    <a:noFill/>
                    <a:ln>
                      <a:noFill/>
                    </a:ln>
                  </pic:spPr>
                </pic:pic>
              </a:graphicData>
            </a:graphic>
          </wp:inline>
        </w:drawing>
      </w:r>
    </w:p>
    <w:p/>
    <w:p/>
    <w:p>
      <w:pPr>
        <w:rPr>
          <w:rFonts w:hint="eastAsia"/>
          <w:lang w:val="en-US" w:eastAsia="zh-CN"/>
        </w:rPr>
      </w:pPr>
      <w:r>
        <w:drawing>
          <wp:inline distT="0" distB="0" distL="114300" distR="114300">
            <wp:extent cx="5704840" cy="8301355"/>
            <wp:effectExtent l="0" t="0" r="10160" b="444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4"/>
                    <a:stretch>
                      <a:fillRect/>
                    </a:stretch>
                  </pic:blipFill>
                  <pic:spPr>
                    <a:xfrm>
                      <a:off x="0" y="0"/>
                      <a:ext cx="5704840" cy="8301355"/>
                    </a:xfrm>
                    <a:prstGeom prst="rect">
                      <a:avLst/>
                    </a:prstGeom>
                    <a:noFill/>
                    <a:ln>
                      <a:noFill/>
                    </a:ln>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4C18AB"/>
    <w:multiLevelType w:val="singleLevel"/>
    <w:tmpl w:val="DB4C18AB"/>
    <w:lvl w:ilvl="0" w:tentative="0">
      <w:start w:val="1"/>
      <w:numFmt w:val="decimal"/>
      <w:suff w:val="space"/>
      <w:lvlText w:val="%1."/>
      <w:lvlJc w:val="left"/>
    </w:lvl>
  </w:abstractNum>
  <w:abstractNum w:abstractNumId="1">
    <w:nsid w:val="F63A1702"/>
    <w:multiLevelType w:val="singleLevel"/>
    <w:tmpl w:val="F63A1702"/>
    <w:lvl w:ilvl="0" w:tentative="0">
      <w:start w:val="4"/>
      <w:numFmt w:val="decimal"/>
      <w:suff w:val="nothing"/>
      <w:lvlText w:val="（%1）"/>
      <w:lvlJc w:val="left"/>
    </w:lvl>
  </w:abstractNum>
  <w:abstractNum w:abstractNumId="2">
    <w:nsid w:val="FC1416BB"/>
    <w:multiLevelType w:val="singleLevel"/>
    <w:tmpl w:val="FC1416BB"/>
    <w:lvl w:ilvl="0" w:tentative="0">
      <w:start w:val="1"/>
      <w:numFmt w:val="decimal"/>
      <w:suff w:val="nothing"/>
      <w:lvlText w:val="（%1）"/>
      <w:lvlJc w:val="left"/>
    </w:lvl>
  </w:abstractNum>
  <w:abstractNum w:abstractNumId="3">
    <w:nsid w:val="3A05E43A"/>
    <w:multiLevelType w:val="singleLevel"/>
    <w:tmpl w:val="3A05E43A"/>
    <w:lvl w:ilvl="0" w:tentative="0">
      <w:start w:val="1"/>
      <w:numFmt w:val="decimal"/>
      <w:suff w:val="nothing"/>
      <w:lvlText w:val="（%1）"/>
      <w:lvlJc w:val="left"/>
    </w:lvl>
  </w:abstractNum>
  <w:abstractNum w:abstractNumId="4">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28"/>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60A6C103"/>
    <w:multiLevelType w:val="singleLevel"/>
    <w:tmpl w:val="60A6C103"/>
    <w:lvl w:ilvl="0" w:tentative="0">
      <w:start w:val="4"/>
      <w:numFmt w:val="chineseCounting"/>
      <w:suff w:val="nothing"/>
      <w:lvlText w:val="%1、"/>
      <w:lvlJc w:val="left"/>
      <w:rPr>
        <w:rFonts w:hint="eastAsia"/>
      </w:r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lNmJlYzkyZTVmMDBmZTA4N2M3ZWI5MTRlODI3MTUifQ=="/>
  </w:docVars>
  <w:rsids>
    <w:rsidRoot w:val="00172A27"/>
    <w:rsid w:val="00450A29"/>
    <w:rsid w:val="00C603FA"/>
    <w:rsid w:val="012E5E55"/>
    <w:rsid w:val="015D0D5E"/>
    <w:rsid w:val="01C7267B"/>
    <w:rsid w:val="01C94958"/>
    <w:rsid w:val="01CE57B8"/>
    <w:rsid w:val="020411DA"/>
    <w:rsid w:val="02160F0D"/>
    <w:rsid w:val="0223122F"/>
    <w:rsid w:val="02306473"/>
    <w:rsid w:val="02375223"/>
    <w:rsid w:val="02427F54"/>
    <w:rsid w:val="025B2DC4"/>
    <w:rsid w:val="0261662C"/>
    <w:rsid w:val="026A3CE8"/>
    <w:rsid w:val="028B2670"/>
    <w:rsid w:val="02B349AE"/>
    <w:rsid w:val="0313544C"/>
    <w:rsid w:val="03137F71"/>
    <w:rsid w:val="03767EB5"/>
    <w:rsid w:val="04387860"/>
    <w:rsid w:val="0442248D"/>
    <w:rsid w:val="0475016D"/>
    <w:rsid w:val="04B213C1"/>
    <w:rsid w:val="04C609C8"/>
    <w:rsid w:val="04EB6681"/>
    <w:rsid w:val="05964556"/>
    <w:rsid w:val="05C313AC"/>
    <w:rsid w:val="05C375AD"/>
    <w:rsid w:val="05D67331"/>
    <w:rsid w:val="05F15F19"/>
    <w:rsid w:val="05F477B7"/>
    <w:rsid w:val="05F70902"/>
    <w:rsid w:val="061816F7"/>
    <w:rsid w:val="064829DB"/>
    <w:rsid w:val="064B6B81"/>
    <w:rsid w:val="066761DB"/>
    <w:rsid w:val="0673692E"/>
    <w:rsid w:val="07302A71"/>
    <w:rsid w:val="07481B68"/>
    <w:rsid w:val="074F739B"/>
    <w:rsid w:val="07746E01"/>
    <w:rsid w:val="07DA0C46"/>
    <w:rsid w:val="08114650"/>
    <w:rsid w:val="08234384"/>
    <w:rsid w:val="084637B0"/>
    <w:rsid w:val="08BA4CE8"/>
    <w:rsid w:val="08D13141"/>
    <w:rsid w:val="08E21B49"/>
    <w:rsid w:val="09141BF4"/>
    <w:rsid w:val="09800DED"/>
    <w:rsid w:val="09A46ABD"/>
    <w:rsid w:val="09C0632E"/>
    <w:rsid w:val="0A0A57FB"/>
    <w:rsid w:val="0A2A19F9"/>
    <w:rsid w:val="0A8C6210"/>
    <w:rsid w:val="0AA96DC2"/>
    <w:rsid w:val="0AE66BD8"/>
    <w:rsid w:val="0AE80E45"/>
    <w:rsid w:val="0AF50259"/>
    <w:rsid w:val="0B183F48"/>
    <w:rsid w:val="0B725406"/>
    <w:rsid w:val="0B907065"/>
    <w:rsid w:val="0B985311"/>
    <w:rsid w:val="0BCF5714"/>
    <w:rsid w:val="0CAB771F"/>
    <w:rsid w:val="0D1336AF"/>
    <w:rsid w:val="0D4728C2"/>
    <w:rsid w:val="0D483813"/>
    <w:rsid w:val="0D501777"/>
    <w:rsid w:val="0D58687D"/>
    <w:rsid w:val="0D674D12"/>
    <w:rsid w:val="0D9F625A"/>
    <w:rsid w:val="0DCD5369"/>
    <w:rsid w:val="0DD51251"/>
    <w:rsid w:val="0E15651D"/>
    <w:rsid w:val="0E5C239D"/>
    <w:rsid w:val="0EB45D35"/>
    <w:rsid w:val="0F0942D3"/>
    <w:rsid w:val="0F307AB2"/>
    <w:rsid w:val="0F620E87"/>
    <w:rsid w:val="0FAC466A"/>
    <w:rsid w:val="0FD07480"/>
    <w:rsid w:val="0FFC5BE6"/>
    <w:rsid w:val="104F21BA"/>
    <w:rsid w:val="10873A2F"/>
    <w:rsid w:val="10D426BF"/>
    <w:rsid w:val="110F2B3B"/>
    <w:rsid w:val="1192733C"/>
    <w:rsid w:val="11AE72F3"/>
    <w:rsid w:val="11B147AE"/>
    <w:rsid w:val="11C72352"/>
    <w:rsid w:val="11D861DF"/>
    <w:rsid w:val="126E2EE7"/>
    <w:rsid w:val="128415F6"/>
    <w:rsid w:val="12865C3B"/>
    <w:rsid w:val="128A572B"/>
    <w:rsid w:val="12B66520"/>
    <w:rsid w:val="12D90B2D"/>
    <w:rsid w:val="1340228E"/>
    <w:rsid w:val="134D0507"/>
    <w:rsid w:val="138008DC"/>
    <w:rsid w:val="13901C58"/>
    <w:rsid w:val="13A46379"/>
    <w:rsid w:val="13AE3FEE"/>
    <w:rsid w:val="13B81E24"/>
    <w:rsid w:val="13F15927"/>
    <w:rsid w:val="13F50945"/>
    <w:rsid w:val="145750C0"/>
    <w:rsid w:val="146D42C4"/>
    <w:rsid w:val="146E6986"/>
    <w:rsid w:val="14EA24B1"/>
    <w:rsid w:val="15086DDB"/>
    <w:rsid w:val="1561465A"/>
    <w:rsid w:val="1574621E"/>
    <w:rsid w:val="15C003FE"/>
    <w:rsid w:val="15C9656A"/>
    <w:rsid w:val="15DA1E32"/>
    <w:rsid w:val="16087F4C"/>
    <w:rsid w:val="160B5ABA"/>
    <w:rsid w:val="1629525B"/>
    <w:rsid w:val="16C744B8"/>
    <w:rsid w:val="16D978EE"/>
    <w:rsid w:val="174538A9"/>
    <w:rsid w:val="1752258F"/>
    <w:rsid w:val="176302F9"/>
    <w:rsid w:val="1767428D"/>
    <w:rsid w:val="18096102"/>
    <w:rsid w:val="180B1118"/>
    <w:rsid w:val="189A41EE"/>
    <w:rsid w:val="189F7D99"/>
    <w:rsid w:val="18AC2568"/>
    <w:rsid w:val="18CB3242"/>
    <w:rsid w:val="18E261BC"/>
    <w:rsid w:val="18F16714"/>
    <w:rsid w:val="18F25DD8"/>
    <w:rsid w:val="19202945"/>
    <w:rsid w:val="19384B77"/>
    <w:rsid w:val="193979AC"/>
    <w:rsid w:val="194523AC"/>
    <w:rsid w:val="1978270E"/>
    <w:rsid w:val="19C22C81"/>
    <w:rsid w:val="19C71013"/>
    <w:rsid w:val="19C91969"/>
    <w:rsid w:val="19DC38F9"/>
    <w:rsid w:val="1A1A70A7"/>
    <w:rsid w:val="1A4844F2"/>
    <w:rsid w:val="1A5856EB"/>
    <w:rsid w:val="1A5F749D"/>
    <w:rsid w:val="1ABA2925"/>
    <w:rsid w:val="1AF74E63"/>
    <w:rsid w:val="1B341875"/>
    <w:rsid w:val="1B395F40"/>
    <w:rsid w:val="1B4D3805"/>
    <w:rsid w:val="1B601B2D"/>
    <w:rsid w:val="1BA0299A"/>
    <w:rsid w:val="1BAA4748"/>
    <w:rsid w:val="1BB2516C"/>
    <w:rsid w:val="1BBA43D7"/>
    <w:rsid w:val="1C0E6215"/>
    <w:rsid w:val="1C6C7C4F"/>
    <w:rsid w:val="1CB515F6"/>
    <w:rsid w:val="1D7768AC"/>
    <w:rsid w:val="1D7A639C"/>
    <w:rsid w:val="1DA7240E"/>
    <w:rsid w:val="1DAD0520"/>
    <w:rsid w:val="1DE2466D"/>
    <w:rsid w:val="1DF1351C"/>
    <w:rsid w:val="1DF223D6"/>
    <w:rsid w:val="1E1265D5"/>
    <w:rsid w:val="1E2C7AE8"/>
    <w:rsid w:val="1E4F15D7"/>
    <w:rsid w:val="1E5B441F"/>
    <w:rsid w:val="1E687E45"/>
    <w:rsid w:val="1E9516DF"/>
    <w:rsid w:val="1E9A18CE"/>
    <w:rsid w:val="1F2702C8"/>
    <w:rsid w:val="1F5A6FB2"/>
    <w:rsid w:val="1FBB0A8F"/>
    <w:rsid w:val="202E4A5B"/>
    <w:rsid w:val="2066703F"/>
    <w:rsid w:val="208A0FEC"/>
    <w:rsid w:val="20ED60C3"/>
    <w:rsid w:val="21893DF4"/>
    <w:rsid w:val="21934186"/>
    <w:rsid w:val="21C14295"/>
    <w:rsid w:val="22252EBA"/>
    <w:rsid w:val="228026A7"/>
    <w:rsid w:val="22963C78"/>
    <w:rsid w:val="22A52207"/>
    <w:rsid w:val="22CA56D0"/>
    <w:rsid w:val="22DF73CD"/>
    <w:rsid w:val="23282C5F"/>
    <w:rsid w:val="238B7E26"/>
    <w:rsid w:val="23AC55EC"/>
    <w:rsid w:val="24297A6F"/>
    <w:rsid w:val="2435301D"/>
    <w:rsid w:val="24413D25"/>
    <w:rsid w:val="25145328"/>
    <w:rsid w:val="252F5CBE"/>
    <w:rsid w:val="25525C4A"/>
    <w:rsid w:val="259124D5"/>
    <w:rsid w:val="25DD571A"/>
    <w:rsid w:val="26282E39"/>
    <w:rsid w:val="263B5EDD"/>
    <w:rsid w:val="26720558"/>
    <w:rsid w:val="26C12A90"/>
    <w:rsid w:val="26C13330"/>
    <w:rsid w:val="26D53F50"/>
    <w:rsid w:val="26E47B61"/>
    <w:rsid w:val="274517C9"/>
    <w:rsid w:val="274A3B83"/>
    <w:rsid w:val="27873481"/>
    <w:rsid w:val="284D7865"/>
    <w:rsid w:val="28AE6925"/>
    <w:rsid w:val="28E60D8A"/>
    <w:rsid w:val="291A2505"/>
    <w:rsid w:val="29542197"/>
    <w:rsid w:val="295757E3"/>
    <w:rsid w:val="29AB625B"/>
    <w:rsid w:val="29D976B5"/>
    <w:rsid w:val="29DF00DA"/>
    <w:rsid w:val="29FF78F4"/>
    <w:rsid w:val="2A7A79DB"/>
    <w:rsid w:val="2A9E7B6E"/>
    <w:rsid w:val="2AAE3A07"/>
    <w:rsid w:val="2AD62479"/>
    <w:rsid w:val="2AE92F98"/>
    <w:rsid w:val="2B07735B"/>
    <w:rsid w:val="2B255DA9"/>
    <w:rsid w:val="2B3C1135"/>
    <w:rsid w:val="2B6C7C6C"/>
    <w:rsid w:val="2BF33EE9"/>
    <w:rsid w:val="2C0B1233"/>
    <w:rsid w:val="2C3339F3"/>
    <w:rsid w:val="2C3B319A"/>
    <w:rsid w:val="2C6E531E"/>
    <w:rsid w:val="2C8114F5"/>
    <w:rsid w:val="2CF9552F"/>
    <w:rsid w:val="2D0A79B7"/>
    <w:rsid w:val="2D3C71CA"/>
    <w:rsid w:val="2D917516"/>
    <w:rsid w:val="2DC21DC5"/>
    <w:rsid w:val="2E063C32"/>
    <w:rsid w:val="2E083C79"/>
    <w:rsid w:val="2E425882"/>
    <w:rsid w:val="2E65134A"/>
    <w:rsid w:val="2E7806D6"/>
    <w:rsid w:val="2E91110A"/>
    <w:rsid w:val="2EC5717E"/>
    <w:rsid w:val="2EDE49DD"/>
    <w:rsid w:val="2EE47B19"/>
    <w:rsid w:val="2F171C9D"/>
    <w:rsid w:val="2F4B1B9C"/>
    <w:rsid w:val="2F5559EA"/>
    <w:rsid w:val="2F5E276A"/>
    <w:rsid w:val="2F61316F"/>
    <w:rsid w:val="2F827A5E"/>
    <w:rsid w:val="2FC55B9D"/>
    <w:rsid w:val="2FD933F6"/>
    <w:rsid w:val="300F506A"/>
    <w:rsid w:val="304C7364"/>
    <w:rsid w:val="30D95A53"/>
    <w:rsid w:val="312468F3"/>
    <w:rsid w:val="312B1A2F"/>
    <w:rsid w:val="31374878"/>
    <w:rsid w:val="31666F0B"/>
    <w:rsid w:val="317D6C8A"/>
    <w:rsid w:val="31927D00"/>
    <w:rsid w:val="31CD14A0"/>
    <w:rsid w:val="31D93C5D"/>
    <w:rsid w:val="31E002FA"/>
    <w:rsid w:val="31F46964"/>
    <w:rsid w:val="32087FC3"/>
    <w:rsid w:val="322C5A5F"/>
    <w:rsid w:val="326C67A3"/>
    <w:rsid w:val="328F683B"/>
    <w:rsid w:val="329A50BF"/>
    <w:rsid w:val="32CC2D9E"/>
    <w:rsid w:val="32D85BE7"/>
    <w:rsid w:val="32E14A9C"/>
    <w:rsid w:val="32F32A21"/>
    <w:rsid w:val="33492641"/>
    <w:rsid w:val="335047BE"/>
    <w:rsid w:val="344F1ED9"/>
    <w:rsid w:val="347D25A2"/>
    <w:rsid w:val="34DD74E5"/>
    <w:rsid w:val="3537548D"/>
    <w:rsid w:val="356D7BD8"/>
    <w:rsid w:val="358D2CB9"/>
    <w:rsid w:val="35904557"/>
    <w:rsid w:val="360B30A2"/>
    <w:rsid w:val="362D624A"/>
    <w:rsid w:val="364F4412"/>
    <w:rsid w:val="36536986"/>
    <w:rsid w:val="3659703F"/>
    <w:rsid w:val="36B10DAC"/>
    <w:rsid w:val="36E56F9F"/>
    <w:rsid w:val="36E7464B"/>
    <w:rsid w:val="36F308D9"/>
    <w:rsid w:val="37021484"/>
    <w:rsid w:val="37AE5168"/>
    <w:rsid w:val="37BF5C8E"/>
    <w:rsid w:val="37FE7E9E"/>
    <w:rsid w:val="380D00E1"/>
    <w:rsid w:val="381B0A50"/>
    <w:rsid w:val="38217C63"/>
    <w:rsid w:val="38337C53"/>
    <w:rsid w:val="38681B95"/>
    <w:rsid w:val="38701D40"/>
    <w:rsid w:val="3876445E"/>
    <w:rsid w:val="3881462B"/>
    <w:rsid w:val="3894610C"/>
    <w:rsid w:val="38EC419A"/>
    <w:rsid w:val="398F3C02"/>
    <w:rsid w:val="39F32D23"/>
    <w:rsid w:val="3A1C5F00"/>
    <w:rsid w:val="3A4F2C33"/>
    <w:rsid w:val="3A500759"/>
    <w:rsid w:val="3A5C534F"/>
    <w:rsid w:val="3A5E69D2"/>
    <w:rsid w:val="3AAD1707"/>
    <w:rsid w:val="3AAE2615"/>
    <w:rsid w:val="3ACC7DDF"/>
    <w:rsid w:val="3B271FA5"/>
    <w:rsid w:val="3B4A768C"/>
    <w:rsid w:val="3B7D30CD"/>
    <w:rsid w:val="3B7F3FB6"/>
    <w:rsid w:val="3B8406BA"/>
    <w:rsid w:val="3BEE4538"/>
    <w:rsid w:val="3C140A97"/>
    <w:rsid w:val="3C74072E"/>
    <w:rsid w:val="3C876438"/>
    <w:rsid w:val="3CB81713"/>
    <w:rsid w:val="3CCB40C7"/>
    <w:rsid w:val="3CCD42E3"/>
    <w:rsid w:val="3CD72A6B"/>
    <w:rsid w:val="3D052876"/>
    <w:rsid w:val="3D0870C9"/>
    <w:rsid w:val="3D0A1093"/>
    <w:rsid w:val="3D0D4E06"/>
    <w:rsid w:val="3D2A34E3"/>
    <w:rsid w:val="3D4B6366"/>
    <w:rsid w:val="3D6904F0"/>
    <w:rsid w:val="3D69400B"/>
    <w:rsid w:val="3D9D59AB"/>
    <w:rsid w:val="3DA9265A"/>
    <w:rsid w:val="3DD314BA"/>
    <w:rsid w:val="3E1A786F"/>
    <w:rsid w:val="3E4205EB"/>
    <w:rsid w:val="3E950E30"/>
    <w:rsid w:val="3EB44211"/>
    <w:rsid w:val="3EB86AEC"/>
    <w:rsid w:val="3F7153F9"/>
    <w:rsid w:val="3F9335C1"/>
    <w:rsid w:val="3F980E7B"/>
    <w:rsid w:val="3F9A0FE5"/>
    <w:rsid w:val="3F9A514F"/>
    <w:rsid w:val="3FB13F2F"/>
    <w:rsid w:val="3FE27130"/>
    <w:rsid w:val="3FF51B86"/>
    <w:rsid w:val="400611FF"/>
    <w:rsid w:val="407E035E"/>
    <w:rsid w:val="40AB3370"/>
    <w:rsid w:val="41012A9F"/>
    <w:rsid w:val="411B386E"/>
    <w:rsid w:val="412344D1"/>
    <w:rsid w:val="414C1C7A"/>
    <w:rsid w:val="415914C1"/>
    <w:rsid w:val="416D399E"/>
    <w:rsid w:val="41970CA5"/>
    <w:rsid w:val="419D24D5"/>
    <w:rsid w:val="41A424B8"/>
    <w:rsid w:val="41CC4B69"/>
    <w:rsid w:val="42010FCC"/>
    <w:rsid w:val="42073DF3"/>
    <w:rsid w:val="42174BFC"/>
    <w:rsid w:val="4224642B"/>
    <w:rsid w:val="424E37D0"/>
    <w:rsid w:val="425A3900"/>
    <w:rsid w:val="42621029"/>
    <w:rsid w:val="42A25E49"/>
    <w:rsid w:val="42DA1507"/>
    <w:rsid w:val="42E45EE2"/>
    <w:rsid w:val="42F75C15"/>
    <w:rsid w:val="436A288B"/>
    <w:rsid w:val="43BB30E7"/>
    <w:rsid w:val="43C006FD"/>
    <w:rsid w:val="43F7309A"/>
    <w:rsid w:val="44112D07"/>
    <w:rsid w:val="4411661B"/>
    <w:rsid w:val="44167F08"/>
    <w:rsid w:val="44240C8C"/>
    <w:rsid w:val="44280029"/>
    <w:rsid w:val="4441732C"/>
    <w:rsid w:val="44587568"/>
    <w:rsid w:val="44775FA6"/>
    <w:rsid w:val="44EA7D12"/>
    <w:rsid w:val="455F7AA2"/>
    <w:rsid w:val="45623624"/>
    <w:rsid w:val="45671813"/>
    <w:rsid w:val="45A54224"/>
    <w:rsid w:val="45B77C22"/>
    <w:rsid w:val="45E070DC"/>
    <w:rsid w:val="45E071B1"/>
    <w:rsid w:val="462C3E28"/>
    <w:rsid w:val="46677F98"/>
    <w:rsid w:val="46F04E55"/>
    <w:rsid w:val="472E597E"/>
    <w:rsid w:val="473A2575"/>
    <w:rsid w:val="47486A40"/>
    <w:rsid w:val="475573AE"/>
    <w:rsid w:val="477E22F4"/>
    <w:rsid w:val="47AB5220"/>
    <w:rsid w:val="47AD7485"/>
    <w:rsid w:val="47ED5839"/>
    <w:rsid w:val="47F646ED"/>
    <w:rsid w:val="484E6031"/>
    <w:rsid w:val="48593CB8"/>
    <w:rsid w:val="486378A9"/>
    <w:rsid w:val="48C301A1"/>
    <w:rsid w:val="48CC5CF8"/>
    <w:rsid w:val="48DA2746"/>
    <w:rsid w:val="48EA273D"/>
    <w:rsid w:val="48F60662"/>
    <w:rsid w:val="49366D6C"/>
    <w:rsid w:val="49494CF1"/>
    <w:rsid w:val="495A4BCE"/>
    <w:rsid w:val="496F29A9"/>
    <w:rsid w:val="499A554C"/>
    <w:rsid w:val="49B04D70"/>
    <w:rsid w:val="49C56A6D"/>
    <w:rsid w:val="49C80690"/>
    <w:rsid w:val="49D62A28"/>
    <w:rsid w:val="49D97A2D"/>
    <w:rsid w:val="4A0155CC"/>
    <w:rsid w:val="4A62606A"/>
    <w:rsid w:val="4A6E0EB3"/>
    <w:rsid w:val="4AA65D20"/>
    <w:rsid w:val="4AC9433B"/>
    <w:rsid w:val="4B125CE2"/>
    <w:rsid w:val="4B983D0E"/>
    <w:rsid w:val="4BAB70BA"/>
    <w:rsid w:val="4BBA6B91"/>
    <w:rsid w:val="4BBD27C7"/>
    <w:rsid w:val="4BC44A01"/>
    <w:rsid w:val="4BE13907"/>
    <w:rsid w:val="4BF54BAD"/>
    <w:rsid w:val="4C0575F5"/>
    <w:rsid w:val="4C3B0CDC"/>
    <w:rsid w:val="4C5A46A1"/>
    <w:rsid w:val="4C787385"/>
    <w:rsid w:val="4C8524E4"/>
    <w:rsid w:val="4D2720C7"/>
    <w:rsid w:val="4D986247"/>
    <w:rsid w:val="4DD54DA5"/>
    <w:rsid w:val="4DE67456"/>
    <w:rsid w:val="4E131ACC"/>
    <w:rsid w:val="4E173610"/>
    <w:rsid w:val="4E9B4595"/>
    <w:rsid w:val="4F18319B"/>
    <w:rsid w:val="4F8A1769"/>
    <w:rsid w:val="4F8E7901"/>
    <w:rsid w:val="50000D01"/>
    <w:rsid w:val="501211BC"/>
    <w:rsid w:val="501F55F2"/>
    <w:rsid w:val="503C55AF"/>
    <w:rsid w:val="50EA0B67"/>
    <w:rsid w:val="515F3303"/>
    <w:rsid w:val="51915487"/>
    <w:rsid w:val="519F5DF6"/>
    <w:rsid w:val="52065E75"/>
    <w:rsid w:val="52205A9C"/>
    <w:rsid w:val="524F15CA"/>
    <w:rsid w:val="52567130"/>
    <w:rsid w:val="526E647F"/>
    <w:rsid w:val="52B52825"/>
    <w:rsid w:val="52CE3352"/>
    <w:rsid w:val="53397B84"/>
    <w:rsid w:val="53522D85"/>
    <w:rsid w:val="535D3462"/>
    <w:rsid w:val="536966BB"/>
    <w:rsid w:val="53990623"/>
    <w:rsid w:val="53B20A6C"/>
    <w:rsid w:val="53D855EF"/>
    <w:rsid w:val="53E73A84"/>
    <w:rsid w:val="53F8359B"/>
    <w:rsid w:val="54B90FC5"/>
    <w:rsid w:val="552F56E3"/>
    <w:rsid w:val="55464EF7"/>
    <w:rsid w:val="55466588"/>
    <w:rsid w:val="5556237F"/>
    <w:rsid w:val="55653A2B"/>
    <w:rsid w:val="55725C12"/>
    <w:rsid w:val="55EF09CE"/>
    <w:rsid w:val="55F10BEA"/>
    <w:rsid w:val="560B1CAC"/>
    <w:rsid w:val="5615694F"/>
    <w:rsid w:val="56C51B68"/>
    <w:rsid w:val="56C836F9"/>
    <w:rsid w:val="56CE500E"/>
    <w:rsid w:val="56DF0A43"/>
    <w:rsid w:val="576C5CEF"/>
    <w:rsid w:val="578067A6"/>
    <w:rsid w:val="57856723"/>
    <w:rsid w:val="5789732C"/>
    <w:rsid w:val="57AF5CE4"/>
    <w:rsid w:val="57FD73D2"/>
    <w:rsid w:val="5843581D"/>
    <w:rsid w:val="58472064"/>
    <w:rsid w:val="58617EBD"/>
    <w:rsid w:val="586631C9"/>
    <w:rsid w:val="58921160"/>
    <w:rsid w:val="5898077D"/>
    <w:rsid w:val="58D740C7"/>
    <w:rsid w:val="58FC67DF"/>
    <w:rsid w:val="592E120E"/>
    <w:rsid w:val="594F3C5E"/>
    <w:rsid w:val="596040BD"/>
    <w:rsid w:val="59700825"/>
    <w:rsid w:val="59AD6BD6"/>
    <w:rsid w:val="59B85CA7"/>
    <w:rsid w:val="59BD32BD"/>
    <w:rsid w:val="59E448FA"/>
    <w:rsid w:val="59EF71EF"/>
    <w:rsid w:val="59FE7432"/>
    <w:rsid w:val="5A4F5EDF"/>
    <w:rsid w:val="5A636E08"/>
    <w:rsid w:val="5A8B33BB"/>
    <w:rsid w:val="5A963B0E"/>
    <w:rsid w:val="5AA224B3"/>
    <w:rsid w:val="5AA4447D"/>
    <w:rsid w:val="5AFE1C82"/>
    <w:rsid w:val="5B0D4C47"/>
    <w:rsid w:val="5B8F0C89"/>
    <w:rsid w:val="5BF1724E"/>
    <w:rsid w:val="5BF32AEA"/>
    <w:rsid w:val="5C166CB5"/>
    <w:rsid w:val="5C4D05EC"/>
    <w:rsid w:val="5C732359"/>
    <w:rsid w:val="5C7C5B98"/>
    <w:rsid w:val="5CB62283"/>
    <w:rsid w:val="5CF50FC0"/>
    <w:rsid w:val="5D33742C"/>
    <w:rsid w:val="5D35760E"/>
    <w:rsid w:val="5D5368C7"/>
    <w:rsid w:val="5D78723B"/>
    <w:rsid w:val="5D8440F2"/>
    <w:rsid w:val="5D8B5480"/>
    <w:rsid w:val="5DDB01B6"/>
    <w:rsid w:val="5E1E604F"/>
    <w:rsid w:val="5E1F1DFA"/>
    <w:rsid w:val="5E493E89"/>
    <w:rsid w:val="5E4E693A"/>
    <w:rsid w:val="5E8A5738"/>
    <w:rsid w:val="5ED12060"/>
    <w:rsid w:val="5ED35331"/>
    <w:rsid w:val="5ED36D06"/>
    <w:rsid w:val="5ED52E57"/>
    <w:rsid w:val="5F411371"/>
    <w:rsid w:val="5F645F89"/>
    <w:rsid w:val="5FB011CE"/>
    <w:rsid w:val="5FD47914"/>
    <w:rsid w:val="5FF6601A"/>
    <w:rsid w:val="604D20CE"/>
    <w:rsid w:val="607A107A"/>
    <w:rsid w:val="607A54CE"/>
    <w:rsid w:val="60CE7B5E"/>
    <w:rsid w:val="60D64C64"/>
    <w:rsid w:val="612147E3"/>
    <w:rsid w:val="615C160D"/>
    <w:rsid w:val="6169465A"/>
    <w:rsid w:val="61F47A98"/>
    <w:rsid w:val="62051CA5"/>
    <w:rsid w:val="6309676A"/>
    <w:rsid w:val="63387E58"/>
    <w:rsid w:val="636447A9"/>
    <w:rsid w:val="63AB643F"/>
    <w:rsid w:val="63F26259"/>
    <w:rsid w:val="64B452BD"/>
    <w:rsid w:val="64BF21F9"/>
    <w:rsid w:val="64C00105"/>
    <w:rsid w:val="64C37BF6"/>
    <w:rsid w:val="64FA78C8"/>
    <w:rsid w:val="65736F26"/>
    <w:rsid w:val="65896749"/>
    <w:rsid w:val="65CD2ADA"/>
    <w:rsid w:val="66130F86"/>
    <w:rsid w:val="668313EA"/>
    <w:rsid w:val="66857625"/>
    <w:rsid w:val="668622DD"/>
    <w:rsid w:val="66B15F58"/>
    <w:rsid w:val="671456E2"/>
    <w:rsid w:val="67C972D1"/>
    <w:rsid w:val="6823604A"/>
    <w:rsid w:val="686139AD"/>
    <w:rsid w:val="68633281"/>
    <w:rsid w:val="68680E34"/>
    <w:rsid w:val="68882CE8"/>
    <w:rsid w:val="689C2C37"/>
    <w:rsid w:val="68DB72BC"/>
    <w:rsid w:val="690911E8"/>
    <w:rsid w:val="692C3FBB"/>
    <w:rsid w:val="693D7F76"/>
    <w:rsid w:val="69731BEA"/>
    <w:rsid w:val="6984366B"/>
    <w:rsid w:val="6987602F"/>
    <w:rsid w:val="69C14A96"/>
    <w:rsid w:val="69CD79FA"/>
    <w:rsid w:val="6A6257BB"/>
    <w:rsid w:val="6A682DD1"/>
    <w:rsid w:val="6A6B28C1"/>
    <w:rsid w:val="6AE166BD"/>
    <w:rsid w:val="6AEB3A02"/>
    <w:rsid w:val="6AED5249"/>
    <w:rsid w:val="6AF44665"/>
    <w:rsid w:val="6B6C6ABF"/>
    <w:rsid w:val="6B7D526B"/>
    <w:rsid w:val="6B9C06ED"/>
    <w:rsid w:val="6BC524A5"/>
    <w:rsid w:val="6BFC6ABA"/>
    <w:rsid w:val="6C700663"/>
    <w:rsid w:val="6C832144"/>
    <w:rsid w:val="6CA8212E"/>
    <w:rsid w:val="6CB30550"/>
    <w:rsid w:val="6D22396C"/>
    <w:rsid w:val="6DC01176"/>
    <w:rsid w:val="6DE36B2D"/>
    <w:rsid w:val="6E475935"/>
    <w:rsid w:val="6EA10310"/>
    <w:rsid w:val="6EBA7973"/>
    <w:rsid w:val="6EBD1617"/>
    <w:rsid w:val="6EBD2B14"/>
    <w:rsid w:val="6EC54FEE"/>
    <w:rsid w:val="6ED70525"/>
    <w:rsid w:val="6F0301A9"/>
    <w:rsid w:val="6F1057E5"/>
    <w:rsid w:val="6F8020E7"/>
    <w:rsid w:val="6F9401C4"/>
    <w:rsid w:val="6FA67EF8"/>
    <w:rsid w:val="6FEC0000"/>
    <w:rsid w:val="7000585A"/>
    <w:rsid w:val="702459EC"/>
    <w:rsid w:val="702E686B"/>
    <w:rsid w:val="70394621"/>
    <w:rsid w:val="70DD3CEF"/>
    <w:rsid w:val="70ED50B2"/>
    <w:rsid w:val="71003B2D"/>
    <w:rsid w:val="71245BFC"/>
    <w:rsid w:val="7164006A"/>
    <w:rsid w:val="71861BFB"/>
    <w:rsid w:val="71B72890"/>
    <w:rsid w:val="71EB2A5A"/>
    <w:rsid w:val="720C6738"/>
    <w:rsid w:val="721E1059"/>
    <w:rsid w:val="72297690"/>
    <w:rsid w:val="72CC236B"/>
    <w:rsid w:val="73412411"/>
    <w:rsid w:val="73722B24"/>
    <w:rsid w:val="73770529"/>
    <w:rsid w:val="73AA445A"/>
    <w:rsid w:val="73C372CA"/>
    <w:rsid w:val="73FC458A"/>
    <w:rsid w:val="74040241"/>
    <w:rsid w:val="740B2A1F"/>
    <w:rsid w:val="74153556"/>
    <w:rsid w:val="743D52CE"/>
    <w:rsid w:val="74455F31"/>
    <w:rsid w:val="74546174"/>
    <w:rsid w:val="74A16D28"/>
    <w:rsid w:val="7521699E"/>
    <w:rsid w:val="75373520"/>
    <w:rsid w:val="753C7334"/>
    <w:rsid w:val="753F5A2A"/>
    <w:rsid w:val="75B413E2"/>
    <w:rsid w:val="760A61DF"/>
    <w:rsid w:val="766703E1"/>
    <w:rsid w:val="766E250E"/>
    <w:rsid w:val="766E5C13"/>
    <w:rsid w:val="76737C7F"/>
    <w:rsid w:val="768A6BD8"/>
    <w:rsid w:val="768C42EB"/>
    <w:rsid w:val="77244524"/>
    <w:rsid w:val="77811976"/>
    <w:rsid w:val="77B238DE"/>
    <w:rsid w:val="77FD5769"/>
    <w:rsid w:val="78274120"/>
    <w:rsid w:val="78440BA6"/>
    <w:rsid w:val="784C3D32"/>
    <w:rsid w:val="78B2178E"/>
    <w:rsid w:val="78BC12DE"/>
    <w:rsid w:val="78E51A91"/>
    <w:rsid w:val="78E92AD9"/>
    <w:rsid w:val="791400DD"/>
    <w:rsid w:val="7915336D"/>
    <w:rsid w:val="796B01E8"/>
    <w:rsid w:val="7A545120"/>
    <w:rsid w:val="7A5A1B83"/>
    <w:rsid w:val="7AB12572"/>
    <w:rsid w:val="7AC83418"/>
    <w:rsid w:val="7ADC7DA0"/>
    <w:rsid w:val="7B452CBB"/>
    <w:rsid w:val="7B93603A"/>
    <w:rsid w:val="7C29634A"/>
    <w:rsid w:val="7C306904"/>
    <w:rsid w:val="7C505CB3"/>
    <w:rsid w:val="7C68003A"/>
    <w:rsid w:val="7CC24A59"/>
    <w:rsid w:val="7CD662C0"/>
    <w:rsid w:val="7D852AF3"/>
    <w:rsid w:val="7E5D7A10"/>
    <w:rsid w:val="7E6913DD"/>
    <w:rsid w:val="7E6A3164"/>
    <w:rsid w:val="7E81225C"/>
    <w:rsid w:val="7EC32874"/>
    <w:rsid w:val="7EC5613F"/>
    <w:rsid w:val="7F2F36CA"/>
    <w:rsid w:val="7F3B240A"/>
    <w:rsid w:val="7F4E65E2"/>
    <w:rsid w:val="7F503682"/>
    <w:rsid w:val="7F7122D0"/>
    <w:rsid w:val="7F9A1827"/>
    <w:rsid w:val="7FE02FB2"/>
    <w:rsid w:val="7FE607EF"/>
    <w:rsid w:val="7FF37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left"/>
    </w:pPr>
    <w:rPr>
      <w:rFonts w:ascii="Arial" w:hAnsi="Arial" w:eastAsia="宋体" w:cs="宋体"/>
      <w:spacing w:val="-6"/>
      <w:sz w:val="24"/>
      <w:szCs w:val="24"/>
      <w:lang w:val="en-US" w:eastAsia="zh-CN" w:bidi="ar-SA"/>
    </w:rPr>
  </w:style>
  <w:style w:type="paragraph" w:styleId="5">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autoRedefine/>
    <w:qFormat/>
    <w:uiPriority w:val="0"/>
    <w:pPr>
      <w:keepNext/>
      <w:keepLines/>
      <w:spacing w:before="120" w:after="100" w:afterAutospacing="1"/>
      <w:outlineLvl w:val="1"/>
    </w:pPr>
    <w:rPr>
      <w:rFonts w:hAnsi="Arial" w:eastAsia="黑体"/>
      <w:b/>
      <w:bCs/>
      <w:spacing w:val="0"/>
      <w:sz w:val="30"/>
      <w:szCs w:val="32"/>
    </w:rPr>
  </w:style>
  <w:style w:type="paragraph" w:styleId="7">
    <w:name w:val="heading 3"/>
    <w:basedOn w:val="1"/>
    <w:next w:val="1"/>
    <w:autoRedefine/>
    <w:qFormat/>
    <w:uiPriority w:val="9"/>
    <w:pPr>
      <w:keepNext/>
      <w:keepLines/>
      <w:spacing w:before="260" w:beforeLines="0" w:beforeAutospacing="0" w:after="260" w:afterLines="0" w:afterAutospacing="0" w:line="413" w:lineRule="auto"/>
      <w:outlineLvl w:val="2"/>
    </w:pPr>
    <w:rPr>
      <w:b/>
      <w:sz w:val="32"/>
    </w:rPr>
  </w:style>
  <w:style w:type="paragraph" w:styleId="8">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9">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customStyle="1" w:styleId="2">
    <w:name w:val="Default"/>
    <w:basedOn w:val="3"/>
    <w:next w:val="4"/>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
    <w:name w:val="纯文本1"/>
    <w:basedOn w:val="1"/>
    <w:autoRedefine/>
    <w:qFormat/>
    <w:uiPriority w:val="0"/>
    <w:rPr>
      <w:rFonts w:hint="eastAsia" w:ascii="宋体" w:hAnsi="Courier New"/>
      <w:sz w:val="21"/>
    </w:rPr>
  </w:style>
  <w:style w:type="paragraph" w:styleId="4">
    <w:name w:val="toc 9"/>
    <w:basedOn w:val="1"/>
    <w:next w:val="1"/>
    <w:autoRedefine/>
    <w:qFormat/>
    <w:uiPriority w:val="39"/>
    <w:pPr>
      <w:ind w:left="1680"/>
      <w:jc w:val="left"/>
    </w:pPr>
    <w:rPr>
      <w:sz w:val="20"/>
      <w:szCs w:val="20"/>
    </w:rPr>
  </w:style>
  <w:style w:type="paragraph" w:styleId="10">
    <w:name w:val="caption"/>
    <w:basedOn w:val="1"/>
    <w:next w:val="1"/>
    <w:autoRedefine/>
    <w:semiHidden/>
    <w:unhideWhenUsed/>
    <w:qFormat/>
    <w:uiPriority w:val="0"/>
    <w:rPr>
      <w:rFonts w:ascii="Arial" w:hAnsi="Arial" w:eastAsia="黑体"/>
      <w:sz w:val="20"/>
    </w:rPr>
  </w:style>
  <w:style w:type="paragraph" w:styleId="11">
    <w:name w:val="annotation text"/>
    <w:basedOn w:val="1"/>
    <w:autoRedefine/>
    <w:unhideWhenUsed/>
    <w:qFormat/>
    <w:uiPriority w:val="99"/>
    <w:pPr>
      <w:jc w:val="left"/>
    </w:pPr>
  </w:style>
  <w:style w:type="paragraph" w:styleId="12">
    <w:name w:val="Salutation"/>
    <w:basedOn w:val="1"/>
    <w:next w:val="1"/>
    <w:autoRedefine/>
    <w:unhideWhenUsed/>
    <w:qFormat/>
    <w:uiPriority w:val="99"/>
  </w:style>
  <w:style w:type="paragraph" w:styleId="13">
    <w:name w:val="Body Text"/>
    <w:basedOn w:val="1"/>
    <w:next w:val="1"/>
    <w:autoRedefine/>
    <w:qFormat/>
    <w:uiPriority w:val="0"/>
    <w:rPr>
      <w:sz w:val="24"/>
    </w:rPr>
  </w:style>
  <w:style w:type="paragraph" w:styleId="14">
    <w:name w:val="Body Text Indent"/>
    <w:basedOn w:val="1"/>
    <w:next w:val="15"/>
    <w:autoRedefine/>
    <w:qFormat/>
    <w:uiPriority w:val="0"/>
    <w:pPr>
      <w:spacing w:line="500" w:lineRule="exact"/>
      <w:ind w:firstLine="556"/>
    </w:pPr>
    <w:rPr>
      <w:sz w:val="28"/>
    </w:rPr>
  </w:style>
  <w:style w:type="paragraph" w:styleId="15">
    <w:name w:val="Body Text Indent 2"/>
    <w:basedOn w:val="1"/>
    <w:next w:val="16"/>
    <w:autoRedefine/>
    <w:qFormat/>
    <w:uiPriority w:val="0"/>
    <w:pPr>
      <w:tabs>
        <w:tab w:val="left" w:pos="2940"/>
      </w:tabs>
      <w:ind w:left="360"/>
    </w:pPr>
    <w:rPr>
      <w:sz w:val="32"/>
    </w:rPr>
  </w:style>
  <w:style w:type="paragraph" w:styleId="16">
    <w:name w:val="Body Text First Indent 2"/>
    <w:basedOn w:val="14"/>
    <w:next w:val="1"/>
    <w:autoRedefine/>
    <w:qFormat/>
    <w:uiPriority w:val="0"/>
    <w:pPr>
      <w:spacing w:after="120" w:line="240" w:lineRule="auto"/>
      <w:ind w:left="420" w:leftChars="200" w:firstLine="420" w:firstLineChars="200"/>
    </w:pPr>
    <w:rPr>
      <w:sz w:val="21"/>
    </w:rPr>
  </w:style>
  <w:style w:type="paragraph" w:styleId="17">
    <w:name w:val="Plain Text"/>
    <w:basedOn w:val="1"/>
    <w:next w:val="12"/>
    <w:autoRedefine/>
    <w:qFormat/>
    <w:uiPriority w:val="0"/>
    <w:pPr>
      <w:autoSpaceDE w:val="0"/>
      <w:autoSpaceDN w:val="0"/>
    </w:pPr>
    <w:rPr>
      <w:rFonts w:ascii="宋体"/>
      <w:szCs w:val="20"/>
    </w:rPr>
  </w:style>
  <w:style w:type="paragraph" w:styleId="18">
    <w:name w:val="Balloon Text"/>
    <w:basedOn w:val="1"/>
    <w:autoRedefine/>
    <w:qFormat/>
    <w:uiPriority w:val="0"/>
    <w:rPr>
      <w:sz w:val="18"/>
      <w:szCs w:val="18"/>
    </w:rPr>
  </w:style>
  <w:style w:type="paragraph" w:styleId="1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List"/>
    <w:basedOn w:val="1"/>
    <w:autoRedefine/>
    <w:qFormat/>
    <w:uiPriority w:val="0"/>
    <w:pPr>
      <w:ind w:left="200" w:hanging="200" w:hangingChars="200"/>
    </w:pPr>
  </w:style>
  <w:style w:type="paragraph" w:styleId="21">
    <w:name w:val="Body Text 2"/>
    <w:basedOn w:val="1"/>
    <w:next w:val="1"/>
    <w:autoRedefine/>
    <w:qFormat/>
    <w:uiPriority w:val="0"/>
    <w:pPr>
      <w:spacing w:line="420" w:lineRule="exact"/>
    </w:pPr>
    <w:rPr>
      <w:sz w:val="28"/>
    </w:rPr>
  </w:style>
  <w:style w:type="paragraph" w:styleId="22">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23">
    <w:name w:val="Body Text First Indent"/>
    <w:basedOn w:val="13"/>
    <w:autoRedefine/>
    <w:qFormat/>
    <w:uiPriority w:val="0"/>
    <w:pPr>
      <w:spacing w:after="120" w:line="240" w:lineRule="auto"/>
      <w:ind w:firstLine="420" w:firstLineChars="100"/>
    </w:pPr>
    <w:rPr>
      <w:sz w:val="21"/>
      <w:szCs w:val="24"/>
    </w:rPr>
  </w:style>
  <w:style w:type="table" w:styleId="25">
    <w:name w:val="Table Grid"/>
    <w:basedOn w:val="24"/>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autoRedefine/>
    <w:qFormat/>
    <w:uiPriority w:val="0"/>
    <w:rPr>
      <w:rFonts w:ascii="黑体" w:eastAsia="黑体"/>
      <w:b/>
      <w:sz w:val="24"/>
    </w:rPr>
  </w:style>
  <w:style w:type="paragraph" w:customStyle="1" w:styleId="28">
    <w:name w:val="标题2"/>
    <w:basedOn w:val="6"/>
    <w:autoRedefine/>
    <w:qFormat/>
    <w:uiPriority w:val="0"/>
    <w:pPr>
      <w:numPr>
        <w:ilvl w:val="1"/>
        <w:numId w:val="1"/>
      </w:numPr>
      <w:spacing w:before="0" w:after="0" w:line="440" w:lineRule="exact"/>
    </w:pPr>
    <w:rPr>
      <w:sz w:val="28"/>
    </w:rPr>
  </w:style>
  <w:style w:type="paragraph" w:customStyle="1" w:styleId="29">
    <w:name w:val="p0"/>
    <w:basedOn w:val="1"/>
    <w:autoRedefine/>
    <w:qFormat/>
    <w:uiPriority w:val="99"/>
    <w:pPr>
      <w:widowControl/>
    </w:pPr>
    <w:rPr>
      <w:rFonts w:ascii="Calibri" w:hAnsi="Calibri" w:eastAsia="宋体"/>
      <w:spacing w:val="0"/>
      <w:sz w:val="21"/>
      <w:szCs w:val="21"/>
    </w:rPr>
  </w:style>
  <w:style w:type="paragraph" w:customStyle="1" w:styleId="30">
    <w:name w:val="Table Paragraph"/>
    <w:basedOn w:val="1"/>
    <w:autoRedefine/>
    <w:qFormat/>
    <w:uiPriority w:val="1"/>
    <w:rPr>
      <w:rFonts w:ascii="宋体" w:hAnsi="宋体" w:eastAsia="宋体" w:cs="宋体"/>
      <w:lang w:val="zh-CN" w:eastAsia="zh-CN" w:bidi="zh-CN"/>
    </w:rPr>
  </w:style>
  <w:style w:type="paragraph" w:customStyle="1" w:styleId="31">
    <w:name w:val="正文文本，表格"/>
    <w:basedOn w:val="1"/>
    <w:autoRedefine/>
    <w:qFormat/>
    <w:uiPriority w:val="0"/>
    <w:pPr>
      <w:jc w:val="center"/>
    </w:pPr>
    <w:rPr>
      <w:rFonts w:cs="宋体"/>
      <w:szCs w:val="21"/>
    </w:rPr>
  </w:style>
  <w:style w:type="paragraph" w:customStyle="1" w:styleId="32">
    <w:name w:val="样式35"/>
    <w:basedOn w:val="1"/>
    <w:autoRedefine/>
    <w:qFormat/>
    <w:uiPriority w:val="0"/>
    <w:pPr>
      <w:adjustRightInd w:val="0"/>
      <w:spacing w:line="312" w:lineRule="auto"/>
      <w:ind w:firstLine="567"/>
    </w:pPr>
    <w:rPr>
      <w:rFonts w:ascii="宋体"/>
      <w:kern w:val="0"/>
      <w:sz w:val="28"/>
    </w:rPr>
  </w:style>
  <w:style w:type="paragraph" w:styleId="33">
    <w:name w:val="List Paragraph"/>
    <w:basedOn w:val="1"/>
    <w:autoRedefine/>
    <w:qFormat/>
    <w:uiPriority w:val="34"/>
    <w:pPr>
      <w:ind w:firstLine="420" w:firstLineChars="200"/>
    </w:pPr>
  </w:style>
  <w:style w:type="paragraph" w:customStyle="1" w:styleId="34">
    <w:name w:val="表格文字"/>
    <w:basedOn w:val="13"/>
    <w:next w:val="13"/>
    <w:autoRedefine/>
    <w:qFormat/>
    <w:uiPriority w:val="0"/>
    <w:pPr>
      <w:autoSpaceDE w:val="0"/>
      <w:autoSpaceDN w:val="0"/>
      <w:adjustRightInd w:val="0"/>
      <w:spacing w:before="0" w:beforeLines="0" w:line="360" w:lineRule="exact"/>
      <w:ind w:firstLine="0" w:firstLineChars="0"/>
      <w:jc w:val="center"/>
      <w:textAlignment w:val="bottom"/>
    </w:pPr>
    <w:rPr>
      <w:kern w:val="0"/>
      <w:sz w:val="21"/>
    </w:rPr>
  </w:style>
  <w:style w:type="paragraph" w:customStyle="1" w:styleId="35">
    <w:name w:val="Body Text Indent 2"/>
    <w:basedOn w:val="1"/>
    <w:qFormat/>
    <w:uiPriority w:val="0"/>
    <w:pPr>
      <w:adjustRightInd w:val="0"/>
      <w:spacing w:line="312" w:lineRule="atLeast"/>
      <w:ind w:firstLine="570"/>
      <w:jc w:val="distribute"/>
      <w:textAlignment w:val="baseline"/>
    </w:pPr>
    <w:rPr>
      <w:rFonts w:ascii="Times New Roman" w:eastAsia="仿宋_GB2312"/>
      <w:spacing w:val="0"/>
      <w:szCs w:val="20"/>
    </w:rPr>
  </w:style>
  <w:style w:type="paragraph" w:customStyle="1" w:styleId="36">
    <w:name w:val="表内文字"/>
    <w:basedOn w:val="1"/>
    <w:qFormat/>
    <w:uiPriority w:val="0"/>
    <w:pPr>
      <w:spacing w:line="600" w:lineRule="exact"/>
      <w:jc w:val="center"/>
    </w:pPr>
    <w:rPr>
      <w:rFonts w:eastAsia="宋体"/>
      <w:kern w:val="2"/>
      <w:sz w:val="24"/>
      <w:lang w:val="en-US" w:eastAsia="zh-CN" w:bidi="ar-SA"/>
    </w:rPr>
  </w:style>
  <w:style w:type="paragraph" w:customStyle="1" w:styleId="37">
    <w:name w:val="正文1"/>
    <w:basedOn w:val="1"/>
    <w:autoRedefine/>
    <w:qFormat/>
    <w:uiPriority w:val="0"/>
    <w:pPr>
      <w:autoSpaceDE w:val="0"/>
      <w:autoSpaceDN w:val="0"/>
      <w:spacing w:after="160" w:line="440" w:lineRule="exact"/>
      <w:ind w:left="556"/>
      <w:textAlignment w:val="bottom"/>
    </w:pPr>
    <w:rPr>
      <w:color w:val="000000"/>
      <w:sz w:val="28"/>
    </w:rPr>
  </w:style>
  <w:style w:type="paragraph" w:customStyle="1" w:styleId="38">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39">
    <w:name w:val="报告书表格"/>
    <w:basedOn w:val="1"/>
    <w:autoRedefine/>
    <w:qFormat/>
    <w:uiPriority w:val="0"/>
    <w:pPr>
      <w:adjustRightInd w:val="0"/>
      <w:snapToGrid w:val="0"/>
      <w:spacing w:before="100" w:beforeAutospacing="1" w:after="100" w:afterAutospacing="1" w:line="400" w:lineRule="exact"/>
      <w:ind w:firstLine="640" w:firstLineChars="200"/>
      <w:jc w:val="center"/>
      <w:textAlignment w:val="baseline"/>
    </w:pPr>
    <w:rPr>
      <w:kern w:val="0"/>
      <w:sz w:val="24"/>
    </w:rPr>
  </w:style>
  <w:style w:type="paragraph" w:customStyle="1" w:styleId="40">
    <w:name w:val="报告正文"/>
    <w:autoRedefine/>
    <w:qFormat/>
    <w:uiPriority w:val="0"/>
    <w:pPr>
      <w:spacing w:line="360" w:lineRule="auto"/>
      <w:ind w:firstLine="200" w:firstLineChars="200"/>
      <w:jc w:val="both"/>
    </w:pPr>
    <w:rPr>
      <w:rFonts w:ascii="Times New Roman" w:hAnsi="Times New Roman" w:eastAsia="宋体" w:cs="宋体"/>
      <w:sz w:val="24"/>
      <w:szCs w:val="24"/>
      <w:lang w:val="en-US" w:eastAsia="zh-CN" w:bidi="ar-SA"/>
    </w:rPr>
  </w:style>
  <w:style w:type="paragraph" w:customStyle="1" w:styleId="41">
    <w:name w:val="[正文格式]"/>
    <w:basedOn w:val="1"/>
    <w:autoRedefine/>
    <w:qFormat/>
    <w:uiPriority w:val="0"/>
    <w:pPr>
      <w:spacing w:line="440" w:lineRule="exact"/>
      <w:ind w:firstLine="500" w:firstLineChars="200"/>
    </w:pPr>
    <w:rPr>
      <w:rFonts w:ascii="Times New Roman" w:hAnsi="Times New Roman" w:eastAsia="宋体" w:cs="宋体"/>
      <w:sz w:val="25"/>
      <w:szCs w:val="20"/>
    </w:rPr>
  </w:style>
  <w:style w:type="paragraph" w:customStyle="1" w:styleId="42">
    <w:name w:val="带点"/>
    <w:basedOn w:val="1"/>
    <w:autoRedefine/>
    <w:qFormat/>
    <w:uiPriority w:val="0"/>
    <w:pPr>
      <w:tabs>
        <w:tab w:val="left" w:pos="360"/>
      </w:tabs>
      <w:spacing w:line="440" w:lineRule="exact"/>
    </w:pPr>
    <w:rPr>
      <w:rFonts w:ascii="Times New Roman" w:hAnsi="Times New Roman" w:eastAsia="宋体" w:cs="Times New Roman"/>
      <w:color w:val="000000"/>
      <w:sz w:val="24"/>
      <w:szCs w:val="25"/>
    </w:rPr>
  </w:style>
  <w:style w:type="paragraph" w:customStyle="1" w:styleId="43">
    <w:name w:val="表格内容自定"/>
    <w:basedOn w:val="1"/>
    <w:autoRedefine/>
    <w:qFormat/>
    <w:uiPriority w:val="0"/>
    <w:pPr>
      <w:spacing w:line="280" w:lineRule="exact"/>
      <w:jc w:val="center"/>
    </w:pPr>
    <w:rPr>
      <w:kern w:val="0"/>
      <w:sz w:val="18"/>
      <w:szCs w:val="21"/>
    </w:rPr>
  </w:style>
  <w:style w:type="paragraph" w:customStyle="1" w:styleId="44">
    <w:name w:val="表格标题"/>
    <w:basedOn w:val="10"/>
    <w:next w:val="1"/>
    <w:autoRedefine/>
    <w:qFormat/>
    <w:uiPriority w:val="0"/>
    <w:pPr>
      <w:jc w:val="center"/>
    </w:pPr>
    <w:rPr>
      <w:rFonts w:ascii="Times New Roman" w:hAnsi="Times New Roman" w:eastAsia="宋体"/>
      <w:b/>
      <w:sz w:val="21"/>
    </w:rPr>
  </w:style>
  <w:style w:type="paragraph" w:customStyle="1" w:styleId="45">
    <w:name w:val="表格内容"/>
    <w:basedOn w:val="44"/>
    <w:next w:val="1"/>
    <w:autoRedefine/>
    <w:qFormat/>
    <w:uiPriority w:val="0"/>
    <w:pPr>
      <w:spacing w:line="240" w:lineRule="auto"/>
      <w:outlineLvl w:val="9"/>
    </w:pPr>
    <w:rPr>
      <w:rFonts w:ascii="Times New Roman" w:hAnsi="Times New Roman" w:eastAsia="宋体"/>
      <w:b w:val="0"/>
    </w:rPr>
  </w:style>
  <w:style w:type="character" w:customStyle="1" w:styleId="46">
    <w:name w:val="font01"/>
    <w:basedOn w:val="26"/>
    <w:autoRedefine/>
    <w:qFormat/>
    <w:uiPriority w:val="0"/>
    <w:rPr>
      <w:rFonts w:hint="eastAsia" w:ascii="宋体" w:hAnsi="宋体" w:eastAsia="宋体" w:cs="宋体"/>
      <w:color w:val="000000"/>
      <w:sz w:val="23"/>
      <w:szCs w:val="23"/>
      <w:u w:val="none"/>
    </w:rPr>
  </w:style>
  <w:style w:type="character" w:customStyle="1" w:styleId="47">
    <w:name w:val="font41"/>
    <w:basedOn w:val="26"/>
    <w:autoRedefine/>
    <w:qFormat/>
    <w:uiPriority w:val="0"/>
    <w:rPr>
      <w:rFonts w:hint="eastAsia" w:ascii="宋体" w:hAnsi="宋体" w:eastAsia="宋体" w:cs="宋体"/>
      <w:color w:val="000000"/>
      <w:sz w:val="23"/>
      <w:szCs w:val="23"/>
      <w:u w:val="none"/>
    </w:rPr>
  </w:style>
  <w:style w:type="paragraph" w:customStyle="1" w:styleId="48">
    <w:name w:val="表头"/>
    <w:basedOn w:val="23"/>
    <w:next w:val="49"/>
    <w:autoRedefine/>
    <w:qFormat/>
    <w:uiPriority w:val="0"/>
    <w:pPr>
      <w:spacing w:line="240" w:lineRule="auto"/>
      <w:ind w:firstLine="0" w:firstLineChars="0"/>
      <w:jc w:val="center"/>
    </w:pPr>
    <w:rPr>
      <w:sz w:val="21"/>
      <w:szCs w:val="21"/>
    </w:rPr>
  </w:style>
  <w:style w:type="paragraph" w:customStyle="1" w:styleId="49">
    <w:name w:val="表格"/>
    <w:basedOn w:val="34"/>
    <w:next w:val="1"/>
    <w:autoRedefine/>
    <w:qFormat/>
    <w:uiPriority w:val="0"/>
    <w:pPr>
      <w:spacing w:line="240" w:lineRule="auto"/>
      <w:ind w:firstLine="0" w:firstLineChars="0"/>
      <w:jc w:val="center"/>
    </w:pPr>
  </w:style>
  <w:style w:type="paragraph" w:customStyle="1" w:styleId="50">
    <w:name w:val="表格正文"/>
    <w:basedOn w:val="1"/>
    <w:autoRedefine/>
    <w:qFormat/>
    <w:uiPriority w:val="0"/>
    <w:pPr>
      <w:jc w:val="center"/>
    </w:pPr>
    <w:rPr>
      <w:rFonts w:ascii="仿宋_GB2312" w:eastAsia="仿宋_GB2312"/>
      <w:sz w:val="21"/>
    </w:rPr>
  </w:style>
  <w:style w:type="paragraph" w:customStyle="1" w:styleId="51">
    <w:name w:val="表内文本"/>
    <w:basedOn w:val="1"/>
    <w:autoRedefine/>
    <w:qFormat/>
    <w:uiPriority w:val="0"/>
    <w:pPr>
      <w:adjustRightInd w:val="0"/>
      <w:snapToGrid w:val="0"/>
      <w:jc w:val="center"/>
    </w:pPr>
    <w:rPr>
      <w:bCs/>
      <w:szCs w:val="21"/>
    </w:rPr>
  </w:style>
  <w:style w:type="character" w:customStyle="1" w:styleId="52">
    <w:name w:val="font51"/>
    <w:basedOn w:val="26"/>
    <w:autoRedefine/>
    <w:qFormat/>
    <w:uiPriority w:val="0"/>
    <w:rPr>
      <w:rFonts w:ascii="Times New Roman" w:hAnsi="Times New Roman" w:cs="Times New Roman"/>
      <w:color w:val="000000"/>
      <w:sz w:val="21"/>
      <w:szCs w:val="21"/>
      <w:u w:val="none"/>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26442</Words>
  <Characters>34910</Characters>
  <Lines>0</Lines>
  <Paragraphs>0</Paragraphs>
  <TotalTime>3</TotalTime>
  <ScaleCrop>false</ScaleCrop>
  <LinksUpToDate>false</LinksUpToDate>
  <CharactersWithSpaces>36678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2022-09-01T07:43:00Z</dcterms:created>
  <dc:creator>Administrator</dc:creator>
  <cp:lastModifiedBy>小神</cp:lastModifiedBy>
  <dcterms:modified xsi:type="dcterms:W3CDTF">2024-04-22T14:32:51Z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476A456E51804CDAA68A69D263B59DDE_13</vt:lpwstr>
  </property>
</Properties>
</file>