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eastAsia="宋体"/>
          <w:b/>
          <w:bCs/>
          <w:spacing w:val="0"/>
          <w:sz w:val="32"/>
          <w:szCs w:val="44"/>
        </w:rPr>
      </w:pPr>
    </w:p>
    <w:p>
      <w:pPr>
        <w:spacing w:line="720" w:lineRule="exact"/>
        <w:jc w:val="center"/>
        <w:rPr>
          <w:rFonts w:hint="eastAsia" w:eastAsia="宋体"/>
          <w:spacing w:val="0"/>
          <w:sz w:val="36"/>
          <w:szCs w:val="36"/>
        </w:rPr>
      </w:pPr>
      <w:r>
        <w:rPr>
          <w:rFonts w:hint="eastAsia" w:ascii="Times New Roman" w:hAnsi="Arial" w:eastAsia="宋体"/>
          <w:b/>
          <w:bCs/>
          <w:spacing w:val="0"/>
          <w:sz w:val="36"/>
          <w:szCs w:val="36"/>
        </w:rPr>
        <w:t>年产7000万颗精密光学核心元器件生产加工项目（一期）竣工环</w:t>
      </w:r>
      <w:r>
        <w:rPr>
          <w:rFonts w:hint="eastAsia" w:ascii="Times New Roman" w:eastAsia="宋体"/>
          <w:b/>
          <w:bCs/>
          <w:spacing w:val="0"/>
          <w:sz w:val="36"/>
          <w:szCs w:val="36"/>
        </w:rPr>
        <w:t>境保护验收监测报告表</w:t>
      </w:r>
    </w:p>
    <w:p>
      <w:pPr>
        <w:jc w:val="center"/>
        <w:rPr>
          <w:spacing w:val="0"/>
        </w:rPr>
      </w:pPr>
    </w:p>
    <w:p>
      <w:pPr>
        <w:jc w:val="center"/>
        <w:rPr>
          <w:spacing w:val="0"/>
        </w:rPr>
      </w:pPr>
    </w:p>
    <w:p>
      <w:pPr>
        <w:jc w:val="center"/>
        <w:rPr>
          <w:spacing w:val="0"/>
        </w:rPr>
      </w:pPr>
    </w:p>
    <w:p>
      <w:pPr>
        <w:spacing w:line="760" w:lineRule="exact"/>
        <w:jc w:val="center"/>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pPr>
    </w:p>
    <w:p>
      <w:pPr>
        <w:pStyle w:val="13"/>
      </w:pPr>
    </w:p>
    <w:p>
      <w:pPr>
        <w:keepNext w:val="0"/>
        <w:keepLines w:val="0"/>
        <w:widowControl/>
        <w:suppressLineNumbers w:val="0"/>
        <w:ind w:firstLine="2409" w:firstLineChars="1000"/>
        <w:jc w:val="both"/>
        <w:rPr>
          <w:rFonts w:hint="eastAsia" w:ascii="宋体" w:hAnsi="宋体" w:eastAsia="宋体"/>
          <w:b/>
          <w:bCs/>
          <w:spacing w:val="0"/>
          <w:szCs w:val="28"/>
        </w:rPr>
      </w:pPr>
      <w:r>
        <w:rPr>
          <w:rFonts w:hint="eastAsia" w:ascii="宋体" w:hAnsi="宋体" w:eastAsia="宋体"/>
          <w:b/>
          <w:bCs/>
          <w:spacing w:val="0"/>
          <w:szCs w:val="28"/>
        </w:rPr>
        <w:t>建设单位：迈得特光学（安徽）有限公司</w:t>
      </w:r>
    </w:p>
    <w:p>
      <w:pPr>
        <w:ind w:firstLine="2409" w:firstLineChars="1000"/>
        <w:rPr>
          <w:rFonts w:ascii="宋体" w:hAnsi="宋体" w:eastAsia="宋体"/>
          <w:b/>
          <w:bCs/>
          <w:color w:val="FF0000"/>
          <w:spacing w:val="0"/>
          <w:szCs w:val="28"/>
        </w:rPr>
      </w:pPr>
      <w:r>
        <w:rPr>
          <w:rFonts w:hint="eastAsia" w:ascii="宋体" w:hAnsi="宋体" w:eastAsia="宋体"/>
          <w:b/>
          <w:bCs/>
          <w:spacing w:val="0"/>
          <w:szCs w:val="28"/>
        </w:rPr>
        <w:t>编制单位：迈得特光学（安徽）有限公司</w:t>
      </w:r>
    </w:p>
    <w:p>
      <w:pPr>
        <w:jc w:val="center"/>
        <w:rPr>
          <w:rFonts w:ascii="宋体" w:hAnsi="宋体" w:eastAsia="宋体"/>
          <w:b/>
          <w:bCs/>
          <w:color w:val="FF0000"/>
          <w:spacing w:val="0"/>
          <w:szCs w:val="28"/>
        </w:rPr>
      </w:pPr>
    </w:p>
    <w:p>
      <w:pPr>
        <w:jc w:val="center"/>
        <w:rPr>
          <w:rFonts w:hint="eastAsia" w:ascii="宋体" w:hAnsi="宋体" w:eastAsia="宋体"/>
          <w:b/>
          <w:bCs/>
          <w:spacing w:val="0"/>
          <w:szCs w:val="28"/>
        </w:rPr>
      </w:pPr>
      <w:r>
        <w:rPr>
          <w:rFonts w:hint="eastAsia" w:ascii="宋体" w:hAnsi="宋体" w:eastAsia="宋体"/>
          <w:b/>
          <w:bCs/>
          <w:spacing w:val="0"/>
          <w:szCs w:val="28"/>
        </w:rPr>
        <w:t>20</w:t>
      </w:r>
      <w:r>
        <w:rPr>
          <w:rFonts w:hint="eastAsia" w:ascii="宋体" w:hAnsi="宋体"/>
          <w:b/>
          <w:bCs/>
          <w:spacing w:val="0"/>
          <w:szCs w:val="28"/>
          <w:lang w:val="en-US" w:eastAsia="zh-CN"/>
        </w:rPr>
        <w:t>24</w:t>
      </w:r>
      <w:r>
        <w:rPr>
          <w:rFonts w:hint="eastAsia" w:ascii="宋体" w:hAnsi="宋体" w:eastAsia="宋体"/>
          <w:b/>
          <w:bCs/>
          <w:spacing w:val="0"/>
          <w:szCs w:val="28"/>
        </w:rPr>
        <w:t xml:space="preserve"> 年 0</w:t>
      </w:r>
      <w:r>
        <w:rPr>
          <w:rFonts w:hint="eastAsia" w:ascii="宋体" w:hAnsi="宋体"/>
          <w:b/>
          <w:bCs/>
          <w:spacing w:val="0"/>
          <w:szCs w:val="28"/>
          <w:lang w:val="en-US" w:eastAsia="zh-CN"/>
        </w:rPr>
        <w:t>4</w:t>
      </w:r>
      <w:r>
        <w:rPr>
          <w:rFonts w:hint="eastAsia" w:ascii="宋体" w:hAnsi="宋体" w:eastAsia="宋体"/>
          <w:b/>
          <w:bCs/>
          <w:spacing w:val="0"/>
          <w:szCs w:val="28"/>
        </w:rPr>
        <w:t>月</w:t>
      </w:r>
    </w:p>
    <w:p>
      <w:pPr>
        <w:spacing w:line="360" w:lineRule="auto"/>
        <w:rPr>
          <w:spacing w:val="0"/>
          <w:szCs w:val="28"/>
        </w:rPr>
      </w:pPr>
    </w:p>
    <w:p>
      <w:pPr>
        <w:pStyle w:val="31"/>
        <w:spacing w:line="360" w:lineRule="auto"/>
        <w:jc w:val="left"/>
        <w:rPr>
          <w:rFonts w:hint="eastAsia" w:ascii="宋体" w:hAnsi="宋体"/>
          <w:sz w:val="28"/>
          <w:szCs w:val="28"/>
        </w:rPr>
      </w:pPr>
    </w:p>
    <w:p>
      <w:pPr>
        <w:pStyle w:val="31"/>
        <w:spacing w:line="360" w:lineRule="auto"/>
        <w:jc w:val="left"/>
        <w:rPr>
          <w:rFonts w:hint="eastAsia" w:ascii="宋体" w:hAnsi="宋体"/>
          <w:sz w:val="28"/>
          <w:szCs w:val="28"/>
        </w:rPr>
      </w:pPr>
    </w:p>
    <w:p>
      <w:pPr>
        <w:pStyle w:val="31"/>
        <w:spacing w:line="360" w:lineRule="auto"/>
        <w:jc w:val="left"/>
        <w:rPr>
          <w:rFonts w:ascii="宋体" w:hAnsi="宋体"/>
          <w:sz w:val="28"/>
          <w:szCs w:val="28"/>
        </w:rPr>
      </w:pPr>
      <w:r>
        <w:rPr>
          <w:rFonts w:hint="eastAsia" w:ascii="宋体" w:hAnsi="宋体"/>
          <w:sz w:val="28"/>
          <w:szCs w:val="28"/>
        </w:rPr>
        <w:t>建设单位：迈得特光学（安徽）有限公司（盖章）</w:t>
      </w:r>
    </w:p>
    <w:p>
      <w:pPr>
        <w:keepNext w:val="0"/>
        <w:keepLines w:val="0"/>
        <w:widowControl/>
        <w:suppressLineNumbers w:val="0"/>
        <w:jc w:val="left"/>
        <w:rPr>
          <w:rFonts w:hint="default" w:ascii="宋体" w:hAnsi="宋体" w:eastAsia="宋体" w:cs="宋体"/>
          <w:spacing w:val="0"/>
          <w:sz w:val="28"/>
          <w:szCs w:val="28"/>
          <w:lang w:val="en-US" w:eastAsia="zh-CN" w:bidi="ar-SA"/>
        </w:rPr>
      </w:pPr>
      <w:r>
        <w:rPr>
          <w:rFonts w:hint="eastAsia" w:ascii="宋体" w:hAnsi="宋体" w:eastAsia="宋体"/>
          <w:spacing w:val="0"/>
          <w:sz w:val="28"/>
          <w:szCs w:val="28"/>
          <w:lang w:val="en-US" w:eastAsia="zh-CN" w:bidi="ar-SA"/>
        </w:rPr>
        <w:t>电话</w:t>
      </w:r>
      <w:r>
        <w:rPr>
          <w:rFonts w:hint="eastAsia" w:ascii="宋体" w:hAnsi="宋体" w:eastAsia="宋体"/>
          <w:color w:val="auto"/>
          <w:spacing w:val="0"/>
          <w:sz w:val="28"/>
          <w:szCs w:val="28"/>
          <w:lang w:val="en-US" w:eastAsia="zh-CN" w:bidi="ar-SA"/>
        </w:rPr>
        <w:t>：18657146123</w:t>
      </w:r>
    </w:p>
    <w:p>
      <w:pPr>
        <w:pStyle w:val="31"/>
        <w:spacing w:line="360" w:lineRule="auto"/>
        <w:jc w:val="left"/>
        <w:rPr>
          <w:rFonts w:hint="default" w:ascii="宋体" w:hAnsi="宋体" w:eastAsia="宋体" w:cs="宋体"/>
          <w:spacing w:val="0"/>
          <w:sz w:val="28"/>
          <w:szCs w:val="28"/>
          <w:lang w:val="en-US" w:eastAsia="zh-CN" w:bidi="ar-SA"/>
        </w:rPr>
      </w:pPr>
      <w:r>
        <w:rPr>
          <w:rFonts w:hint="eastAsia" w:ascii="宋体" w:hAnsi="宋体" w:eastAsia="宋体" w:cs="宋体"/>
          <w:spacing w:val="0"/>
          <w:sz w:val="28"/>
          <w:szCs w:val="28"/>
          <w:lang w:val="en-US" w:eastAsia="zh-CN" w:bidi="ar-SA"/>
        </w:rPr>
        <w:t>传真：</w:t>
      </w:r>
      <w:r>
        <w:rPr>
          <w:rFonts w:hint="eastAsia" w:ascii="宋体" w:hAnsi="宋体" w:cs="宋体"/>
          <w:spacing w:val="0"/>
          <w:sz w:val="28"/>
          <w:szCs w:val="28"/>
          <w:lang w:val="en-US" w:eastAsia="zh-CN" w:bidi="ar-SA"/>
        </w:rPr>
        <w:t>/</w:t>
      </w:r>
    </w:p>
    <w:p>
      <w:pPr>
        <w:keepNext w:val="0"/>
        <w:keepLines w:val="0"/>
        <w:widowControl/>
        <w:suppressLineNumbers w:val="0"/>
        <w:jc w:val="left"/>
        <w:rPr>
          <w:rFonts w:hint="eastAsia" w:ascii="宋体" w:hAnsi="宋体" w:eastAsia="宋体" w:cs="宋体"/>
          <w:spacing w:val="0"/>
          <w:sz w:val="28"/>
          <w:szCs w:val="28"/>
          <w:lang w:val="en-US" w:eastAsia="zh-CN" w:bidi="ar-SA"/>
        </w:rPr>
      </w:pPr>
      <w:r>
        <w:rPr>
          <w:rFonts w:hint="eastAsia" w:ascii="宋体" w:hAnsi="宋体" w:eastAsia="宋体" w:cs="宋体"/>
          <w:spacing w:val="0"/>
          <w:sz w:val="28"/>
          <w:szCs w:val="28"/>
          <w:lang w:val="en-US" w:eastAsia="zh-CN" w:bidi="ar-SA"/>
        </w:rPr>
        <w:t>邮编：</w:t>
      </w:r>
    </w:p>
    <w:p>
      <w:pPr>
        <w:keepNext w:val="0"/>
        <w:keepLines w:val="0"/>
        <w:widowControl/>
        <w:suppressLineNumbers w:val="0"/>
        <w:jc w:val="left"/>
        <w:rPr>
          <w:rFonts w:hint="eastAsia" w:ascii="宋体" w:hAnsi="宋体" w:eastAsia="宋体" w:cs="宋体"/>
          <w:spacing w:val="0"/>
          <w:sz w:val="28"/>
          <w:szCs w:val="28"/>
          <w:lang w:val="en-US" w:eastAsia="zh-CN" w:bidi="ar-SA"/>
        </w:rPr>
      </w:pPr>
      <w:r>
        <w:rPr>
          <w:rFonts w:hint="eastAsia" w:ascii="宋体" w:hAnsi="宋体" w:eastAsia="宋体" w:cs="宋体"/>
          <w:spacing w:val="0"/>
          <w:sz w:val="28"/>
          <w:szCs w:val="28"/>
          <w:lang w:val="en-US" w:eastAsia="zh-CN" w:bidi="ar-SA"/>
        </w:rPr>
        <w:t>地址：安徽省和县</w:t>
      </w:r>
      <w:r>
        <w:rPr>
          <w:rFonts w:hint="eastAsia" w:ascii="宋体" w:hAnsi="宋体" w:cs="宋体"/>
          <w:spacing w:val="0"/>
          <w:sz w:val="28"/>
          <w:szCs w:val="28"/>
          <w:lang w:val="en-US" w:eastAsia="zh-CN" w:bidi="ar-SA"/>
        </w:rPr>
        <w:t>经济开发区</w:t>
      </w:r>
    </w:p>
    <w:p>
      <w:pPr>
        <w:keepNext w:val="0"/>
        <w:keepLines w:val="0"/>
        <w:widowControl/>
        <w:suppressLineNumbers w:val="0"/>
        <w:jc w:val="left"/>
        <w:rPr>
          <w:rFonts w:hint="eastAsia" w:ascii="宋体" w:hAnsi="宋体" w:eastAsia="宋体" w:cs="宋体"/>
          <w:spacing w:val="0"/>
          <w:sz w:val="28"/>
          <w:szCs w:val="28"/>
          <w:lang w:val="en-US" w:eastAsia="zh-CN" w:bidi="ar-SA"/>
        </w:rPr>
      </w:pPr>
      <w:r>
        <w:rPr>
          <w:rFonts w:hint="eastAsia" w:ascii="宋体" w:hAnsi="宋体" w:eastAsia="宋体" w:cs="宋体"/>
          <w:spacing w:val="0"/>
          <w:sz w:val="28"/>
          <w:szCs w:val="28"/>
          <w:lang w:val="en-US" w:eastAsia="zh-CN" w:bidi="ar-SA"/>
        </w:rPr>
        <w:t>建设单位法人代表:</w:t>
      </w:r>
      <w:r>
        <w:rPr>
          <w:rFonts w:hint="eastAsia" w:ascii="宋体" w:hAnsi="宋体" w:eastAsia="宋体" w:cs="宋体"/>
          <w:spacing w:val="0"/>
          <w:sz w:val="28"/>
          <w:szCs w:val="28"/>
          <w:lang w:val="en-US" w:eastAsia="zh-CN" w:bidi="ar-SA"/>
        </w:rPr>
        <w:tab/>
      </w:r>
      <w:r>
        <w:rPr>
          <w:rFonts w:hint="eastAsia" w:ascii="宋体" w:hAnsi="宋体" w:eastAsia="宋体" w:cs="宋体"/>
          <w:spacing w:val="0"/>
          <w:sz w:val="28"/>
          <w:szCs w:val="28"/>
          <w:u w:val="single"/>
          <w:lang w:val="en-US" w:eastAsia="zh-CN" w:bidi="ar-SA"/>
        </w:rPr>
        <w:t xml:space="preserve"> </w:t>
      </w:r>
      <w:r>
        <w:rPr>
          <w:rFonts w:hint="eastAsia" w:ascii="宋体" w:hAnsi="宋体" w:cs="宋体"/>
          <w:spacing w:val="0"/>
          <w:sz w:val="28"/>
          <w:szCs w:val="28"/>
          <w:u w:val="single"/>
          <w:lang w:val="en-US" w:eastAsia="zh-CN" w:bidi="ar-SA"/>
        </w:rPr>
        <w:t xml:space="preserve">  </w:t>
      </w:r>
      <w:r>
        <w:rPr>
          <w:rFonts w:hint="eastAsia" w:ascii="宋体" w:hAnsi="宋体" w:eastAsia="宋体" w:cs="宋体"/>
          <w:spacing w:val="0"/>
          <w:sz w:val="28"/>
          <w:szCs w:val="28"/>
          <w:u w:val="single"/>
          <w:lang w:val="en-US" w:eastAsia="zh-CN" w:bidi="ar-SA"/>
        </w:rPr>
        <w:t xml:space="preserve">   </w:t>
      </w:r>
      <w:r>
        <w:rPr>
          <w:rFonts w:hint="eastAsia" w:ascii="宋体" w:hAnsi="宋体" w:eastAsia="宋体" w:cs="宋体"/>
          <w:spacing w:val="0"/>
          <w:sz w:val="28"/>
          <w:szCs w:val="28"/>
          <w:lang w:val="en-US" w:eastAsia="zh-CN" w:bidi="ar-SA"/>
        </w:rPr>
        <w:t>（签字）</w:t>
      </w:r>
    </w:p>
    <w:p>
      <w:pPr>
        <w:spacing w:line="360" w:lineRule="auto"/>
        <w:rPr>
          <w:spacing w:val="0"/>
          <w:szCs w:val="28"/>
        </w:rPr>
      </w:pPr>
    </w:p>
    <w:p>
      <w:pPr>
        <w:spacing w:line="360" w:lineRule="auto"/>
        <w:rPr>
          <w:rFonts w:hint="eastAsia"/>
          <w:spacing w:val="0"/>
          <w:szCs w:val="28"/>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3"/>
        <w:rPr>
          <w:spacing w:val="0"/>
        </w:rPr>
      </w:pPr>
    </w:p>
    <w:p>
      <w:pPr>
        <w:pStyle w:val="14"/>
        <w:rPr>
          <w:spacing w:val="0"/>
        </w:rPr>
      </w:pPr>
    </w:p>
    <w:p>
      <w:pPr>
        <w:pStyle w:val="14"/>
        <w:rPr>
          <w:spacing w:val="0"/>
        </w:rPr>
      </w:pPr>
    </w:p>
    <w:p>
      <w:pPr>
        <w:pStyle w:val="14"/>
        <w:rPr>
          <w:spacing w:val="0"/>
        </w:rPr>
      </w:pPr>
    </w:p>
    <w:p>
      <w:pPr>
        <w:pStyle w:val="14"/>
        <w:rPr>
          <w:spacing w:val="0"/>
        </w:rPr>
      </w:pPr>
    </w:p>
    <w:p>
      <w:pPr>
        <w:pStyle w:val="14"/>
        <w:rPr>
          <w:spacing w:val="0"/>
        </w:rPr>
      </w:pPr>
    </w:p>
    <w:p>
      <w:pPr>
        <w:pStyle w:val="14"/>
        <w:rPr>
          <w:spacing w:val="0"/>
        </w:rPr>
      </w:pPr>
    </w:p>
    <w:p>
      <w:pPr>
        <w:pStyle w:val="14"/>
        <w:rPr>
          <w:spacing w:val="0"/>
        </w:rPr>
      </w:pPr>
    </w:p>
    <w:p>
      <w:pPr>
        <w:pStyle w:val="14"/>
        <w:rPr>
          <w:spacing w:val="0"/>
        </w:rPr>
      </w:pPr>
    </w:p>
    <w:p>
      <w:pPr>
        <w:pStyle w:val="14"/>
        <w:rPr>
          <w:spacing w:val="0"/>
        </w:rPr>
      </w:pPr>
    </w:p>
    <w:p>
      <w:pPr>
        <w:pStyle w:val="14"/>
        <w:rPr>
          <w:spacing w:val="0"/>
        </w:rPr>
      </w:pPr>
    </w:p>
    <w:p>
      <w:pPr>
        <w:pStyle w:val="13"/>
        <w:rPr>
          <w:spacing w:val="0"/>
        </w:rPr>
      </w:pPr>
    </w:p>
    <w:p>
      <w:pPr>
        <w:rPr>
          <w:spacing w:val="0"/>
        </w:rPr>
      </w:pPr>
    </w:p>
    <w:p>
      <w:pPr>
        <w:spacing w:line="240" w:lineRule="auto"/>
        <w:jc w:val="center"/>
        <w:rPr>
          <w:rFonts w:hint="default" w:ascii="Times New Roman" w:hAnsi="Times New Roman" w:eastAsia="宋体" w:cs="Times New Roman"/>
          <w:spacing w:val="0"/>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3"/>
        <w:tblW w:w="95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
        <w:gridCol w:w="1796"/>
        <w:gridCol w:w="2674"/>
        <w:gridCol w:w="1712"/>
        <w:gridCol w:w="1205"/>
        <w:gridCol w:w="728"/>
        <w:gridCol w:w="1377"/>
        <w:gridCol w:w="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建设项目名称</w:t>
            </w:r>
          </w:p>
        </w:tc>
        <w:tc>
          <w:tcPr>
            <w:tcW w:w="7711" w:type="dxa"/>
            <w:gridSpan w:val="6"/>
            <w:tcBorders>
              <w:tl2br w:val="nil"/>
              <w:tr2bl w:val="nil"/>
            </w:tcBorders>
            <w:noWrap w:val="0"/>
            <w:vAlign w:val="center"/>
          </w:tcPr>
          <w:p>
            <w:pPr>
              <w:spacing w:line="240" w:lineRule="auto"/>
              <w:jc w:val="both"/>
              <w:rPr>
                <w:rFonts w:hint="default" w:ascii="Times New Roman" w:hAnsi="Times New Roman" w:eastAsia="宋体" w:cs="Times New Roman"/>
                <w:spacing w:val="0"/>
                <w:sz w:val="24"/>
                <w:szCs w:val="24"/>
              </w:rPr>
            </w:pPr>
            <w:r>
              <w:rPr>
                <w:rFonts w:hint="default" w:ascii="Times New Roman" w:hAnsi="Times New Roman" w:cs="Times New Roman"/>
                <w:color w:val="auto"/>
                <w:sz w:val="24"/>
              </w:rPr>
              <w:t>年产7000万颗精密光学核心元器件生产加工项目（一期）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建设单位名称</w:t>
            </w:r>
          </w:p>
        </w:tc>
        <w:tc>
          <w:tcPr>
            <w:tcW w:w="7711" w:type="dxa"/>
            <w:gridSpan w:val="6"/>
            <w:tcBorders>
              <w:tl2br w:val="nil"/>
              <w:tr2bl w:val="nil"/>
            </w:tcBorders>
            <w:noWrap w:val="0"/>
            <w:vAlign w:val="center"/>
          </w:tcPr>
          <w:p>
            <w:pPr>
              <w:spacing w:line="240" w:lineRule="auto"/>
              <w:jc w:val="both"/>
              <w:rPr>
                <w:rFonts w:hint="default" w:ascii="Times New Roman" w:hAnsi="Times New Roman" w:eastAsia="宋体" w:cs="Times New Roman"/>
                <w:spacing w:val="0"/>
                <w:sz w:val="24"/>
                <w:szCs w:val="24"/>
              </w:rPr>
            </w:pPr>
            <w:r>
              <w:rPr>
                <w:rFonts w:hint="default" w:ascii="Times New Roman" w:hAnsi="Times New Roman" w:cs="Times New Roman"/>
                <w:color w:val="auto"/>
                <w:sz w:val="24"/>
              </w:rPr>
              <w:t>迈得特光学（安徽）有限公司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建设项目性质</w:t>
            </w:r>
          </w:p>
        </w:tc>
        <w:tc>
          <w:tcPr>
            <w:tcW w:w="7711" w:type="dxa"/>
            <w:gridSpan w:val="6"/>
            <w:tcBorders>
              <w:tl2br w:val="nil"/>
              <w:tr2bl w:val="nil"/>
            </w:tcBorders>
            <w:noWrap w:val="0"/>
            <w:vAlign w:val="center"/>
          </w:tcPr>
          <w:p>
            <w:pPr>
              <w:spacing w:line="240" w:lineRule="auto"/>
              <w:jc w:val="left"/>
              <w:rPr>
                <w:rFonts w:hint="default" w:ascii="Times New Roman" w:hAnsi="Times New Roman" w:eastAsia="宋体" w:cs="Times New Roman"/>
                <w:color w:val="000000"/>
                <w:spacing w:val="0"/>
                <w:sz w:val="24"/>
                <w:szCs w:val="24"/>
              </w:rPr>
            </w:pPr>
            <w:r>
              <w:rPr>
                <w:rFonts w:hint="default" w:ascii="Times New Roman" w:hAnsi="Times New Roman" w:eastAsia="宋体" w:cs="Times New Roman"/>
                <w:color w:val="000000"/>
                <w:spacing w:val="0"/>
                <w:sz w:val="24"/>
                <w:szCs w:val="24"/>
              </w:rPr>
              <w:t>新建</w:t>
            </w:r>
            <w:r>
              <w:rPr>
                <w:rFonts w:hint="default" w:ascii="Times New Roman" w:hAnsi="Times New Roman" w:cs="Times New Roman"/>
                <w:color w:val="000000"/>
                <w:spacing w:val="0"/>
                <w:sz w:val="24"/>
                <w:szCs w:val="24"/>
                <w:lang w:eastAsia="zh-CN"/>
              </w:rPr>
              <w:t>☑</w:t>
            </w:r>
            <w:r>
              <w:rPr>
                <w:rFonts w:hint="default" w:ascii="Times New Roman" w:hAnsi="Times New Roman" w:eastAsia="宋体" w:cs="Times New Roman"/>
                <w:spacing w:val="0"/>
                <w:sz w:val="24"/>
                <w:szCs w:val="24"/>
              </w:rPr>
              <w:t xml:space="preserve">     </w:t>
            </w:r>
            <w:r>
              <w:rPr>
                <w:rFonts w:hint="default" w:ascii="Times New Roman" w:hAnsi="Times New Roman" w:eastAsia="宋体" w:cs="Times New Roman"/>
                <w:color w:val="000000"/>
                <w:spacing w:val="0"/>
                <w:sz w:val="24"/>
                <w:szCs w:val="24"/>
              </w:rPr>
              <w:t>改扩建</w:t>
            </w:r>
            <w:r>
              <w:rPr>
                <w:rFonts w:hint="default" w:ascii="Times New Roman" w:hAnsi="Times New Roman" w:cs="Times New Roman"/>
                <w:spacing w:val="0"/>
                <w:sz w:val="24"/>
                <w:szCs w:val="24"/>
                <w:lang w:eastAsia="zh-CN"/>
              </w:rPr>
              <w:t>□</w:t>
            </w:r>
            <w:r>
              <w:rPr>
                <w:rFonts w:hint="default" w:ascii="Times New Roman" w:hAnsi="Times New Roman" w:eastAsia="宋体" w:cs="Times New Roman"/>
                <w:spacing w:val="0"/>
                <w:sz w:val="24"/>
                <w:szCs w:val="24"/>
              </w:rPr>
              <w:t xml:space="preserve">     </w:t>
            </w:r>
            <w:r>
              <w:rPr>
                <w:rFonts w:hint="default" w:ascii="Times New Roman" w:hAnsi="Times New Roman" w:eastAsia="宋体" w:cs="Times New Roman"/>
                <w:color w:val="000000"/>
                <w:spacing w:val="0"/>
                <w:sz w:val="24"/>
                <w:szCs w:val="24"/>
              </w:rPr>
              <w:t>技改</w:t>
            </w:r>
            <w:r>
              <w:rPr>
                <w:rFonts w:hint="default" w:ascii="Times New Roman" w:hAnsi="Times New Roman" w:cs="Times New Roman"/>
                <w:spacing w:val="0"/>
                <w:sz w:val="24"/>
                <w:szCs w:val="24"/>
                <w:lang w:eastAsia="zh-CN"/>
              </w:rPr>
              <w:t>□</w:t>
            </w:r>
            <w:r>
              <w:rPr>
                <w:rFonts w:hint="default" w:ascii="Times New Roman" w:hAnsi="Times New Roman" w:eastAsia="宋体" w:cs="Times New Roman"/>
                <w:color w:val="000000"/>
                <w:spacing w:val="0"/>
                <w:sz w:val="24"/>
                <w:szCs w:val="24"/>
              </w:rPr>
              <w:t xml:space="preserve">     迁建</w:t>
            </w:r>
            <w:r>
              <w:rPr>
                <w:rFonts w:hint="default" w:ascii="Times New Roman" w:hAnsi="Times New Roman" w:eastAsia="宋体" w:cs="Times New Roman"/>
                <w:spacing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建设地点</w:t>
            </w:r>
          </w:p>
        </w:tc>
        <w:tc>
          <w:tcPr>
            <w:tcW w:w="7711" w:type="dxa"/>
            <w:gridSpan w:val="6"/>
            <w:tcBorders>
              <w:tl2br w:val="nil"/>
              <w:tr2bl w:val="nil"/>
            </w:tcBorders>
            <w:noWrap w:val="0"/>
            <w:vAlign w:val="center"/>
          </w:tcPr>
          <w:p>
            <w:pPr>
              <w:spacing w:line="240" w:lineRule="auto"/>
              <w:jc w:val="left"/>
              <w:rPr>
                <w:rFonts w:hint="default" w:ascii="Times New Roman" w:hAnsi="Times New Roman" w:eastAsia="宋体" w:cs="Times New Roman"/>
                <w:spacing w:val="0"/>
                <w:sz w:val="24"/>
                <w:szCs w:val="24"/>
                <w:lang w:eastAsia="zh-CN"/>
              </w:rPr>
            </w:pPr>
            <w:r>
              <w:rPr>
                <w:rFonts w:hint="default" w:ascii="Times New Roman" w:hAnsi="Times New Roman" w:cs="Times New Roman"/>
                <w:sz w:val="24"/>
              </w:rPr>
              <w:t>安徽省和县</w:t>
            </w:r>
            <w:r>
              <w:rPr>
                <w:rFonts w:hint="default" w:ascii="Times New Roman" w:hAnsi="Times New Roman" w:cs="Times New Roman"/>
                <w:sz w:val="24"/>
                <w:lang w:eastAsia="zh-CN"/>
              </w:rPr>
              <w:t>经济开发区插花山路东侧、牛屯河路北侧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主要产品名称</w:t>
            </w:r>
          </w:p>
        </w:tc>
        <w:tc>
          <w:tcPr>
            <w:tcW w:w="7711" w:type="dxa"/>
            <w:gridSpan w:val="6"/>
            <w:tcBorders>
              <w:tl2br w:val="nil"/>
              <w:tr2bl w:val="nil"/>
            </w:tcBorders>
            <w:noWrap w:val="0"/>
            <w:vAlign w:val="center"/>
          </w:tcPr>
          <w:p>
            <w:pPr>
              <w:spacing w:line="240" w:lineRule="auto"/>
              <w:jc w:val="left"/>
              <w:rPr>
                <w:rFonts w:hint="default" w:ascii="Times New Roman" w:hAnsi="Times New Roman" w:eastAsia="宋体" w:cs="Times New Roman"/>
                <w:color w:val="FF0000"/>
                <w:spacing w:val="0"/>
                <w:sz w:val="24"/>
                <w:szCs w:val="24"/>
                <w:lang w:val="en-US" w:eastAsia="zh-CN"/>
              </w:rPr>
            </w:pPr>
            <w:r>
              <w:rPr>
                <w:rFonts w:hint="default" w:ascii="Times New Roman" w:hAnsi="Times New Roman" w:cs="Times New Roman"/>
                <w:color w:val="auto"/>
                <w:szCs w:val="21"/>
              </w:rPr>
              <w:t>非球面及自由曲面透镜</w:t>
            </w:r>
            <w:r>
              <w:rPr>
                <w:rFonts w:hint="default" w:ascii="Times New Roman" w:hAnsi="Times New Roman" w:cs="Times New Roman"/>
                <w:color w:val="auto"/>
                <w:szCs w:val="21"/>
                <w:lang w:val="en-US" w:eastAsia="zh-CN"/>
              </w:rPr>
              <w:t>和</w:t>
            </w:r>
            <w:r>
              <w:rPr>
                <w:rFonts w:hint="default" w:ascii="Times New Roman" w:hAnsi="Times New Roman" w:cs="Times New Roman"/>
                <w:color w:val="auto"/>
                <w:szCs w:val="21"/>
              </w:rPr>
              <w:t>冷加工双光透镜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设计生产能力</w:t>
            </w:r>
          </w:p>
        </w:tc>
        <w:tc>
          <w:tcPr>
            <w:tcW w:w="7711" w:type="dxa"/>
            <w:gridSpan w:val="6"/>
            <w:tcBorders>
              <w:tl2br w:val="nil"/>
              <w:tr2bl w:val="nil"/>
            </w:tcBorders>
            <w:noWrap w:val="0"/>
            <w:vAlign w:val="center"/>
          </w:tcPr>
          <w:p>
            <w:pPr>
              <w:spacing w:line="240" w:lineRule="auto"/>
              <w:jc w:val="left"/>
              <w:rPr>
                <w:rFonts w:hint="default" w:ascii="Times New Roman" w:hAnsi="Times New Roman" w:eastAsia="宋体" w:cs="Times New Roman"/>
                <w:color w:val="FF0000"/>
                <w:lang w:val="en-US" w:eastAsia="zh-CN"/>
              </w:rPr>
            </w:pPr>
            <w:r>
              <w:rPr>
                <w:rFonts w:hint="default" w:ascii="Times New Roman" w:hAnsi="Times New Roman" w:cs="Times New Roman"/>
                <w:color w:val="auto"/>
                <w:sz w:val="24"/>
              </w:rPr>
              <w:t>年产模压非球面及自由曲面透镜2800万颗，冷加工双光透镜1200万颗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实际生产能力</w:t>
            </w:r>
          </w:p>
        </w:tc>
        <w:tc>
          <w:tcPr>
            <w:tcW w:w="7711" w:type="dxa"/>
            <w:gridSpan w:val="6"/>
            <w:tcBorders>
              <w:tl2br w:val="nil"/>
              <w:tr2bl w:val="nil"/>
            </w:tcBorders>
            <w:noWrap w:val="0"/>
            <w:vAlign w:val="center"/>
          </w:tcPr>
          <w:p>
            <w:pPr>
              <w:spacing w:line="240" w:lineRule="auto"/>
              <w:jc w:val="left"/>
              <w:rPr>
                <w:rFonts w:hint="default" w:ascii="Times New Roman" w:hAnsi="Times New Roman" w:cs="Times New Roman"/>
                <w:color w:val="FF0000"/>
                <w:lang w:val="en-US" w:eastAsia="zh-CN"/>
              </w:rPr>
            </w:pPr>
            <w:r>
              <w:rPr>
                <w:rFonts w:hint="default" w:ascii="Times New Roman" w:hAnsi="Times New Roman" w:cs="Times New Roman"/>
                <w:color w:val="auto"/>
                <w:sz w:val="24"/>
              </w:rPr>
              <w:t>年产模压非球面及自由曲面透镜2800万颗，冷加工双光透镜1200万颗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环评时间</w:t>
            </w:r>
          </w:p>
        </w:tc>
        <w:tc>
          <w:tcPr>
            <w:tcW w:w="2674" w:type="dxa"/>
            <w:tcBorders>
              <w:tl2br w:val="nil"/>
              <w:tr2bl w:val="nil"/>
            </w:tcBorders>
            <w:noWrap w:val="0"/>
            <w:vAlign w:val="center"/>
          </w:tcPr>
          <w:p>
            <w:pPr>
              <w:spacing w:line="240" w:lineRule="auto"/>
              <w:jc w:val="center"/>
              <w:rPr>
                <w:rFonts w:hint="default" w:ascii="Times New Roman" w:hAnsi="Times New Roman" w:eastAsia="宋体" w:cs="Times New Roman"/>
                <w:color w:val="FF0000"/>
                <w:spacing w:val="0"/>
                <w:sz w:val="24"/>
                <w:szCs w:val="24"/>
                <w:highlight w:val="none"/>
              </w:rPr>
            </w:pPr>
            <w:r>
              <w:rPr>
                <w:rFonts w:hint="default" w:ascii="Times New Roman" w:hAnsi="Times New Roman" w:eastAsia="宋体" w:cs="Times New Roman"/>
                <w:color w:val="auto"/>
                <w:spacing w:val="0"/>
                <w:sz w:val="24"/>
                <w:szCs w:val="24"/>
                <w:highlight w:val="none"/>
              </w:rPr>
              <w:t>20</w:t>
            </w:r>
            <w:r>
              <w:rPr>
                <w:rFonts w:hint="default" w:ascii="Times New Roman" w:hAnsi="Times New Roman" w:cs="Times New Roman"/>
                <w:color w:val="auto"/>
                <w:spacing w:val="0"/>
                <w:sz w:val="24"/>
                <w:szCs w:val="24"/>
                <w:highlight w:val="none"/>
                <w:lang w:val="en-US" w:eastAsia="zh-CN"/>
              </w:rPr>
              <w:t>21</w:t>
            </w:r>
            <w:r>
              <w:rPr>
                <w:rFonts w:hint="default" w:ascii="Times New Roman" w:hAnsi="Times New Roman" w:eastAsia="宋体" w:cs="Times New Roman"/>
                <w:color w:val="auto"/>
                <w:spacing w:val="0"/>
                <w:sz w:val="24"/>
                <w:szCs w:val="24"/>
                <w:highlight w:val="none"/>
              </w:rPr>
              <w:t>年</w:t>
            </w:r>
            <w:r>
              <w:rPr>
                <w:rFonts w:hint="default" w:ascii="Times New Roman" w:hAnsi="Times New Roman" w:cs="Times New Roman"/>
                <w:color w:val="auto"/>
                <w:spacing w:val="0"/>
                <w:sz w:val="24"/>
                <w:szCs w:val="24"/>
                <w:highlight w:val="none"/>
                <w:lang w:val="en-US" w:eastAsia="zh-CN"/>
              </w:rPr>
              <w:t>11</w:t>
            </w:r>
            <w:r>
              <w:rPr>
                <w:rFonts w:hint="default" w:ascii="Times New Roman" w:hAnsi="Times New Roman" w:eastAsia="宋体" w:cs="Times New Roman"/>
                <w:color w:val="auto"/>
                <w:spacing w:val="0"/>
                <w:sz w:val="24"/>
                <w:szCs w:val="24"/>
                <w:highlight w:val="none"/>
              </w:rPr>
              <w:t>月</w:t>
            </w:r>
          </w:p>
        </w:tc>
        <w:tc>
          <w:tcPr>
            <w:tcW w:w="1712" w:type="dxa"/>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开工建设时间</w:t>
            </w:r>
          </w:p>
        </w:tc>
        <w:tc>
          <w:tcPr>
            <w:tcW w:w="3325" w:type="dxa"/>
            <w:gridSpan w:val="4"/>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color w:val="auto"/>
                <w:spacing w:val="0"/>
                <w:sz w:val="24"/>
                <w:szCs w:val="24"/>
                <w:highlight w:val="none"/>
              </w:rPr>
              <w:t>20</w:t>
            </w:r>
            <w:r>
              <w:rPr>
                <w:rFonts w:hint="default" w:ascii="Times New Roman" w:hAnsi="Times New Roman" w:cs="Times New Roman"/>
                <w:color w:val="auto"/>
                <w:spacing w:val="0"/>
                <w:sz w:val="24"/>
                <w:szCs w:val="24"/>
                <w:highlight w:val="none"/>
                <w:lang w:val="en-US" w:eastAsia="zh-CN"/>
              </w:rPr>
              <w:t>21</w:t>
            </w:r>
            <w:r>
              <w:rPr>
                <w:rFonts w:hint="default" w:ascii="Times New Roman" w:hAnsi="Times New Roman" w:eastAsia="宋体" w:cs="Times New Roman"/>
                <w:color w:val="auto"/>
                <w:spacing w:val="0"/>
                <w:sz w:val="24"/>
                <w:szCs w:val="24"/>
                <w:highlight w:val="none"/>
              </w:rPr>
              <w:t>年</w:t>
            </w:r>
            <w:r>
              <w:rPr>
                <w:rFonts w:hint="default" w:ascii="Times New Roman" w:hAnsi="Times New Roman" w:cs="Times New Roman"/>
                <w:color w:val="auto"/>
                <w:spacing w:val="0"/>
                <w:sz w:val="24"/>
                <w:szCs w:val="24"/>
                <w:highlight w:val="none"/>
                <w:lang w:val="en-US" w:eastAsia="zh-CN"/>
              </w:rPr>
              <w:t>12</w:t>
            </w:r>
            <w:r>
              <w:rPr>
                <w:rFonts w:hint="default" w:ascii="Times New Roman" w:hAnsi="Times New Roman" w:eastAsia="宋体" w:cs="Times New Roman"/>
                <w:color w:val="auto"/>
                <w:spacing w:val="0"/>
                <w:sz w:val="24"/>
                <w:szCs w:val="24"/>
                <w:highlight w:val="none"/>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调试时间</w:t>
            </w:r>
          </w:p>
        </w:tc>
        <w:tc>
          <w:tcPr>
            <w:tcW w:w="2674" w:type="dxa"/>
            <w:tcBorders>
              <w:tl2br w:val="nil"/>
              <w:tr2bl w:val="nil"/>
            </w:tcBorders>
            <w:noWrap w:val="0"/>
            <w:vAlign w:val="center"/>
          </w:tcPr>
          <w:p>
            <w:pPr>
              <w:spacing w:line="240" w:lineRule="auto"/>
              <w:jc w:val="center"/>
              <w:rPr>
                <w:rFonts w:hint="default" w:ascii="Times New Roman" w:hAnsi="Times New Roman" w:eastAsia="宋体" w:cs="Times New Roman"/>
                <w:color w:val="FF0000"/>
                <w:spacing w:val="0"/>
                <w:sz w:val="24"/>
                <w:szCs w:val="24"/>
                <w:highlight w:val="none"/>
              </w:rPr>
            </w:pPr>
            <w:r>
              <w:rPr>
                <w:rFonts w:hint="default" w:ascii="Times New Roman" w:hAnsi="Times New Roman" w:eastAsia="宋体" w:cs="Times New Roman"/>
                <w:color w:val="000000"/>
                <w:spacing w:val="0"/>
                <w:sz w:val="24"/>
                <w:szCs w:val="24"/>
                <w:highlight w:val="none"/>
              </w:rPr>
              <w:t>20</w:t>
            </w:r>
            <w:r>
              <w:rPr>
                <w:rFonts w:hint="default" w:ascii="Times New Roman" w:hAnsi="Times New Roman" w:cs="Times New Roman"/>
                <w:color w:val="000000"/>
                <w:spacing w:val="0"/>
                <w:sz w:val="24"/>
                <w:szCs w:val="24"/>
                <w:highlight w:val="none"/>
                <w:lang w:val="en-US" w:eastAsia="zh-CN"/>
              </w:rPr>
              <w:t>22</w:t>
            </w:r>
            <w:r>
              <w:rPr>
                <w:rFonts w:hint="default" w:ascii="Times New Roman" w:hAnsi="Times New Roman" w:eastAsia="宋体" w:cs="Times New Roman"/>
                <w:color w:val="000000"/>
                <w:spacing w:val="0"/>
                <w:sz w:val="24"/>
                <w:szCs w:val="24"/>
                <w:highlight w:val="none"/>
              </w:rPr>
              <w:t>年</w:t>
            </w:r>
            <w:r>
              <w:rPr>
                <w:rFonts w:hint="default" w:ascii="Times New Roman" w:hAnsi="Times New Roman" w:cs="Times New Roman"/>
                <w:color w:val="000000"/>
                <w:spacing w:val="0"/>
                <w:sz w:val="24"/>
                <w:szCs w:val="24"/>
                <w:highlight w:val="none"/>
                <w:lang w:val="en-US" w:eastAsia="zh-CN"/>
              </w:rPr>
              <w:t>5</w:t>
            </w:r>
            <w:r>
              <w:rPr>
                <w:rFonts w:hint="default" w:ascii="Times New Roman" w:hAnsi="Times New Roman" w:eastAsia="宋体" w:cs="Times New Roman"/>
                <w:color w:val="000000"/>
                <w:spacing w:val="0"/>
                <w:sz w:val="24"/>
                <w:szCs w:val="24"/>
                <w:highlight w:val="none"/>
              </w:rPr>
              <w:t>月</w:t>
            </w:r>
          </w:p>
        </w:tc>
        <w:tc>
          <w:tcPr>
            <w:tcW w:w="1712" w:type="dxa"/>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spacing w:val="0"/>
                <w:sz w:val="24"/>
                <w:szCs w:val="24"/>
                <w:highlight w:val="none"/>
              </w:rPr>
              <w:t>验收监测时间</w:t>
            </w:r>
          </w:p>
        </w:tc>
        <w:tc>
          <w:tcPr>
            <w:tcW w:w="3325" w:type="dxa"/>
            <w:gridSpan w:val="4"/>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highlight w:val="none"/>
              </w:rPr>
            </w:pPr>
            <w:r>
              <w:rPr>
                <w:rFonts w:hint="default" w:ascii="Times New Roman" w:hAnsi="Times New Roman" w:eastAsia="宋体" w:cs="Times New Roman"/>
                <w:color w:val="auto"/>
                <w:spacing w:val="0"/>
                <w:sz w:val="24"/>
                <w:szCs w:val="24"/>
                <w:highlight w:val="none"/>
              </w:rPr>
              <w:t>20</w:t>
            </w:r>
            <w:r>
              <w:rPr>
                <w:rFonts w:hint="default" w:ascii="Times New Roman" w:hAnsi="Times New Roman" w:cs="Times New Roman"/>
                <w:color w:val="auto"/>
                <w:spacing w:val="0"/>
                <w:sz w:val="24"/>
                <w:szCs w:val="24"/>
                <w:highlight w:val="none"/>
                <w:lang w:val="en-US" w:eastAsia="zh-CN"/>
              </w:rPr>
              <w:t>24</w:t>
            </w:r>
            <w:r>
              <w:rPr>
                <w:rFonts w:hint="default" w:ascii="Times New Roman" w:hAnsi="Times New Roman" w:eastAsia="宋体" w:cs="Times New Roman"/>
                <w:color w:val="auto"/>
                <w:spacing w:val="0"/>
                <w:sz w:val="24"/>
                <w:szCs w:val="24"/>
                <w:highlight w:val="none"/>
              </w:rPr>
              <w:t>年</w:t>
            </w:r>
            <w:r>
              <w:rPr>
                <w:rFonts w:hint="default" w:ascii="Times New Roman" w:hAnsi="Times New Roman" w:cs="Times New Roman"/>
                <w:color w:val="auto"/>
                <w:spacing w:val="0"/>
                <w:sz w:val="24"/>
                <w:szCs w:val="24"/>
                <w:highlight w:val="none"/>
                <w:lang w:val="en-US" w:eastAsia="zh-CN"/>
              </w:rPr>
              <w:t>1</w:t>
            </w:r>
            <w:r>
              <w:rPr>
                <w:rFonts w:hint="default" w:ascii="Times New Roman" w:hAnsi="Times New Roman" w:eastAsia="宋体" w:cs="Times New Roman"/>
                <w:color w:val="auto"/>
                <w:spacing w:val="0"/>
                <w:sz w:val="24"/>
                <w:szCs w:val="24"/>
                <w:highlight w:val="none"/>
              </w:rPr>
              <w:t>月</w:t>
            </w:r>
            <w:r>
              <w:rPr>
                <w:rFonts w:hint="default" w:ascii="Times New Roman" w:hAnsi="Times New Roman" w:cs="Times New Roman"/>
                <w:color w:val="auto"/>
                <w:spacing w:val="0"/>
                <w:sz w:val="24"/>
                <w:szCs w:val="24"/>
                <w:highlight w:val="none"/>
                <w:lang w:val="en-US" w:eastAsia="zh-CN"/>
              </w:rPr>
              <w:t>20</w:t>
            </w:r>
            <w:r>
              <w:rPr>
                <w:rFonts w:hint="default" w:ascii="Times New Roman" w:hAnsi="Times New Roman" w:eastAsia="宋体" w:cs="Times New Roman"/>
                <w:color w:val="auto"/>
                <w:spacing w:val="0"/>
                <w:sz w:val="24"/>
                <w:szCs w:val="24"/>
                <w:highlight w:val="none"/>
              </w:rPr>
              <w:t>日-</w:t>
            </w:r>
            <w:r>
              <w:rPr>
                <w:rFonts w:hint="default" w:ascii="Times New Roman" w:hAnsi="Times New Roman" w:cs="Times New Roman"/>
                <w:color w:val="auto"/>
                <w:spacing w:val="0"/>
                <w:sz w:val="24"/>
                <w:szCs w:val="24"/>
                <w:highlight w:val="none"/>
                <w:lang w:val="en-US" w:eastAsia="zh-CN"/>
              </w:rPr>
              <w:t>21</w:t>
            </w:r>
            <w:r>
              <w:rPr>
                <w:rFonts w:hint="default" w:ascii="Times New Roman" w:hAnsi="Times New Roman" w:eastAsia="宋体" w:cs="Times New Roman"/>
                <w:color w:val="auto"/>
                <w:spacing w:val="0"/>
                <w:sz w:val="24"/>
                <w:szCs w:val="24"/>
                <w:highlight w:val="none"/>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审批部门</w:t>
            </w:r>
          </w:p>
        </w:tc>
        <w:tc>
          <w:tcPr>
            <w:tcW w:w="2674" w:type="dxa"/>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lang w:eastAsia="zh-CN"/>
              </w:rPr>
            </w:pPr>
            <w:r>
              <w:rPr>
                <w:rFonts w:hint="default" w:ascii="Times New Roman" w:hAnsi="Times New Roman" w:cs="Times New Roman"/>
                <w:spacing w:val="0"/>
                <w:sz w:val="24"/>
                <w:szCs w:val="24"/>
                <w:lang w:eastAsia="zh-CN"/>
              </w:rPr>
              <w:t>和县生态环境分局</w:t>
            </w:r>
          </w:p>
        </w:tc>
        <w:tc>
          <w:tcPr>
            <w:tcW w:w="1712" w:type="dxa"/>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编制单位</w:t>
            </w:r>
          </w:p>
        </w:tc>
        <w:tc>
          <w:tcPr>
            <w:tcW w:w="3325" w:type="dxa"/>
            <w:gridSpan w:val="4"/>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cs="Times New Roman"/>
                <w:lang w:eastAsia="zh-CN"/>
              </w:rPr>
              <w:t>马鞍山诚宇环保科技</w:t>
            </w:r>
            <w:r>
              <w:rPr>
                <w:rFonts w:hint="default" w:ascii="Times New Roman" w:hAnsi="Times New Roman" w:cs="Times New Roman"/>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环保设施</w:t>
            </w:r>
          </w:p>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设计单位</w:t>
            </w:r>
          </w:p>
        </w:tc>
        <w:tc>
          <w:tcPr>
            <w:tcW w:w="2674" w:type="dxa"/>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cs="Times New Roman"/>
                <w:color w:val="auto"/>
                <w:sz w:val="24"/>
              </w:rPr>
              <w:t>迈得特光学（安徽）有限公司</w:t>
            </w:r>
          </w:p>
        </w:tc>
        <w:tc>
          <w:tcPr>
            <w:tcW w:w="1712" w:type="dxa"/>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环保设施</w:t>
            </w:r>
          </w:p>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施工单位</w:t>
            </w:r>
          </w:p>
        </w:tc>
        <w:tc>
          <w:tcPr>
            <w:tcW w:w="3325" w:type="dxa"/>
            <w:gridSpan w:val="4"/>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cs="Times New Roman"/>
                <w:color w:val="auto"/>
                <w:sz w:val="24"/>
              </w:rPr>
              <w:t>迈得特光学（安徽）有限公司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投资总概算</w:t>
            </w:r>
          </w:p>
        </w:tc>
        <w:tc>
          <w:tcPr>
            <w:tcW w:w="267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rPr>
            </w:pPr>
            <w:r>
              <w:rPr>
                <w:rFonts w:hint="default" w:ascii="Times New Roman" w:hAnsi="Times New Roman" w:cs="Times New Roman"/>
                <w:color w:val="auto"/>
                <w:spacing w:val="0"/>
                <w:sz w:val="24"/>
                <w:szCs w:val="24"/>
                <w:lang w:val="en-US" w:eastAsia="zh-CN"/>
              </w:rPr>
              <w:t>20000</w:t>
            </w:r>
            <w:r>
              <w:rPr>
                <w:rFonts w:hint="default" w:ascii="Times New Roman" w:hAnsi="Times New Roman" w:eastAsia="宋体" w:cs="Times New Roman"/>
                <w:color w:val="auto"/>
                <w:spacing w:val="0"/>
                <w:sz w:val="24"/>
                <w:szCs w:val="24"/>
              </w:rPr>
              <w:t>万元</w:t>
            </w:r>
          </w:p>
        </w:tc>
        <w:tc>
          <w:tcPr>
            <w:tcW w:w="171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环保投资概算</w:t>
            </w:r>
          </w:p>
        </w:tc>
        <w:tc>
          <w:tcPr>
            <w:tcW w:w="120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lang w:val="en-US" w:eastAsia="zh-CN"/>
              </w:rPr>
            </w:pPr>
            <w:r>
              <w:rPr>
                <w:rFonts w:hint="default" w:ascii="Times New Roman" w:hAnsi="Times New Roman" w:cs="Times New Roman"/>
                <w:color w:val="auto"/>
                <w:spacing w:val="0"/>
                <w:sz w:val="24"/>
                <w:szCs w:val="24"/>
                <w:lang w:val="en-US" w:eastAsia="zh-CN"/>
              </w:rPr>
              <w:t>42</w:t>
            </w:r>
            <w:r>
              <w:rPr>
                <w:rFonts w:hint="default" w:ascii="Times New Roman" w:hAnsi="Times New Roman" w:eastAsia="宋体" w:cs="Times New Roman"/>
                <w:color w:val="auto"/>
                <w:spacing w:val="0"/>
                <w:sz w:val="24"/>
                <w:szCs w:val="24"/>
              </w:rPr>
              <w:t>万元</w:t>
            </w:r>
          </w:p>
        </w:tc>
        <w:tc>
          <w:tcPr>
            <w:tcW w:w="72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比例</w:t>
            </w:r>
          </w:p>
        </w:tc>
        <w:tc>
          <w:tcPr>
            <w:tcW w:w="1392"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rPr>
            </w:pPr>
            <w:r>
              <w:rPr>
                <w:rFonts w:hint="default" w:ascii="Times New Roman" w:hAnsi="Times New Roman" w:cs="Times New Roman"/>
                <w:color w:val="auto"/>
                <w:spacing w:val="0"/>
                <w:sz w:val="24"/>
                <w:szCs w:val="24"/>
                <w:lang w:val="en-US" w:eastAsia="zh-CN"/>
              </w:rPr>
              <w:t>0.21</w:t>
            </w:r>
            <w:r>
              <w:rPr>
                <w:rFonts w:hint="default" w:ascii="Times New Roman" w:hAnsi="Times New Roman" w:eastAsia="宋体" w:cs="Times New Roman"/>
                <w:color w:val="auto"/>
                <w:spacing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855" w:type="dxa"/>
            <w:gridSpan w:val="2"/>
            <w:tcBorders>
              <w:tl2br w:val="nil"/>
              <w:tr2bl w:val="nil"/>
            </w:tcBorders>
            <w:noWrap w:val="0"/>
            <w:vAlign w:val="center"/>
          </w:tcPr>
          <w:p>
            <w:pPr>
              <w:spacing w:line="240" w:lineRule="auto"/>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实际总概算</w:t>
            </w:r>
          </w:p>
        </w:tc>
        <w:tc>
          <w:tcPr>
            <w:tcW w:w="267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20000</w:t>
            </w:r>
            <w:r>
              <w:rPr>
                <w:rFonts w:hint="default" w:ascii="Times New Roman" w:hAnsi="Times New Roman" w:eastAsia="宋体" w:cs="Times New Roman"/>
                <w:color w:val="auto"/>
                <w:spacing w:val="0"/>
                <w:sz w:val="24"/>
                <w:szCs w:val="24"/>
                <w:highlight w:val="none"/>
              </w:rPr>
              <w:t>万元</w:t>
            </w:r>
          </w:p>
        </w:tc>
        <w:tc>
          <w:tcPr>
            <w:tcW w:w="171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环保投资</w:t>
            </w:r>
          </w:p>
        </w:tc>
        <w:tc>
          <w:tcPr>
            <w:tcW w:w="120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42</w:t>
            </w:r>
            <w:r>
              <w:rPr>
                <w:rFonts w:hint="default" w:ascii="Times New Roman" w:hAnsi="Times New Roman" w:eastAsia="宋体" w:cs="Times New Roman"/>
                <w:color w:val="auto"/>
                <w:spacing w:val="0"/>
                <w:sz w:val="24"/>
                <w:szCs w:val="24"/>
                <w:highlight w:val="none"/>
              </w:rPr>
              <w:t>万元</w:t>
            </w:r>
          </w:p>
        </w:tc>
        <w:tc>
          <w:tcPr>
            <w:tcW w:w="72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比例</w:t>
            </w:r>
          </w:p>
        </w:tc>
        <w:tc>
          <w:tcPr>
            <w:tcW w:w="1392"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0.21</w:t>
            </w:r>
            <w:r>
              <w:rPr>
                <w:rFonts w:hint="default" w:ascii="Times New Roman" w:hAnsi="Times New Roman" w:eastAsia="宋体" w:cs="Times New Roman"/>
                <w:color w:val="auto"/>
                <w:spacing w:val="0"/>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1855" w:type="dxa"/>
            <w:gridSpan w:val="2"/>
            <w:tcBorders>
              <w:tl2br w:val="nil"/>
              <w:tr2bl w:val="nil"/>
            </w:tcBorders>
            <w:noWrap w:val="0"/>
            <w:vAlign w:val="center"/>
          </w:tcPr>
          <w:p>
            <w:pPr>
              <w:spacing w:line="480" w:lineRule="exact"/>
              <w:jc w:val="center"/>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验收监测依据</w:t>
            </w:r>
          </w:p>
        </w:tc>
        <w:tc>
          <w:tcPr>
            <w:tcW w:w="7711" w:type="dxa"/>
            <w:gridSpan w:val="6"/>
            <w:tcBorders>
              <w:tl2br w:val="nil"/>
              <w:tr2bl w:val="nil"/>
            </w:tcBorders>
            <w:noWrap w:val="0"/>
            <w:vAlign w:val="center"/>
          </w:tcPr>
          <w:p>
            <w:pPr>
              <w:spacing w:line="480" w:lineRule="exact"/>
              <w:jc w:val="left"/>
              <w:rPr>
                <w:rFonts w:hint="default" w:ascii="Times New Roman" w:hAnsi="Times New Roman" w:eastAsia="宋体" w:cs="Times New Roman"/>
                <w:spacing w:val="0"/>
                <w:szCs w:val="28"/>
              </w:rPr>
            </w:pPr>
            <w:r>
              <w:rPr>
                <w:rFonts w:hint="default" w:ascii="Times New Roman" w:hAnsi="Times New Roman" w:eastAsia="宋体" w:cs="Times New Roman"/>
                <w:b/>
                <w:bCs/>
                <w:spacing w:val="0"/>
                <w:kern w:val="2"/>
                <w:szCs w:val="28"/>
              </w:rPr>
              <w:t>1、建设项目环境保护相关法律、法规和规章制度</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（1）《中华人民共和国环境保护法》(2014年4月24日修订，2015年1月1日起实施)；</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（2）《中华人民共和国大气污染防治法》(2016年1月1日起实施)；</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（3）《中华人民共和国水污染防治法》(2017年6月27日修正)；</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（4）《中华人民共和国噪声污染防治法》(</w:t>
            </w:r>
            <w:r>
              <w:rPr>
                <w:rFonts w:hint="default" w:ascii="Times New Roman" w:hAnsi="Times New Roman" w:cs="Times New Roman"/>
                <w:spacing w:val="0"/>
                <w:kern w:val="2"/>
                <w:sz w:val="24"/>
                <w:szCs w:val="24"/>
                <w:lang w:val="en-US" w:eastAsia="zh-CN"/>
              </w:rPr>
              <w:t>2022</w:t>
            </w:r>
            <w:r>
              <w:rPr>
                <w:rFonts w:hint="default" w:ascii="Times New Roman" w:hAnsi="Times New Roman" w:eastAsia="宋体" w:cs="Times New Roman"/>
                <w:spacing w:val="0"/>
                <w:kern w:val="2"/>
                <w:sz w:val="24"/>
                <w:szCs w:val="24"/>
              </w:rPr>
              <w:t>年</w:t>
            </w:r>
            <w:r>
              <w:rPr>
                <w:rFonts w:hint="default" w:ascii="Times New Roman" w:hAnsi="Times New Roman" w:cs="Times New Roman"/>
                <w:spacing w:val="0"/>
                <w:kern w:val="2"/>
                <w:sz w:val="24"/>
                <w:szCs w:val="24"/>
                <w:lang w:val="en-US" w:eastAsia="zh-CN"/>
              </w:rPr>
              <w:t>6</w:t>
            </w:r>
            <w:r>
              <w:rPr>
                <w:rFonts w:hint="default" w:ascii="Times New Roman" w:hAnsi="Times New Roman" w:eastAsia="宋体" w:cs="Times New Roman"/>
                <w:spacing w:val="0"/>
                <w:kern w:val="2"/>
                <w:sz w:val="24"/>
                <w:szCs w:val="24"/>
              </w:rPr>
              <w:t>月</w:t>
            </w:r>
            <w:r>
              <w:rPr>
                <w:rFonts w:hint="default" w:ascii="Times New Roman" w:hAnsi="Times New Roman" w:cs="Times New Roman"/>
                <w:spacing w:val="0"/>
                <w:kern w:val="2"/>
                <w:sz w:val="24"/>
                <w:szCs w:val="24"/>
                <w:lang w:val="en-US" w:eastAsia="zh-CN"/>
              </w:rPr>
              <w:t>5</w:t>
            </w:r>
            <w:r>
              <w:rPr>
                <w:rFonts w:hint="default" w:ascii="Times New Roman" w:hAnsi="Times New Roman" w:eastAsia="宋体" w:cs="Times New Roman"/>
                <w:spacing w:val="0"/>
                <w:kern w:val="2"/>
                <w:sz w:val="24"/>
                <w:szCs w:val="24"/>
              </w:rPr>
              <w:t>日起实施)；</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（5）《中华人民共和国固体废物污染环境防治法》(20</w:t>
            </w:r>
            <w:r>
              <w:rPr>
                <w:rFonts w:hint="default" w:ascii="Times New Roman" w:hAnsi="Times New Roman" w:cs="Times New Roman"/>
                <w:spacing w:val="0"/>
                <w:kern w:val="2"/>
                <w:sz w:val="24"/>
                <w:szCs w:val="24"/>
                <w:lang w:val="en-US" w:eastAsia="zh-CN"/>
              </w:rPr>
              <w:t>20</w:t>
            </w:r>
            <w:r>
              <w:rPr>
                <w:rFonts w:hint="default" w:ascii="Times New Roman" w:hAnsi="Times New Roman" w:eastAsia="宋体" w:cs="Times New Roman"/>
                <w:spacing w:val="0"/>
                <w:kern w:val="2"/>
                <w:sz w:val="24"/>
                <w:szCs w:val="24"/>
              </w:rPr>
              <w:t>年</w:t>
            </w:r>
            <w:r>
              <w:rPr>
                <w:rFonts w:hint="default" w:ascii="Times New Roman" w:hAnsi="Times New Roman" w:cs="Times New Roman"/>
                <w:spacing w:val="0"/>
                <w:kern w:val="2"/>
                <w:sz w:val="24"/>
                <w:szCs w:val="24"/>
                <w:lang w:val="en-US" w:eastAsia="zh-CN"/>
              </w:rPr>
              <w:t>9</w:t>
            </w:r>
            <w:r>
              <w:rPr>
                <w:rFonts w:hint="default" w:ascii="Times New Roman" w:hAnsi="Times New Roman" w:eastAsia="宋体" w:cs="Times New Roman"/>
                <w:spacing w:val="0"/>
                <w:kern w:val="2"/>
                <w:sz w:val="24"/>
                <w:szCs w:val="24"/>
              </w:rPr>
              <w:t>月1日起实施)；</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（6）《中华人民共和国清洁生产促进法》（2012年2月29日修订，2012年7月1日起实施）；</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（7）《中华人民共和国环境影响评价法》（2016年9月1日起施行）；</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（8）国令第682号：《建设项目环境保护管理条例》（2017年10月1日起实施）；</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（9）《建设项目环境影响评价分类管理名录》</w:t>
            </w:r>
            <w:r>
              <w:rPr>
                <w:rFonts w:hint="default" w:ascii="Times New Roman" w:hAnsi="Times New Roman" w:cs="Times New Roman"/>
                <w:spacing w:val="0"/>
                <w:kern w:val="2"/>
                <w:sz w:val="24"/>
                <w:szCs w:val="24"/>
                <w:lang w:eastAsia="zh-CN"/>
              </w:rPr>
              <w:t>（</w:t>
            </w:r>
            <w:r>
              <w:rPr>
                <w:rFonts w:hint="default" w:ascii="Times New Roman" w:hAnsi="Times New Roman" w:eastAsia="宋体" w:cs="Times New Roman"/>
                <w:spacing w:val="0"/>
                <w:kern w:val="2"/>
                <w:sz w:val="24"/>
                <w:szCs w:val="24"/>
              </w:rPr>
              <w:t>20</w:t>
            </w:r>
            <w:r>
              <w:rPr>
                <w:rFonts w:hint="default" w:ascii="Times New Roman" w:hAnsi="Times New Roman" w:cs="Times New Roman"/>
                <w:spacing w:val="0"/>
                <w:kern w:val="2"/>
                <w:sz w:val="24"/>
                <w:szCs w:val="24"/>
                <w:lang w:val="en-US" w:eastAsia="zh-CN"/>
              </w:rPr>
              <w:t>21</w:t>
            </w:r>
            <w:r>
              <w:rPr>
                <w:rFonts w:hint="default" w:ascii="Times New Roman" w:hAnsi="Times New Roman" w:eastAsia="宋体" w:cs="Times New Roman"/>
                <w:spacing w:val="0"/>
                <w:kern w:val="2"/>
                <w:sz w:val="24"/>
                <w:szCs w:val="24"/>
              </w:rPr>
              <w:t>年</w:t>
            </w:r>
            <w:r>
              <w:rPr>
                <w:rFonts w:hint="default" w:ascii="Times New Roman" w:hAnsi="Times New Roman" w:cs="Times New Roman"/>
                <w:spacing w:val="0"/>
                <w:kern w:val="2"/>
                <w:sz w:val="24"/>
                <w:szCs w:val="24"/>
                <w:lang w:val="en-US" w:eastAsia="zh-CN"/>
              </w:rPr>
              <w:t>1</w:t>
            </w:r>
            <w:r>
              <w:rPr>
                <w:rFonts w:hint="default" w:ascii="Times New Roman" w:hAnsi="Times New Roman" w:eastAsia="宋体" w:cs="Times New Roman"/>
                <w:spacing w:val="0"/>
                <w:kern w:val="2"/>
                <w:sz w:val="24"/>
                <w:szCs w:val="24"/>
              </w:rPr>
              <w:t>月</w:t>
            </w:r>
            <w:r>
              <w:rPr>
                <w:rFonts w:hint="default" w:ascii="Times New Roman" w:hAnsi="Times New Roman" w:cs="Times New Roman"/>
                <w:spacing w:val="0"/>
                <w:kern w:val="2"/>
                <w:sz w:val="24"/>
                <w:szCs w:val="24"/>
                <w:lang w:val="en-US" w:eastAsia="zh-CN"/>
              </w:rPr>
              <w:t>1日起实施</w:t>
            </w:r>
            <w:r>
              <w:rPr>
                <w:rFonts w:hint="default" w:ascii="Times New Roman" w:hAnsi="Times New Roman" w:cs="Times New Roman"/>
                <w:spacing w:val="0"/>
                <w:kern w:val="2"/>
                <w:sz w:val="24"/>
                <w:szCs w:val="24"/>
                <w:lang w:eastAsia="zh-CN"/>
              </w:rPr>
              <w:t>）</w:t>
            </w:r>
            <w:r>
              <w:rPr>
                <w:rFonts w:hint="default" w:ascii="Times New Roman" w:hAnsi="Times New Roman" w:eastAsia="宋体" w:cs="Times New Roman"/>
                <w:spacing w:val="0"/>
                <w:kern w:val="2"/>
                <w:sz w:val="24"/>
                <w:szCs w:val="24"/>
              </w:rPr>
              <w:t>；</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（10）国家环境保护总局环发[2012]77号文：《关于进一步加强环境影响评价管理防范环境风险的通知》，2012年7月3日；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（11）产业结构调整指导目录（201</w:t>
            </w:r>
            <w:r>
              <w:rPr>
                <w:rFonts w:hint="default" w:ascii="Times New Roman" w:hAnsi="Times New Roman" w:cs="Times New Roman"/>
                <w:spacing w:val="0"/>
                <w:kern w:val="2"/>
                <w:sz w:val="24"/>
                <w:szCs w:val="24"/>
                <w:lang w:val="en-US" w:eastAsia="zh-CN"/>
              </w:rPr>
              <w:t>9</w:t>
            </w:r>
            <w:r>
              <w:rPr>
                <w:rFonts w:hint="default" w:ascii="Times New Roman" w:hAnsi="Times New Roman" w:eastAsia="宋体" w:cs="Times New Roman"/>
                <w:spacing w:val="0"/>
                <w:kern w:val="2"/>
                <w:sz w:val="24"/>
                <w:szCs w:val="24"/>
              </w:rPr>
              <w:t>年本）；</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（12）《国务院关于印发水污染防治行动计划的通知》国发〔2015〕17号，2015年4月2日；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（13）《国务院关于印发大气污染防治行动计划的通知》国发〔2013〕37号，2013年9月10日；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（14）《国务院关于印发土壤污染防治行动计划的通知》（国务院，国发[2016]36号，2016年5月28日）；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（15）《</w:t>
            </w:r>
            <w:r>
              <w:rPr>
                <w:rFonts w:hint="default" w:ascii="Times New Roman" w:hAnsi="Times New Roman" w:eastAsia="宋体" w:cs="Times New Roman"/>
                <w:bCs/>
                <w:spacing w:val="0"/>
                <w:kern w:val="2"/>
                <w:sz w:val="24"/>
                <w:szCs w:val="24"/>
              </w:rPr>
              <w:t>建设项目环境保护事中事后监督管理办法（试行）》</w:t>
            </w:r>
            <w:r>
              <w:rPr>
                <w:rFonts w:hint="default" w:ascii="Times New Roman" w:hAnsi="Times New Roman" w:eastAsia="宋体" w:cs="Times New Roman"/>
                <w:spacing w:val="0"/>
                <w:kern w:val="2"/>
                <w:sz w:val="24"/>
                <w:szCs w:val="24"/>
              </w:rPr>
              <w:t>（国家环保部，环保部环发[2015]163号，2015年12月10日）；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w:t>
            </w:r>
            <w:r>
              <w:rPr>
                <w:rFonts w:hint="default" w:ascii="Times New Roman" w:hAnsi="Times New Roman" w:cs="Times New Roman"/>
                <w:spacing w:val="0"/>
                <w:kern w:val="2"/>
                <w:sz w:val="24"/>
                <w:szCs w:val="24"/>
                <w:lang w:val="en-US" w:eastAsia="zh-CN"/>
              </w:rPr>
              <w:t>6</w:t>
            </w:r>
            <w:r>
              <w:rPr>
                <w:rFonts w:hint="default" w:ascii="Times New Roman" w:hAnsi="Times New Roman" w:eastAsia="宋体" w:cs="Times New Roman"/>
                <w:spacing w:val="0"/>
                <w:kern w:val="2"/>
                <w:sz w:val="24"/>
                <w:szCs w:val="24"/>
              </w:rPr>
              <w:t>）安徽省人民代表大会常务委员会，《安徽省环境保护条例》，2018年1月1日；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（1</w:t>
            </w:r>
            <w:r>
              <w:rPr>
                <w:rFonts w:hint="default" w:ascii="Times New Roman" w:hAnsi="Times New Roman" w:cs="Times New Roman"/>
                <w:spacing w:val="0"/>
                <w:kern w:val="2"/>
                <w:sz w:val="24"/>
                <w:szCs w:val="24"/>
                <w:lang w:val="en-US" w:eastAsia="zh-CN"/>
              </w:rPr>
              <w:t>7</w:t>
            </w:r>
            <w:r>
              <w:rPr>
                <w:rFonts w:hint="default" w:ascii="Times New Roman" w:hAnsi="Times New Roman" w:eastAsia="宋体" w:cs="Times New Roman"/>
                <w:spacing w:val="0"/>
                <w:kern w:val="2"/>
                <w:sz w:val="24"/>
                <w:szCs w:val="24"/>
              </w:rPr>
              <w:t>）</w:t>
            </w:r>
            <w:r>
              <w:rPr>
                <w:rFonts w:hint="default" w:ascii="Times New Roman" w:hAnsi="Times New Roman" w:eastAsia="宋体" w:cs="Times New Roman"/>
                <w:spacing w:val="0"/>
                <w:kern w:val="2"/>
                <w:sz w:val="24"/>
              </w:rPr>
              <w:t>《安徽省水污染防治工作方案》（安徽省人民政府，皖政[2015]131号，2015年12月29日）；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w:t>
            </w:r>
            <w:r>
              <w:rPr>
                <w:rFonts w:hint="default" w:ascii="Times New Roman" w:hAnsi="Times New Roman" w:cs="Times New Roman"/>
                <w:spacing w:val="0"/>
                <w:kern w:val="2"/>
                <w:sz w:val="24"/>
                <w:szCs w:val="24"/>
                <w:lang w:val="en-US" w:eastAsia="zh-CN"/>
              </w:rPr>
              <w:t>18</w:t>
            </w:r>
            <w:r>
              <w:rPr>
                <w:rFonts w:hint="default" w:ascii="Times New Roman" w:hAnsi="Times New Roman" w:eastAsia="宋体" w:cs="Times New Roman"/>
                <w:spacing w:val="0"/>
                <w:kern w:val="2"/>
                <w:sz w:val="24"/>
                <w:szCs w:val="24"/>
              </w:rPr>
              <w:t>）《安徽省大气污染防治条例》（安徽省第十二届人民代表大会第四次会议通过，2015年1月31日）</w:t>
            </w:r>
          </w:p>
          <w:p>
            <w:pPr>
              <w:spacing w:line="480" w:lineRule="exact"/>
              <w:ind w:firstLine="424" w:firstLineChars="177"/>
              <w:rPr>
                <w:rFonts w:hint="default" w:ascii="Times New Roman" w:hAnsi="Times New Roman" w:eastAsia="宋体" w:cs="Times New Roman"/>
                <w:spacing w:val="0"/>
                <w:kern w:val="2"/>
                <w:sz w:val="24"/>
                <w:szCs w:val="24"/>
              </w:rPr>
            </w:pPr>
            <w:r>
              <w:rPr>
                <w:rFonts w:hint="default" w:ascii="Times New Roman" w:hAnsi="Times New Roman" w:eastAsia="宋体" w:cs="Times New Roman"/>
                <w:spacing w:val="0"/>
                <w:kern w:val="2"/>
                <w:sz w:val="24"/>
                <w:szCs w:val="24"/>
              </w:rPr>
              <w:t>（</w:t>
            </w:r>
            <w:r>
              <w:rPr>
                <w:rFonts w:hint="default" w:ascii="Times New Roman" w:hAnsi="Times New Roman" w:cs="Times New Roman"/>
                <w:spacing w:val="0"/>
                <w:kern w:val="2"/>
                <w:sz w:val="24"/>
                <w:szCs w:val="24"/>
                <w:lang w:val="en-US" w:eastAsia="zh-CN"/>
              </w:rPr>
              <w:t>19</w:t>
            </w:r>
            <w:r>
              <w:rPr>
                <w:rFonts w:hint="default" w:ascii="Times New Roman" w:hAnsi="Times New Roman" w:eastAsia="宋体" w:cs="Times New Roman"/>
                <w:spacing w:val="0"/>
                <w:kern w:val="2"/>
                <w:sz w:val="24"/>
                <w:szCs w:val="24"/>
              </w:rPr>
              <w:t>）</w:t>
            </w:r>
            <w:r>
              <w:rPr>
                <w:rFonts w:hint="default" w:ascii="Times New Roman" w:hAnsi="Times New Roman" w:cs="Times New Roman"/>
                <w:b w:val="0"/>
                <w:bCs w:val="0"/>
                <w:color w:val="auto"/>
                <w:sz w:val="24"/>
                <w:lang w:val="en-US" w:eastAsia="zh-CN"/>
              </w:rPr>
              <w:t>《安徽省大气办关于印发&lt;安徽省</w:t>
            </w:r>
            <w:r>
              <w:rPr>
                <w:rFonts w:hint="default" w:ascii="Times New Roman" w:hAnsi="Times New Roman" w:eastAsia="宋体" w:cs="Times New Roman"/>
                <w:b w:val="0"/>
                <w:bCs w:val="0"/>
                <w:color w:val="auto"/>
                <w:sz w:val="24"/>
                <w:lang w:val="en-US" w:eastAsia="zh-CN"/>
              </w:rPr>
              <w:t>2021年</w:t>
            </w:r>
            <w:r>
              <w:rPr>
                <w:rFonts w:hint="default" w:ascii="Times New Roman" w:hAnsi="Times New Roman" w:cs="Times New Roman"/>
                <w:b w:val="0"/>
                <w:bCs w:val="0"/>
                <w:color w:val="auto"/>
                <w:sz w:val="24"/>
                <w:lang w:val="en-US" w:eastAsia="zh-CN"/>
              </w:rPr>
              <w:t>应对气候变化和大气污染防治重点工作任务&gt;的通知》</w:t>
            </w:r>
            <w:r>
              <w:rPr>
                <w:rFonts w:hint="default" w:ascii="Times New Roman" w:hAnsi="Times New Roman" w:eastAsia="宋体" w:cs="Times New Roman"/>
                <w:b w:val="0"/>
                <w:bCs w:val="0"/>
                <w:color w:val="auto"/>
                <w:sz w:val="24"/>
                <w:lang w:val="en-US" w:eastAsia="zh-CN"/>
              </w:rPr>
              <w:t>(皖大气办[2021]3号)</w:t>
            </w:r>
            <w:r>
              <w:rPr>
                <w:rFonts w:hint="default" w:ascii="Times New Roman" w:hAnsi="Times New Roman" w:eastAsia="宋体" w:cs="Times New Roman"/>
                <w:spacing w:val="0"/>
                <w:kern w:val="2"/>
                <w:sz w:val="24"/>
                <w:szCs w:val="24"/>
              </w:rPr>
              <w:t>；</w:t>
            </w:r>
          </w:p>
          <w:p>
            <w:pPr>
              <w:spacing w:line="480" w:lineRule="exact"/>
              <w:jc w:val="left"/>
              <w:rPr>
                <w:rFonts w:hint="default" w:ascii="Times New Roman" w:hAnsi="Times New Roman" w:eastAsia="宋体" w:cs="Times New Roman"/>
                <w:b/>
                <w:bCs/>
                <w:spacing w:val="0"/>
                <w:kern w:val="2"/>
                <w:szCs w:val="28"/>
              </w:rPr>
            </w:pPr>
            <w:r>
              <w:rPr>
                <w:rFonts w:hint="default" w:ascii="Times New Roman" w:hAnsi="Times New Roman" w:eastAsia="宋体" w:cs="Times New Roman"/>
                <w:b/>
                <w:bCs/>
                <w:spacing w:val="0"/>
                <w:kern w:val="2"/>
                <w:szCs w:val="28"/>
              </w:rPr>
              <w:t>2、建设项目竣工环境保护验收技术规范</w:t>
            </w:r>
          </w:p>
          <w:p>
            <w:pPr>
              <w:spacing w:line="480" w:lineRule="exact"/>
              <w:ind w:firstLine="480" w:firstLineChars="200"/>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（1）中国环境监测总站验字[2005]188号《关于建设项目竣工环境保护验收监测工作污染事故防范环境管理检查工作的通知》；</w:t>
            </w:r>
          </w:p>
          <w:p>
            <w:pPr>
              <w:spacing w:line="480" w:lineRule="exact"/>
              <w:ind w:firstLine="480" w:firstLineChars="200"/>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（2）《建设项目竣工环境保护验收暂行办法》，国家环境保护部，2017年11月20日。</w:t>
            </w:r>
          </w:p>
          <w:p>
            <w:pPr>
              <w:spacing w:line="480" w:lineRule="exact"/>
              <w:ind w:firstLine="480" w:firstLineChars="200"/>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（3）《建设项目竣工环境保护验收技术指南-污染影响类》，国家环境保护部，2018年05月16日。</w:t>
            </w:r>
          </w:p>
          <w:p>
            <w:pPr>
              <w:spacing w:line="480" w:lineRule="exact"/>
              <w:ind w:firstLine="480" w:firstLineChars="200"/>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（4）《关于建设项目环境保护设施竣工验收监测管理有关问题的通知》（国家环境保护总局，环发[2000]38号）；</w:t>
            </w:r>
          </w:p>
          <w:p>
            <w:pPr>
              <w:spacing w:line="480" w:lineRule="exact"/>
              <w:ind w:firstLine="480" w:firstLineChars="200"/>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（5）《转发关于建设项目环境保护设施竣工验收监测管理有关问题的通知》（安徽省环保局，环建［2000］21号）；</w:t>
            </w:r>
          </w:p>
          <w:p>
            <w:pPr>
              <w:spacing w:line="480" w:lineRule="exact"/>
              <w:ind w:firstLine="480" w:firstLineChars="200"/>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（6）《排污单位自行监测技术指南-总则》（HJ819）。</w:t>
            </w:r>
          </w:p>
          <w:p>
            <w:pPr>
              <w:spacing w:line="480" w:lineRule="exact"/>
              <w:rPr>
                <w:rFonts w:hint="default" w:ascii="Times New Roman" w:hAnsi="Times New Roman" w:eastAsia="宋体" w:cs="Times New Roman"/>
                <w:b/>
                <w:bCs/>
                <w:spacing w:val="0"/>
                <w:kern w:val="2"/>
                <w:szCs w:val="28"/>
              </w:rPr>
            </w:pPr>
            <w:r>
              <w:rPr>
                <w:rFonts w:hint="default" w:ascii="Times New Roman" w:hAnsi="Times New Roman" w:eastAsia="宋体" w:cs="Times New Roman"/>
                <w:b/>
                <w:bCs/>
                <w:spacing w:val="0"/>
                <w:kern w:val="2"/>
                <w:szCs w:val="28"/>
              </w:rPr>
              <w:t>3、建设项目环境影响报告表及其审批部门审批决定</w:t>
            </w:r>
          </w:p>
          <w:p>
            <w:pPr>
              <w:spacing w:line="480" w:lineRule="exact"/>
              <w:ind w:firstLine="480" w:firstLineChars="200"/>
              <w:rPr>
                <w:rFonts w:hint="default" w:ascii="Times New Roman" w:hAnsi="Times New Roman" w:eastAsia="宋体" w:cs="Times New Roman"/>
                <w:spacing w:val="0"/>
                <w:sz w:val="24"/>
                <w:szCs w:val="24"/>
                <w:lang w:eastAsia="zh-CN"/>
              </w:rPr>
            </w:pPr>
            <w:r>
              <w:rPr>
                <w:rFonts w:hint="default" w:ascii="Times New Roman" w:hAnsi="Times New Roman" w:eastAsia="宋体" w:cs="Times New Roman"/>
                <w:spacing w:val="0"/>
                <w:sz w:val="24"/>
                <w:szCs w:val="24"/>
              </w:rPr>
              <w:t>（</w:t>
            </w:r>
            <w:r>
              <w:rPr>
                <w:rFonts w:hint="default" w:ascii="Times New Roman" w:hAnsi="Times New Roman" w:cs="Times New Roman"/>
                <w:spacing w:val="0"/>
                <w:sz w:val="24"/>
                <w:szCs w:val="24"/>
                <w:lang w:val="en-US" w:eastAsia="zh-CN"/>
              </w:rPr>
              <w:t>1</w:t>
            </w:r>
            <w:r>
              <w:rPr>
                <w:rFonts w:hint="default" w:ascii="Times New Roman" w:hAnsi="Times New Roman" w:eastAsia="宋体" w:cs="Times New Roman"/>
                <w:spacing w:val="0"/>
                <w:sz w:val="24"/>
                <w:szCs w:val="24"/>
              </w:rPr>
              <w:t>）</w:t>
            </w:r>
            <w:r>
              <w:rPr>
                <w:rFonts w:hint="default" w:ascii="Times New Roman" w:hAnsi="Times New Roman" w:eastAsia="宋体" w:cs="Times New Roman"/>
                <w:spacing w:val="0"/>
                <w:sz w:val="24"/>
                <w:szCs w:val="24"/>
                <w:lang w:eastAsia="zh-CN"/>
              </w:rPr>
              <w:t>马鞍山诚宇环保科技有限公司编制的《</w:t>
            </w:r>
            <w:bookmarkStart w:id="0" w:name="_Hlk516991072"/>
            <w:r>
              <w:rPr>
                <w:rFonts w:hint="default" w:ascii="Times New Roman" w:hAnsi="Times New Roman" w:eastAsia="宋体" w:cs="Times New Roman"/>
                <w:spacing w:val="0"/>
                <w:sz w:val="24"/>
                <w:szCs w:val="24"/>
                <w:lang w:eastAsia="zh-CN"/>
              </w:rPr>
              <w:t>年产7000万颗精密光学核心元器件生产加工项目（一期）环境影响报告表</w:t>
            </w:r>
            <w:bookmarkEnd w:id="0"/>
            <w:r>
              <w:rPr>
                <w:rFonts w:hint="default" w:ascii="Times New Roman" w:hAnsi="Times New Roman" w:eastAsia="宋体" w:cs="Times New Roman"/>
                <w:spacing w:val="0"/>
                <w:sz w:val="24"/>
                <w:szCs w:val="24"/>
                <w:lang w:eastAsia="zh-CN"/>
              </w:rPr>
              <w:t>》，20</w:t>
            </w:r>
            <w:r>
              <w:rPr>
                <w:rFonts w:hint="default" w:ascii="Times New Roman" w:hAnsi="Times New Roman" w:eastAsia="宋体" w:cs="Times New Roman"/>
                <w:spacing w:val="0"/>
                <w:sz w:val="24"/>
                <w:szCs w:val="24"/>
                <w:lang w:val="en-US" w:eastAsia="zh-CN"/>
              </w:rPr>
              <w:t>21</w:t>
            </w:r>
            <w:r>
              <w:rPr>
                <w:rFonts w:hint="default" w:ascii="Times New Roman" w:hAnsi="Times New Roman" w:eastAsia="宋体" w:cs="Times New Roman"/>
                <w:spacing w:val="0"/>
                <w:sz w:val="24"/>
                <w:szCs w:val="24"/>
                <w:lang w:eastAsia="zh-CN"/>
              </w:rPr>
              <w:t>年</w:t>
            </w:r>
            <w:r>
              <w:rPr>
                <w:rFonts w:hint="default" w:ascii="Times New Roman" w:hAnsi="Times New Roman" w:eastAsia="宋体" w:cs="Times New Roman"/>
                <w:spacing w:val="0"/>
                <w:sz w:val="24"/>
                <w:szCs w:val="24"/>
                <w:lang w:val="en-US" w:eastAsia="zh-CN"/>
              </w:rPr>
              <w:t>11月</w:t>
            </w:r>
            <w:r>
              <w:rPr>
                <w:rFonts w:hint="default" w:ascii="Times New Roman" w:hAnsi="Times New Roman" w:eastAsia="宋体" w:cs="Times New Roman"/>
                <w:spacing w:val="0"/>
                <w:sz w:val="24"/>
                <w:szCs w:val="24"/>
                <w:lang w:eastAsia="zh-CN"/>
              </w:rPr>
              <w:t>；</w:t>
            </w:r>
          </w:p>
          <w:p>
            <w:pPr>
              <w:spacing w:line="480" w:lineRule="exact"/>
              <w:ind w:firstLine="480" w:firstLineChars="200"/>
              <w:rPr>
                <w:rFonts w:hint="default" w:ascii="Times New Roman" w:hAnsi="Times New Roman" w:cs="Times New Roman"/>
                <w:color w:val="auto"/>
              </w:rPr>
            </w:pPr>
            <w:r>
              <w:rPr>
                <w:rFonts w:hint="default" w:ascii="Times New Roman" w:hAnsi="Times New Roman" w:eastAsia="宋体" w:cs="Times New Roman"/>
                <w:spacing w:val="0"/>
                <w:sz w:val="24"/>
                <w:szCs w:val="24"/>
                <w:lang w:eastAsia="zh-CN"/>
              </w:rPr>
              <w:t>（</w:t>
            </w:r>
            <w:r>
              <w:rPr>
                <w:rFonts w:hint="eastAsia" w:ascii="Times New Roman" w:hAnsi="Times New Roman" w:cs="Times New Roman"/>
                <w:spacing w:val="0"/>
                <w:sz w:val="24"/>
                <w:szCs w:val="24"/>
                <w:lang w:val="en-US" w:eastAsia="zh-CN"/>
              </w:rPr>
              <w:t>2</w:t>
            </w:r>
            <w:r>
              <w:rPr>
                <w:rFonts w:hint="default" w:ascii="Times New Roman" w:hAnsi="Times New Roman" w:eastAsia="宋体" w:cs="Times New Roman"/>
                <w:spacing w:val="0"/>
                <w:sz w:val="24"/>
                <w:szCs w:val="24"/>
                <w:lang w:eastAsia="zh-CN"/>
              </w:rPr>
              <w:t>）</w:t>
            </w:r>
            <w:r>
              <w:rPr>
                <w:rFonts w:hint="default" w:ascii="Times New Roman" w:hAnsi="Times New Roman" w:eastAsia="宋体" w:cs="Times New Roman"/>
                <w:spacing w:val="0"/>
                <w:sz w:val="24"/>
                <w:szCs w:val="24"/>
                <w:lang w:val="en-US" w:eastAsia="zh-CN"/>
              </w:rPr>
              <w:t>马鞍山市</w:t>
            </w:r>
            <w:r>
              <w:rPr>
                <w:rFonts w:hint="default" w:ascii="Times New Roman" w:hAnsi="Times New Roman" w:eastAsia="宋体" w:cs="Times New Roman"/>
                <w:spacing w:val="0"/>
                <w:sz w:val="24"/>
                <w:szCs w:val="24"/>
                <w:lang w:eastAsia="zh-CN"/>
              </w:rPr>
              <w:t>和县生态环境分局《关于迈得特光学（安徽）有限公司年产7000万颗精密光学核心元器件生产加工项目（一期）环境</w:t>
            </w:r>
            <w:r>
              <w:rPr>
                <w:rFonts w:hint="default" w:ascii="Times New Roman" w:hAnsi="Times New Roman" w:eastAsia="宋体" w:cs="Times New Roman"/>
                <w:color w:val="auto"/>
                <w:spacing w:val="0"/>
                <w:sz w:val="24"/>
                <w:szCs w:val="24"/>
              </w:rPr>
              <w:t>影响报告表</w:t>
            </w:r>
            <w:r>
              <w:rPr>
                <w:rFonts w:hint="default" w:ascii="Times New Roman" w:hAnsi="Times New Roman" w:cs="Times New Roman"/>
                <w:color w:val="auto"/>
                <w:spacing w:val="0"/>
                <w:sz w:val="24"/>
                <w:szCs w:val="24"/>
                <w:lang w:eastAsia="zh-CN"/>
              </w:rPr>
              <w:t>的批复</w:t>
            </w:r>
            <w:r>
              <w:rPr>
                <w:rFonts w:hint="default" w:ascii="Times New Roman" w:hAnsi="Times New Roman" w:eastAsia="宋体" w:cs="Times New Roman"/>
                <w:color w:val="auto"/>
                <w:spacing w:val="0"/>
                <w:sz w:val="24"/>
                <w:szCs w:val="24"/>
              </w:rPr>
              <w:t>》，</w:t>
            </w:r>
            <w:r>
              <w:rPr>
                <w:rFonts w:hint="default" w:ascii="Times New Roman" w:hAnsi="Times New Roman" w:cs="Times New Roman"/>
                <w:color w:val="auto"/>
                <w:spacing w:val="0"/>
                <w:sz w:val="24"/>
                <w:szCs w:val="24"/>
                <w:lang w:eastAsia="zh-CN"/>
              </w:rPr>
              <w:t>和</w:t>
            </w:r>
            <w:r>
              <w:rPr>
                <w:rFonts w:hint="default" w:ascii="Times New Roman" w:hAnsi="Times New Roman" w:eastAsia="宋体" w:cs="Times New Roman"/>
                <w:color w:val="auto"/>
                <w:spacing w:val="0"/>
                <w:sz w:val="24"/>
                <w:szCs w:val="24"/>
              </w:rPr>
              <w:t>环</w:t>
            </w:r>
            <w:r>
              <w:rPr>
                <w:rFonts w:hint="default" w:ascii="Times New Roman" w:hAnsi="Times New Roman" w:cs="Times New Roman"/>
                <w:color w:val="auto"/>
                <w:spacing w:val="0"/>
                <w:sz w:val="24"/>
                <w:szCs w:val="24"/>
                <w:lang w:eastAsia="zh-CN"/>
              </w:rPr>
              <w:t>行审</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20</w:t>
            </w:r>
            <w:r>
              <w:rPr>
                <w:rFonts w:hint="default" w:ascii="Times New Roman" w:hAnsi="Times New Roman" w:cs="Times New Roman"/>
                <w:color w:val="auto"/>
                <w:spacing w:val="0"/>
                <w:sz w:val="24"/>
                <w:szCs w:val="24"/>
                <w:lang w:val="en-US" w:eastAsia="zh-CN"/>
              </w:rPr>
              <w:t>21</w:t>
            </w:r>
            <w:r>
              <w:rPr>
                <w:rFonts w:hint="default" w:ascii="Times New Roman" w:hAnsi="Times New Roman" w:eastAsia="宋体" w:cs="Times New Roman"/>
                <w:color w:val="auto"/>
                <w:spacing w:val="0"/>
                <w:sz w:val="24"/>
                <w:szCs w:val="24"/>
              </w:rPr>
              <w:t>﹞</w:t>
            </w:r>
            <w:r>
              <w:rPr>
                <w:rFonts w:hint="default" w:ascii="Times New Roman" w:hAnsi="Times New Roman" w:cs="Times New Roman"/>
                <w:color w:val="auto"/>
                <w:spacing w:val="0"/>
                <w:sz w:val="24"/>
                <w:szCs w:val="24"/>
                <w:lang w:val="en-US" w:eastAsia="zh-CN"/>
              </w:rPr>
              <w:t>18</w:t>
            </w:r>
            <w:r>
              <w:rPr>
                <w:rFonts w:hint="default" w:ascii="Times New Roman" w:hAnsi="Times New Roman" w:eastAsia="宋体" w:cs="Times New Roman"/>
                <w:color w:val="auto"/>
                <w:spacing w:val="0"/>
                <w:sz w:val="24"/>
                <w:szCs w:val="24"/>
              </w:rPr>
              <w:t>号文，20</w:t>
            </w:r>
            <w:r>
              <w:rPr>
                <w:rFonts w:hint="default" w:ascii="Times New Roman" w:hAnsi="Times New Roman" w:cs="Times New Roman"/>
                <w:color w:val="auto"/>
                <w:spacing w:val="0"/>
                <w:sz w:val="24"/>
                <w:szCs w:val="24"/>
                <w:lang w:val="en-US" w:eastAsia="zh-CN"/>
              </w:rPr>
              <w:t>21</w:t>
            </w:r>
            <w:r>
              <w:rPr>
                <w:rFonts w:hint="default" w:ascii="Times New Roman" w:hAnsi="Times New Roman" w:eastAsia="宋体" w:cs="Times New Roman"/>
                <w:color w:val="auto"/>
                <w:spacing w:val="0"/>
                <w:sz w:val="24"/>
                <w:szCs w:val="24"/>
              </w:rPr>
              <w:t>年</w:t>
            </w:r>
            <w:r>
              <w:rPr>
                <w:rFonts w:hint="default" w:ascii="Times New Roman" w:hAnsi="Times New Roman" w:cs="Times New Roman"/>
                <w:color w:val="auto"/>
                <w:spacing w:val="0"/>
                <w:sz w:val="24"/>
                <w:szCs w:val="24"/>
                <w:lang w:val="en-US" w:eastAsia="zh-CN"/>
              </w:rPr>
              <w:t>11</w:t>
            </w:r>
            <w:r>
              <w:rPr>
                <w:rFonts w:hint="default" w:ascii="Times New Roman" w:hAnsi="Times New Roman" w:eastAsia="宋体" w:cs="Times New Roman"/>
                <w:color w:val="auto"/>
                <w:spacing w:val="0"/>
                <w:sz w:val="24"/>
                <w:szCs w:val="24"/>
              </w:rPr>
              <w:t>月</w:t>
            </w:r>
            <w:r>
              <w:rPr>
                <w:rFonts w:hint="default" w:ascii="Times New Roman" w:hAnsi="Times New Roman" w:cs="Times New Roman"/>
                <w:color w:val="auto"/>
                <w:spacing w:val="0"/>
                <w:sz w:val="24"/>
                <w:szCs w:val="24"/>
                <w:lang w:val="en-US" w:eastAsia="zh-CN"/>
              </w:rPr>
              <w:t>15</w:t>
            </w:r>
            <w:r>
              <w:rPr>
                <w:rFonts w:hint="default" w:ascii="Times New Roman" w:hAnsi="Times New Roman" w:eastAsia="宋体" w:cs="Times New Roman"/>
                <w:color w:val="auto"/>
                <w:spacing w:val="0"/>
                <w:sz w:val="24"/>
                <w:szCs w:val="24"/>
              </w:rPr>
              <w:t>日。</w:t>
            </w:r>
          </w:p>
          <w:p>
            <w:pPr>
              <w:spacing w:line="480" w:lineRule="exact"/>
              <w:rPr>
                <w:rFonts w:hint="default" w:ascii="Times New Roman" w:hAnsi="Times New Roman" w:eastAsia="宋体" w:cs="Times New Roman"/>
                <w:b/>
                <w:bCs/>
                <w:spacing w:val="0"/>
                <w:kern w:val="2"/>
                <w:szCs w:val="28"/>
              </w:rPr>
            </w:pPr>
            <w:r>
              <w:rPr>
                <w:rFonts w:hint="default" w:ascii="Times New Roman" w:hAnsi="Times New Roman" w:eastAsia="宋体" w:cs="Times New Roman"/>
                <w:b/>
                <w:bCs/>
                <w:spacing w:val="0"/>
                <w:kern w:val="2"/>
                <w:szCs w:val="28"/>
              </w:rPr>
              <w:t>4、其它有关文件</w:t>
            </w:r>
          </w:p>
          <w:p>
            <w:pPr>
              <w:spacing w:line="480" w:lineRule="exact"/>
              <w:ind w:firstLine="480" w:firstLineChars="200"/>
              <w:jc w:val="center"/>
              <w:rPr>
                <w:rFonts w:hint="default" w:ascii="Times New Roman" w:hAnsi="Times New Roman" w:eastAsia="宋体" w:cs="Times New Roman"/>
                <w:color w:val="auto"/>
                <w:spacing w:val="0"/>
                <w:sz w:val="24"/>
                <w:szCs w:val="24"/>
                <w:lang w:eastAsia="zh-CN"/>
              </w:rPr>
            </w:pPr>
            <w:r>
              <w:rPr>
                <w:rFonts w:hint="default" w:ascii="Times New Roman" w:hAnsi="Times New Roman" w:eastAsia="宋体" w:cs="Times New Roman"/>
                <w:spacing w:val="0"/>
                <w:sz w:val="24"/>
                <w:szCs w:val="24"/>
                <w:lang w:eastAsia="zh-CN"/>
              </w:rPr>
              <w:t>（1）</w:t>
            </w:r>
            <w:r>
              <w:rPr>
                <w:rFonts w:hint="default" w:ascii="Times New Roman" w:hAnsi="Times New Roman" w:eastAsia="宋体" w:cs="Times New Roman"/>
                <w:color w:val="auto"/>
                <w:spacing w:val="0"/>
                <w:sz w:val="24"/>
                <w:szCs w:val="24"/>
                <w:lang w:val="en-US" w:eastAsia="zh-CN"/>
              </w:rPr>
              <w:t>安徽鑫程检测科技有限公司</w:t>
            </w:r>
            <w:r>
              <w:rPr>
                <w:rFonts w:hint="default" w:ascii="Times New Roman" w:hAnsi="Times New Roman" w:eastAsia="宋体" w:cs="Times New Roman"/>
                <w:color w:val="auto"/>
                <w:spacing w:val="0"/>
                <w:sz w:val="24"/>
                <w:szCs w:val="24"/>
                <w:lang w:eastAsia="zh-CN"/>
              </w:rPr>
              <w:t>提供的监测报告，20</w:t>
            </w:r>
            <w:r>
              <w:rPr>
                <w:rFonts w:hint="default" w:ascii="Times New Roman" w:hAnsi="Times New Roman" w:eastAsia="宋体" w:cs="Times New Roman"/>
                <w:color w:val="auto"/>
                <w:spacing w:val="0"/>
                <w:sz w:val="24"/>
                <w:szCs w:val="24"/>
                <w:lang w:val="en-US" w:eastAsia="zh-CN"/>
              </w:rPr>
              <w:t>24</w:t>
            </w:r>
            <w:r>
              <w:rPr>
                <w:rFonts w:hint="default" w:ascii="Times New Roman" w:hAnsi="Times New Roman" w:eastAsia="宋体" w:cs="Times New Roman"/>
                <w:color w:val="auto"/>
                <w:spacing w:val="0"/>
                <w:sz w:val="24"/>
                <w:szCs w:val="24"/>
                <w:lang w:eastAsia="zh-CN"/>
              </w:rPr>
              <w:t>年</w:t>
            </w:r>
            <w:r>
              <w:rPr>
                <w:rFonts w:hint="default" w:ascii="Times New Roman" w:hAnsi="Times New Roman" w:eastAsia="宋体" w:cs="Times New Roman"/>
                <w:color w:val="auto"/>
                <w:spacing w:val="0"/>
                <w:sz w:val="24"/>
                <w:szCs w:val="24"/>
                <w:lang w:val="en-US" w:eastAsia="zh-CN"/>
              </w:rPr>
              <w:t>2</w:t>
            </w:r>
            <w:r>
              <w:rPr>
                <w:rFonts w:hint="default" w:ascii="Times New Roman" w:hAnsi="Times New Roman" w:eastAsia="宋体" w:cs="Times New Roman"/>
                <w:color w:val="auto"/>
                <w:spacing w:val="0"/>
                <w:sz w:val="24"/>
                <w:szCs w:val="24"/>
                <w:lang w:eastAsia="zh-CN"/>
              </w:rPr>
              <w:t>月；</w:t>
            </w:r>
          </w:p>
          <w:p>
            <w:pPr>
              <w:spacing w:line="480" w:lineRule="exact"/>
              <w:ind w:firstLine="480" w:firstLineChars="200"/>
              <w:jc w:val="left"/>
              <w:rPr>
                <w:rFonts w:hint="default" w:ascii="Times New Roman" w:hAnsi="Times New Roman" w:eastAsia="宋体" w:cs="Times New Roman"/>
                <w:spacing w:val="0"/>
                <w:sz w:val="24"/>
                <w:szCs w:val="24"/>
                <w:lang w:eastAsia="zh-CN"/>
              </w:rPr>
            </w:pPr>
            <w:r>
              <w:rPr>
                <w:rFonts w:hint="default" w:ascii="Times New Roman" w:hAnsi="Times New Roman" w:eastAsia="宋体" w:cs="Times New Roman"/>
                <w:spacing w:val="0"/>
                <w:sz w:val="24"/>
                <w:szCs w:val="24"/>
                <w:lang w:eastAsia="zh-CN"/>
              </w:rPr>
              <w:t>（2）建设单位</w:t>
            </w:r>
            <w:r>
              <w:rPr>
                <w:rFonts w:hint="default" w:ascii="Times New Roman" w:hAnsi="Times New Roman" w:eastAsia="宋体" w:cs="Times New Roman"/>
                <w:spacing w:val="0"/>
                <w:sz w:val="24"/>
                <w:szCs w:val="24"/>
                <w:lang w:val="en-US" w:eastAsia="zh-CN"/>
              </w:rPr>
              <w:t>提供</w:t>
            </w:r>
            <w:r>
              <w:rPr>
                <w:rFonts w:hint="default" w:ascii="Times New Roman" w:hAnsi="Times New Roman" w:eastAsia="宋体" w:cs="Times New Roman"/>
                <w:spacing w:val="0"/>
                <w:sz w:val="24"/>
                <w:szCs w:val="24"/>
                <w:lang w:eastAsia="zh-CN"/>
              </w:rPr>
              <w:t>的关于项目验收的有关资料；</w:t>
            </w:r>
          </w:p>
          <w:p>
            <w:pPr>
              <w:spacing w:line="480" w:lineRule="exact"/>
              <w:ind w:firstLine="480" w:firstLineChars="200"/>
              <w:jc w:val="left"/>
              <w:rPr>
                <w:rFonts w:hint="default" w:ascii="Times New Roman" w:hAnsi="Times New Roman" w:eastAsia="宋体" w:cs="Times New Roman"/>
                <w:spacing w:val="0"/>
                <w:sz w:val="24"/>
                <w:szCs w:val="24"/>
                <w:lang w:eastAsia="zh-CN"/>
              </w:rPr>
            </w:pPr>
            <w:r>
              <w:rPr>
                <w:rFonts w:hint="default" w:ascii="Times New Roman" w:hAnsi="Times New Roman" w:eastAsia="宋体" w:cs="Times New Roman"/>
                <w:spacing w:val="0"/>
                <w:sz w:val="24"/>
                <w:szCs w:val="24"/>
                <w:lang w:eastAsia="zh-CN"/>
              </w:rPr>
              <w:t>（</w:t>
            </w:r>
            <w:r>
              <w:rPr>
                <w:rFonts w:hint="default" w:ascii="Times New Roman" w:hAnsi="Times New Roman" w:eastAsia="宋体" w:cs="Times New Roman"/>
                <w:spacing w:val="0"/>
                <w:sz w:val="24"/>
                <w:szCs w:val="24"/>
                <w:lang w:val="en-US" w:eastAsia="zh-CN"/>
              </w:rPr>
              <w:t>3</w:t>
            </w:r>
            <w:r>
              <w:rPr>
                <w:rFonts w:hint="default" w:ascii="Times New Roman" w:hAnsi="Times New Roman" w:eastAsia="宋体" w:cs="Times New Roman"/>
                <w:spacing w:val="0"/>
                <w:sz w:val="24"/>
                <w:szCs w:val="24"/>
                <w:lang w:eastAsia="zh-CN"/>
              </w:rPr>
              <w:t>）建设单位验收监测委托书；</w:t>
            </w: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r>
              <w:rPr>
                <w:rFonts w:hint="default" w:ascii="Times New Roman" w:hAnsi="Times New Roman" w:eastAsia="宋体" w:cs="Times New Roman"/>
                <w:spacing w:val="0"/>
                <w:sz w:val="24"/>
                <w:szCs w:val="24"/>
                <w:lang w:val="en-US" w:eastAsia="zh-CN"/>
              </w:rPr>
              <w:t>（4）《污染影响类建设项目重大变动清单》。</w:t>
            </w: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p>
            <w:pPr>
              <w:spacing w:line="480" w:lineRule="exact"/>
              <w:ind w:firstLine="480" w:firstLineChars="200"/>
              <w:jc w:val="left"/>
              <w:rPr>
                <w:rFonts w:hint="default" w:ascii="Times New Roman" w:hAnsi="Times New Roman" w:eastAsia="宋体" w:cs="Times New Roman"/>
                <w:spacing w:val="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77" w:hRule="atLeast"/>
          <w:jc w:val="center"/>
        </w:trPr>
        <w:tc>
          <w:tcPr>
            <w:tcW w:w="1855" w:type="dxa"/>
            <w:gridSpan w:val="2"/>
            <w:tcBorders>
              <w:tl2br w:val="nil"/>
              <w:tr2bl w:val="nil"/>
            </w:tcBorders>
            <w:noWrap w:val="0"/>
            <w:vAlign w:val="center"/>
          </w:tcPr>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p>
          <w:p>
            <w:pPr>
              <w:rPr>
                <w:rFonts w:hint="default" w:ascii="Times New Roman" w:hAnsi="Times New Roman" w:eastAsia="宋体" w:cs="Times New Roman"/>
                <w:spacing w:val="0"/>
                <w:sz w:val="24"/>
                <w:szCs w:val="24"/>
              </w:rPr>
            </w:pPr>
            <w:r>
              <w:rPr>
                <w:rFonts w:hint="default" w:ascii="Times New Roman" w:hAnsi="Times New Roman" w:cs="Times New Roman"/>
              </w:rPr>
              <mc:AlternateContent>
                <mc:Choice Requires="wps">
                  <w:drawing>
                    <wp:anchor distT="0" distB="0" distL="114300" distR="114300" simplePos="0" relativeHeight="251660288" behindDoc="1" locked="0" layoutInCell="1" allowOverlap="1">
                      <wp:simplePos x="0" y="0"/>
                      <wp:positionH relativeFrom="page">
                        <wp:posOffset>503555</wp:posOffset>
                      </wp:positionH>
                      <wp:positionV relativeFrom="page">
                        <wp:posOffset>1077595</wp:posOffset>
                      </wp:positionV>
                      <wp:extent cx="5857240" cy="1864995"/>
                      <wp:effectExtent l="0" t="0" r="0" b="0"/>
                      <wp:wrapNone/>
                      <wp:docPr id="7" name="文本框 7"/>
                      <wp:cNvGraphicFramePr/>
                      <a:graphic xmlns:a="http://schemas.openxmlformats.org/drawingml/2006/main">
                        <a:graphicData uri="http://schemas.microsoft.com/office/word/2010/wordprocessingShape">
                          <wps:wsp>
                            <wps:cNvSpPr txBox="1"/>
                            <wps:spPr>
                              <a:xfrm>
                                <a:off x="0" y="0"/>
                                <a:ext cx="5857240" cy="1864995"/>
                              </a:xfrm>
                              <a:prstGeom prst="rect">
                                <a:avLst/>
                              </a:prstGeom>
                              <a:noFill/>
                              <a:ln>
                                <a:noFill/>
                              </a:ln>
                            </wps:spPr>
                            <wps:txbx>
                              <w:txbxContent>
                                <w:p>
                                  <w:pPr>
                                    <w:pStyle w:val="13"/>
                                    <w:spacing w:line="240" w:lineRule="auto"/>
                                  </w:pPr>
                                </w:p>
                              </w:txbxContent>
                            </wps:txbx>
                            <wps:bodyPr lIns="0" tIns="0" rIns="0" bIns="0" upright="1"/>
                          </wps:wsp>
                        </a:graphicData>
                      </a:graphic>
                    </wp:anchor>
                  </w:drawing>
                </mc:Choice>
                <mc:Fallback>
                  <w:pict>
                    <v:shape id="_x0000_s1026" o:spid="_x0000_s1026" o:spt="202" type="#_x0000_t202" style="position:absolute;left:0pt;margin-left:39.65pt;margin-top:84.85pt;height:146.85pt;width:461.2pt;mso-position-horizontal-relative:page;mso-position-vertical-relative:page;z-index:-251656192;mso-width-relative:page;mso-height-relative:page;" filled="f" stroked="f" coordsize="21600,21600" o:gfxdata="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3MGkvZAAAACwEAAA8AAAAAAAAAAQAgAAAAIgAAAGRycy9kb3ducmV2LnhtbFBL&#10;AQIUABQAAAAIAIdO4kDD/82fvAEAAHMDAAAOAAAAAAAAAAEAIAAAACgBAABkcnMvZTJvRG9jLnht&#10;bFBLBQYAAAAABgAGAFkBAABWBQAAAAA=&#10;">
                      <v:fill on="f" focussize="0,0"/>
                      <v:stroke on="f"/>
                      <v:imagedata o:title=""/>
                      <o:lock v:ext="edit" aspectratio="f"/>
                      <v:textbox inset="0mm,0mm,0mm,0mm">
                        <w:txbxContent>
                          <w:p>
                            <w:pPr>
                              <w:pStyle w:val="13"/>
                              <w:spacing w:line="240" w:lineRule="auto"/>
                            </w:pPr>
                          </w:p>
                        </w:txbxContent>
                      </v:textbox>
                    </v:shape>
                  </w:pict>
                </mc:Fallback>
              </mc:AlternateContent>
            </w:r>
            <w:r>
              <w:rPr>
                <w:rFonts w:hint="default" w:ascii="Times New Roman" w:hAnsi="Times New Roman" w:eastAsia="宋体" w:cs="Times New Roman"/>
                <w:spacing w:val="0"/>
                <w:sz w:val="24"/>
                <w:szCs w:val="24"/>
              </w:rPr>
              <w:t>验收监测评价标准、标号、级别、限值</w:t>
            </w:r>
          </w:p>
        </w:tc>
        <w:tc>
          <w:tcPr>
            <w:tcW w:w="7711" w:type="dxa"/>
            <w:gridSpan w:val="6"/>
            <w:tcBorders>
              <w:tl2br w:val="nil"/>
              <w:tr2bl w:val="nil"/>
            </w:tcBorders>
            <w:noWrap w:val="0"/>
            <w:vAlign w:val="top"/>
          </w:tcPr>
          <w:p>
            <w:pPr>
              <w:spacing w:line="480" w:lineRule="exact"/>
              <w:jc w:val="center"/>
              <w:rPr>
                <w:rFonts w:hint="default" w:ascii="Times New Roman" w:hAnsi="Times New Roman" w:eastAsia="宋体" w:cs="Times New Roman"/>
                <w:b/>
                <w:bCs/>
                <w:spacing w:val="0"/>
                <w:kern w:val="2"/>
                <w:sz w:val="28"/>
                <w:szCs w:val="28"/>
              </w:rPr>
            </w:pPr>
            <w:r>
              <w:rPr>
                <w:rFonts w:hint="default" w:ascii="Times New Roman" w:hAnsi="Times New Roman" w:eastAsia="宋体" w:cs="Times New Roman"/>
                <w:b/>
                <w:bCs/>
                <w:spacing w:val="0"/>
                <w:kern w:val="2"/>
                <w:sz w:val="28"/>
                <w:szCs w:val="28"/>
              </w:rPr>
              <w:t>一、验收监测评价标准</w:t>
            </w:r>
          </w:p>
          <w:p>
            <w:pPr>
              <w:spacing w:line="360" w:lineRule="auto"/>
              <w:ind w:firstLine="482" w:firstLineChars="200"/>
              <w:rPr>
                <w:rFonts w:hint="default" w:ascii="Times New Roman" w:hAnsi="Times New Roman" w:cs="Times New Roman" w:eastAsiaTheme="minorEastAsia"/>
                <w:b/>
                <w:bCs/>
                <w:spacing w:val="0"/>
                <w:kern w:val="2"/>
                <w:sz w:val="24"/>
                <w:szCs w:val="24"/>
              </w:rPr>
            </w:pPr>
            <w:r>
              <w:rPr>
                <w:rFonts w:hint="default" w:ascii="Times New Roman" w:hAnsi="Times New Roman" w:cs="Times New Roman" w:eastAsiaTheme="minorEastAsia"/>
                <w:b/>
                <w:bCs/>
                <w:spacing w:val="0"/>
                <w:kern w:val="2"/>
                <w:sz w:val="24"/>
                <w:szCs w:val="24"/>
              </w:rPr>
              <w:t>1.1水污染物排放标准</w:t>
            </w:r>
          </w:p>
          <w:p>
            <w:pPr>
              <w:spacing w:line="360" w:lineRule="auto"/>
              <w:ind w:firstLine="456"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本项目为新建项目，</w:t>
            </w:r>
            <w:r>
              <w:rPr>
                <w:rFonts w:hint="default" w:ascii="Times New Roman" w:hAnsi="Times New Roman" w:cs="Times New Roman" w:eastAsiaTheme="minorEastAsia"/>
                <w:color w:val="auto"/>
                <w:sz w:val="24"/>
                <w:szCs w:val="24"/>
              </w:rPr>
              <w:t>由于和县经济开发区污水处理厂接管标准严于</w:t>
            </w:r>
            <w:r>
              <w:rPr>
                <w:rFonts w:hint="default" w:ascii="Times New Roman" w:hAnsi="Times New Roman" w:cs="Times New Roman" w:eastAsiaTheme="minorEastAsia"/>
                <w:color w:val="auto"/>
                <w:kern w:val="0"/>
                <w:sz w:val="24"/>
                <w:szCs w:val="24"/>
              </w:rPr>
              <w:t>《污水综合排放标准》（GB8978-1996）表4中三级标准，本</w:t>
            </w:r>
            <w:r>
              <w:rPr>
                <w:rFonts w:hint="default" w:ascii="Times New Roman" w:hAnsi="Times New Roman" w:cs="Times New Roman" w:eastAsiaTheme="minorEastAsia"/>
                <w:color w:val="auto"/>
                <w:sz w:val="24"/>
                <w:szCs w:val="24"/>
              </w:rPr>
              <w:t>项目废水排放执行和县经济开发区污水处理厂接管标准，和县经济开发区污水处理厂排放执行《城镇污水处理厂污染物排放标准》(GB18918-2002)中一级A标准，尾水排入双桥河，详见下表</w:t>
            </w:r>
            <w:r>
              <w:rPr>
                <w:rFonts w:hint="default" w:ascii="Times New Roman" w:hAnsi="Times New Roman" w:cs="Times New Roman" w:eastAsiaTheme="minorEastAsia"/>
                <w:color w:val="auto"/>
                <w:sz w:val="24"/>
                <w:szCs w:val="24"/>
                <w:lang w:val="en-US" w:eastAsia="zh-CN"/>
              </w:rPr>
              <w:t>1-1</w:t>
            </w:r>
            <w:r>
              <w:rPr>
                <w:rFonts w:hint="default" w:ascii="Times New Roman" w:hAnsi="Times New Roman" w:cs="Times New Roman" w:eastAsiaTheme="minorEastAsia"/>
                <w:color w:val="auto"/>
                <w:sz w:val="24"/>
                <w:szCs w:val="24"/>
              </w:rPr>
              <w:t>。</w:t>
            </w:r>
          </w:p>
          <w:p>
            <w:pPr>
              <w:tabs>
                <w:tab w:val="left" w:pos="1399"/>
                <w:tab w:val="left" w:pos="3926"/>
              </w:tabs>
              <w:spacing w:before="92"/>
              <w:ind w:left="537" w:right="0" w:firstLine="0"/>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b/>
                <w:spacing w:val="0"/>
                <w:sz w:val="24"/>
                <w:szCs w:val="24"/>
                <w:lang w:val="en-US" w:eastAsia="zh-CN"/>
              </w:rPr>
              <w:t xml:space="preserve">   </w:t>
            </w:r>
            <w:r>
              <w:rPr>
                <w:rFonts w:hint="default" w:ascii="Times New Roman" w:hAnsi="Times New Roman" w:cs="Times New Roman" w:eastAsiaTheme="minorEastAsia"/>
                <w:b/>
                <w:spacing w:val="0"/>
                <w:sz w:val="24"/>
                <w:szCs w:val="24"/>
              </w:rPr>
              <w:t>表</w:t>
            </w:r>
            <w:r>
              <w:rPr>
                <w:rFonts w:hint="default" w:ascii="Times New Roman" w:hAnsi="Times New Roman" w:cs="Times New Roman" w:eastAsiaTheme="minorEastAsia"/>
                <w:b/>
                <w:spacing w:val="0"/>
                <w:sz w:val="24"/>
                <w:szCs w:val="24"/>
                <w:lang w:val="en-US" w:eastAsia="zh-CN"/>
              </w:rPr>
              <w:t>1-1</w:t>
            </w:r>
            <w:r>
              <w:rPr>
                <w:rFonts w:hint="default" w:ascii="Times New Roman" w:hAnsi="Times New Roman" w:cs="Times New Roman" w:eastAsiaTheme="minorEastAsia"/>
                <w:b/>
                <w:spacing w:val="0"/>
                <w:sz w:val="24"/>
                <w:szCs w:val="24"/>
              </w:rPr>
              <w:t>废</w:t>
            </w:r>
            <w:r>
              <w:rPr>
                <w:rFonts w:hint="default" w:ascii="Times New Roman" w:hAnsi="Times New Roman" w:cs="Times New Roman" w:eastAsiaTheme="minorEastAsia"/>
                <w:b/>
                <w:spacing w:val="0"/>
                <w:sz w:val="24"/>
                <w:szCs w:val="24"/>
                <w:lang w:eastAsia="zh-CN"/>
              </w:rPr>
              <w:t>水</w:t>
            </w:r>
            <w:r>
              <w:rPr>
                <w:rFonts w:hint="default" w:ascii="Times New Roman" w:hAnsi="Times New Roman" w:cs="Times New Roman" w:eastAsiaTheme="minorEastAsia"/>
                <w:b/>
                <w:spacing w:val="0"/>
                <w:sz w:val="24"/>
                <w:szCs w:val="24"/>
              </w:rPr>
              <w:t>污染物排放标准值一览表</w:t>
            </w:r>
            <w:r>
              <w:rPr>
                <w:rFonts w:hint="default" w:ascii="Times New Roman" w:hAnsi="Times New Roman" w:cs="Times New Roman" w:eastAsiaTheme="minorEastAsia"/>
                <w:b/>
                <w:spacing w:val="0"/>
                <w:sz w:val="24"/>
                <w:szCs w:val="24"/>
                <w:lang w:val="en-US" w:eastAsia="zh-CN"/>
              </w:rPr>
              <w:t xml:space="preserve">    </w:t>
            </w:r>
            <w:r>
              <w:rPr>
                <w:rFonts w:hint="default" w:ascii="Times New Roman" w:hAnsi="Times New Roman" w:cs="Times New Roman" w:eastAsiaTheme="minorEastAsia"/>
                <w:b/>
                <w:sz w:val="24"/>
                <w:szCs w:val="24"/>
              </w:rPr>
              <w:t>单位：mg/L，pH</w:t>
            </w:r>
            <w:r>
              <w:rPr>
                <w:rFonts w:hint="default" w:ascii="Times New Roman" w:hAnsi="Times New Roman" w:cs="Times New Roman" w:eastAsiaTheme="minorEastAsia"/>
                <w:b/>
                <w:spacing w:val="-2"/>
                <w:sz w:val="24"/>
                <w:szCs w:val="24"/>
              </w:rPr>
              <w:t xml:space="preserve"> </w:t>
            </w:r>
            <w:r>
              <w:rPr>
                <w:rFonts w:hint="default" w:ascii="Times New Roman" w:hAnsi="Times New Roman" w:cs="Times New Roman" w:eastAsiaTheme="minorEastAsia"/>
                <w:b/>
                <w:sz w:val="24"/>
                <w:szCs w:val="24"/>
              </w:rPr>
              <w:t>除外</w:t>
            </w:r>
          </w:p>
          <w:tbl>
            <w:tblPr>
              <w:tblStyle w:val="23"/>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3439"/>
              <w:gridCol w:w="863"/>
              <w:gridCol w:w="862"/>
              <w:gridCol w:w="675"/>
              <w:gridCol w:w="825"/>
              <w:gridCol w:w="680"/>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02" w:hRule="atLeast"/>
                <w:jc w:val="center"/>
              </w:trPr>
              <w:tc>
                <w:tcPr>
                  <w:tcW w:w="343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污染物名称</w:t>
                  </w:r>
                </w:p>
              </w:tc>
              <w:tc>
                <w:tcPr>
                  <w:tcW w:w="86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COD</w:t>
                  </w:r>
                </w:p>
              </w:tc>
              <w:tc>
                <w:tcPr>
                  <w:tcW w:w="86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position w:val="2"/>
                      <w:sz w:val="21"/>
                      <w:szCs w:val="21"/>
                    </w:rPr>
                    <w:t>BOD</w:t>
                  </w:r>
                  <w:r>
                    <w:rPr>
                      <w:rFonts w:hint="default" w:ascii="Times New Roman" w:hAnsi="Times New Roman" w:cs="Times New Roman" w:eastAsiaTheme="minorEastAsia"/>
                      <w:b/>
                      <w:bCs/>
                      <w:position w:val="2"/>
                      <w:sz w:val="21"/>
                      <w:szCs w:val="21"/>
                      <w:vertAlign w:val="subscript"/>
                    </w:rPr>
                    <w:t>5</w:t>
                  </w:r>
                </w:p>
              </w:tc>
              <w:tc>
                <w:tcPr>
                  <w:tcW w:w="67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SS</w:t>
                  </w:r>
                </w:p>
              </w:tc>
              <w:tc>
                <w:tcPr>
                  <w:tcW w:w="8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position w:val="2"/>
                      <w:sz w:val="21"/>
                      <w:szCs w:val="21"/>
                    </w:rPr>
                    <w:t>NH</w:t>
                  </w:r>
                  <w:r>
                    <w:rPr>
                      <w:rFonts w:hint="default" w:ascii="Times New Roman" w:hAnsi="Times New Roman" w:cs="Times New Roman" w:eastAsiaTheme="minorEastAsia"/>
                      <w:b/>
                      <w:bCs/>
                      <w:position w:val="2"/>
                      <w:sz w:val="21"/>
                      <w:szCs w:val="21"/>
                      <w:vertAlign w:val="subscript"/>
                    </w:rPr>
                    <w:t>3</w:t>
                  </w:r>
                  <w:r>
                    <w:rPr>
                      <w:rFonts w:hint="default" w:ascii="Times New Roman" w:hAnsi="Times New Roman" w:cs="Times New Roman" w:eastAsiaTheme="minorEastAsia"/>
                      <w:b/>
                      <w:bCs/>
                      <w:position w:val="2"/>
                      <w:sz w:val="21"/>
                      <w:szCs w:val="21"/>
                      <w:vertAlign w:val="baseline"/>
                    </w:rPr>
                    <w:t>-N</w:t>
                  </w:r>
                </w:p>
              </w:tc>
              <w:tc>
                <w:tcPr>
                  <w:tcW w:w="68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b/>
                      <w:bCs/>
                      <w:position w:val="2"/>
                      <w:sz w:val="21"/>
                      <w:szCs w:val="21"/>
                      <w:lang w:val="en-US" w:eastAsia="zh-CN"/>
                    </w:rPr>
                  </w:pPr>
                  <w:r>
                    <w:rPr>
                      <w:rFonts w:hint="default" w:ascii="Times New Roman" w:hAnsi="Times New Roman" w:cs="Times New Roman" w:eastAsiaTheme="minorEastAsia"/>
                      <w:b/>
                      <w:bCs/>
                      <w:position w:val="2"/>
                      <w:sz w:val="21"/>
                      <w:szCs w:val="21"/>
                      <w:lang w:val="en-US" w:eastAsia="zh-CN"/>
                    </w:rPr>
                    <w:t>pH</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93" w:hRule="atLeast"/>
                <w:jc w:val="center"/>
              </w:trPr>
              <w:tc>
                <w:tcPr>
                  <w:tcW w:w="343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和县</w:t>
                  </w:r>
                  <w:r>
                    <w:rPr>
                      <w:rFonts w:hint="default" w:ascii="Times New Roman" w:hAnsi="Times New Roman" w:cs="Times New Roman" w:eastAsiaTheme="minorEastAsia"/>
                      <w:sz w:val="21"/>
                      <w:szCs w:val="21"/>
                      <w:lang w:eastAsia="zh-CN"/>
                    </w:rPr>
                    <w:t>经济开发区</w:t>
                  </w:r>
                  <w:r>
                    <w:rPr>
                      <w:rFonts w:hint="default" w:ascii="Times New Roman" w:hAnsi="Times New Roman" w:cs="Times New Roman" w:eastAsiaTheme="minorEastAsia"/>
                      <w:sz w:val="21"/>
                      <w:szCs w:val="21"/>
                    </w:rPr>
                    <w:t>污水处理厂接管标准</w:t>
                  </w:r>
                </w:p>
              </w:tc>
              <w:tc>
                <w:tcPr>
                  <w:tcW w:w="86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00</w:t>
                  </w:r>
                </w:p>
              </w:tc>
              <w:tc>
                <w:tcPr>
                  <w:tcW w:w="86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18</w:t>
                  </w:r>
                  <w:r>
                    <w:rPr>
                      <w:rFonts w:hint="default" w:ascii="Times New Roman" w:hAnsi="Times New Roman" w:cs="Times New Roman" w:eastAsiaTheme="minorEastAsia"/>
                      <w:color w:val="auto"/>
                      <w:sz w:val="21"/>
                      <w:szCs w:val="21"/>
                    </w:rPr>
                    <w:t>0</w:t>
                  </w:r>
                </w:p>
              </w:tc>
              <w:tc>
                <w:tcPr>
                  <w:tcW w:w="67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25</w:t>
                  </w:r>
                  <w:r>
                    <w:rPr>
                      <w:rFonts w:hint="default" w:ascii="Times New Roman" w:hAnsi="Times New Roman" w:cs="Times New Roman" w:eastAsiaTheme="minorEastAsia"/>
                      <w:color w:val="auto"/>
                      <w:sz w:val="21"/>
                      <w:szCs w:val="21"/>
                    </w:rPr>
                    <w:t>0</w:t>
                  </w:r>
                </w:p>
              </w:tc>
              <w:tc>
                <w:tcPr>
                  <w:tcW w:w="8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30</w:t>
                  </w:r>
                </w:p>
              </w:tc>
              <w:tc>
                <w:tcPr>
                  <w:tcW w:w="68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061" w:hRule="atLeast"/>
                <w:jc w:val="center"/>
              </w:trPr>
              <w:tc>
                <w:tcPr>
                  <w:tcW w:w="343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GB8978-1996 中三级标准及表 1 标准</w:t>
                  </w:r>
                </w:p>
              </w:tc>
              <w:tc>
                <w:tcPr>
                  <w:tcW w:w="86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500</w:t>
                  </w:r>
                </w:p>
              </w:tc>
              <w:tc>
                <w:tcPr>
                  <w:tcW w:w="86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300</w:t>
                  </w:r>
                </w:p>
              </w:tc>
              <w:tc>
                <w:tcPr>
                  <w:tcW w:w="67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400</w:t>
                  </w:r>
                </w:p>
              </w:tc>
              <w:tc>
                <w:tcPr>
                  <w:tcW w:w="8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w w:val="99"/>
                      <w:sz w:val="21"/>
                      <w:szCs w:val="21"/>
                    </w:rPr>
                    <w:t>—</w:t>
                  </w:r>
                </w:p>
              </w:tc>
              <w:tc>
                <w:tcPr>
                  <w:tcW w:w="68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s="Times New Roman" w:eastAsiaTheme="minorEastAsia"/>
                      <w:w w:val="99"/>
                      <w:sz w:val="21"/>
                      <w:szCs w:val="21"/>
                      <w:lang w:val="en-US" w:eastAsia="zh-CN"/>
                    </w:rPr>
                  </w:pPr>
                  <w:r>
                    <w:rPr>
                      <w:rFonts w:hint="default" w:ascii="Times New Roman" w:hAnsi="Times New Roman" w:cs="Times New Roman" w:eastAsiaTheme="minorEastAsia"/>
                      <w:color w:val="auto"/>
                      <w:sz w:val="21"/>
                      <w:szCs w:val="21"/>
                      <w:lang w:val="en-US" w:eastAsia="zh-CN"/>
                    </w:rPr>
                    <w:t>6～9</w:t>
                  </w:r>
                </w:p>
              </w:tc>
            </w:tr>
          </w:tbl>
          <w:p>
            <w:pPr>
              <w:spacing w:line="360" w:lineRule="auto"/>
              <w:ind w:firstLine="482" w:firstLineChars="200"/>
              <w:jc w:val="left"/>
              <w:rPr>
                <w:rFonts w:hint="default" w:ascii="Times New Roman" w:hAnsi="Times New Roman" w:cs="Times New Roman" w:eastAsiaTheme="minorEastAsia"/>
                <w:b/>
                <w:bCs/>
                <w:spacing w:val="0"/>
                <w:kern w:val="2"/>
                <w:sz w:val="24"/>
                <w:szCs w:val="24"/>
              </w:rPr>
            </w:pPr>
            <w:r>
              <w:rPr>
                <w:rFonts w:hint="default" w:ascii="Times New Roman" w:hAnsi="Times New Roman" w:cs="Times New Roman" w:eastAsiaTheme="minorEastAsia"/>
                <w:b/>
                <w:bCs/>
                <w:spacing w:val="0"/>
                <w:kern w:val="2"/>
                <w:sz w:val="24"/>
                <w:szCs w:val="24"/>
              </w:rPr>
              <w:t>1.2废气污染物物排放标准</w:t>
            </w:r>
          </w:p>
          <w:p>
            <w:pPr>
              <w:spacing w:line="360" w:lineRule="auto"/>
              <w:ind w:firstLine="456"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项目</w:t>
            </w:r>
            <w:r>
              <w:rPr>
                <w:rFonts w:hint="default" w:ascii="Times New Roman" w:hAnsi="Times New Roman" w:cs="Times New Roman" w:eastAsiaTheme="minorEastAsia"/>
                <w:color w:val="auto"/>
                <w:kern w:val="0"/>
                <w:sz w:val="24"/>
                <w:szCs w:val="24"/>
              </w:rPr>
              <w:t>废气为检验擦拭、涂墨、组装点胶等产生的有机</w:t>
            </w:r>
            <w:r>
              <w:rPr>
                <w:rFonts w:hint="default" w:ascii="Times New Roman" w:hAnsi="Times New Roman" w:cs="Times New Roman" w:eastAsiaTheme="minorEastAsia"/>
                <w:color w:val="auto"/>
                <w:sz w:val="24"/>
                <w:szCs w:val="24"/>
              </w:rPr>
              <w:t>废气。</w:t>
            </w:r>
          </w:p>
          <w:p>
            <w:pPr>
              <w:spacing w:line="400" w:lineRule="exact"/>
              <w:ind w:firstLine="456"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rPr>
              <w:t>本项目废气排放执行</w:t>
            </w:r>
            <w:r>
              <w:rPr>
                <w:rFonts w:hint="default" w:ascii="Times New Roman" w:hAnsi="Times New Roman" w:cs="Times New Roman" w:eastAsiaTheme="minorEastAsia"/>
                <w:bCs/>
                <w:color w:val="auto"/>
                <w:sz w:val="24"/>
                <w:szCs w:val="24"/>
              </w:rPr>
              <w:t>天津市地方标准《工业企业挥发性有机物排放控制标准》（DB12/524-2014）中的 VOCs 指标</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kern w:val="0"/>
                <w:sz w:val="24"/>
                <w:szCs w:val="24"/>
              </w:rPr>
              <w:t>厂区内挥发性有机物</w:t>
            </w:r>
            <w:r>
              <w:rPr>
                <w:rFonts w:hint="default" w:ascii="Times New Roman" w:hAnsi="Times New Roman" w:cs="Times New Roman" w:eastAsiaTheme="minorEastAsia"/>
                <w:color w:val="auto"/>
                <w:sz w:val="24"/>
                <w:szCs w:val="24"/>
              </w:rPr>
              <w:t>无组织排放执行《挥发性有机物无组织排放控制标准》（GB37822-2019）中相关控制要求具体标准值见表</w:t>
            </w:r>
            <w:r>
              <w:rPr>
                <w:rFonts w:hint="default" w:ascii="Times New Roman" w:hAnsi="Times New Roman" w:cs="Times New Roman" w:eastAsiaTheme="minorEastAsia"/>
                <w:color w:val="auto"/>
                <w:sz w:val="24"/>
                <w:szCs w:val="24"/>
                <w:lang w:val="en-US" w:eastAsia="zh-CN"/>
              </w:rPr>
              <w:t>1-2、1-3</w:t>
            </w:r>
            <w:r>
              <w:rPr>
                <w:rFonts w:hint="default" w:ascii="Times New Roman" w:hAnsi="Times New Roman" w:cs="Times New Roman" w:eastAsiaTheme="minorEastAsia"/>
                <w:color w:val="auto"/>
                <w:sz w:val="24"/>
                <w:szCs w:val="24"/>
              </w:rPr>
              <w:t>。</w:t>
            </w:r>
          </w:p>
          <w:p>
            <w:pPr>
              <w:spacing w:line="400" w:lineRule="exact"/>
              <w:jc w:val="center"/>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表</w:t>
            </w:r>
            <w:r>
              <w:rPr>
                <w:rFonts w:hint="default" w:ascii="Times New Roman" w:hAnsi="Times New Roman" w:cs="Times New Roman" w:eastAsiaTheme="minorEastAsia"/>
                <w:b/>
                <w:color w:val="auto"/>
                <w:sz w:val="24"/>
                <w:szCs w:val="24"/>
                <w:lang w:val="en-US" w:eastAsia="zh-CN"/>
              </w:rPr>
              <w:t>1-2</w:t>
            </w:r>
            <w:r>
              <w:rPr>
                <w:rFonts w:hint="default" w:ascii="Times New Roman" w:hAnsi="Times New Roman" w:cs="Times New Roman" w:eastAsiaTheme="minorEastAsia"/>
                <w:b/>
                <w:color w:val="auto"/>
                <w:sz w:val="24"/>
                <w:szCs w:val="24"/>
              </w:rPr>
              <w:t xml:space="preserve"> </w:t>
            </w:r>
            <w:r>
              <w:rPr>
                <w:rFonts w:hint="default" w:ascii="Times New Roman" w:hAnsi="Times New Roman" w:cs="Times New Roman" w:eastAsiaTheme="minorEastAsia"/>
                <w:b/>
                <w:bCs/>
                <w:color w:val="auto"/>
                <w:sz w:val="24"/>
                <w:szCs w:val="24"/>
              </w:rPr>
              <w:t>《工业企业挥发性有机物排放控制标准》（DB12/524-2014）</w:t>
            </w:r>
          </w:p>
          <w:tbl>
            <w:tblPr>
              <w:tblStyle w:val="23"/>
              <w:tblW w:w="73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703"/>
              <w:gridCol w:w="1170"/>
              <w:gridCol w:w="1097"/>
              <w:gridCol w:w="1181"/>
              <w:gridCol w:w="12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02" w:type="dxa"/>
                  <w:vMerge w:val="restart"/>
                  <w:tcBorders>
                    <w:tl2br w:val="nil"/>
                    <w:tr2bl w:val="nil"/>
                  </w:tcBorders>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污染物</w:t>
                  </w:r>
                </w:p>
              </w:tc>
              <w:tc>
                <w:tcPr>
                  <w:tcW w:w="1703" w:type="dxa"/>
                  <w:vMerge w:val="restart"/>
                  <w:tcBorders>
                    <w:tl2br w:val="nil"/>
                    <w:tr2bl w:val="nil"/>
                  </w:tcBorders>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最高允许排放浓度（mg/m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w:t>
                  </w:r>
                </w:p>
              </w:tc>
              <w:tc>
                <w:tcPr>
                  <w:tcW w:w="2267" w:type="dxa"/>
                  <w:gridSpan w:val="2"/>
                  <w:tcBorders>
                    <w:tl2br w:val="nil"/>
                    <w:tr2bl w:val="nil"/>
                  </w:tcBorders>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最高允许排放速率 kg/h</w:t>
                  </w:r>
                </w:p>
              </w:tc>
              <w:tc>
                <w:tcPr>
                  <w:tcW w:w="2398" w:type="dxa"/>
                  <w:gridSpan w:val="2"/>
                  <w:tcBorders>
                    <w:tl2br w:val="nil"/>
                    <w:tr2bl w:val="nil"/>
                  </w:tcBorders>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02" w:type="dxa"/>
                  <w:vMerge w:val="continue"/>
                  <w:tcBorders>
                    <w:tl2br w:val="nil"/>
                    <w:tr2bl w:val="nil"/>
                  </w:tcBorders>
                  <w:vAlign w:val="center"/>
                </w:tcPr>
                <w:p>
                  <w:pPr>
                    <w:ind w:firstLine="480"/>
                    <w:jc w:val="center"/>
                    <w:rPr>
                      <w:rFonts w:hint="default" w:ascii="Times New Roman" w:hAnsi="Times New Roman" w:cs="Times New Roman" w:eastAsiaTheme="minorEastAsia"/>
                      <w:color w:val="auto"/>
                      <w:sz w:val="21"/>
                      <w:szCs w:val="21"/>
                    </w:rPr>
                  </w:pPr>
                </w:p>
              </w:tc>
              <w:tc>
                <w:tcPr>
                  <w:tcW w:w="1703" w:type="dxa"/>
                  <w:vMerge w:val="continue"/>
                  <w:tcBorders>
                    <w:tl2br w:val="nil"/>
                    <w:tr2bl w:val="nil"/>
                  </w:tcBorders>
                  <w:vAlign w:val="center"/>
                </w:tcPr>
                <w:p>
                  <w:pPr>
                    <w:ind w:firstLine="480"/>
                    <w:jc w:val="center"/>
                    <w:rPr>
                      <w:rFonts w:hint="default" w:ascii="Times New Roman" w:hAnsi="Times New Roman" w:cs="Times New Roman" w:eastAsiaTheme="minorEastAsia"/>
                      <w:color w:val="auto"/>
                      <w:sz w:val="21"/>
                      <w:szCs w:val="21"/>
                    </w:rPr>
                  </w:pPr>
                </w:p>
              </w:tc>
              <w:tc>
                <w:tcPr>
                  <w:tcW w:w="1170" w:type="dxa"/>
                  <w:tcBorders>
                    <w:tl2br w:val="nil"/>
                    <w:tr2bl w:val="nil"/>
                  </w:tcBorders>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排气筒高度</w:t>
                  </w:r>
                </w:p>
              </w:tc>
              <w:tc>
                <w:tcPr>
                  <w:tcW w:w="1097" w:type="dxa"/>
                  <w:tcBorders>
                    <w:tl2br w:val="nil"/>
                    <w:tr2bl w:val="nil"/>
                  </w:tcBorders>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排放标准</w:t>
                  </w:r>
                </w:p>
              </w:tc>
              <w:tc>
                <w:tcPr>
                  <w:tcW w:w="1181" w:type="dxa"/>
                  <w:tcBorders>
                    <w:tl2br w:val="nil"/>
                    <w:tr2bl w:val="nil"/>
                  </w:tcBorders>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监控点</w:t>
                  </w:r>
                </w:p>
              </w:tc>
              <w:tc>
                <w:tcPr>
                  <w:tcW w:w="1217" w:type="dxa"/>
                  <w:tcBorders>
                    <w:tl2br w:val="nil"/>
                    <w:tr2bl w:val="nil"/>
                  </w:tcBorders>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浓度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 w:hRule="atLeast"/>
                <w:jc w:val="center"/>
              </w:trPr>
              <w:tc>
                <w:tcPr>
                  <w:tcW w:w="1002" w:type="dxa"/>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TVOC</w:t>
                  </w:r>
                </w:p>
              </w:tc>
              <w:tc>
                <w:tcPr>
                  <w:tcW w:w="1703" w:type="dxa"/>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60</w:t>
                  </w:r>
                </w:p>
              </w:tc>
              <w:tc>
                <w:tcPr>
                  <w:tcW w:w="1170" w:type="dxa"/>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15m</w:t>
                  </w:r>
                </w:p>
              </w:tc>
              <w:tc>
                <w:tcPr>
                  <w:tcW w:w="1097" w:type="dxa"/>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c>
                <w:tcPr>
                  <w:tcW w:w="1181" w:type="dxa"/>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周界外浓度最高点</w:t>
                  </w:r>
                </w:p>
              </w:tc>
              <w:tc>
                <w:tcPr>
                  <w:tcW w:w="1217" w:type="dxa"/>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2.0mg/m</w:t>
                  </w:r>
                  <w:r>
                    <w:rPr>
                      <w:rFonts w:hint="default" w:ascii="Times New Roman" w:hAnsi="Times New Roman" w:cs="Times New Roman" w:eastAsiaTheme="minorEastAsia"/>
                      <w:color w:val="auto"/>
                      <w:sz w:val="21"/>
                      <w:szCs w:val="21"/>
                      <w:vertAlign w:val="superscript"/>
                    </w:rPr>
                    <w:t>3</w:t>
                  </w:r>
                </w:p>
              </w:tc>
            </w:tr>
          </w:tbl>
          <w:p>
            <w:pPr>
              <w:spacing w:line="360" w:lineRule="auto"/>
              <w:ind w:firstLine="456" w:firstLineChars="200"/>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sz w:val="24"/>
                <w:szCs w:val="24"/>
              </w:rPr>
              <w:t>厂区内VOCs无组织排放废气执行《挥发性有机物无组织排放控制标准》（GB37822-2019）中相关控制要求，</w:t>
            </w:r>
            <w:r>
              <w:rPr>
                <w:rFonts w:hint="default" w:ascii="Times New Roman" w:hAnsi="Times New Roman" w:cs="Times New Roman" w:eastAsiaTheme="minorEastAsia"/>
                <w:bCs/>
                <w:color w:val="auto"/>
                <w:sz w:val="24"/>
                <w:szCs w:val="24"/>
              </w:rPr>
              <w:t>企业厂区内VOCs无组织监控点浓度应符合</w:t>
            </w:r>
            <w:r>
              <w:rPr>
                <w:rFonts w:hint="default" w:ascii="Times New Roman" w:hAnsi="Times New Roman" w:cs="Times New Roman" w:eastAsiaTheme="minorEastAsia"/>
                <w:color w:val="auto"/>
                <w:sz w:val="24"/>
                <w:szCs w:val="24"/>
              </w:rPr>
              <w:t>GB37822-2019附录A中表A.1规定的限值，具体见表</w:t>
            </w:r>
            <w:r>
              <w:rPr>
                <w:rFonts w:hint="default" w:ascii="Times New Roman" w:hAnsi="Times New Roman" w:cs="Times New Roman" w:eastAsiaTheme="minorEastAsia"/>
                <w:color w:val="auto"/>
                <w:sz w:val="24"/>
                <w:szCs w:val="24"/>
                <w:lang w:val="en-US" w:eastAsia="zh-CN"/>
              </w:rPr>
              <w:t>2-3</w:t>
            </w:r>
            <w:r>
              <w:rPr>
                <w:rFonts w:hint="default" w:ascii="Times New Roman" w:hAnsi="Times New Roman" w:cs="Times New Roman" w:eastAsiaTheme="minorEastAsia"/>
                <w:color w:val="auto"/>
                <w:sz w:val="24"/>
                <w:szCs w:val="24"/>
              </w:rPr>
              <w:t>。</w:t>
            </w:r>
          </w:p>
          <w:p>
            <w:pPr>
              <w:pStyle w:val="15"/>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w:t>
            </w:r>
            <w:r>
              <w:rPr>
                <w:rFonts w:hint="default" w:ascii="Times New Roman" w:hAnsi="Times New Roman" w:cs="Times New Roman" w:eastAsiaTheme="minorEastAsia"/>
                <w:b/>
                <w:bCs/>
                <w:color w:val="auto"/>
                <w:sz w:val="24"/>
                <w:szCs w:val="24"/>
                <w:lang w:val="en-US" w:eastAsia="zh-CN"/>
              </w:rPr>
              <w:t>1-3</w:t>
            </w:r>
            <w:r>
              <w:rPr>
                <w:rFonts w:hint="default" w:ascii="Times New Roman" w:hAnsi="Times New Roman" w:cs="Times New Roman" w:eastAsiaTheme="minorEastAsia"/>
                <w:b/>
                <w:bCs/>
                <w:color w:val="auto"/>
                <w:sz w:val="24"/>
                <w:szCs w:val="24"/>
              </w:rPr>
              <w:t xml:space="preserve"> 厂区内VOCs无组织排放限值</w:t>
            </w:r>
          </w:p>
          <w:tbl>
            <w:tblPr>
              <w:tblStyle w:val="23"/>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440"/>
              <w:gridCol w:w="2617"/>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22" w:type="dxa"/>
                  <w:vAlign w:val="center"/>
                </w:tcPr>
                <w:p>
                  <w:pPr>
                    <w:pStyle w:val="15"/>
                    <w:spacing w:line="34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污染物项目</w:t>
                  </w:r>
                </w:p>
              </w:tc>
              <w:tc>
                <w:tcPr>
                  <w:tcW w:w="1596" w:type="dxa"/>
                  <w:vAlign w:val="center"/>
                </w:tcPr>
                <w:p>
                  <w:pPr>
                    <w:pStyle w:val="15"/>
                    <w:spacing w:line="34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特别排放限值</w:t>
                  </w:r>
                </w:p>
              </w:tc>
              <w:tc>
                <w:tcPr>
                  <w:tcW w:w="2925" w:type="dxa"/>
                  <w:vAlign w:val="center"/>
                </w:tcPr>
                <w:p>
                  <w:pPr>
                    <w:pStyle w:val="15"/>
                    <w:spacing w:line="34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限值含义</w:t>
                  </w:r>
                </w:p>
              </w:tc>
              <w:tc>
                <w:tcPr>
                  <w:tcW w:w="2360" w:type="dxa"/>
                  <w:vAlign w:val="center"/>
                </w:tcPr>
                <w:p>
                  <w:pPr>
                    <w:pStyle w:val="15"/>
                    <w:spacing w:line="340" w:lineRule="exact"/>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dxa"/>
                  <w:vMerge w:val="restart"/>
                  <w:vAlign w:val="center"/>
                </w:tcPr>
                <w:p>
                  <w:pPr>
                    <w:pStyle w:val="15"/>
                    <w:spacing w:line="340" w:lineRule="exact"/>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NMHC</w:t>
                  </w:r>
                </w:p>
              </w:tc>
              <w:tc>
                <w:tcPr>
                  <w:tcW w:w="1596" w:type="dxa"/>
                  <w:vAlign w:val="center"/>
                </w:tcPr>
                <w:p>
                  <w:pPr>
                    <w:pStyle w:val="15"/>
                    <w:spacing w:line="340" w:lineRule="exact"/>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6mg/m</w:t>
                  </w:r>
                  <w:r>
                    <w:rPr>
                      <w:rFonts w:hint="default" w:ascii="Times New Roman" w:hAnsi="Times New Roman" w:cs="Times New Roman" w:eastAsiaTheme="minorEastAsia"/>
                      <w:bCs/>
                      <w:color w:val="auto"/>
                      <w:sz w:val="21"/>
                      <w:szCs w:val="21"/>
                      <w:vertAlign w:val="superscript"/>
                    </w:rPr>
                    <w:t>3</w:t>
                  </w:r>
                </w:p>
              </w:tc>
              <w:tc>
                <w:tcPr>
                  <w:tcW w:w="2925" w:type="dxa"/>
                  <w:vAlign w:val="center"/>
                </w:tcPr>
                <w:p>
                  <w:pPr>
                    <w:pStyle w:val="15"/>
                    <w:spacing w:line="340" w:lineRule="exact"/>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监控点处1h平均浓度值</w:t>
                  </w:r>
                </w:p>
              </w:tc>
              <w:tc>
                <w:tcPr>
                  <w:tcW w:w="2360" w:type="dxa"/>
                  <w:vMerge w:val="restart"/>
                  <w:vAlign w:val="center"/>
                </w:tcPr>
                <w:p>
                  <w:pPr>
                    <w:pStyle w:val="15"/>
                    <w:spacing w:line="340" w:lineRule="exact"/>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2" w:type="dxa"/>
                  <w:vMerge w:val="continue"/>
                  <w:vAlign w:val="center"/>
                </w:tcPr>
                <w:p>
                  <w:pPr>
                    <w:pStyle w:val="15"/>
                    <w:spacing w:line="340" w:lineRule="exact"/>
                    <w:jc w:val="center"/>
                    <w:rPr>
                      <w:rFonts w:hint="default" w:ascii="Times New Roman" w:hAnsi="Times New Roman" w:cs="Times New Roman" w:eastAsiaTheme="minorEastAsia"/>
                      <w:bCs/>
                      <w:color w:val="auto"/>
                      <w:sz w:val="21"/>
                      <w:szCs w:val="21"/>
                    </w:rPr>
                  </w:pPr>
                </w:p>
              </w:tc>
              <w:tc>
                <w:tcPr>
                  <w:tcW w:w="1596" w:type="dxa"/>
                  <w:vAlign w:val="center"/>
                </w:tcPr>
                <w:p>
                  <w:pPr>
                    <w:pStyle w:val="15"/>
                    <w:spacing w:line="340" w:lineRule="exact"/>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20mg/m</w:t>
                  </w:r>
                  <w:r>
                    <w:rPr>
                      <w:rFonts w:hint="default" w:ascii="Times New Roman" w:hAnsi="Times New Roman" w:cs="Times New Roman" w:eastAsiaTheme="minorEastAsia"/>
                      <w:bCs/>
                      <w:color w:val="auto"/>
                      <w:sz w:val="21"/>
                      <w:szCs w:val="21"/>
                      <w:vertAlign w:val="superscript"/>
                    </w:rPr>
                    <w:t>3</w:t>
                  </w:r>
                </w:p>
              </w:tc>
              <w:tc>
                <w:tcPr>
                  <w:tcW w:w="2925" w:type="dxa"/>
                  <w:vAlign w:val="center"/>
                </w:tcPr>
                <w:p>
                  <w:pPr>
                    <w:pStyle w:val="15"/>
                    <w:spacing w:line="340" w:lineRule="exact"/>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监控点处任意一次浓度值</w:t>
                  </w:r>
                </w:p>
              </w:tc>
              <w:tc>
                <w:tcPr>
                  <w:tcW w:w="2360" w:type="dxa"/>
                  <w:vMerge w:val="continue"/>
                  <w:vAlign w:val="center"/>
                </w:tcPr>
                <w:p>
                  <w:pPr>
                    <w:pStyle w:val="15"/>
                    <w:spacing w:line="340" w:lineRule="exact"/>
                    <w:jc w:val="center"/>
                    <w:rPr>
                      <w:rFonts w:hint="default" w:ascii="Times New Roman" w:hAnsi="Times New Roman" w:cs="Times New Roman" w:eastAsiaTheme="minorEastAsia"/>
                      <w:bCs/>
                      <w:color w:val="auto"/>
                      <w:sz w:val="21"/>
                      <w:szCs w:val="21"/>
                    </w:rPr>
                  </w:pPr>
                </w:p>
              </w:tc>
            </w:tr>
          </w:tbl>
          <w:p>
            <w:pPr>
              <w:spacing w:line="360" w:lineRule="auto"/>
              <w:ind w:firstLine="482" w:firstLineChars="200"/>
              <w:jc w:val="left"/>
              <w:rPr>
                <w:rFonts w:hint="default" w:ascii="Times New Roman" w:hAnsi="Times New Roman" w:cs="Times New Roman" w:eastAsiaTheme="minorEastAsia"/>
                <w:b/>
                <w:bCs/>
                <w:spacing w:val="0"/>
                <w:kern w:val="2"/>
                <w:sz w:val="24"/>
                <w:szCs w:val="24"/>
              </w:rPr>
            </w:pPr>
            <w:r>
              <w:rPr>
                <w:rFonts w:hint="default" w:ascii="Times New Roman" w:hAnsi="Times New Roman" w:cs="Times New Roman" w:eastAsiaTheme="minorEastAsia"/>
                <w:b/>
                <w:bCs/>
                <w:spacing w:val="0"/>
                <w:kern w:val="2"/>
                <w:sz w:val="24"/>
                <w:szCs w:val="24"/>
              </w:rPr>
              <w:t>1.3噪声执行标准</w:t>
            </w:r>
          </w:p>
          <w:p>
            <w:pPr>
              <w:spacing w:line="360" w:lineRule="auto"/>
              <w:ind w:firstLine="456"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厂界噪声执行《工业企业厂界环境噪声排放标准》（GB12348－2008）3类。</w:t>
            </w:r>
          </w:p>
          <w:p>
            <w:pPr>
              <w:pStyle w:val="2"/>
              <w:spacing w:after="0"/>
              <w:ind w:left="0" w:leftChars="0" w:firstLine="0" w:firstLineChars="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w:t>
            </w:r>
            <w:r>
              <w:rPr>
                <w:rFonts w:hint="default" w:ascii="Times New Roman" w:hAnsi="Times New Roman" w:cs="Times New Roman" w:eastAsiaTheme="minorEastAsia"/>
                <w:b/>
                <w:bCs/>
                <w:color w:val="auto"/>
                <w:sz w:val="24"/>
                <w:szCs w:val="24"/>
                <w:lang w:val="en-US" w:eastAsia="zh-CN"/>
              </w:rPr>
              <w:t>1-4</w:t>
            </w:r>
            <w:r>
              <w:rPr>
                <w:rFonts w:hint="default" w:ascii="Times New Roman" w:hAnsi="Times New Roman" w:cs="Times New Roman" w:eastAsiaTheme="minorEastAsia"/>
                <w:b/>
                <w:bCs/>
                <w:color w:val="auto"/>
                <w:sz w:val="24"/>
                <w:szCs w:val="24"/>
              </w:rPr>
              <w:t>《工业企业厂界环境噪声排放标准》（GB12348－2008）</w:t>
            </w:r>
          </w:p>
          <w:tbl>
            <w:tblPr>
              <w:tblStyle w:val="23"/>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4"/>
              <w:gridCol w:w="1712"/>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194" w:type="dxa"/>
                  <w:tcBorders>
                    <w:top w:val="single" w:color="auto" w:sz="4" w:space="0"/>
                    <w:left w:val="single" w:color="auto" w:sz="2" w:space="0"/>
                    <w:bottom w:val="single" w:color="auto" w:sz="4" w:space="0"/>
                    <w:right w:val="single" w:color="auto" w:sz="4" w:space="0"/>
                    <w:tl2br w:val="single" w:color="auto" w:sz="4" w:space="0"/>
                  </w:tcBorders>
                  <w:vAlign w:val="center"/>
                </w:tcPr>
                <w:p>
                  <w:pPr>
                    <w:snapToGrid w:val="0"/>
                    <w:spacing w:before="24" w:beforeLines="10" w:line="360" w:lineRule="exact"/>
                    <w:ind w:right="116"/>
                    <w:jc w:val="right"/>
                    <w:rPr>
                      <w:rFonts w:hint="default" w:ascii="Times New Roman" w:hAnsi="Times New Roman" w:cs="Times New Roman" w:eastAsiaTheme="minorEastAsia"/>
                      <w:b/>
                      <w:caps/>
                      <w:color w:val="auto"/>
                      <w:sz w:val="21"/>
                      <w:szCs w:val="21"/>
                    </w:rPr>
                  </w:pPr>
                  <w:r>
                    <w:rPr>
                      <w:rFonts w:hint="default" w:ascii="Times New Roman" w:hAnsi="Times New Roman" w:cs="Times New Roman" w:eastAsiaTheme="minorEastAsia"/>
                      <w:b/>
                      <w:color w:val="auto"/>
                      <w:sz w:val="21"/>
                      <w:szCs w:val="21"/>
                    </w:rPr>
                    <w:t xml:space="preserve">   </w:t>
                  </w:r>
                  <w:r>
                    <w:rPr>
                      <w:rFonts w:hint="default" w:ascii="Times New Roman" w:hAnsi="Times New Roman" w:cs="Times New Roman" w:eastAsiaTheme="minorEastAsia"/>
                      <w:b/>
                      <w:caps/>
                      <w:color w:val="auto"/>
                      <w:sz w:val="21"/>
                      <w:szCs w:val="21"/>
                    </w:rPr>
                    <w:t>时段</w:t>
                  </w:r>
                </w:p>
                <w:p>
                  <w:pPr>
                    <w:snapToGrid w:val="0"/>
                    <w:spacing w:before="24" w:beforeLines="10" w:line="360" w:lineRule="exact"/>
                    <w:rPr>
                      <w:rFonts w:hint="default" w:ascii="Times New Roman" w:hAnsi="Times New Roman" w:cs="Times New Roman" w:eastAsiaTheme="minorEastAsia"/>
                      <w:b/>
                      <w:caps/>
                      <w:color w:val="auto"/>
                      <w:sz w:val="21"/>
                      <w:szCs w:val="21"/>
                    </w:rPr>
                  </w:pPr>
                  <w:r>
                    <w:rPr>
                      <w:rFonts w:hint="default" w:ascii="Times New Roman" w:hAnsi="Times New Roman" w:cs="Times New Roman" w:eastAsiaTheme="minorEastAsia"/>
                      <w:b/>
                      <w:caps/>
                      <w:color w:val="auto"/>
                      <w:sz w:val="21"/>
                      <w:szCs w:val="21"/>
                    </w:rPr>
                    <w:t>厂界外声环境功能区类别</w:t>
                  </w:r>
                </w:p>
              </w:tc>
              <w:tc>
                <w:tcPr>
                  <w:tcW w:w="1838" w:type="dxa"/>
                  <w:tcBorders>
                    <w:top w:val="single" w:color="auto" w:sz="4" w:space="0"/>
                    <w:left w:val="single" w:color="auto" w:sz="4" w:space="0"/>
                    <w:bottom w:val="single" w:color="auto" w:sz="4" w:space="0"/>
                    <w:right w:val="single" w:color="auto" w:sz="4" w:space="0"/>
                  </w:tcBorders>
                  <w:vAlign w:val="center"/>
                </w:tcPr>
                <w:p>
                  <w:pPr>
                    <w:snapToGrid w:val="0"/>
                    <w:spacing w:before="24" w:beforeLines="10" w:line="360" w:lineRule="exact"/>
                    <w:jc w:val="center"/>
                    <w:rPr>
                      <w:rFonts w:hint="default" w:ascii="Times New Roman" w:hAnsi="Times New Roman" w:cs="Times New Roman" w:eastAsiaTheme="minorEastAsia"/>
                      <w:b/>
                      <w:caps/>
                      <w:color w:val="auto"/>
                      <w:sz w:val="21"/>
                      <w:szCs w:val="21"/>
                    </w:rPr>
                  </w:pPr>
                  <w:r>
                    <w:rPr>
                      <w:rFonts w:hint="default" w:ascii="Times New Roman" w:hAnsi="Times New Roman" w:cs="Times New Roman" w:eastAsiaTheme="minorEastAsia"/>
                      <w:b/>
                      <w:caps/>
                      <w:color w:val="auto"/>
                      <w:sz w:val="21"/>
                      <w:szCs w:val="21"/>
                    </w:rPr>
                    <w:t>昼间</w:t>
                  </w:r>
                </w:p>
              </w:tc>
              <w:tc>
                <w:tcPr>
                  <w:tcW w:w="1906" w:type="dxa"/>
                  <w:tcBorders>
                    <w:top w:val="single" w:color="auto" w:sz="4" w:space="0"/>
                    <w:left w:val="single" w:color="auto" w:sz="4" w:space="0"/>
                    <w:bottom w:val="single" w:color="auto" w:sz="4" w:space="0"/>
                    <w:right w:val="single" w:color="auto" w:sz="4" w:space="0"/>
                  </w:tcBorders>
                  <w:vAlign w:val="center"/>
                </w:tcPr>
                <w:p>
                  <w:pPr>
                    <w:snapToGrid w:val="0"/>
                    <w:spacing w:before="24" w:beforeLines="10" w:line="360" w:lineRule="exact"/>
                    <w:jc w:val="center"/>
                    <w:rPr>
                      <w:rFonts w:hint="default" w:ascii="Times New Roman" w:hAnsi="Times New Roman" w:cs="Times New Roman" w:eastAsiaTheme="minorEastAsia"/>
                      <w:b/>
                      <w:caps/>
                      <w:color w:val="auto"/>
                      <w:sz w:val="21"/>
                      <w:szCs w:val="21"/>
                    </w:rPr>
                  </w:pPr>
                  <w:r>
                    <w:rPr>
                      <w:rFonts w:hint="default" w:ascii="Times New Roman" w:hAnsi="Times New Roman" w:cs="Times New Roman" w:eastAsiaTheme="minorEastAsia"/>
                      <w:b/>
                      <w:caps/>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4" w:type="dxa"/>
                  <w:tcBorders>
                    <w:top w:val="single" w:color="auto" w:sz="4" w:space="0"/>
                    <w:left w:val="single" w:color="auto" w:sz="4" w:space="0"/>
                    <w:bottom w:val="single" w:color="auto" w:sz="4" w:space="0"/>
                    <w:right w:val="single" w:color="auto" w:sz="4" w:space="0"/>
                  </w:tcBorders>
                  <w:vAlign w:val="center"/>
                </w:tcPr>
                <w:p>
                  <w:pPr>
                    <w:snapToGrid w:val="0"/>
                    <w:spacing w:before="24" w:beforeLines="10" w:line="4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3类</w:t>
                  </w:r>
                </w:p>
              </w:tc>
              <w:tc>
                <w:tcPr>
                  <w:tcW w:w="1838" w:type="dxa"/>
                  <w:tcBorders>
                    <w:top w:val="single" w:color="auto" w:sz="4" w:space="0"/>
                    <w:left w:val="single" w:color="auto" w:sz="4" w:space="0"/>
                    <w:bottom w:val="single" w:color="auto" w:sz="4" w:space="0"/>
                    <w:right w:val="single" w:color="auto" w:sz="4" w:space="0"/>
                  </w:tcBorders>
                  <w:vAlign w:val="center"/>
                </w:tcPr>
                <w:p>
                  <w:pPr>
                    <w:snapToGrid w:val="0"/>
                    <w:spacing w:before="24" w:beforeLines="10" w:line="4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65</w:t>
                  </w:r>
                </w:p>
              </w:tc>
              <w:tc>
                <w:tcPr>
                  <w:tcW w:w="1906" w:type="dxa"/>
                  <w:tcBorders>
                    <w:top w:val="single" w:color="auto" w:sz="4" w:space="0"/>
                    <w:left w:val="single" w:color="auto" w:sz="4" w:space="0"/>
                    <w:bottom w:val="single" w:color="auto" w:sz="4" w:space="0"/>
                    <w:right w:val="single" w:color="auto" w:sz="4" w:space="0"/>
                  </w:tcBorders>
                  <w:vAlign w:val="center"/>
                </w:tcPr>
                <w:p>
                  <w:pPr>
                    <w:snapToGrid w:val="0"/>
                    <w:spacing w:before="24" w:beforeLines="10" w:line="4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55</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eastAsiaTheme="minorEastAsia"/>
                <w:b/>
                <w:bCs/>
                <w:spacing w:val="0"/>
                <w:kern w:val="2"/>
                <w:sz w:val="24"/>
                <w:szCs w:val="24"/>
              </w:rPr>
            </w:pPr>
            <w:r>
              <w:rPr>
                <w:rFonts w:hint="default" w:ascii="Times New Roman" w:hAnsi="Times New Roman" w:cs="Times New Roman" w:eastAsiaTheme="minorEastAsia"/>
                <w:b/>
                <w:bCs/>
                <w:spacing w:val="0"/>
                <w:kern w:val="2"/>
                <w:sz w:val="24"/>
                <w:szCs w:val="24"/>
              </w:rPr>
              <w:t>1.4固废</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（1）一般固废暂存场设置执行《一般工业固体废物贮存和填埋污染控制标准》（GB 18599-2020）。</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（2）危险废物执行《危险废物贮存污染控制标准》</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GB 18597—2023</w:t>
            </w:r>
            <w:r>
              <w:rPr>
                <w:rFonts w:hint="default" w:ascii="Times New Roman" w:hAnsi="Times New Roman" w:cs="Times New Roman" w:eastAsiaTheme="minorEastAsia"/>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eastAsiaTheme="minorEastAsia"/>
                <w:b/>
                <w:bCs/>
                <w:spacing w:val="0"/>
                <w:sz w:val="24"/>
                <w:szCs w:val="24"/>
              </w:rPr>
            </w:pPr>
            <w:r>
              <w:rPr>
                <w:rFonts w:hint="default" w:ascii="Times New Roman" w:hAnsi="Times New Roman" w:cs="Times New Roman" w:eastAsiaTheme="minorEastAsia"/>
                <w:b/>
                <w:bCs/>
                <w:spacing w:val="0"/>
                <w:sz w:val="24"/>
                <w:szCs w:val="24"/>
              </w:rPr>
              <w:t>1.5总量控制</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1、水污染物控制总量:生产废水和生活污水经企业预处理后接管进入和县经济开发区污水处理厂处理；污染物排放总量纳入和县经济开发区污水处理厂总量控制指标。无需申请总量。</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2、废气污染控制总量:有组织 VOCS 排放量为0.2736t/a；无组织 VOCS 排放量0.148</w:t>
            </w:r>
            <w:r>
              <w:rPr>
                <w:rFonts w:hint="default" w:ascii="Times New Roman" w:hAnsi="Times New Roman" w:cs="Times New Roman" w:eastAsiaTheme="minorEastAsia"/>
                <w:color w:val="auto"/>
                <w:sz w:val="24"/>
                <w:szCs w:val="24"/>
                <w:highlight w:val="none"/>
                <w:lang w:val="en-US" w:eastAsia="zh-CN"/>
              </w:rPr>
              <w:t>1</w:t>
            </w:r>
            <w:r>
              <w:rPr>
                <w:rFonts w:hint="default" w:ascii="Times New Roman" w:hAnsi="Times New Roman" w:cs="Times New Roman" w:eastAsiaTheme="minorEastAsia"/>
                <w:color w:val="auto"/>
                <w:sz w:val="24"/>
                <w:szCs w:val="24"/>
                <w:highlight w:val="none"/>
              </w:rPr>
              <w:t>t/a。</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spacing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59" w:type="dxa"/>
          <w:wAfter w:w="15" w:type="dxa"/>
          <w:trHeight w:val="12960" w:hRule="atLeast"/>
          <w:jc w:val="center"/>
        </w:trPr>
        <w:tc>
          <w:tcPr>
            <w:tcW w:w="9492" w:type="dxa"/>
            <w:gridSpan w:val="6"/>
            <w:tcBorders>
              <w:tl2br w:val="nil"/>
              <w:tr2bl w:val="nil"/>
            </w:tcBorders>
            <w:noWrap w:val="0"/>
            <w:vAlign w:val="top"/>
          </w:tcPr>
          <w:p>
            <w:pPr>
              <w:jc w:val="center"/>
              <w:rPr>
                <w:rFonts w:hint="default" w:ascii="Times New Roman" w:hAnsi="Times New Roman" w:eastAsia="宋体" w:cs="Times New Roman"/>
                <w:b/>
                <w:bCs/>
                <w:spacing w:val="0"/>
                <w:kern w:val="2"/>
                <w:sz w:val="28"/>
                <w:szCs w:val="28"/>
              </w:rPr>
            </w:pPr>
            <w:r>
              <w:rPr>
                <w:rFonts w:hint="default" w:ascii="Times New Roman" w:hAnsi="Times New Roman" w:eastAsia="宋体" w:cs="Times New Roman"/>
                <w:b/>
                <w:bCs/>
                <w:spacing w:val="0"/>
                <w:kern w:val="2"/>
                <w:sz w:val="28"/>
                <w:szCs w:val="28"/>
              </w:rPr>
              <w:t>二、工程建设内容</w:t>
            </w:r>
          </w:p>
          <w:p>
            <w:pPr>
              <w:spacing w:line="360" w:lineRule="auto"/>
              <w:jc w:val="left"/>
              <w:rPr>
                <w:rFonts w:hint="default" w:ascii="Times New Roman" w:hAnsi="Times New Roman" w:eastAsia="宋体" w:cs="Times New Roman"/>
                <w:b/>
                <w:bCs/>
                <w:spacing w:val="0"/>
                <w:kern w:val="2"/>
                <w:sz w:val="24"/>
                <w:szCs w:val="24"/>
              </w:rPr>
            </w:pPr>
            <w:r>
              <w:rPr>
                <w:rFonts w:hint="default" w:ascii="Times New Roman" w:hAnsi="Times New Roman" w:eastAsia="宋体" w:cs="Times New Roman"/>
                <w:b/>
                <w:bCs/>
                <w:spacing w:val="0"/>
                <w:kern w:val="2"/>
                <w:sz w:val="24"/>
                <w:szCs w:val="24"/>
              </w:rPr>
              <w:t>2.1项目建设内容</w:t>
            </w:r>
          </w:p>
          <w:p>
            <w:pPr>
              <w:pStyle w:val="19"/>
              <w:spacing w:line="360" w:lineRule="auto"/>
              <w:ind w:left="0" w:leftChars="0" w:firstLine="456" w:firstLineChars="200"/>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sz w:val="24"/>
                <w:szCs w:val="24"/>
              </w:rPr>
              <w:t>南京迈得特光学有限公司拥有高精密光学透镜生产技术，为进一步扩大生产，增加效益</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在安徽省马鞍山市和县经济开发区，投资3亿元，建设年产7000万颗精密光学核心元器件生产线；项目分二期实施，一期租赁17499平方米标准化厂房进行生产，二期计划在和县经济开发区新征土地78亩，新建厂房面积为61500平方米，购置生产设备，实现年产7000万颗精密光学核心元器件的生产规模；该项目</w:t>
            </w:r>
            <w:r>
              <w:rPr>
                <w:rFonts w:hint="default" w:ascii="Times New Roman" w:hAnsi="Times New Roman" w:cs="Times New Roman" w:eastAsiaTheme="minorEastAsia"/>
                <w:color w:val="auto"/>
                <w:sz w:val="24"/>
              </w:rPr>
              <w:t>已通过马鞍山市和县经济开发区备案（备案文号：和开发字﹝2021﹞248号</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项目编码：2109-340523-04-01-711149</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本次验收仅针对</w:t>
            </w:r>
            <w:r>
              <w:rPr>
                <w:rFonts w:hint="default" w:ascii="Times New Roman" w:hAnsi="Times New Roman" w:cs="Times New Roman" w:eastAsiaTheme="minorEastAsia"/>
                <w:color w:val="auto"/>
                <w:sz w:val="24"/>
              </w:rPr>
              <w:t>一期工程</w:t>
            </w:r>
            <w:r>
              <w:rPr>
                <w:rFonts w:hint="default" w:ascii="Times New Roman" w:hAnsi="Times New Roman" w:cs="Times New Roman" w:eastAsiaTheme="minorEastAsia"/>
                <w:color w:val="auto"/>
                <w:sz w:val="24"/>
                <w:lang w:val="en-US" w:eastAsia="zh-CN"/>
              </w:rPr>
              <w:t>项目</w:t>
            </w:r>
            <w:r>
              <w:rPr>
                <w:rFonts w:hint="default" w:ascii="Times New Roman" w:hAnsi="Times New Roman" w:cs="Times New Roman" w:eastAsiaTheme="minorEastAsia"/>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lang w:val="en-US" w:eastAsia="zh-CN"/>
              </w:rPr>
              <w:t>项目</w:t>
            </w:r>
            <w:r>
              <w:rPr>
                <w:rFonts w:hint="default" w:ascii="Times New Roman" w:hAnsi="Times New Roman" w:eastAsia="宋体" w:cs="Times New Roman"/>
                <w:color w:val="auto"/>
                <w:sz w:val="24"/>
                <w:lang w:eastAsia="zh-CN"/>
              </w:rPr>
              <w:t>主要</w:t>
            </w:r>
            <w:r>
              <w:rPr>
                <w:rFonts w:hint="default" w:ascii="Times New Roman" w:hAnsi="Times New Roman" w:cs="Times New Roman"/>
                <w:color w:val="auto"/>
                <w:sz w:val="24"/>
                <w:lang w:val="en-US" w:eastAsia="zh-CN"/>
              </w:rPr>
              <w:t>建设</w:t>
            </w:r>
            <w:r>
              <w:rPr>
                <w:rFonts w:hint="default" w:ascii="Times New Roman" w:hAnsi="Times New Roman" w:eastAsia="宋体" w:cs="Times New Roman"/>
                <w:color w:val="auto"/>
                <w:sz w:val="24"/>
                <w:lang w:eastAsia="zh-CN"/>
              </w:rPr>
              <w:t>内容：</w:t>
            </w:r>
            <w:r>
              <w:rPr>
                <w:rFonts w:hint="default" w:ascii="Times New Roman" w:hAnsi="Times New Roman" w:cs="Times New Roman"/>
                <w:color w:val="auto"/>
                <w:sz w:val="24"/>
              </w:rPr>
              <w:t>租赁</w:t>
            </w:r>
            <w:r>
              <w:rPr>
                <w:rFonts w:hint="default" w:ascii="Times New Roman" w:hAnsi="Times New Roman" w:cs="Times New Roman"/>
                <w:color w:val="auto"/>
                <w:spacing w:val="-6"/>
                <w:sz w:val="24"/>
              </w:rPr>
              <w:t>科技创新园10号标准化厂房，</w:t>
            </w:r>
            <w:r>
              <w:rPr>
                <w:rFonts w:hint="default" w:ascii="Times New Roman" w:hAnsi="Times New Roman" w:cs="Times New Roman"/>
                <w:color w:val="auto"/>
                <w:sz w:val="24"/>
              </w:rPr>
              <w:t>厂房面积17499平方米，新建模压非球面生产车间、冷加工精磨车间和组装车间，购置模压机47台</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套，精磨、抛光机125台套及其配套设备等；形成年产模压非球面及自由曲面透镜2800万颗，冷加工双光透镜1200万颗的生产能力。</w:t>
            </w:r>
          </w:p>
          <w:p>
            <w:pPr>
              <w:pStyle w:val="32"/>
              <w:widowControl w:val="0"/>
              <w:spacing w:line="360" w:lineRule="auto"/>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2.2</w:t>
            </w:r>
            <w:r>
              <w:rPr>
                <w:rFonts w:hint="default" w:ascii="Times New Roman" w:hAnsi="Times New Roman" w:cs="Times New Roman"/>
                <w:b/>
                <w:bCs/>
                <w:lang w:val="en-US" w:eastAsia="zh-CN"/>
              </w:rPr>
              <w:t>环评及审批情况</w:t>
            </w:r>
          </w:p>
          <w:p>
            <w:pPr>
              <w:widowControl w:val="0"/>
              <w:bidi w:val="0"/>
              <w:ind w:firstLine="456" w:firstLineChars="200"/>
              <w:jc w:val="both"/>
              <w:rPr>
                <w:rFonts w:hint="default" w:ascii="Times New Roman" w:hAnsi="Times New Roman" w:cs="Times New Roman"/>
              </w:rPr>
            </w:pPr>
            <w:r>
              <w:rPr>
                <w:rFonts w:hint="default" w:ascii="Times New Roman" w:hAnsi="Times New Roman" w:cs="Times New Roman"/>
                <w:lang w:val="en-US" w:eastAsia="zh-CN"/>
              </w:rPr>
              <w:t>根据国家相关法律法规文件规定，建设单位委托马鞍山诚宇环保科技有限公司</w:t>
            </w:r>
            <w:r>
              <w:rPr>
                <w:rFonts w:hint="default" w:ascii="Times New Roman" w:hAnsi="Times New Roman" w:cs="Times New Roman"/>
                <w:lang w:eastAsia="zh-CN"/>
              </w:rPr>
              <w:t>编制项目环境影响评价报告表；</w:t>
            </w:r>
            <w:r>
              <w:rPr>
                <w:rFonts w:hint="default" w:ascii="Times New Roman" w:hAnsi="Times New Roman" w:cs="Times New Roman"/>
                <w:color w:val="auto"/>
                <w:lang w:val="en-US" w:eastAsia="zh-CN"/>
              </w:rPr>
              <w:t>2021</w:t>
            </w:r>
            <w:r>
              <w:rPr>
                <w:rFonts w:hint="default" w:ascii="Times New Roman" w:hAnsi="Times New Roman" w:cs="Times New Roman"/>
                <w:color w:val="auto"/>
                <w:lang w:eastAsia="zh-CN"/>
              </w:rPr>
              <w:t>年</w:t>
            </w:r>
            <w:r>
              <w:rPr>
                <w:rFonts w:hint="default" w:ascii="Times New Roman" w:hAnsi="Times New Roman" w:cs="Times New Roman"/>
                <w:color w:val="auto"/>
                <w:lang w:val="en-US" w:eastAsia="zh-CN"/>
              </w:rPr>
              <w:t>11月15</w:t>
            </w:r>
            <w:r>
              <w:rPr>
                <w:rFonts w:hint="default" w:ascii="Times New Roman" w:hAnsi="Times New Roman" w:cs="Times New Roman"/>
                <w:color w:val="auto"/>
                <w:lang w:eastAsia="zh-CN"/>
              </w:rPr>
              <w:t>日，马鞍山市和县生态环境分局做出了</w:t>
            </w:r>
            <w:r>
              <w:rPr>
                <w:rFonts w:hint="default" w:ascii="Times New Roman" w:hAnsi="Times New Roman" w:eastAsia="宋体" w:cs="Times New Roman"/>
                <w:spacing w:val="0"/>
                <w:sz w:val="24"/>
                <w:szCs w:val="24"/>
                <w:lang w:eastAsia="zh-CN"/>
              </w:rPr>
              <w:t>《关于迈得特光学（安徽）有限公司年产7000万颗精密光学核心元器件生产加工项目（一期）环境</w:t>
            </w:r>
            <w:r>
              <w:rPr>
                <w:rFonts w:hint="default" w:ascii="Times New Roman" w:hAnsi="Times New Roman" w:eastAsia="宋体" w:cs="Times New Roman"/>
                <w:color w:val="auto"/>
                <w:spacing w:val="0"/>
                <w:sz w:val="24"/>
                <w:szCs w:val="24"/>
              </w:rPr>
              <w:t>影响报告表</w:t>
            </w:r>
            <w:r>
              <w:rPr>
                <w:rFonts w:hint="default" w:ascii="Times New Roman" w:hAnsi="Times New Roman" w:cs="Times New Roman"/>
                <w:color w:val="auto"/>
                <w:spacing w:val="0"/>
                <w:sz w:val="24"/>
                <w:szCs w:val="24"/>
                <w:lang w:eastAsia="zh-CN"/>
              </w:rPr>
              <w:t>的批复</w:t>
            </w:r>
            <w:r>
              <w:rPr>
                <w:rFonts w:hint="default" w:ascii="Times New Roman" w:hAnsi="Times New Roman" w:eastAsia="宋体" w:cs="Times New Roman"/>
                <w:color w:val="auto"/>
                <w:spacing w:val="0"/>
                <w:sz w:val="24"/>
                <w:szCs w:val="24"/>
              </w:rPr>
              <w:t>》</w:t>
            </w:r>
            <w:r>
              <w:rPr>
                <w:rFonts w:hint="default" w:ascii="Times New Roman" w:hAnsi="Times New Roman" w:eastAsia="宋体" w:cs="Times New Roman"/>
                <w:color w:val="auto"/>
                <w:spacing w:val="0"/>
                <w:sz w:val="24"/>
                <w:szCs w:val="24"/>
                <w:lang w:eastAsia="zh-CN"/>
              </w:rPr>
              <w:t>（</w:t>
            </w:r>
            <w:r>
              <w:rPr>
                <w:rFonts w:hint="default" w:ascii="Times New Roman" w:hAnsi="Times New Roman" w:cs="Times New Roman"/>
                <w:color w:val="auto"/>
                <w:spacing w:val="0"/>
                <w:sz w:val="24"/>
                <w:szCs w:val="24"/>
                <w:lang w:eastAsia="zh-CN"/>
              </w:rPr>
              <w:t>和</w:t>
            </w:r>
            <w:r>
              <w:rPr>
                <w:rFonts w:hint="default" w:ascii="Times New Roman" w:hAnsi="Times New Roman" w:eastAsia="宋体" w:cs="Times New Roman"/>
                <w:color w:val="auto"/>
                <w:spacing w:val="0"/>
                <w:sz w:val="24"/>
                <w:szCs w:val="24"/>
              </w:rPr>
              <w:t>环</w:t>
            </w:r>
            <w:r>
              <w:rPr>
                <w:rFonts w:hint="default" w:ascii="Times New Roman" w:hAnsi="Times New Roman" w:cs="Times New Roman"/>
                <w:color w:val="auto"/>
                <w:spacing w:val="0"/>
                <w:sz w:val="24"/>
                <w:szCs w:val="24"/>
                <w:lang w:eastAsia="zh-CN"/>
              </w:rPr>
              <w:t>行审</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20</w:t>
            </w:r>
            <w:r>
              <w:rPr>
                <w:rFonts w:hint="default" w:ascii="Times New Roman" w:hAnsi="Times New Roman" w:cs="Times New Roman"/>
                <w:color w:val="auto"/>
                <w:spacing w:val="0"/>
                <w:sz w:val="24"/>
                <w:szCs w:val="24"/>
                <w:lang w:val="en-US" w:eastAsia="zh-CN"/>
              </w:rPr>
              <w:t>21</w:t>
            </w:r>
            <w:r>
              <w:rPr>
                <w:rFonts w:hint="default" w:ascii="Times New Roman" w:hAnsi="Times New Roman" w:eastAsia="宋体" w:cs="Times New Roman"/>
                <w:color w:val="auto"/>
                <w:spacing w:val="0"/>
                <w:sz w:val="24"/>
                <w:szCs w:val="24"/>
              </w:rPr>
              <w:t>﹞</w:t>
            </w:r>
            <w:r>
              <w:rPr>
                <w:rFonts w:hint="default" w:ascii="Times New Roman" w:hAnsi="Times New Roman" w:cs="Times New Roman"/>
                <w:color w:val="auto"/>
                <w:spacing w:val="0"/>
                <w:sz w:val="24"/>
                <w:szCs w:val="24"/>
                <w:lang w:val="en-US" w:eastAsia="zh-CN"/>
              </w:rPr>
              <w:t>18</w:t>
            </w:r>
            <w:r>
              <w:rPr>
                <w:rFonts w:hint="default" w:ascii="Times New Roman" w:hAnsi="Times New Roman" w:eastAsia="宋体" w:cs="Times New Roman"/>
                <w:color w:val="auto"/>
                <w:spacing w:val="0"/>
                <w:sz w:val="24"/>
                <w:szCs w:val="24"/>
              </w:rPr>
              <w:t>号</w:t>
            </w:r>
            <w:r>
              <w:rPr>
                <w:rFonts w:hint="default" w:ascii="Times New Roman" w:hAnsi="Times New Roman" w:eastAsia="宋体" w:cs="Times New Roman"/>
                <w:color w:val="auto"/>
                <w:spacing w:val="0"/>
                <w:sz w:val="24"/>
                <w:szCs w:val="24"/>
                <w:lang w:eastAsia="zh-CN"/>
              </w:rPr>
              <w:t>）</w:t>
            </w:r>
            <w:r>
              <w:rPr>
                <w:rFonts w:hint="default" w:ascii="Times New Roman" w:hAnsi="Times New Roman" w:cs="Times New Roman"/>
                <w:color w:val="auto"/>
                <w:lang w:eastAsia="zh-CN"/>
              </w:rPr>
              <w:t>。</w:t>
            </w:r>
            <w:r>
              <w:rPr>
                <w:rFonts w:hint="default" w:ascii="Times New Roman" w:hAnsi="Times New Roman" w:eastAsia="宋体" w:cs="Times New Roman"/>
                <w:spacing w:val="0"/>
                <w:sz w:val="24"/>
                <w:szCs w:val="24"/>
                <w:lang w:eastAsia="zh-CN"/>
              </w:rPr>
              <w:t>迈得特光学（安徽）有限公司</w:t>
            </w:r>
            <w:r>
              <w:rPr>
                <w:rFonts w:hint="default" w:ascii="Times New Roman" w:hAnsi="Times New Roman" w:cs="Times New Roman"/>
                <w:lang w:eastAsia="zh-CN"/>
              </w:rPr>
              <w:t>根据《中华人民共和国环境保护法》和《建设项目环境保护管理条例》（国务院第 682 号令）等有关规定，按照环境影响报告表及其批复所提出的环境保护措施和要求的逐一落实，做到了环境保护设施与主体工程同时设计、同时施工、同时投入使用的“三同时”制度要求，并委托</w:t>
            </w:r>
            <w:r>
              <w:rPr>
                <w:rFonts w:hint="default" w:ascii="Times New Roman" w:hAnsi="Times New Roman" w:eastAsia="宋体" w:cs="Times New Roman"/>
                <w:color w:val="auto"/>
                <w:spacing w:val="0"/>
                <w:sz w:val="24"/>
                <w:szCs w:val="24"/>
                <w:lang w:val="en-US" w:eastAsia="zh-CN"/>
              </w:rPr>
              <w:t>安徽鑫程检测科技有限公司</w:t>
            </w:r>
            <w:r>
              <w:rPr>
                <w:rFonts w:hint="default" w:ascii="Times New Roman" w:hAnsi="Times New Roman" w:cs="Times New Roman"/>
                <w:lang w:eastAsia="zh-CN"/>
              </w:rPr>
              <w:t>进行竣工验收监测并出具检测</w:t>
            </w:r>
            <w:r>
              <w:rPr>
                <w:rFonts w:hint="default" w:ascii="Times New Roman" w:hAnsi="Times New Roman" w:cs="Times New Roman"/>
                <w:color w:val="auto"/>
                <w:lang w:eastAsia="zh-CN"/>
              </w:rPr>
              <w:t>报告（附件</w:t>
            </w:r>
            <w:r>
              <w:rPr>
                <w:rFonts w:hint="default" w:ascii="Times New Roman" w:hAnsi="Times New Roman" w:cs="Times New Roman"/>
                <w:color w:val="auto"/>
                <w:lang w:val="en-US" w:eastAsia="zh-CN"/>
              </w:rPr>
              <w:t>7</w:t>
            </w:r>
            <w:r>
              <w:rPr>
                <w:rFonts w:hint="default" w:ascii="Times New Roman" w:hAnsi="Times New Roman" w:cs="Times New Roman"/>
                <w:color w:val="auto"/>
                <w:lang w:eastAsia="zh-CN"/>
              </w:rPr>
              <w:t>），</w:t>
            </w:r>
            <w:r>
              <w:rPr>
                <w:rFonts w:hint="default" w:ascii="Times New Roman" w:hAnsi="Times New Roman" w:cs="Times New Roman"/>
                <w:lang w:eastAsia="zh-CN"/>
              </w:rPr>
              <w:t>为项目竣工环境保护验收提供依据。</w:t>
            </w:r>
            <w:r>
              <w:rPr>
                <w:rFonts w:hint="default" w:ascii="Times New Roman" w:hAnsi="Times New Roman" w:eastAsia="宋体" w:cs="Times New Roman"/>
                <w:spacing w:val="0"/>
                <w:sz w:val="24"/>
                <w:szCs w:val="24"/>
                <w:lang w:eastAsia="zh-CN"/>
              </w:rPr>
              <w:t>迈得特光学（安徽）有限公司</w:t>
            </w:r>
            <w:r>
              <w:rPr>
                <w:rFonts w:hint="default" w:ascii="Times New Roman" w:hAnsi="Times New Roman" w:cs="Times New Roman"/>
                <w:color w:val="000000"/>
                <w:sz w:val="24"/>
                <w:szCs w:val="24"/>
                <w:lang w:val="en-US" w:eastAsia="zh-CN"/>
              </w:rPr>
              <w:t>按照</w:t>
            </w:r>
            <w:r>
              <w:rPr>
                <w:rFonts w:hint="default" w:ascii="Times New Roman" w:hAnsi="Times New Roman" w:cs="Times New Roman"/>
                <w:lang w:eastAsia="zh-CN"/>
              </w:rPr>
              <w:t>《建设项目竣工环境保护验收暂行办法》（国环规环评〔2017〕4 号）等有关要求，开展验收排查落实工作，在此基础上，编制完成了《</w:t>
            </w:r>
            <w:r>
              <w:rPr>
                <w:rFonts w:hint="default" w:ascii="Times New Roman" w:hAnsi="Times New Roman" w:eastAsia="宋体" w:cs="Times New Roman"/>
                <w:spacing w:val="0"/>
                <w:sz w:val="24"/>
                <w:szCs w:val="24"/>
                <w:lang w:eastAsia="zh-CN"/>
              </w:rPr>
              <w:t>迈得特光学（安徽）有限公司年产7000万颗精密光学核心元器件生产加工项目（一期）</w:t>
            </w:r>
            <w:r>
              <w:rPr>
                <w:rFonts w:hint="default" w:ascii="Times New Roman" w:hAnsi="Times New Roman" w:cs="Times New Roman"/>
                <w:lang w:eastAsia="zh-CN"/>
              </w:rPr>
              <w:t>竣工环境保护验收监测报告表》。</w:t>
            </w:r>
          </w:p>
          <w:p>
            <w:pPr>
              <w:pStyle w:val="32"/>
              <w:widowControl w:val="0"/>
              <w:numPr>
                <w:ilvl w:val="0"/>
                <w:numId w:val="0"/>
              </w:numPr>
              <w:spacing w:line="360" w:lineRule="auto"/>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2.3</w:t>
            </w:r>
            <w:r>
              <w:rPr>
                <w:rFonts w:hint="default" w:ascii="Times New Roman" w:hAnsi="Times New Roman" w:cs="Times New Roman"/>
                <w:b/>
                <w:bCs/>
                <w:lang w:val="en-US" w:eastAsia="zh-CN"/>
              </w:rPr>
              <w:t>验收范围</w:t>
            </w:r>
          </w:p>
          <w:p>
            <w:pPr>
              <w:pStyle w:val="32"/>
              <w:widowControl w:val="0"/>
              <w:numPr>
                <w:ilvl w:val="0"/>
                <w:numId w:val="0"/>
              </w:numPr>
              <w:spacing w:line="360" w:lineRule="auto"/>
              <w:ind w:firstLine="480"/>
              <w:jc w:val="left"/>
              <w:rPr>
                <w:rFonts w:hint="default" w:ascii="Times New Roman" w:hAnsi="Times New Roman" w:cs="Times New Roman"/>
                <w:lang w:val="en-US" w:eastAsia="zh-CN"/>
              </w:rPr>
            </w:pPr>
            <w:r>
              <w:rPr>
                <w:rFonts w:hint="default" w:ascii="Times New Roman" w:hAnsi="Times New Roman" w:cs="Times New Roman"/>
                <w:lang w:val="en-US" w:eastAsia="zh-CN"/>
              </w:rPr>
              <w:t>此次验收范围为项目产生的废水、废气、固废等环保治理设施，主要是检验、涂墨、组装胶合废气、生活污水、清洗生产废水、一般工业固废和危险废物等的收集和处理设施。</w:t>
            </w:r>
          </w:p>
          <w:p>
            <w:pPr>
              <w:pStyle w:val="32"/>
              <w:widowControl w:val="0"/>
              <w:numPr>
                <w:ilvl w:val="0"/>
                <w:numId w:val="0"/>
              </w:numPr>
              <w:spacing w:line="360" w:lineRule="auto"/>
              <w:jc w:val="left"/>
              <w:rPr>
                <w:rFonts w:hint="default" w:ascii="Times New Roman" w:hAnsi="Times New Roman" w:cs="Times New Roman"/>
                <w:b/>
                <w:bCs/>
                <w:lang w:val="en-US" w:eastAsia="zh-CN"/>
              </w:rPr>
            </w:pPr>
            <w:r>
              <w:rPr>
                <w:rFonts w:hint="eastAsia" w:ascii="Times New Roman" w:hAnsi="Times New Roman" w:cs="Times New Roman"/>
                <w:b/>
                <w:bCs/>
                <w:lang w:val="en-US" w:eastAsia="zh-CN"/>
              </w:rPr>
              <w:t>2.4</w:t>
            </w:r>
            <w:r>
              <w:rPr>
                <w:rFonts w:hint="default" w:ascii="Times New Roman" w:hAnsi="Times New Roman" w:cs="Times New Roman"/>
                <w:b/>
                <w:bCs/>
                <w:lang w:val="en-US" w:eastAsia="zh-CN"/>
              </w:rPr>
              <w:t>项目建设情况</w:t>
            </w:r>
          </w:p>
          <w:p>
            <w:pPr>
              <w:pStyle w:val="32"/>
              <w:widowControl w:val="0"/>
              <w:numPr>
                <w:ilvl w:val="0"/>
                <w:numId w:val="0"/>
              </w:numPr>
              <w:spacing w:line="360" w:lineRule="auto"/>
              <w:ind w:firstLine="480"/>
              <w:jc w:val="left"/>
              <w:rPr>
                <w:rFonts w:hint="default" w:ascii="Times New Roman" w:hAnsi="Times New Roman" w:cs="Times New Roman"/>
                <w:lang w:val="en-US" w:eastAsia="zh-CN"/>
              </w:rPr>
            </w:pPr>
            <w:r>
              <w:rPr>
                <w:rFonts w:hint="default" w:ascii="Times New Roman" w:hAnsi="Times New Roman" w:cs="Times New Roman"/>
                <w:lang w:val="en-US" w:eastAsia="zh-CN"/>
              </w:rPr>
              <w:t>建设项生产规模见表2-1。</w:t>
            </w:r>
          </w:p>
          <w:p>
            <w:pPr>
              <w:pStyle w:val="13"/>
              <w:spacing w:line="240" w:lineRule="auto"/>
              <w:ind w:firstLine="2650" w:firstLineChars="1100"/>
              <w:rPr>
                <w:rFonts w:hint="default" w:ascii="Times New Roman" w:hAnsi="Times New Roman" w:eastAsia="宋体" w:cs="Times New Roman"/>
                <w:b/>
                <w:spacing w:val="0"/>
                <w:sz w:val="24"/>
                <w:szCs w:val="24"/>
              </w:rPr>
            </w:pPr>
            <w:r>
              <w:rPr>
                <w:rFonts w:hint="default" w:ascii="Times New Roman" w:hAnsi="Times New Roman" w:eastAsia="宋体" w:cs="Times New Roman"/>
                <w:b/>
                <w:spacing w:val="0"/>
                <w:sz w:val="24"/>
                <w:szCs w:val="24"/>
              </w:rPr>
              <w:t>表</w:t>
            </w:r>
            <w:r>
              <w:rPr>
                <w:rFonts w:hint="default" w:ascii="Times New Roman" w:hAnsi="Times New Roman" w:eastAsia="宋体" w:cs="Times New Roman"/>
                <w:b/>
                <w:bCs/>
                <w:spacing w:val="0"/>
                <w:sz w:val="24"/>
                <w:szCs w:val="24"/>
              </w:rPr>
              <w:t>2-1</w:t>
            </w:r>
            <w:r>
              <w:rPr>
                <w:rFonts w:hint="default" w:ascii="Times New Roman" w:hAnsi="Times New Roman" w:cs="Times New Roman"/>
                <w:b/>
                <w:bCs/>
                <w:spacing w:val="0"/>
                <w:sz w:val="24"/>
                <w:szCs w:val="24"/>
                <w:lang w:val="en-US" w:eastAsia="zh-CN"/>
              </w:rPr>
              <w:t xml:space="preserve"> 建设项目</w:t>
            </w:r>
            <w:r>
              <w:rPr>
                <w:rFonts w:hint="default" w:ascii="Times New Roman" w:hAnsi="Times New Roman" w:cs="Times New Roman"/>
                <w:b/>
                <w:spacing w:val="0"/>
                <w:sz w:val="24"/>
                <w:szCs w:val="24"/>
                <w:lang w:eastAsia="zh-CN"/>
              </w:rPr>
              <w:t>生产规模</w:t>
            </w:r>
            <w:r>
              <w:rPr>
                <w:rFonts w:hint="default" w:ascii="Times New Roman" w:hAnsi="Times New Roman" w:eastAsia="宋体" w:cs="Times New Roman"/>
                <w:b/>
                <w:spacing w:val="0"/>
                <w:sz w:val="24"/>
                <w:szCs w:val="24"/>
              </w:rPr>
              <w:t>表</w:t>
            </w:r>
          </w:p>
          <w:tbl>
            <w:tblPr>
              <w:tblStyle w:val="23"/>
              <w:tblW w:w="88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509"/>
              <w:gridCol w:w="2528"/>
              <w:gridCol w:w="2597"/>
              <w:gridCol w:w="12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82" w:hRule="atLeast"/>
                <w:jc w:val="center"/>
              </w:trPr>
              <w:tc>
                <w:tcPr>
                  <w:tcW w:w="2509"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产品名称</w:t>
                  </w:r>
                </w:p>
              </w:tc>
              <w:tc>
                <w:tcPr>
                  <w:tcW w:w="2528"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项目工程环评生产规模</w:t>
                  </w:r>
                </w:p>
              </w:tc>
              <w:tc>
                <w:tcPr>
                  <w:tcW w:w="2597"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项目工程实际生产规模</w:t>
                  </w:r>
                </w:p>
              </w:tc>
              <w:tc>
                <w:tcPr>
                  <w:tcW w:w="1213"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509"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非球面及自由曲面透镜</w:t>
                  </w:r>
                </w:p>
              </w:tc>
              <w:tc>
                <w:tcPr>
                  <w:tcW w:w="2528"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2800万颗</w:t>
                  </w:r>
                </w:p>
              </w:tc>
              <w:tc>
                <w:tcPr>
                  <w:tcW w:w="2597"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2800万颗</w:t>
                  </w:r>
                </w:p>
              </w:tc>
              <w:tc>
                <w:tcPr>
                  <w:tcW w:w="1213"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不变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509"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冷加工双光透镜</w:t>
                  </w:r>
                </w:p>
              </w:tc>
              <w:tc>
                <w:tcPr>
                  <w:tcW w:w="2528"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1200万颗</w:t>
                  </w:r>
                </w:p>
              </w:tc>
              <w:tc>
                <w:tcPr>
                  <w:tcW w:w="2597"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1200万颗</w:t>
                  </w:r>
                </w:p>
              </w:tc>
              <w:tc>
                <w:tcPr>
                  <w:tcW w:w="1213" w:type="dxa"/>
                  <w:tcBorders>
                    <w:tl2br w:val="nil"/>
                    <w:tr2bl w:val="nil"/>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不变</w:t>
                  </w:r>
                </w:p>
              </w:tc>
            </w:tr>
          </w:tbl>
          <w:p>
            <w:pPr>
              <w:pStyle w:val="34"/>
              <w:spacing w:line="480" w:lineRule="exact"/>
              <w:ind w:firstLine="0"/>
              <w:jc w:val="center"/>
              <w:rPr>
                <w:rFonts w:hint="default" w:ascii="Times New Roman" w:hAnsi="Times New Roman" w:eastAsia="宋体" w:cs="Times New Roman"/>
                <w:b/>
                <w:bCs/>
                <w:kern w:val="2"/>
                <w:sz w:val="24"/>
                <w:szCs w:val="24"/>
                <w:highlight w:val="none"/>
              </w:rPr>
            </w:pPr>
            <w:r>
              <w:rPr>
                <w:rFonts w:hint="default" w:ascii="Times New Roman" w:hAnsi="Times New Roman" w:eastAsia="宋体" w:cs="Times New Roman"/>
                <w:b/>
                <w:bCs/>
                <w:kern w:val="2"/>
                <w:sz w:val="24"/>
                <w:szCs w:val="24"/>
                <w:highlight w:val="none"/>
              </w:rPr>
              <w:t>表</w:t>
            </w:r>
            <w:r>
              <w:rPr>
                <w:rFonts w:hint="default" w:ascii="Times New Roman" w:hAnsi="Times New Roman" w:cs="Times New Roman"/>
                <w:b/>
                <w:bCs/>
                <w:kern w:val="2"/>
                <w:sz w:val="24"/>
                <w:szCs w:val="24"/>
                <w:highlight w:val="none"/>
                <w:lang w:val="en-US" w:eastAsia="zh-CN"/>
              </w:rPr>
              <w:t>2</w:t>
            </w:r>
            <w:r>
              <w:rPr>
                <w:rFonts w:hint="default" w:ascii="Times New Roman" w:hAnsi="Times New Roman" w:eastAsia="宋体" w:cs="Times New Roman"/>
                <w:b/>
                <w:bCs/>
                <w:kern w:val="2"/>
                <w:sz w:val="24"/>
                <w:szCs w:val="24"/>
                <w:highlight w:val="none"/>
              </w:rPr>
              <w:t>-</w:t>
            </w:r>
            <w:r>
              <w:rPr>
                <w:rFonts w:hint="default" w:ascii="Times New Roman" w:hAnsi="Times New Roman" w:cs="Times New Roman"/>
                <w:b/>
                <w:bCs/>
                <w:kern w:val="2"/>
                <w:sz w:val="24"/>
                <w:szCs w:val="24"/>
                <w:highlight w:val="none"/>
                <w:lang w:val="en-US" w:eastAsia="zh-CN"/>
              </w:rPr>
              <w:t>2</w:t>
            </w:r>
            <w:r>
              <w:rPr>
                <w:rFonts w:hint="default" w:ascii="Times New Roman" w:hAnsi="Times New Roman" w:eastAsia="宋体" w:cs="Times New Roman"/>
                <w:b/>
                <w:bCs/>
                <w:kern w:val="2"/>
                <w:sz w:val="24"/>
                <w:szCs w:val="24"/>
                <w:highlight w:val="none"/>
              </w:rPr>
              <w:t xml:space="preserve">   建设项目组成一览表</w:t>
            </w:r>
          </w:p>
          <w:tbl>
            <w:tblPr>
              <w:tblStyle w:val="23"/>
              <w:tblW w:w="482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207"/>
              <w:gridCol w:w="2457"/>
              <w:gridCol w:w="2827"/>
              <w:gridCol w:w="14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工程名称</w:t>
                  </w:r>
                </w:p>
              </w:tc>
              <w:tc>
                <w:tcPr>
                  <w:tcW w:w="67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单项工程名称</w:t>
                  </w:r>
                </w:p>
              </w:tc>
              <w:tc>
                <w:tcPr>
                  <w:tcW w:w="137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项目工程内容及规模</w:t>
                  </w:r>
                  <w:r>
                    <w:rPr>
                      <w:rFonts w:hint="default" w:ascii="Times New Roman" w:hAnsi="Times New Roman" w:cs="Times New Roman"/>
                      <w:b/>
                      <w:bCs/>
                      <w:sz w:val="21"/>
                      <w:szCs w:val="21"/>
                      <w:lang w:eastAsia="zh-CN"/>
                    </w:rPr>
                    <w:t>（环评）</w:t>
                  </w:r>
                </w:p>
              </w:tc>
              <w:tc>
                <w:tcPr>
                  <w:tcW w:w="15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r>
                    <w:rPr>
                      <w:rFonts w:hint="default" w:ascii="Times New Roman" w:hAnsi="Times New Roman" w:cs="Times New Roman"/>
                      <w:b/>
                      <w:bCs/>
                      <w:sz w:val="21"/>
                      <w:szCs w:val="21"/>
                      <w:lang w:eastAsia="zh-CN"/>
                    </w:rPr>
                    <w:t>实际建设</w:t>
                  </w:r>
                  <w:r>
                    <w:rPr>
                      <w:rFonts w:hint="default" w:ascii="Times New Roman" w:hAnsi="Times New Roman" w:eastAsia="宋体" w:cs="Times New Roman"/>
                      <w:b/>
                      <w:bCs/>
                      <w:sz w:val="21"/>
                      <w:szCs w:val="21"/>
                    </w:rPr>
                    <w:t>工程内容及规模</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cs="Times New Roman"/>
                      <w:b/>
                      <w:sz w:val="21"/>
                      <w:szCs w:val="21"/>
                      <w:lang w:eastAsia="zh-CN"/>
                    </w:rPr>
                    <w:t>变化情况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557" w:type="pct"/>
                  <w:tcBorders>
                    <w:tl2br w:val="nil"/>
                    <w:tr2bl w:val="nil"/>
                  </w:tcBorders>
                  <w:noWrap w:val="0"/>
                  <w:vAlign w:val="center"/>
                </w:tcPr>
                <w:p>
                  <w:pPr>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color w:val="auto"/>
                      <w:sz w:val="21"/>
                      <w:szCs w:val="21"/>
                    </w:rPr>
                    <w:t>主体工程</w:t>
                  </w:r>
                </w:p>
              </w:tc>
              <w:tc>
                <w:tcPr>
                  <w:tcW w:w="676" w:type="pct"/>
                  <w:tcBorders>
                    <w:tl2br w:val="nil"/>
                    <w:tr2bl w:val="nil"/>
                  </w:tcBorders>
                  <w:noWrap w:val="0"/>
                  <w:vAlign w:val="center"/>
                </w:tcPr>
                <w:p>
                  <w:pPr>
                    <w:widowControl/>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rPr>
                    <w:t>生产车间</w:t>
                  </w:r>
                </w:p>
              </w:tc>
              <w:tc>
                <w:tcPr>
                  <w:tcW w:w="1376" w:type="pct"/>
                  <w:tcBorders>
                    <w:tl2br w:val="nil"/>
                    <w:tr2bl w:val="nil"/>
                  </w:tcBorders>
                  <w:noWrap w:val="0"/>
                  <w:vAlign w:val="center"/>
                </w:tcPr>
                <w:p>
                  <w:pP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color w:val="auto"/>
                      <w:sz w:val="21"/>
                      <w:szCs w:val="21"/>
                    </w:rPr>
                    <w:t>1F：抛光、精磨、清洗、镀膜、涂墨和检验区；2F：模压、退火区，3F：组装区</w:t>
                  </w:r>
                </w:p>
              </w:tc>
              <w:tc>
                <w:tcPr>
                  <w:tcW w:w="1583" w:type="pct"/>
                  <w:tcBorders>
                    <w:tl2br w:val="nil"/>
                    <w:tr2bl w:val="nil"/>
                  </w:tcBorders>
                  <w:noWrap w:val="0"/>
                  <w:vAlign w:val="center"/>
                </w:tcPr>
                <w:p>
                  <w:pPr>
                    <w:rPr>
                      <w:rFonts w:hint="default" w:ascii="Times New Roman" w:hAnsi="Times New Roman" w:cs="Times New Roman" w:eastAsiaTheme="minorEastAsia"/>
                      <w:bCs/>
                      <w:spacing w:val="-6"/>
                      <w:kern w:val="2"/>
                      <w:sz w:val="21"/>
                      <w:szCs w:val="21"/>
                      <w:highlight w:val="red"/>
                      <w:lang w:val="en-US" w:eastAsia="zh-CN" w:bidi="ar-SA"/>
                    </w:rPr>
                  </w:pPr>
                  <w:r>
                    <w:rPr>
                      <w:rFonts w:hint="default" w:ascii="Times New Roman" w:hAnsi="Times New Roman" w:cs="Times New Roman" w:eastAsiaTheme="minorEastAsia"/>
                      <w:color w:val="auto"/>
                      <w:sz w:val="21"/>
                      <w:szCs w:val="21"/>
                      <w:highlight w:val="none"/>
                    </w:rPr>
                    <w:t>1F：抛光、精磨、清洗、镀膜、涂墨和检验区；2F：模压、退火区，3F：组装区</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lang w:eastAsia="zh-CN"/>
                    </w:rPr>
                  </w:pPr>
                  <w:r>
                    <w:rPr>
                      <w:rFonts w:hint="default" w:ascii="Times New Roman" w:hAnsi="Times New Roman" w:cs="Times New Roman"/>
                      <w:bCs/>
                      <w:sz w:val="21"/>
                      <w:szCs w:val="21"/>
                      <w:lang w:eastAsia="zh-CN"/>
                    </w:rPr>
                    <w:t>与环评一致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57" w:type="pct"/>
                  <w:vMerge w:val="restart"/>
                  <w:tcBorders>
                    <w:tl2br w:val="nil"/>
                    <w:tr2bl w:val="nil"/>
                  </w:tcBorders>
                  <w:noWrap w:val="0"/>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rPr>
                    <w:t>储存工程</w:t>
                  </w:r>
                </w:p>
              </w:tc>
              <w:tc>
                <w:tcPr>
                  <w:tcW w:w="676" w:type="pct"/>
                  <w:tcBorders>
                    <w:tl2br w:val="nil"/>
                    <w:tr2bl w:val="nil"/>
                  </w:tcBorders>
                  <w:noWrap w:val="0"/>
                  <w:vAlign w:val="center"/>
                </w:tcPr>
                <w:p>
                  <w:pPr>
                    <w:widowControl/>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auto"/>
                      <w:kern w:val="0"/>
                      <w:sz w:val="21"/>
                      <w:szCs w:val="21"/>
                    </w:rPr>
                    <w:t>原料区</w:t>
                  </w:r>
                </w:p>
              </w:tc>
              <w:tc>
                <w:tcPr>
                  <w:tcW w:w="1376" w:type="pct"/>
                  <w:tcBorders>
                    <w:tl2br w:val="nil"/>
                    <w:tr2bl w:val="nil"/>
                  </w:tcBorders>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auto"/>
                      <w:sz w:val="21"/>
                      <w:szCs w:val="21"/>
                    </w:rPr>
                    <w:t>原料库位于1层南侧，面积60m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，化学品库厂房西北侧，30m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 xml:space="preserve"> 。</w:t>
                  </w:r>
                </w:p>
              </w:tc>
              <w:tc>
                <w:tcPr>
                  <w:tcW w:w="1583" w:type="pct"/>
                  <w:tcBorders>
                    <w:tl2br w:val="nil"/>
                    <w:tr2bl w:val="nil"/>
                  </w:tcBorders>
                  <w:noWrap w:val="0"/>
                  <w:vAlign w:val="center"/>
                </w:tcPr>
                <w:p>
                  <w:pPr>
                    <w:jc w:val="center"/>
                    <w:rPr>
                      <w:rFonts w:hint="default" w:ascii="Times New Roman" w:hAnsi="Times New Roman" w:cs="Times New Roman" w:eastAsiaTheme="minorEastAsia"/>
                      <w:kern w:val="2"/>
                      <w:sz w:val="21"/>
                      <w:szCs w:val="21"/>
                      <w:highlight w:val="red"/>
                      <w:lang w:val="en-US" w:eastAsia="zh-CN" w:bidi="ar-SA"/>
                    </w:rPr>
                  </w:pPr>
                  <w:r>
                    <w:rPr>
                      <w:rFonts w:hint="default" w:ascii="Times New Roman" w:hAnsi="Times New Roman" w:cs="Times New Roman" w:eastAsiaTheme="minorEastAsia"/>
                      <w:color w:val="auto"/>
                      <w:sz w:val="21"/>
                      <w:szCs w:val="21"/>
                      <w:highlight w:val="none"/>
                    </w:rPr>
                    <w:t>原料库位于</w:t>
                  </w:r>
                  <w:r>
                    <w:rPr>
                      <w:rFonts w:hint="eastAsia" w:ascii="Times New Roman" w:hAnsi="Times New Roman" w:cs="Times New Roman" w:eastAsiaTheme="minorEastAsia"/>
                      <w:color w:val="auto"/>
                      <w:sz w:val="21"/>
                      <w:szCs w:val="21"/>
                      <w:highlight w:val="none"/>
                      <w:lang w:val="en-US" w:eastAsia="zh-CN"/>
                    </w:rPr>
                    <w:t>3</w:t>
                  </w:r>
                  <w:r>
                    <w:rPr>
                      <w:rFonts w:hint="default" w:ascii="Times New Roman" w:hAnsi="Times New Roman" w:cs="Times New Roman" w:eastAsiaTheme="minorEastAsia"/>
                      <w:color w:val="auto"/>
                      <w:sz w:val="21"/>
                      <w:szCs w:val="21"/>
                      <w:highlight w:val="none"/>
                    </w:rPr>
                    <w:t>层</w:t>
                  </w:r>
                  <w:r>
                    <w:rPr>
                      <w:rFonts w:hint="eastAsia" w:ascii="Times New Roman" w:hAnsi="Times New Roman" w:cs="Times New Roman" w:eastAsiaTheme="minorEastAsia"/>
                      <w:color w:val="auto"/>
                      <w:sz w:val="21"/>
                      <w:szCs w:val="21"/>
                      <w:highlight w:val="none"/>
                      <w:lang w:val="en-US" w:eastAsia="zh-CN"/>
                    </w:rPr>
                    <w:t>北</w:t>
                  </w:r>
                  <w:r>
                    <w:rPr>
                      <w:rFonts w:hint="default" w:ascii="Times New Roman" w:hAnsi="Times New Roman" w:cs="Times New Roman" w:eastAsiaTheme="minorEastAsia"/>
                      <w:color w:val="auto"/>
                      <w:sz w:val="21"/>
                      <w:szCs w:val="21"/>
                      <w:highlight w:val="none"/>
                    </w:rPr>
                    <w:t>侧，面积</w:t>
                  </w:r>
                  <w:r>
                    <w:rPr>
                      <w:rFonts w:hint="eastAsia" w:ascii="Times New Roman" w:hAnsi="Times New Roman" w:cs="Times New Roman" w:eastAsiaTheme="minorEastAsia"/>
                      <w:color w:val="auto"/>
                      <w:sz w:val="21"/>
                      <w:szCs w:val="21"/>
                      <w:highlight w:val="none"/>
                      <w:lang w:val="en-US" w:eastAsia="zh-CN"/>
                    </w:rPr>
                    <w:t>300</w:t>
                  </w:r>
                  <w:r>
                    <w:rPr>
                      <w:rFonts w:hint="default" w:ascii="Times New Roman" w:hAnsi="Times New Roman" w:cs="Times New Roman" w:eastAsiaTheme="minorEastAsia"/>
                      <w:color w:val="auto"/>
                      <w:sz w:val="21"/>
                      <w:szCs w:val="21"/>
                      <w:highlight w:val="none"/>
                    </w:rPr>
                    <w:t>m</w:t>
                  </w:r>
                  <w:r>
                    <w:rPr>
                      <w:rFonts w:hint="default" w:ascii="Times New Roman" w:hAnsi="Times New Roman" w:cs="Times New Roman" w:eastAsiaTheme="minorEastAsia"/>
                      <w:color w:val="auto"/>
                      <w:sz w:val="21"/>
                      <w:szCs w:val="21"/>
                      <w:highlight w:val="none"/>
                      <w:vertAlign w:val="superscript"/>
                    </w:rPr>
                    <w:t>2</w:t>
                  </w:r>
                  <w:r>
                    <w:rPr>
                      <w:rFonts w:hint="default" w:ascii="Times New Roman" w:hAnsi="Times New Roman" w:cs="Times New Roman" w:eastAsiaTheme="minorEastAsia"/>
                      <w:color w:val="auto"/>
                      <w:sz w:val="21"/>
                      <w:szCs w:val="21"/>
                      <w:highlight w:val="none"/>
                    </w:rPr>
                    <w:t>，化学品库厂房西北侧，30m</w:t>
                  </w:r>
                  <w:r>
                    <w:rPr>
                      <w:rFonts w:hint="default" w:ascii="Times New Roman" w:hAnsi="Times New Roman" w:cs="Times New Roman" w:eastAsiaTheme="minorEastAsia"/>
                      <w:color w:val="auto"/>
                      <w:sz w:val="21"/>
                      <w:szCs w:val="21"/>
                      <w:highlight w:val="none"/>
                      <w:vertAlign w:val="superscript"/>
                    </w:rPr>
                    <w:t>2</w:t>
                  </w:r>
                  <w:r>
                    <w:rPr>
                      <w:rFonts w:hint="default" w:ascii="Times New Roman" w:hAnsi="Times New Roman" w:cs="Times New Roman" w:eastAsiaTheme="minorEastAsia"/>
                      <w:color w:val="auto"/>
                      <w:sz w:val="21"/>
                      <w:szCs w:val="21"/>
                      <w:highlight w:val="none"/>
                    </w:rPr>
                    <w:t xml:space="preserve"> 。</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highlight w:val="none"/>
                      <w:lang w:val="en-US" w:eastAsia="zh-CN"/>
                    </w:rPr>
                    <w:t>原料库位置、面积改变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557" w:type="pct"/>
                  <w:vMerge w:val="continue"/>
                  <w:tcBorders>
                    <w:tl2br w:val="nil"/>
                    <w:tr2bl w:val="nil"/>
                  </w:tcBorders>
                  <w:noWrap w:val="0"/>
                  <w:vAlign w:val="center"/>
                </w:tcPr>
                <w:p>
                  <w:pPr>
                    <w:jc w:val="center"/>
                    <w:rPr>
                      <w:rFonts w:hint="default" w:ascii="Times New Roman" w:hAnsi="Times New Roman" w:cs="Times New Roman" w:eastAsiaTheme="minorEastAsia"/>
                      <w:sz w:val="21"/>
                      <w:szCs w:val="21"/>
                    </w:rPr>
                  </w:pPr>
                </w:p>
              </w:tc>
              <w:tc>
                <w:tcPr>
                  <w:tcW w:w="676" w:type="pct"/>
                  <w:tcBorders>
                    <w:tl2br w:val="nil"/>
                    <w:tr2bl w:val="nil"/>
                  </w:tcBorders>
                  <w:noWrap w:val="0"/>
                  <w:vAlign w:val="center"/>
                </w:tcPr>
                <w:p>
                  <w:pPr>
                    <w:widowControl/>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auto"/>
                      <w:kern w:val="0"/>
                      <w:sz w:val="21"/>
                      <w:szCs w:val="21"/>
                    </w:rPr>
                    <w:t>成品区</w:t>
                  </w:r>
                </w:p>
              </w:tc>
              <w:tc>
                <w:tcPr>
                  <w:tcW w:w="1376" w:type="pct"/>
                  <w:tcBorders>
                    <w:tl2br w:val="nil"/>
                    <w:tr2bl w:val="nil"/>
                  </w:tcBorders>
                  <w:noWrap w:val="0"/>
                  <w:vAlign w:val="center"/>
                </w:tcPr>
                <w:p>
                  <w:pPr>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color w:val="auto"/>
                      <w:sz w:val="21"/>
                      <w:szCs w:val="21"/>
                    </w:rPr>
                    <w:t>主库位于1层南侧原料库旁，面积60m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（3层东侧设小型成品库，面积20m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w:t>
                  </w:r>
                </w:p>
              </w:tc>
              <w:tc>
                <w:tcPr>
                  <w:tcW w:w="1583" w:type="pct"/>
                  <w:tcBorders>
                    <w:tl2br w:val="nil"/>
                    <w:tr2bl w:val="nil"/>
                  </w:tcBorders>
                  <w:noWrap w:val="0"/>
                  <w:vAlign w:val="center"/>
                </w:tcPr>
                <w:p>
                  <w:pPr>
                    <w:jc w:val="center"/>
                    <w:rPr>
                      <w:rFonts w:hint="default" w:ascii="Times New Roman" w:hAnsi="Times New Roman" w:cs="Times New Roman" w:eastAsiaTheme="minorEastAsia"/>
                      <w:bCs/>
                      <w:spacing w:val="-6"/>
                      <w:kern w:val="2"/>
                      <w:sz w:val="21"/>
                      <w:szCs w:val="21"/>
                      <w:highlight w:val="red"/>
                      <w:lang w:val="en-US" w:eastAsia="zh-CN" w:bidi="ar-SA"/>
                    </w:rPr>
                  </w:pPr>
                  <w:r>
                    <w:rPr>
                      <w:rFonts w:hint="default" w:ascii="Times New Roman" w:hAnsi="Times New Roman" w:cs="Times New Roman" w:eastAsiaTheme="minorEastAsia"/>
                      <w:color w:val="auto"/>
                      <w:sz w:val="21"/>
                      <w:szCs w:val="21"/>
                      <w:highlight w:val="none"/>
                    </w:rPr>
                    <w:t>主库位于1层南侧原料库旁，面积60m</w:t>
                  </w:r>
                  <w:r>
                    <w:rPr>
                      <w:rFonts w:hint="default" w:ascii="Times New Roman" w:hAnsi="Times New Roman" w:cs="Times New Roman" w:eastAsiaTheme="minorEastAsia"/>
                      <w:color w:val="auto"/>
                      <w:sz w:val="21"/>
                      <w:szCs w:val="21"/>
                      <w:highlight w:val="none"/>
                      <w:vertAlign w:val="superscript"/>
                    </w:rPr>
                    <w:t>2</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cs="Times New Roman"/>
                      <w:bCs/>
                      <w:sz w:val="21"/>
                      <w:szCs w:val="21"/>
                      <w:lang w:eastAsia="zh-CN"/>
                    </w:rPr>
                    <w:t>与环评一致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57" w:type="pct"/>
                  <w:tcBorders>
                    <w:tl2br w:val="nil"/>
                    <w:tr2bl w:val="nil"/>
                  </w:tcBorders>
                  <w:noWrap w:val="0"/>
                  <w:vAlign w:val="center"/>
                </w:tcPr>
                <w:p>
                  <w:pPr>
                    <w:pStyle w:val="3"/>
                    <w:spacing w:after="0"/>
                    <w:ind w:left="0" w:leftChars="0" w:firstLine="0" w:firstLineChars="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kern w:val="2"/>
                      <w:sz w:val="21"/>
                      <w:szCs w:val="21"/>
                    </w:rPr>
                    <w:t>辅助</w:t>
                  </w:r>
                  <w:r>
                    <w:rPr>
                      <w:rFonts w:hint="default" w:ascii="Times New Roman" w:hAnsi="Times New Roman" w:cs="Times New Roman" w:eastAsiaTheme="minorEastAsia"/>
                      <w:color w:val="auto"/>
                      <w:sz w:val="21"/>
                      <w:szCs w:val="21"/>
                    </w:rPr>
                    <w:t>工程</w:t>
                  </w:r>
                </w:p>
              </w:tc>
              <w:tc>
                <w:tcPr>
                  <w:tcW w:w="676" w:type="pct"/>
                  <w:tcBorders>
                    <w:tl2br w:val="nil"/>
                    <w:tr2bl w:val="nil"/>
                  </w:tcBorders>
                  <w:noWrap w:val="0"/>
                  <w:vAlign w:val="center"/>
                </w:tcPr>
                <w:p>
                  <w:pPr>
                    <w:snapToGrid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rPr>
                    <w:t>办公区域</w:t>
                  </w:r>
                </w:p>
              </w:tc>
              <w:tc>
                <w:tcPr>
                  <w:tcW w:w="1376" w:type="pct"/>
                  <w:tcBorders>
                    <w:tl2br w:val="nil"/>
                    <w:tr2bl w:val="nil"/>
                  </w:tcBorders>
                  <w:noWrap w:val="0"/>
                  <w:vAlign w:val="center"/>
                </w:tcPr>
                <w:p>
                  <w:pPr>
                    <w:snapToGrid w:val="0"/>
                    <w:jc w:val="center"/>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eastAsiaTheme="minorEastAsia"/>
                      <w:color w:val="auto"/>
                      <w:sz w:val="21"/>
                      <w:szCs w:val="21"/>
                    </w:rPr>
                    <w:t>位于3层西南侧，占地面积500m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w:t>
                  </w:r>
                </w:p>
              </w:tc>
              <w:tc>
                <w:tcPr>
                  <w:tcW w:w="1583" w:type="pct"/>
                  <w:tcBorders>
                    <w:tl2br w:val="nil"/>
                    <w:tr2bl w:val="nil"/>
                  </w:tcBorders>
                  <w:noWrap w:val="0"/>
                  <w:vAlign w:val="center"/>
                </w:tcPr>
                <w:p>
                  <w:pPr>
                    <w:snapToGrid w:val="0"/>
                    <w:jc w:val="center"/>
                    <w:rPr>
                      <w:rFonts w:hint="default" w:ascii="Times New Roman" w:hAnsi="Times New Roman" w:cs="Times New Roman" w:eastAsiaTheme="minorEastAsia"/>
                      <w:spacing w:val="-6"/>
                      <w:kern w:val="0"/>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位于3层西南侧，占地面积500m</w:t>
                  </w:r>
                  <w:r>
                    <w:rPr>
                      <w:rFonts w:hint="default" w:ascii="Times New Roman" w:hAnsi="Times New Roman" w:cs="Times New Roman" w:eastAsiaTheme="minorEastAsia"/>
                      <w:color w:val="auto"/>
                      <w:sz w:val="21"/>
                      <w:szCs w:val="21"/>
                      <w:highlight w:val="none"/>
                      <w:vertAlign w:val="superscript"/>
                    </w:rPr>
                    <w:t>2</w:t>
                  </w:r>
                  <w:r>
                    <w:rPr>
                      <w:rFonts w:hint="default" w:ascii="Times New Roman" w:hAnsi="Times New Roman" w:cs="Times New Roman" w:eastAsiaTheme="minorEastAsia"/>
                      <w:color w:val="auto"/>
                      <w:sz w:val="21"/>
                      <w:szCs w:val="21"/>
                      <w:highlight w:val="none"/>
                    </w:rPr>
                    <w:t>。</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pacing w:val="-6"/>
                      <w:sz w:val="21"/>
                      <w:szCs w:val="21"/>
                      <w:lang w:val="en-US" w:eastAsia="zh-CN" w:bidi="ar-SA"/>
                    </w:rPr>
                  </w:pPr>
                  <w:r>
                    <w:rPr>
                      <w:rFonts w:hint="default" w:ascii="Times New Roman" w:hAnsi="Times New Roman" w:cs="Times New Roman"/>
                      <w:bCs/>
                      <w:sz w:val="21"/>
                      <w:szCs w:val="21"/>
                      <w:lang w:eastAsia="zh-CN"/>
                    </w:rPr>
                    <w:t>与环评一致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57" w:type="pct"/>
                  <w:vMerge w:val="restart"/>
                  <w:tcBorders>
                    <w:tl2br w:val="nil"/>
                    <w:tr2bl w:val="nil"/>
                  </w:tcBorders>
                  <w:noWrap w:val="0"/>
                  <w:vAlign w:val="center"/>
                </w:tcPr>
                <w:p>
                  <w:pPr>
                    <w:pStyle w:val="3"/>
                    <w:spacing w:after="0"/>
                    <w:ind w:left="0" w:leftChars="0" w:firstLine="0" w:firstLineChars="0"/>
                    <w:jc w:val="both"/>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公用</w:t>
                  </w:r>
                </w:p>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rPr>
                    <w:t>工程</w:t>
                  </w:r>
                </w:p>
              </w:tc>
              <w:tc>
                <w:tcPr>
                  <w:tcW w:w="676" w:type="pct"/>
                  <w:tcBorders>
                    <w:tl2br w:val="nil"/>
                    <w:tr2bl w:val="nil"/>
                  </w:tcBorders>
                  <w:noWrap w:val="0"/>
                  <w:vAlign w:val="center"/>
                </w:tcPr>
                <w:p>
                  <w:pPr>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rPr>
                    <w:t>供电</w:t>
                  </w:r>
                </w:p>
              </w:tc>
              <w:tc>
                <w:tcPr>
                  <w:tcW w:w="1376" w:type="pct"/>
                  <w:tcBorders>
                    <w:tl2br w:val="nil"/>
                    <w:tr2bl w:val="nil"/>
                  </w:tcBorders>
                  <w:noWrap w:val="0"/>
                  <w:vAlign w:val="center"/>
                </w:tcPr>
                <w:p>
                  <w:pPr>
                    <w:snapToGrid w:val="0"/>
                    <w:jc w:val="center"/>
                    <w:rPr>
                      <w:rFonts w:hint="default" w:ascii="Times New Roman" w:hAnsi="Times New Roman" w:cs="Times New Roman" w:eastAsiaTheme="minorEastAsia"/>
                      <w:kern w:val="0"/>
                      <w:sz w:val="21"/>
                      <w:szCs w:val="21"/>
                      <w:highlight w:val="none"/>
                      <w:lang w:val="en-US" w:eastAsia="zh-CN"/>
                    </w:rPr>
                  </w:pPr>
                  <w:r>
                    <w:rPr>
                      <w:rFonts w:hint="default" w:ascii="Times New Roman" w:hAnsi="Times New Roman" w:cs="Times New Roman" w:eastAsiaTheme="minorEastAsia"/>
                      <w:color w:val="auto"/>
                      <w:sz w:val="21"/>
                      <w:szCs w:val="21"/>
                    </w:rPr>
                    <w:t>1F：配电房面积300m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，位于一层北侧。</w:t>
                  </w:r>
                </w:p>
              </w:tc>
              <w:tc>
                <w:tcPr>
                  <w:tcW w:w="1583" w:type="pct"/>
                  <w:tcBorders>
                    <w:tl2br w:val="nil"/>
                    <w:tr2bl w:val="nil"/>
                  </w:tcBorders>
                  <w:noWrap w:val="0"/>
                  <w:vAlign w:val="center"/>
                </w:tcPr>
                <w:p>
                  <w:pPr>
                    <w:snapToGrid w:val="0"/>
                    <w:jc w:val="center"/>
                    <w:rPr>
                      <w:rFonts w:hint="eastAsia" w:ascii="Times New Roman" w:hAnsi="Times New Roman" w:cs="Times New Roman" w:eastAsiaTheme="minorEastAsia"/>
                      <w:kern w:val="0"/>
                      <w:sz w:val="21"/>
                      <w:szCs w:val="21"/>
                      <w:highlight w:val="none"/>
                      <w:lang w:val="en-US" w:eastAsia="zh-CN"/>
                    </w:rPr>
                  </w:pPr>
                  <w:r>
                    <w:rPr>
                      <w:rFonts w:hint="default" w:ascii="Times New Roman" w:hAnsi="Times New Roman" w:cs="Times New Roman" w:eastAsiaTheme="minorEastAsia"/>
                      <w:color w:val="auto"/>
                      <w:sz w:val="21"/>
                      <w:szCs w:val="21"/>
                      <w:highlight w:val="none"/>
                    </w:rPr>
                    <w:t>1F：配电房面积300m</w:t>
                  </w:r>
                  <w:r>
                    <w:rPr>
                      <w:rFonts w:hint="default" w:ascii="Times New Roman" w:hAnsi="Times New Roman" w:cs="Times New Roman" w:eastAsiaTheme="minorEastAsia"/>
                      <w:color w:val="auto"/>
                      <w:sz w:val="21"/>
                      <w:szCs w:val="21"/>
                      <w:highlight w:val="none"/>
                      <w:vertAlign w:val="superscript"/>
                    </w:rPr>
                    <w:t>2</w:t>
                  </w:r>
                  <w:r>
                    <w:rPr>
                      <w:rFonts w:hint="default" w:ascii="Times New Roman" w:hAnsi="Times New Roman" w:cs="Times New Roman" w:eastAsiaTheme="minorEastAsia"/>
                      <w:color w:val="auto"/>
                      <w:sz w:val="21"/>
                      <w:szCs w:val="21"/>
                      <w:highlight w:val="none"/>
                    </w:rPr>
                    <w:t>，位于一层北侧</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pacing w:val="-6"/>
                      <w:sz w:val="21"/>
                      <w:szCs w:val="21"/>
                      <w:lang w:val="en-US" w:eastAsia="zh-CN" w:bidi="ar-SA"/>
                    </w:rPr>
                  </w:pPr>
                  <w:r>
                    <w:rPr>
                      <w:rFonts w:hint="default" w:ascii="Times New Roman" w:hAnsi="Times New Roman" w:cs="Times New Roman"/>
                      <w:bCs/>
                      <w:sz w:val="21"/>
                      <w:szCs w:val="21"/>
                      <w:lang w:eastAsia="zh-CN"/>
                    </w:rPr>
                    <w:t>与环评一致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557" w:type="pct"/>
                  <w:vMerge w:val="continue"/>
                  <w:tcBorders>
                    <w:tl2br w:val="nil"/>
                    <w:tr2bl w:val="nil"/>
                  </w:tcBorders>
                  <w:noWrap w:val="0"/>
                  <w:vAlign w:val="center"/>
                </w:tcPr>
                <w:p>
                  <w:pPr>
                    <w:jc w:val="center"/>
                    <w:rPr>
                      <w:rFonts w:hint="default" w:ascii="Times New Roman" w:hAnsi="Times New Roman" w:cs="Times New Roman" w:eastAsiaTheme="minorEastAsia"/>
                      <w:sz w:val="21"/>
                      <w:szCs w:val="21"/>
                    </w:rPr>
                  </w:pPr>
                </w:p>
              </w:tc>
              <w:tc>
                <w:tcPr>
                  <w:tcW w:w="676" w:type="pct"/>
                  <w:tcBorders>
                    <w:tl2br w:val="nil"/>
                    <w:tr2bl w:val="nil"/>
                  </w:tcBorders>
                  <w:noWrap w:val="0"/>
                  <w:vAlign w:val="center"/>
                </w:tcPr>
                <w:p>
                  <w:pPr>
                    <w:snapToGrid w:val="0"/>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color w:val="auto"/>
                      <w:sz w:val="21"/>
                      <w:szCs w:val="21"/>
                    </w:rPr>
                    <w:t>给排水管网</w:t>
                  </w:r>
                </w:p>
              </w:tc>
              <w:tc>
                <w:tcPr>
                  <w:tcW w:w="1376" w:type="pct"/>
                  <w:tcBorders>
                    <w:tl2br w:val="nil"/>
                    <w:tr2bl w:val="nil"/>
                  </w:tcBorders>
                  <w:noWrap w:val="0"/>
                  <w:vAlign w:val="center"/>
                </w:tcPr>
                <w:p>
                  <w:pPr>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auto"/>
                      <w:sz w:val="21"/>
                      <w:szCs w:val="21"/>
                    </w:rPr>
                    <w:t>雨、污分流制，生产废水经格栅+隔油+调节+絮凝沉淀后排入和县经济开发区污水处理厂处理，生活污水经化粪池处理后接管进入和县经济开发区污水处理厂处理。</w:t>
                  </w:r>
                </w:p>
              </w:tc>
              <w:tc>
                <w:tcPr>
                  <w:tcW w:w="1583" w:type="pct"/>
                  <w:tcBorders>
                    <w:tl2br w:val="nil"/>
                    <w:tr2bl w:val="nil"/>
                  </w:tcBorders>
                  <w:noWrap w:val="0"/>
                  <w:vAlign w:val="center"/>
                </w:tcPr>
                <w:p>
                  <w:pPr>
                    <w:snapToGrid w:val="0"/>
                    <w:jc w:val="center"/>
                    <w:rPr>
                      <w:rFonts w:hint="default" w:ascii="Times New Roman" w:hAnsi="Times New Roman" w:cs="Times New Roman" w:eastAsiaTheme="minorEastAsia"/>
                      <w:spacing w:val="-6"/>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雨、污分流制，生产废水经格栅+隔油+调节+絮凝沉淀后排入和县经济开发区污水处理厂处理，生活污水经化粪池处理后接管进入和县经济开发区污水处理厂处理。</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pacing w:val="-6"/>
                      <w:sz w:val="21"/>
                      <w:szCs w:val="21"/>
                      <w:lang w:val="en-US" w:eastAsia="zh-CN" w:bidi="ar-SA"/>
                    </w:rPr>
                  </w:pPr>
                  <w:r>
                    <w:rPr>
                      <w:rFonts w:hint="default" w:ascii="Times New Roman" w:hAnsi="Times New Roman" w:cs="Times New Roman"/>
                      <w:bCs/>
                      <w:sz w:val="21"/>
                      <w:szCs w:val="21"/>
                      <w:lang w:eastAsia="zh-CN"/>
                    </w:rPr>
                    <w:t>与环评一致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57" w:type="pct"/>
                  <w:vMerge w:val="restart"/>
                  <w:tcBorders>
                    <w:tl2br w:val="nil"/>
                    <w:tr2bl w:val="nil"/>
                  </w:tcBorders>
                  <w:noWrap w:val="0"/>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rPr>
                    <w:t>环保工程</w:t>
                  </w:r>
                </w:p>
              </w:tc>
              <w:tc>
                <w:tcPr>
                  <w:tcW w:w="676" w:type="pct"/>
                  <w:tcBorders>
                    <w:tl2br w:val="nil"/>
                    <w:tr2bl w:val="nil"/>
                  </w:tcBorders>
                  <w:noWrap w:val="0"/>
                  <w:vAlign w:val="center"/>
                </w:tcPr>
                <w:p>
                  <w:pPr>
                    <w:snapToGrid w:val="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color w:val="auto"/>
                      <w:sz w:val="21"/>
                      <w:szCs w:val="21"/>
                    </w:rPr>
                    <w:t>废水处理</w:t>
                  </w:r>
                </w:p>
              </w:tc>
              <w:tc>
                <w:tcPr>
                  <w:tcW w:w="1376" w:type="pct"/>
                  <w:tcBorders>
                    <w:tl2br w:val="nil"/>
                    <w:tr2bl w:val="nil"/>
                  </w:tcBorders>
                  <w:noWrap w:val="0"/>
                  <w:vAlign w:val="center"/>
                </w:tcPr>
                <w:p>
                  <w:pPr>
                    <w:snapToGrid w:val="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auto"/>
                      <w:sz w:val="21"/>
                      <w:szCs w:val="21"/>
                    </w:rPr>
                    <w:t>雨污分流，生产废水经格栅+隔油+调节+絮凝沉淀后排入和县经济开发区污水处理厂处理；生活污水经化粪池处理后接管纳入和县污水处理厂。</w:t>
                  </w:r>
                </w:p>
              </w:tc>
              <w:tc>
                <w:tcPr>
                  <w:tcW w:w="1583" w:type="pct"/>
                  <w:tcBorders>
                    <w:tl2br w:val="nil"/>
                    <w:tr2bl w:val="nil"/>
                  </w:tcBorders>
                  <w:noWrap w:val="0"/>
                  <w:vAlign w:val="center"/>
                </w:tcPr>
                <w:p>
                  <w:pPr>
                    <w:snapToGrid w:val="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color w:val="auto"/>
                      <w:sz w:val="21"/>
                      <w:szCs w:val="21"/>
                      <w:highlight w:val="none"/>
                    </w:rPr>
                    <w:t>雨污分流，生产废水经格栅+隔油+调节+絮凝沉淀后排入和县经济开发区污水处理厂处理；生活污水经化粪池处理后接管纳入和县污水处理厂。</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pacing w:val="-6"/>
                      <w:sz w:val="21"/>
                      <w:szCs w:val="21"/>
                      <w:lang w:val="en-US" w:eastAsia="zh-CN" w:bidi="ar-SA"/>
                    </w:rPr>
                  </w:pPr>
                  <w:r>
                    <w:rPr>
                      <w:rFonts w:hint="default" w:ascii="Times New Roman" w:hAnsi="Times New Roman" w:cs="Times New Roman"/>
                      <w:bCs/>
                      <w:sz w:val="21"/>
                      <w:szCs w:val="21"/>
                      <w:lang w:eastAsia="zh-CN"/>
                    </w:rPr>
                    <w:t>与环评一致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557" w:type="pct"/>
                  <w:vMerge w:val="continue"/>
                  <w:tcBorders>
                    <w:tl2br w:val="nil"/>
                    <w:tr2bl w:val="nil"/>
                  </w:tcBorders>
                  <w:noWrap w:val="0"/>
                  <w:vAlign w:val="center"/>
                </w:tcPr>
                <w:p>
                  <w:pPr>
                    <w:jc w:val="center"/>
                    <w:rPr>
                      <w:rFonts w:hint="default" w:ascii="Times New Roman" w:hAnsi="Times New Roman" w:cs="Times New Roman" w:eastAsiaTheme="minorEastAsia"/>
                      <w:sz w:val="21"/>
                      <w:szCs w:val="21"/>
                    </w:rPr>
                  </w:pPr>
                </w:p>
              </w:tc>
              <w:tc>
                <w:tcPr>
                  <w:tcW w:w="676" w:type="pct"/>
                  <w:tcBorders>
                    <w:tl2br w:val="nil"/>
                    <w:tr2bl w:val="nil"/>
                  </w:tcBorders>
                  <w:noWrap w:val="0"/>
                  <w:vAlign w:val="center"/>
                </w:tcPr>
                <w:p>
                  <w:pPr>
                    <w:snapToGrid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rPr>
                    <w:t>废气处理</w:t>
                  </w:r>
                </w:p>
              </w:tc>
              <w:tc>
                <w:tcPr>
                  <w:tcW w:w="1376" w:type="pct"/>
                  <w:tcBorders>
                    <w:tl2br w:val="nil"/>
                    <w:tr2bl w:val="nil"/>
                  </w:tcBorders>
                  <w:noWrap w:val="0"/>
                  <w:vAlign w:val="center"/>
                </w:tcPr>
                <w:p>
                  <w:pPr>
                    <w:snapToGrid w:val="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color w:val="auto"/>
                      <w:sz w:val="21"/>
                      <w:szCs w:val="21"/>
                    </w:rPr>
                    <w:t>各层擦拭、检验生产的含VOCs废气通过管道合并后经活性炭吸附处理后，通过15m高排气筒（DA001）排放；涂墨、点胶废气加强通风，实行无组织排放。</w:t>
                  </w:r>
                </w:p>
              </w:tc>
              <w:tc>
                <w:tcPr>
                  <w:tcW w:w="1583" w:type="pct"/>
                  <w:tcBorders>
                    <w:tl2br w:val="nil"/>
                    <w:tr2bl w:val="nil"/>
                  </w:tcBorders>
                  <w:noWrap w:val="0"/>
                  <w:vAlign w:val="center"/>
                </w:tcPr>
                <w:p>
                  <w:pPr>
                    <w:snapToGrid w:val="0"/>
                    <w:jc w:val="center"/>
                    <w:rPr>
                      <w:rFonts w:hint="default" w:ascii="Times New Roman" w:hAnsi="Times New Roman" w:cs="Times New Roman" w:eastAsiaTheme="minorEastAsia"/>
                      <w:spacing w:val="-6"/>
                      <w:kern w:val="0"/>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各层擦拭、检验生产的含VOCs废气通过管道合并后经活性炭吸附处理后，通过15m高排气筒（DA001）排放；涂墨、点胶废气加强通风，实行无组织排放。</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pacing w:val="-6"/>
                      <w:sz w:val="21"/>
                      <w:szCs w:val="21"/>
                      <w:lang w:val="en-US" w:eastAsia="zh-CN" w:bidi="ar-SA"/>
                    </w:rPr>
                  </w:pPr>
                  <w:r>
                    <w:rPr>
                      <w:rFonts w:hint="default" w:ascii="Times New Roman" w:hAnsi="Times New Roman" w:cs="Times New Roman"/>
                      <w:bCs/>
                      <w:sz w:val="21"/>
                      <w:szCs w:val="21"/>
                      <w:lang w:eastAsia="zh-CN"/>
                    </w:rPr>
                    <w:t>与环评一致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55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p>
              </w:tc>
              <w:tc>
                <w:tcPr>
                  <w:tcW w:w="676" w:type="pct"/>
                  <w:tcBorders>
                    <w:tl2br w:val="nil"/>
                    <w:tr2bl w:val="nil"/>
                  </w:tcBorders>
                  <w:noWrap w:val="0"/>
                  <w:vAlign w:val="center"/>
                </w:tcPr>
                <w:p>
                  <w:pPr>
                    <w:pStyle w:val="36"/>
                    <w:keepNext w:val="0"/>
                    <w:keepLines w:val="0"/>
                    <w:pageBreakBefore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固废</w:t>
                  </w:r>
                </w:p>
              </w:tc>
              <w:tc>
                <w:tcPr>
                  <w:tcW w:w="137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一般固废</w:t>
                  </w:r>
                  <w:r>
                    <w:rPr>
                      <w:rFonts w:hint="default" w:ascii="Times New Roman" w:hAnsi="Times New Roman" w:eastAsia="宋体" w:cs="Times New Roman"/>
                      <w:kern w:val="0"/>
                      <w:sz w:val="21"/>
                      <w:szCs w:val="21"/>
                      <w:highlight w:val="none"/>
                      <w:lang w:val="en-US" w:eastAsia="zh-CN"/>
                    </w:rPr>
                    <w:t>暂存于固废仓库</w:t>
                  </w:r>
                  <w:r>
                    <w:rPr>
                      <w:rFonts w:hint="default" w:ascii="Times New Roman" w:hAnsi="Times New Roman" w:eastAsia="宋体" w:cs="Times New Roman"/>
                      <w:kern w:val="0"/>
                      <w:sz w:val="21"/>
                      <w:szCs w:val="21"/>
                      <w:highlight w:val="none"/>
                      <w:lang w:eastAsia="zh-CN"/>
                    </w:rPr>
                    <w:t>集中外售</w:t>
                  </w:r>
                  <w:r>
                    <w:rPr>
                      <w:rFonts w:hint="default" w:ascii="Times New Roman" w:hAnsi="Times New Roman" w:cs="Times New Roman"/>
                      <w:kern w:val="0"/>
                      <w:sz w:val="21"/>
                      <w:szCs w:val="21"/>
                      <w:highlight w:val="none"/>
                      <w:lang w:eastAsia="zh-CN"/>
                    </w:rPr>
                    <w:t>（</w:t>
                  </w:r>
                  <w:r>
                    <w:rPr>
                      <w:rFonts w:hint="default" w:ascii="Times New Roman" w:hAnsi="Times New Roman" w:cs="Times New Roman"/>
                      <w:kern w:val="0"/>
                      <w:sz w:val="21"/>
                      <w:szCs w:val="21"/>
                      <w:lang w:val="en-US" w:eastAsia="zh-CN"/>
                    </w:rPr>
                    <w:t>依托现有</w:t>
                  </w:r>
                  <w:r>
                    <w:rPr>
                      <w:rFonts w:hint="default" w:ascii="Times New Roman" w:hAnsi="Times New Roman" w:cs="Times New Roman"/>
                      <w:kern w:val="0"/>
                      <w:sz w:val="21"/>
                      <w:szCs w:val="21"/>
                      <w:highlight w:val="none"/>
                      <w:lang w:eastAsia="zh-CN"/>
                    </w:rPr>
                    <w:t>）</w:t>
                  </w:r>
                  <w:r>
                    <w:rPr>
                      <w:rFonts w:hint="default" w:ascii="Times New Roman" w:hAnsi="Times New Roman" w:eastAsia="宋体" w:cs="Times New Roman"/>
                      <w:kern w:val="0"/>
                      <w:sz w:val="21"/>
                      <w:szCs w:val="21"/>
                      <w:highlight w:val="none"/>
                      <w:lang w:eastAsia="zh-CN"/>
                    </w:rPr>
                    <w:t>；</w:t>
                  </w:r>
                  <w:r>
                    <w:rPr>
                      <w:rFonts w:hint="default" w:ascii="Times New Roman" w:hAnsi="Times New Roman" w:eastAsia="宋体" w:cs="Times New Roman"/>
                      <w:kern w:val="0"/>
                      <w:sz w:val="21"/>
                      <w:szCs w:val="21"/>
                      <w:highlight w:val="none"/>
                      <w:lang w:val="en-US" w:eastAsia="zh-CN"/>
                    </w:rPr>
                    <w:t>生活垃圾由环卫部门清运</w:t>
                  </w:r>
                  <w:r>
                    <w:rPr>
                      <w:rFonts w:hint="default" w:ascii="Times New Roman" w:hAnsi="Times New Roman" w:cs="Times New Roman"/>
                      <w:kern w:val="0"/>
                      <w:sz w:val="21"/>
                      <w:szCs w:val="21"/>
                      <w:highlight w:val="none"/>
                      <w:lang w:val="en-US" w:eastAsia="zh-CN"/>
                    </w:rPr>
                    <w:t>（</w:t>
                  </w:r>
                  <w:r>
                    <w:rPr>
                      <w:rFonts w:hint="default" w:ascii="Times New Roman" w:hAnsi="Times New Roman" w:cs="Times New Roman"/>
                      <w:kern w:val="0"/>
                      <w:sz w:val="21"/>
                      <w:szCs w:val="21"/>
                      <w:lang w:val="en-US" w:eastAsia="zh-CN"/>
                    </w:rPr>
                    <w:t>依托现有</w:t>
                  </w:r>
                  <w:r>
                    <w:rPr>
                      <w:rFonts w:hint="default" w:ascii="Times New Roman" w:hAnsi="Times New Roman" w:cs="Times New Roman"/>
                      <w:kern w:val="0"/>
                      <w:sz w:val="21"/>
                      <w:szCs w:val="21"/>
                      <w:highlight w:val="none"/>
                      <w:lang w:val="en-US" w:eastAsia="zh-CN"/>
                    </w:rPr>
                    <w:t>）</w:t>
                  </w:r>
                  <w:r>
                    <w:rPr>
                      <w:rFonts w:hint="default" w:ascii="Times New Roman" w:hAnsi="Times New Roman" w:eastAsia="宋体" w:cs="Times New Roman"/>
                      <w:kern w:val="0"/>
                      <w:sz w:val="21"/>
                      <w:szCs w:val="21"/>
                      <w:highlight w:val="none"/>
                      <w:lang w:eastAsia="zh-CN"/>
                    </w:rPr>
                    <w:t>危险废物暂存于危废仓库中，委托有资质单位处理</w:t>
                  </w:r>
                  <w:r>
                    <w:rPr>
                      <w:rFonts w:hint="default" w:ascii="Times New Roman" w:hAnsi="Times New Roman" w:cs="Times New Roman"/>
                      <w:kern w:val="0"/>
                      <w:sz w:val="21"/>
                      <w:szCs w:val="21"/>
                      <w:highlight w:val="none"/>
                      <w:lang w:eastAsia="zh-CN"/>
                    </w:rPr>
                    <w:t>（</w:t>
                  </w:r>
                  <w:r>
                    <w:rPr>
                      <w:rFonts w:hint="default" w:ascii="Times New Roman" w:hAnsi="Times New Roman" w:cs="Times New Roman"/>
                      <w:kern w:val="0"/>
                      <w:sz w:val="21"/>
                      <w:szCs w:val="21"/>
                      <w:lang w:val="en-US" w:eastAsia="zh-CN"/>
                    </w:rPr>
                    <w:t>依托现有</w:t>
                  </w:r>
                  <w:r>
                    <w:rPr>
                      <w:rFonts w:hint="default" w:ascii="Times New Roman" w:hAnsi="Times New Roman" w:cs="Times New Roman"/>
                      <w:kern w:val="0"/>
                      <w:sz w:val="21"/>
                      <w:szCs w:val="21"/>
                      <w:highlight w:val="none"/>
                      <w:lang w:eastAsia="zh-CN"/>
                    </w:rPr>
                    <w:t>）</w:t>
                  </w:r>
                  <w:r>
                    <w:rPr>
                      <w:rFonts w:hint="default" w:ascii="Times New Roman" w:hAnsi="Times New Roman" w:eastAsia="宋体" w:cs="Times New Roman"/>
                      <w:kern w:val="0"/>
                      <w:sz w:val="21"/>
                      <w:szCs w:val="21"/>
                      <w:highlight w:val="none"/>
                      <w:lang w:eastAsia="zh-CN"/>
                    </w:rPr>
                    <w:t>；</w:t>
                  </w:r>
                </w:p>
              </w:tc>
              <w:tc>
                <w:tcPr>
                  <w:tcW w:w="15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eastAsia="宋体" w:cs="Times New Roman"/>
                      <w:kern w:val="0"/>
                      <w:sz w:val="21"/>
                      <w:szCs w:val="21"/>
                      <w:highlight w:val="none"/>
                      <w:lang w:eastAsia="zh-CN"/>
                    </w:rPr>
                    <w:t>一般固废</w:t>
                  </w:r>
                  <w:r>
                    <w:rPr>
                      <w:rFonts w:hint="default" w:ascii="Times New Roman" w:hAnsi="Times New Roman" w:eastAsia="宋体" w:cs="Times New Roman"/>
                      <w:kern w:val="0"/>
                      <w:sz w:val="21"/>
                      <w:szCs w:val="21"/>
                      <w:highlight w:val="none"/>
                      <w:lang w:val="en-US" w:eastAsia="zh-CN"/>
                    </w:rPr>
                    <w:t>暂存于固废仓库</w:t>
                  </w:r>
                  <w:r>
                    <w:rPr>
                      <w:rFonts w:hint="default" w:ascii="Times New Roman" w:hAnsi="Times New Roman" w:eastAsia="宋体" w:cs="Times New Roman"/>
                      <w:kern w:val="0"/>
                      <w:sz w:val="21"/>
                      <w:szCs w:val="21"/>
                      <w:highlight w:val="none"/>
                      <w:lang w:eastAsia="zh-CN"/>
                    </w:rPr>
                    <w:t>集中外售</w:t>
                  </w:r>
                  <w:r>
                    <w:rPr>
                      <w:rFonts w:hint="default" w:ascii="Times New Roman" w:hAnsi="Times New Roman" w:cs="Times New Roman"/>
                      <w:kern w:val="0"/>
                      <w:sz w:val="21"/>
                      <w:szCs w:val="21"/>
                      <w:highlight w:val="none"/>
                      <w:lang w:eastAsia="zh-CN"/>
                    </w:rPr>
                    <w:t>（</w:t>
                  </w:r>
                  <w:r>
                    <w:rPr>
                      <w:rFonts w:hint="default" w:ascii="Times New Roman" w:hAnsi="Times New Roman" w:cs="Times New Roman"/>
                      <w:kern w:val="0"/>
                      <w:sz w:val="21"/>
                      <w:szCs w:val="21"/>
                      <w:highlight w:val="none"/>
                      <w:lang w:val="en-US" w:eastAsia="zh-CN"/>
                    </w:rPr>
                    <w:t>依托现有</w:t>
                  </w:r>
                  <w:r>
                    <w:rPr>
                      <w:rFonts w:hint="default" w:ascii="Times New Roman" w:hAnsi="Times New Roman" w:cs="Times New Roman"/>
                      <w:kern w:val="0"/>
                      <w:sz w:val="21"/>
                      <w:szCs w:val="21"/>
                      <w:highlight w:val="none"/>
                      <w:lang w:eastAsia="zh-CN"/>
                    </w:rPr>
                    <w:t>）</w:t>
                  </w:r>
                  <w:r>
                    <w:rPr>
                      <w:rFonts w:hint="default" w:ascii="Times New Roman" w:hAnsi="Times New Roman" w:eastAsia="宋体" w:cs="Times New Roman"/>
                      <w:kern w:val="0"/>
                      <w:sz w:val="21"/>
                      <w:szCs w:val="21"/>
                      <w:highlight w:val="none"/>
                      <w:lang w:eastAsia="zh-CN"/>
                    </w:rPr>
                    <w:t>；</w:t>
                  </w:r>
                  <w:r>
                    <w:rPr>
                      <w:rFonts w:hint="default" w:ascii="Times New Roman" w:hAnsi="Times New Roman" w:eastAsia="宋体" w:cs="Times New Roman"/>
                      <w:kern w:val="0"/>
                      <w:sz w:val="21"/>
                      <w:szCs w:val="21"/>
                      <w:highlight w:val="none"/>
                      <w:lang w:val="en-US" w:eastAsia="zh-CN"/>
                    </w:rPr>
                    <w:t>生活垃圾由环卫部门清运</w:t>
                  </w:r>
                  <w:r>
                    <w:rPr>
                      <w:rFonts w:hint="default" w:ascii="Times New Roman" w:hAnsi="Times New Roman" w:cs="Times New Roman"/>
                      <w:kern w:val="0"/>
                      <w:sz w:val="21"/>
                      <w:szCs w:val="21"/>
                      <w:highlight w:val="none"/>
                      <w:lang w:val="en-US" w:eastAsia="zh-CN"/>
                    </w:rPr>
                    <w:t>（依托现有）</w:t>
                  </w:r>
                  <w:r>
                    <w:rPr>
                      <w:rFonts w:hint="default" w:ascii="Times New Roman" w:hAnsi="Times New Roman" w:eastAsia="宋体" w:cs="Times New Roman"/>
                      <w:kern w:val="0"/>
                      <w:sz w:val="21"/>
                      <w:szCs w:val="21"/>
                      <w:highlight w:val="none"/>
                      <w:lang w:eastAsia="zh-CN"/>
                    </w:rPr>
                    <w:t>危险废物暂存于危废仓库中，委托有资质单位处理</w:t>
                  </w:r>
                  <w:r>
                    <w:rPr>
                      <w:rFonts w:hint="default" w:ascii="Times New Roman" w:hAnsi="Times New Roman" w:cs="Times New Roman"/>
                      <w:kern w:val="0"/>
                      <w:sz w:val="21"/>
                      <w:szCs w:val="21"/>
                      <w:highlight w:val="none"/>
                      <w:lang w:eastAsia="zh-CN"/>
                    </w:rPr>
                    <w:t>（</w:t>
                  </w:r>
                  <w:r>
                    <w:rPr>
                      <w:rFonts w:hint="default" w:ascii="Times New Roman" w:hAnsi="Times New Roman" w:cs="Times New Roman"/>
                      <w:kern w:val="0"/>
                      <w:sz w:val="21"/>
                      <w:szCs w:val="21"/>
                      <w:highlight w:val="none"/>
                      <w:lang w:val="en-US" w:eastAsia="zh-CN"/>
                    </w:rPr>
                    <w:t>依托现有</w:t>
                  </w:r>
                  <w:r>
                    <w:rPr>
                      <w:rFonts w:hint="default" w:ascii="Times New Roman" w:hAnsi="Times New Roman" w:cs="Times New Roman"/>
                      <w:kern w:val="0"/>
                      <w:sz w:val="21"/>
                      <w:szCs w:val="21"/>
                      <w:highlight w:val="none"/>
                      <w:lang w:eastAsia="zh-CN"/>
                    </w:rPr>
                    <w:t>）</w:t>
                  </w:r>
                  <w:r>
                    <w:rPr>
                      <w:rFonts w:hint="default" w:ascii="Times New Roman" w:hAnsi="Times New Roman" w:eastAsia="宋体" w:cs="Times New Roman"/>
                      <w:kern w:val="0"/>
                      <w:sz w:val="21"/>
                      <w:szCs w:val="21"/>
                      <w:highlight w:val="none"/>
                      <w:lang w:eastAsia="zh-CN"/>
                    </w:rPr>
                    <w:t>；</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pacing w:val="-6"/>
                      <w:sz w:val="21"/>
                      <w:szCs w:val="21"/>
                      <w:lang w:val="en-US" w:eastAsia="zh-CN" w:bidi="ar-SA"/>
                    </w:rPr>
                  </w:pPr>
                  <w:r>
                    <w:rPr>
                      <w:rFonts w:hint="default" w:ascii="Times New Roman" w:hAnsi="Times New Roman" w:cs="Times New Roman"/>
                      <w:bCs/>
                      <w:sz w:val="21"/>
                      <w:szCs w:val="21"/>
                      <w:lang w:eastAsia="zh-CN"/>
                    </w:rPr>
                    <w:t>与环评一致</w:t>
                  </w:r>
                </w:p>
              </w:tc>
            </w:tr>
          </w:tbl>
          <w:p>
            <w:pPr>
              <w:numPr>
                <w:ilvl w:val="0"/>
                <w:numId w:val="0"/>
              </w:numPr>
              <w:spacing w:line="360" w:lineRule="auto"/>
              <w:ind w:firstLine="480" w:firstLineChars="200"/>
              <w:jc w:val="left"/>
              <w:rPr>
                <w:rFonts w:hint="default" w:ascii="Times New Roman" w:hAnsi="Times New Roman" w:eastAsia="宋体" w:cs="Times New Roman"/>
                <w:spacing w:val="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59" w:type="dxa"/>
          <w:wAfter w:w="15" w:type="dxa"/>
          <w:trHeight w:val="13754" w:hRule="atLeast"/>
          <w:jc w:val="center"/>
        </w:trPr>
        <w:tc>
          <w:tcPr>
            <w:tcW w:w="9492" w:type="dxa"/>
            <w:gridSpan w:val="6"/>
            <w:tcBorders>
              <w:tl2br w:val="nil"/>
              <w:tr2bl w:val="nil"/>
            </w:tcBorders>
            <w:noWrap w:val="0"/>
            <w:vAlign w:val="center"/>
          </w:tcPr>
          <w:p>
            <w:pPr>
              <w:spacing w:line="360" w:lineRule="auto"/>
              <w:jc w:val="center"/>
              <w:rPr>
                <w:rFonts w:hint="default" w:ascii="Times New Roman" w:hAnsi="Times New Roman" w:eastAsia="宋体" w:cs="Times New Roman"/>
                <w:b/>
                <w:bCs/>
                <w:color w:val="auto"/>
                <w:spacing w:val="0"/>
                <w:kern w:val="2"/>
                <w:sz w:val="28"/>
                <w:szCs w:val="28"/>
              </w:rPr>
            </w:pPr>
            <w:r>
              <w:rPr>
                <w:rFonts w:hint="default" w:ascii="Times New Roman" w:hAnsi="Times New Roman" w:eastAsia="宋体" w:cs="Times New Roman"/>
                <w:b/>
                <w:bCs/>
                <w:color w:val="auto"/>
                <w:spacing w:val="0"/>
                <w:kern w:val="2"/>
                <w:sz w:val="28"/>
                <w:szCs w:val="28"/>
              </w:rPr>
              <w:t>三、原辅材料消耗、设备及水平衡</w:t>
            </w:r>
          </w:p>
          <w:p>
            <w:pPr>
              <w:spacing w:line="320" w:lineRule="exact"/>
              <w:rPr>
                <w:rFonts w:hint="default" w:ascii="Times New Roman" w:hAnsi="Times New Roman" w:eastAsia="宋体" w:cs="Times New Roman"/>
                <w:b/>
                <w:bCs/>
                <w:spacing w:val="0"/>
                <w:kern w:val="2"/>
                <w:sz w:val="24"/>
                <w:szCs w:val="24"/>
              </w:rPr>
            </w:pPr>
            <w:r>
              <w:rPr>
                <w:rFonts w:hint="default" w:ascii="Times New Roman" w:hAnsi="Times New Roman" w:eastAsia="宋体" w:cs="Times New Roman"/>
                <w:b/>
                <w:bCs/>
                <w:spacing w:val="0"/>
                <w:kern w:val="2"/>
                <w:sz w:val="24"/>
                <w:szCs w:val="24"/>
              </w:rPr>
              <w:t>3.1主要原辅材料</w:t>
            </w:r>
          </w:p>
          <w:p>
            <w:pPr>
              <w:spacing w:line="360" w:lineRule="auto"/>
              <w:ind w:firstLine="480" w:firstLineChars="200"/>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主要原辅材料及能源消耗情况详见下表：</w:t>
            </w:r>
          </w:p>
          <w:p>
            <w:pPr>
              <w:spacing w:line="320" w:lineRule="exact"/>
              <w:jc w:val="center"/>
              <w:rPr>
                <w:rFonts w:hint="default" w:ascii="Times New Roman" w:hAnsi="Times New Roman" w:eastAsia="宋体" w:cs="Times New Roman"/>
                <w:b/>
                <w:color w:val="auto"/>
                <w:spacing w:val="0"/>
                <w:sz w:val="24"/>
                <w:szCs w:val="24"/>
              </w:rPr>
            </w:pPr>
            <w:r>
              <w:rPr>
                <w:rFonts w:hint="default" w:ascii="Times New Roman" w:hAnsi="Times New Roman" w:eastAsia="宋体" w:cs="Times New Roman"/>
                <w:b/>
                <w:color w:val="auto"/>
                <w:spacing w:val="0"/>
                <w:sz w:val="24"/>
                <w:szCs w:val="24"/>
              </w:rPr>
              <w:t>表3-1 主要原辅材料年消耗量一览表</w:t>
            </w:r>
          </w:p>
          <w:tbl>
            <w:tblPr>
              <w:tblStyle w:val="2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548"/>
              <w:gridCol w:w="1900"/>
              <w:gridCol w:w="181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b/>
                      <w:bCs/>
                      <w:color w:val="auto"/>
                      <w:spacing w:val="0"/>
                      <w:kern w:val="0"/>
                      <w:sz w:val="21"/>
                      <w:szCs w:val="21"/>
                      <w:vertAlign w:val="baseline"/>
                    </w:rPr>
                  </w:pPr>
                  <w:r>
                    <w:rPr>
                      <w:rFonts w:hint="default" w:ascii="Times New Roman" w:hAnsi="Times New Roman" w:eastAsia="宋体" w:cs="Times New Roman"/>
                      <w:b/>
                      <w:bCs/>
                      <w:color w:val="auto"/>
                      <w:kern w:val="0"/>
                      <w:sz w:val="21"/>
                      <w:szCs w:val="21"/>
                    </w:rPr>
                    <w:t>序号</w:t>
                  </w:r>
                </w:p>
              </w:tc>
              <w:tc>
                <w:tcPr>
                  <w:tcW w:w="2548"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b/>
                      <w:bCs/>
                      <w:color w:val="auto"/>
                      <w:spacing w:val="0"/>
                      <w:kern w:val="0"/>
                      <w:sz w:val="21"/>
                      <w:szCs w:val="21"/>
                      <w:vertAlign w:val="baseline"/>
                    </w:rPr>
                  </w:pPr>
                  <w:r>
                    <w:rPr>
                      <w:rFonts w:hint="default" w:ascii="Times New Roman" w:hAnsi="Times New Roman" w:eastAsia="宋体" w:cs="Times New Roman"/>
                      <w:b/>
                      <w:bCs/>
                      <w:color w:val="auto"/>
                      <w:kern w:val="0"/>
                      <w:sz w:val="21"/>
                      <w:szCs w:val="21"/>
                    </w:rPr>
                    <w:t>物料名称</w:t>
                  </w:r>
                </w:p>
              </w:tc>
              <w:tc>
                <w:tcPr>
                  <w:tcW w:w="190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宋体" w:cs="Times New Roman"/>
                      <w:b/>
                      <w:bCs/>
                      <w:color w:val="auto"/>
                      <w:spacing w:val="0"/>
                      <w:kern w:val="0"/>
                      <w:sz w:val="21"/>
                      <w:szCs w:val="21"/>
                      <w:vertAlign w:val="baseline"/>
                    </w:rPr>
                  </w:pPr>
                  <w:r>
                    <w:rPr>
                      <w:rFonts w:hint="default" w:ascii="Times New Roman" w:hAnsi="Times New Roman" w:cs="Times New Roman"/>
                      <w:b/>
                      <w:bCs/>
                      <w:color w:val="auto"/>
                      <w:kern w:val="0"/>
                      <w:sz w:val="21"/>
                      <w:szCs w:val="21"/>
                      <w:lang w:eastAsia="zh-CN"/>
                    </w:rPr>
                    <w:t>环评</w:t>
                  </w:r>
                  <w:r>
                    <w:rPr>
                      <w:rFonts w:hint="default" w:ascii="Times New Roman" w:hAnsi="Times New Roman" w:eastAsia="宋体" w:cs="Times New Roman"/>
                      <w:b/>
                      <w:bCs/>
                      <w:color w:val="auto"/>
                      <w:spacing w:val="-4"/>
                      <w:kern w:val="0"/>
                      <w:sz w:val="21"/>
                      <w:szCs w:val="21"/>
                    </w:rPr>
                    <w:t>年用量</w:t>
                  </w:r>
                  <w:r>
                    <w:rPr>
                      <w:rFonts w:hint="default" w:ascii="Times New Roman" w:hAnsi="Times New Roman" w:eastAsia="宋体" w:cs="Times New Roman"/>
                      <w:b/>
                      <w:bCs/>
                      <w:color w:val="auto"/>
                      <w:spacing w:val="-3"/>
                      <w:kern w:val="0"/>
                      <w:sz w:val="21"/>
                      <w:szCs w:val="21"/>
                    </w:rPr>
                    <w:t>（t/a）</w:t>
                  </w:r>
                </w:p>
              </w:tc>
              <w:tc>
                <w:tcPr>
                  <w:tcW w:w="181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宋体" w:cs="Times New Roman"/>
                      <w:b/>
                      <w:bCs/>
                      <w:color w:val="auto"/>
                      <w:spacing w:val="-4"/>
                      <w:kern w:val="0"/>
                      <w:sz w:val="21"/>
                      <w:szCs w:val="21"/>
                      <w:highlight w:val="none"/>
                    </w:rPr>
                  </w:pPr>
                  <w:r>
                    <w:rPr>
                      <w:rFonts w:hint="default" w:ascii="Times New Roman" w:hAnsi="Times New Roman" w:eastAsia="宋体" w:cs="Times New Roman"/>
                      <w:b/>
                      <w:bCs/>
                      <w:color w:val="auto"/>
                      <w:kern w:val="0"/>
                      <w:sz w:val="21"/>
                      <w:szCs w:val="21"/>
                      <w:highlight w:val="none"/>
                      <w:lang w:eastAsia="zh-CN"/>
                    </w:rPr>
                    <w:t>实际</w:t>
                  </w:r>
                  <w:r>
                    <w:rPr>
                      <w:rFonts w:hint="default" w:ascii="Times New Roman" w:hAnsi="Times New Roman" w:eastAsia="宋体" w:cs="Times New Roman"/>
                      <w:b/>
                      <w:bCs/>
                      <w:color w:val="auto"/>
                      <w:spacing w:val="-4"/>
                      <w:kern w:val="0"/>
                      <w:sz w:val="21"/>
                      <w:szCs w:val="21"/>
                      <w:highlight w:val="none"/>
                    </w:rPr>
                    <w:t>年用量</w:t>
                  </w:r>
                  <w:r>
                    <w:rPr>
                      <w:rFonts w:hint="default" w:ascii="Times New Roman" w:hAnsi="Times New Roman" w:eastAsia="宋体" w:cs="Times New Roman"/>
                      <w:b/>
                      <w:bCs/>
                      <w:color w:val="auto"/>
                      <w:spacing w:val="-3"/>
                      <w:kern w:val="0"/>
                      <w:sz w:val="21"/>
                      <w:szCs w:val="21"/>
                      <w:highlight w:val="none"/>
                    </w:rPr>
                    <w:t>（t/a）</w:t>
                  </w:r>
                </w:p>
              </w:tc>
              <w:tc>
                <w:tcPr>
                  <w:tcW w:w="1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right="0"/>
                    <w:jc w:val="center"/>
                    <w:textAlignment w:val="auto"/>
                    <w:rPr>
                      <w:rFonts w:hint="default" w:ascii="Times New Roman" w:hAnsi="Times New Roman" w:eastAsia="宋体" w:cs="Times New Roman"/>
                      <w:b/>
                      <w:bCs/>
                      <w:color w:val="auto"/>
                      <w:spacing w:val="-4"/>
                      <w:kern w:val="0"/>
                      <w:sz w:val="21"/>
                      <w:szCs w:val="21"/>
                      <w:lang w:eastAsia="zh-CN"/>
                    </w:rPr>
                  </w:pPr>
                  <w:r>
                    <w:rPr>
                      <w:rFonts w:hint="default" w:ascii="Times New Roman" w:hAnsi="Times New Roman" w:eastAsia="宋体" w:cs="Times New Roman"/>
                      <w:b/>
                      <w:bCs/>
                      <w:color w:val="auto"/>
                      <w:spacing w:val="-4"/>
                      <w:kern w:val="0"/>
                      <w:sz w:val="21"/>
                      <w:szCs w:val="21"/>
                      <w:lang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eastAsia="宋体" w:cs="Times New Roman"/>
                      <w:color w:val="auto"/>
                      <w:w w:val="99"/>
                      <w:kern w:val="0"/>
                      <w:sz w:val="21"/>
                      <w:szCs w:val="21"/>
                    </w:rPr>
                    <w:t>1</w:t>
                  </w:r>
                </w:p>
              </w:tc>
              <w:tc>
                <w:tcPr>
                  <w:tcW w:w="2548"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cs="Times New Roman"/>
                      <w:color w:val="auto"/>
                      <w:kern w:val="0"/>
                      <w:sz w:val="21"/>
                      <w:szCs w:val="21"/>
                    </w:rPr>
                    <w:t>光学玻璃</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cs="Times New Roman"/>
                      <w:color w:val="auto"/>
                      <w:kern w:val="0"/>
                      <w:sz w:val="21"/>
                      <w:szCs w:val="21"/>
                    </w:rPr>
                    <w:t>160</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kern w:val="0"/>
                      <w:sz w:val="21"/>
                      <w:szCs w:val="21"/>
                      <w:highlight w:val="none"/>
                    </w:rPr>
                    <w:t>160</w:t>
                  </w:r>
                </w:p>
              </w:tc>
              <w:tc>
                <w:tcPr>
                  <w:tcW w:w="1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kern w:val="0"/>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eastAsia="宋体" w:cs="Times New Roman"/>
                      <w:color w:val="auto"/>
                      <w:w w:val="99"/>
                      <w:kern w:val="0"/>
                      <w:sz w:val="21"/>
                      <w:szCs w:val="21"/>
                    </w:rPr>
                    <w:t>2</w:t>
                  </w:r>
                </w:p>
              </w:tc>
              <w:tc>
                <w:tcPr>
                  <w:tcW w:w="2548"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cs="Times New Roman"/>
                      <w:color w:val="auto"/>
                      <w:kern w:val="0"/>
                      <w:sz w:val="21"/>
                      <w:szCs w:val="21"/>
                      <w:highlight w:val="none"/>
                    </w:rPr>
                    <w:t>丙酮</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cs="Times New Roman"/>
                      <w:color w:val="auto"/>
                      <w:kern w:val="0"/>
                      <w:sz w:val="21"/>
                      <w:szCs w:val="21"/>
                      <w:highlight w:val="none"/>
                    </w:rPr>
                    <w:t>2.0</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0.1</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kern w:val="0"/>
                      <w:sz w:val="21"/>
                      <w:szCs w:val="21"/>
                      <w:highlight w:val="none"/>
                      <w:lang w:eastAsia="zh-CN"/>
                    </w:rPr>
                    <w:t>与环评</w:t>
                  </w:r>
                  <w:r>
                    <w:rPr>
                      <w:rFonts w:hint="eastAsia" w:ascii="Times New Roman" w:hAnsi="Times New Roman" w:cs="Times New Roman"/>
                      <w:kern w:val="0"/>
                      <w:sz w:val="21"/>
                      <w:szCs w:val="21"/>
                      <w:highlight w:val="none"/>
                      <w:lang w:val="en-US" w:eastAsia="zh-CN"/>
                    </w:rPr>
                    <w:t>不</w:t>
                  </w:r>
                  <w:r>
                    <w:rPr>
                      <w:rFonts w:hint="default" w:ascii="Times New Roman" w:hAnsi="Times New Roman" w:eastAsia="宋体" w:cs="Times New Roman"/>
                      <w:kern w:val="0"/>
                      <w:sz w:val="21"/>
                      <w:szCs w:val="21"/>
                      <w:highlight w:val="none"/>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eastAsia="宋体" w:cs="Times New Roman"/>
                      <w:color w:val="auto"/>
                      <w:w w:val="99"/>
                      <w:kern w:val="0"/>
                      <w:sz w:val="21"/>
                      <w:szCs w:val="21"/>
                    </w:rPr>
                    <w:t>3</w:t>
                  </w:r>
                </w:p>
              </w:tc>
              <w:tc>
                <w:tcPr>
                  <w:tcW w:w="2548"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cs="Times New Roman"/>
                      <w:color w:val="auto"/>
                      <w:kern w:val="0"/>
                      <w:sz w:val="21"/>
                      <w:szCs w:val="21"/>
                      <w:highlight w:val="none"/>
                    </w:rPr>
                    <w:t>酒精</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cs="Times New Roman"/>
                      <w:color w:val="auto"/>
                      <w:kern w:val="0"/>
                      <w:sz w:val="21"/>
                      <w:szCs w:val="21"/>
                      <w:highlight w:val="none"/>
                    </w:rPr>
                    <w:t>1.0</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kern w:val="0"/>
                      <w:sz w:val="21"/>
                      <w:szCs w:val="21"/>
                      <w:highlight w:val="none"/>
                    </w:rPr>
                    <w:t>1.0</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kern w:val="0"/>
                      <w:sz w:val="21"/>
                      <w:szCs w:val="21"/>
                      <w:highlight w:val="none"/>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eastAsia="宋体" w:cs="Times New Roman"/>
                      <w:color w:val="auto"/>
                      <w:w w:val="99"/>
                      <w:kern w:val="0"/>
                      <w:sz w:val="21"/>
                      <w:szCs w:val="21"/>
                    </w:rPr>
                    <w:t>4</w:t>
                  </w:r>
                </w:p>
              </w:tc>
              <w:tc>
                <w:tcPr>
                  <w:tcW w:w="2548"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cs="Times New Roman"/>
                      <w:color w:val="auto"/>
                      <w:kern w:val="0"/>
                      <w:sz w:val="21"/>
                      <w:szCs w:val="21"/>
                      <w:highlight w:val="none"/>
                    </w:rPr>
                    <w:t>乙醚</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b/>
                      <w:color w:val="auto"/>
                      <w:spacing w:val="0"/>
                      <w:kern w:val="0"/>
                      <w:sz w:val="21"/>
                      <w:szCs w:val="21"/>
                      <w:highlight w:val="none"/>
                      <w:vertAlign w:val="baseline"/>
                    </w:rPr>
                  </w:pPr>
                  <w:r>
                    <w:rPr>
                      <w:rFonts w:hint="default" w:ascii="Times New Roman" w:hAnsi="Times New Roman" w:cs="Times New Roman"/>
                      <w:color w:val="auto"/>
                      <w:kern w:val="0"/>
                      <w:sz w:val="21"/>
                      <w:szCs w:val="21"/>
                      <w:highlight w:val="none"/>
                    </w:rPr>
                    <w:t>0.2</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cs="Times New Roman"/>
                      <w:color w:val="auto"/>
                      <w:kern w:val="0"/>
                      <w:sz w:val="21"/>
                      <w:szCs w:val="21"/>
                      <w:highlight w:val="none"/>
                      <w:lang w:val="en-US" w:eastAsia="zh-CN"/>
                    </w:rPr>
                    <w:t>0</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kern w:val="0"/>
                      <w:sz w:val="21"/>
                      <w:szCs w:val="21"/>
                      <w:highlight w:val="none"/>
                      <w:lang w:eastAsia="zh-CN"/>
                    </w:rPr>
                    <w:t>与环评</w:t>
                  </w:r>
                  <w:r>
                    <w:rPr>
                      <w:rFonts w:hint="eastAsia" w:ascii="Times New Roman" w:hAnsi="Times New Roman" w:cs="Times New Roman"/>
                      <w:kern w:val="0"/>
                      <w:sz w:val="21"/>
                      <w:szCs w:val="21"/>
                      <w:highlight w:val="none"/>
                      <w:lang w:val="en-US" w:eastAsia="zh-CN"/>
                    </w:rPr>
                    <w:t>不</w:t>
                  </w:r>
                  <w:r>
                    <w:rPr>
                      <w:rFonts w:hint="default" w:ascii="Times New Roman" w:hAnsi="Times New Roman" w:eastAsia="宋体" w:cs="Times New Roman"/>
                      <w:kern w:val="0"/>
                      <w:sz w:val="21"/>
                      <w:szCs w:val="21"/>
                      <w:highlight w:val="none"/>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b/>
                      <w:spacing w:val="0"/>
                      <w:kern w:val="0"/>
                      <w:sz w:val="21"/>
                      <w:szCs w:val="21"/>
                      <w:vertAlign w:val="baseline"/>
                    </w:rPr>
                  </w:pPr>
                  <w:r>
                    <w:rPr>
                      <w:rFonts w:hint="default" w:ascii="Times New Roman" w:hAnsi="Times New Roman" w:eastAsia="宋体" w:cs="Times New Roman"/>
                      <w:w w:val="99"/>
                      <w:kern w:val="0"/>
                      <w:sz w:val="21"/>
                      <w:szCs w:val="21"/>
                    </w:rPr>
                    <w:t>5</w:t>
                  </w:r>
                </w:p>
              </w:tc>
              <w:tc>
                <w:tcPr>
                  <w:tcW w:w="2548"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b/>
                      <w:spacing w:val="0"/>
                      <w:kern w:val="0"/>
                      <w:sz w:val="21"/>
                      <w:szCs w:val="21"/>
                      <w:vertAlign w:val="baseline"/>
                    </w:rPr>
                  </w:pPr>
                  <w:r>
                    <w:rPr>
                      <w:rFonts w:hint="default" w:ascii="Times New Roman" w:hAnsi="Times New Roman" w:cs="Times New Roman"/>
                      <w:color w:val="auto"/>
                      <w:kern w:val="0"/>
                      <w:sz w:val="21"/>
                      <w:szCs w:val="21"/>
                    </w:rPr>
                    <w:t>异构烷烃溶剂（模具制造冷却用，一次性添加）</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cs="Times New Roman"/>
                      <w:color w:val="auto"/>
                      <w:kern w:val="0"/>
                      <w:sz w:val="21"/>
                      <w:szCs w:val="21"/>
                    </w:rPr>
                    <w:t>6.3</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kern w:val="0"/>
                      <w:sz w:val="21"/>
                      <w:szCs w:val="21"/>
                      <w:highlight w:val="none"/>
                    </w:rPr>
                    <w:t>6.3</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b/>
                      <w:spacing w:val="0"/>
                      <w:kern w:val="0"/>
                      <w:sz w:val="21"/>
                      <w:szCs w:val="21"/>
                      <w:vertAlign w:val="baseline"/>
                    </w:rPr>
                  </w:pPr>
                  <w:r>
                    <w:rPr>
                      <w:rFonts w:hint="default" w:ascii="Times New Roman" w:hAnsi="Times New Roman" w:eastAsia="宋体" w:cs="Times New Roman"/>
                      <w:w w:val="99"/>
                      <w:kern w:val="0"/>
                      <w:sz w:val="21"/>
                      <w:szCs w:val="21"/>
                    </w:rPr>
                    <w:t>6</w:t>
                  </w:r>
                </w:p>
              </w:tc>
              <w:tc>
                <w:tcPr>
                  <w:tcW w:w="2548"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b/>
                      <w:spacing w:val="0"/>
                      <w:kern w:val="0"/>
                      <w:sz w:val="21"/>
                      <w:szCs w:val="21"/>
                      <w:vertAlign w:val="baseline"/>
                    </w:rPr>
                  </w:pPr>
                  <w:r>
                    <w:rPr>
                      <w:rFonts w:hint="default" w:ascii="Times New Roman" w:hAnsi="Times New Roman" w:cs="Times New Roman"/>
                      <w:color w:val="auto"/>
                      <w:kern w:val="0"/>
                      <w:sz w:val="21"/>
                      <w:szCs w:val="21"/>
                    </w:rPr>
                    <w:t>导轨油(LHG68)</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cs="Times New Roman"/>
                      <w:color w:val="auto"/>
                      <w:kern w:val="0"/>
                      <w:sz w:val="21"/>
                      <w:szCs w:val="21"/>
                    </w:rPr>
                    <w:t>0.36</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kern w:val="0"/>
                      <w:sz w:val="21"/>
                      <w:szCs w:val="21"/>
                      <w:highlight w:val="none"/>
                    </w:rPr>
                    <w:t>0.36</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b/>
                      <w:spacing w:val="0"/>
                      <w:kern w:val="0"/>
                      <w:sz w:val="21"/>
                      <w:szCs w:val="21"/>
                      <w:vertAlign w:val="baseline"/>
                    </w:rPr>
                  </w:pPr>
                  <w:r>
                    <w:rPr>
                      <w:rFonts w:hint="default" w:ascii="Times New Roman" w:hAnsi="Times New Roman" w:eastAsia="宋体" w:cs="Times New Roman"/>
                      <w:w w:val="99"/>
                      <w:kern w:val="0"/>
                      <w:sz w:val="21"/>
                      <w:szCs w:val="21"/>
                    </w:rPr>
                    <w:t>7</w:t>
                  </w:r>
                </w:p>
              </w:tc>
              <w:tc>
                <w:tcPr>
                  <w:tcW w:w="2548"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b/>
                      <w:spacing w:val="0"/>
                      <w:kern w:val="0"/>
                      <w:sz w:val="21"/>
                      <w:szCs w:val="21"/>
                      <w:vertAlign w:val="baseline"/>
                    </w:rPr>
                  </w:pPr>
                  <w:r>
                    <w:rPr>
                      <w:rFonts w:hint="default" w:ascii="Times New Roman" w:hAnsi="Times New Roman" w:cs="Times New Roman"/>
                      <w:color w:val="auto"/>
                      <w:kern w:val="0"/>
                      <w:sz w:val="21"/>
                      <w:szCs w:val="21"/>
                    </w:rPr>
                    <w:t>导轨油（UNIWAY XS32）</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b/>
                      <w:color w:val="auto"/>
                      <w:spacing w:val="0"/>
                      <w:kern w:val="0"/>
                      <w:sz w:val="21"/>
                      <w:szCs w:val="21"/>
                      <w:vertAlign w:val="baseline"/>
                    </w:rPr>
                  </w:pPr>
                  <w:r>
                    <w:rPr>
                      <w:rFonts w:hint="default" w:ascii="Times New Roman" w:hAnsi="Times New Roman" w:cs="Times New Roman"/>
                      <w:color w:val="auto"/>
                      <w:kern w:val="0"/>
                      <w:sz w:val="21"/>
                      <w:szCs w:val="21"/>
                    </w:rPr>
                    <w:t>0.45</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kern w:val="0"/>
                      <w:sz w:val="21"/>
                      <w:szCs w:val="21"/>
                      <w:highlight w:val="none"/>
                    </w:rPr>
                    <w:t>0.45</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w w:val="99"/>
                      <w:kern w:val="0"/>
                      <w:sz w:val="21"/>
                      <w:szCs w:val="21"/>
                      <w:lang w:val="en-US" w:eastAsia="zh-CN"/>
                    </w:rPr>
                  </w:pPr>
                  <w:r>
                    <w:rPr>
                      <w:rFonts w:hint="default" w:ascii="Times New Roman" w:hAnsi="Times New Roman" w:cs="Times New Roman"/>
                      <w:w w:val="99"/>
                      <w:kern w:val="0"/>
                      <w:sz w:val="21"/>
                      <w:szCs w:val="21"/>
                      <w:lang w:val="en-US" w:eastAsia="zh-CN"/>
                    </w:rPr>
                    <w:t>8</w:t>
                  </w:r>
                </w:p>
              </w:tc>
              <w:tc>
                <w:tcPr>
                  <w:tcW w:w="2548"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膜料1（主要成分SIO</w:t>
                  </w:r>
                  <w:r>
                    <w:rPr>
                      <w:rFonts w:hint="default" w:ascii="Times New Roman" w:hAnsi="Times New Roman" w:cs="Times New Roman"/>
                      <w:color w:val="auto"/>
                      <w:kern w:val="0"/>
                      <w:sz w:val="21"/>
                      <w:szCs w:val="21"/>
                      <w:vertAlign w:val="subscript"/>
                    </w:rPr>
                    <w:t>2</w:t>
                  </w:r>
                  <w:r>
                    <w:rPr>
                      <w:rFonts w:hint="default" w:ascii="Times New Roman" w:hAnsi="Times New Roman" w:cs="Times New Roman"/>
                      <w:color w:val="auto"/>
                      <w:kern w:val="0"/>
                      <w:sz w:val="21"/>
                      <w:szCs w:val="21"/>
                    </w:rPr>
                    <w:t>）</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rPr>
                    <w:t>0.03</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rPr>
                    <w:t>0.03</w:t>
                  </w:r>
                </w:p>
              </w:tc>
              <w:tc>
                <w:tcPr>
                  <w:tcW w:w="1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spacing w:val="-6"/>
                      <w:kern w:val="0"/>
                      <w:sz w:val="21"/>
                      <w:szCs w:val="21"/>
                      <w:lang w:val="zh-CN" w:eastAsia="zh-CN" w:bidi="zh-CN"/>
                    </w:rPr>
                  </w:pPr>
                  <w:r>
                    <w:rPr>
                      <w:rFonts w:hint="default" w:ascii="Times New Roman" w:hAnsi="Times New Roman" w:eastAsia="宋体" w:cs="Times New Roman"/>
                      <w:kern w:val="0"/>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w w:val="99"/>
                      <w:kern w:val="0"/>
                      <w:sz w:val="21"/>
                      <w:szCs w:val="21"/>
                      <w:lang w:val="en-US" w:eastAsia="zh-CN"/>
                    </w:rPr>
                  </w:pPr>
                  <w:r>
                    <w:rPr>
                      <w:rFonts w:hint="default" w:ascii="Times New Roman" w:hAnsi="Times New Roman" w:cs="Times New Roman"/>
                      <w:w w:val="99"/>
                      <w:kern w:val="0"/>
                      <w:sz w:val="21"/>
                      <w:szCs w:val="21"/>
                      <w:lang w:val="en-US" w:eastAsia="zh-CN"/>
                    </w:rPr>
                    <w:t>9</w:t>
                  </w:r>
                </w:p>
              </w:tc>
              <w:tc>
                <w:tcPr>
                  <w:tcW w:w="2548"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膜料2（主要成分TiO</w:t>
                  </w:r>
                  <w:r>
                    <w:rPr>
                      <w:rFonts w:hint="default" w:ascii="Times New Roman" w:hAnsi="Times New Roman" w:cs="Times New Roman"/>
                      <w:color w:val="auto"/>
                      <w:kern w:val="0"/>
                      <w:sz w:val="21"/>
                      <w:szCs w:val="21"/>
                      <w:vertAlign w:val="subscript"/>
                    </w:rPr>
                    <w:t>2</w:t>
                  </w:r>
                  <w:r>
                    <w:rPr>
                      <w:rFonts w:hint="default" w:ascii="Times New Roman" w:hAnsi="Times New Roman" w:cs="Times New Roman"/>
                      <w:color w:val="auto"/>
                      <w:kern w:val="0"/>
                      <w:sz w:val="21"/>
                      <w:szCs w:val="21"/>
                    </w:rPr>
                    <w:t>）</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rPr>
                    <w:t>0.03</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rPr>
                    <w:t>0.03</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eastAsia="宋体" w:cs="Times New Roman"/>
                      <w:kern w:val="0"/>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w w:val="99"/>
                      <w:kern w:val="0"/>
                      <w:sz w:val="21"/>
                      <w:szCs w:val="21"/>
                      <w:lang w:val="en-US" w:eastAsia="zh-CN"/>
                    </w:rPr>
                  </w:pPr>
                  <w:r>
                    <w:rPr>
                      <w:rFonts w:hint="default" w:ascii="Times New Roman" w:hAnsi="Times New Roman" w:cs="Times New Roman"/>
                      <w:w w:val="99"/>
                      <w:kern w:val="0"/>
                      <w:sz w:val="21"/>
                      <w:szCs w:val="21"/>
                      <w:lang w:val="en-US" w:eastAsia="zh-CN"/>
                    </w:rPr>
                    <w:t>10</w:t>
                  </w:r>
                </w:p>
              </w:tc>
              <w:tc>
                <w:tcPr>
                  <w:tcW w:w="2548"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抛光粉</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rPr>
                    <w:t>0.2</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rPr>
                    <w:t>0.2</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eastAsia="宋体" w:cs="Times New Roman"/>
                      <w:kern w:val="0"/>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w w:val="99"/>
                      <w:kern w:val="0"/>
                      <w:sz w:val="21"/>
                      <w:szCs w:val="21"/>
                      <w:lang w:val="en-US" w:eastAsia="zh-CN"/>
                    </w:rPr>
                  </w:pPr>
                  <w:r>
                    <w:rPr>
                      <w:rFonts w:hint="default" w:ascii="Times New Roman" w:hAnsi="Times New Roman" w:cs="Times New Roman"/>
                      <w:w w:val="99"/>
                      <w:kern w:val="0"/>
                      <w:sz w:val="21"/>
                      <w:szCs w:val="21"/>
                      <w:lang w:val="en-US" w:eastAsia="zh-CN"/>
                    </w:rPr>
                    <w:t>11</w:t>
                  </w:r>
                </w:p>
              </w:tc>
              <w:tc>
                <w:tcPr>
                  <w:tcW w:w="2548"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钻石粒</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rPr>
                    <w:t>0.7</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rPr>
                    <w:t>0.7</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eastAsia="宋体" w:cs="Times New Roman"/>
                      <w:kern w:val="0"/>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w w:val="99"/>
                      <w:kern w:val="0"/>
                      <w:sz w:val="21"/>
                      <w:szCs w:val="21"/>
                      <w:lang w:val="en-US" w:eastAsia="zh-CN"/>
                    </w:rPr>
                  </w:pPr>
                  <w:r>
                    <w:rPr>
                      <w:rFonts w:hint="default" w:ascii="Times New Roman" w:hAnsi="Times New Roman" w:cs="Times New Roman"/>
                      <w:w w:val="99"/>
                      <w:kern w:val="0"/>
                      <w:sz w:val="21"/>
                      <w:szCs w:val="21"/>
                      <w:lang w:val="en-US" w:eastAsia="zh-CN"/>
                    </w:rPr>
                    <w:t>12</w:t>
                  </w:r>
                </w:p>
              </w:tc>
              <w:tc>
                <w:tcPr>
                  <w:tcW w:w="2548"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清洗剂</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rPr>
                    <w:t>0.26</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rPr>
                    <w:t>0.26</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w w:val="99"/>
                      <w:kern w:val="0"/>
                      <w:sz w:val="21"/>
                      <w:szCs w:val="21"/>
                      <w:lang w:val="en-US" w:eastAsia="zh-CN"/>
                    </w:rPr>
                  </w:pPr>
                  <w:r>
                    <w:rPr>
                      <w:rFonts w:hint="default" w:ascii="Times New Roman" w:hAnsi="Times New Roman" w:cs="Times New Roman"/>
                      <w:w w:val="99"/>
                      <w:kern w:val="0"/>
                      <w:sz w:val="21"/>
                      <w:szCs w:val="21"/>
                      <w:lang w:val="en-US" w:eastAsia="zh-CN"/>
                    </w:rPr>
                    <w:t>13</w:t>
                  </w:r>
                </w:p>
              </w:tc>
              <w:tc>
                <w:tcPr>
                  <w:tcW w:w="2548"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墨剂</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rPr>
                    <w:t>0.018</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rPr>
                    <w:t>0.018</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w w:val="99"/>
                      <w:kern w:val="0"/>
                      <w:sz w:val="21"/>
                      <w:szCs w:val="21"/>
                      <w:lang w:val="en-US" w:eastAsia="zh-CN"/>
                    </w:rPr>
                  </w:pPr>
                  <w:r>
                    <w:rPr>
                      <w:rFonts w:hint="default" w:ascii="Times New Roman" w:hAnsi="Times New Roman" w:cs="Times New Roman"/>
                      <w:w w:val="99"/>
                      <w:kern w:val="0"/>
                      <w:sz w:val="21"/>
                      <w:szCs w:val="21"/>
                      <w:lang w:val="en-US" w:eastAsia="zh-CN"/>
                    </w:rPr>
                    <w:t>14</w:t>
                  </w:r>
                </w:p>
              </w:tc>
              <w:tc>
                <w:tcPr>
                  <w:tcW w:w="2548"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 xml:space="preserve">玻璃磨削液 </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rPr>
                    <w:t>0.45</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rPr>
                    <w:t>0.45</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w w:val="99"/>
                      <w:kern w:val="0"/>
                      <w:sz w:val="21"/>
                      <w:szCs w:val="21"/>
                      <w:lang w:val="en-US" w:eastAsia="zh-CN"/>
                    </w:rPr>
                  </w:pPr>
                  <w:r>
                    <w:rPr>
                      <w:rFonts w:hint="default" w:ascii="Times New Roman" w:hAnsi="Times New Roman" w:cs="Times New Roman"/>
                      <w:w w:val="99"/>
                      <w:kern w:val="0"/>
                      <w:sz w:val="21"/>
                      <w:szCs w:val="21"/>
                      <w:lang w:val="en-US" w:eastAsia="zh-CN"/>
                    </w:rPr>
                    <w:t>15</w:t>
                  </w:r>
                </w:p>
              </w:tc>
              <w:tc>
                <w:tcPr>
                  <w:tcW w:w="2548"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切削油</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rPr>
                    <w:t>0.6</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rPr>
                    <w:t>0.6</w:t>
                  </w:r>
                </w:p>
              </w:tc>
              <w:tc>
                <w:tcPr>
                  <w:tcW w:w="15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spacing w:val="-6"/>
                      <w:kern w:val="0"/>
                      <w:sz w:val="21"/>
                      <w:szCs w:val="21"/>
                      <w:lang w:val="zh-CN" w:eastAsia="zh-CN" w:bidi="zh-CN"/>
                    </w:rPr>
                  </w:pPr>
                  <w:r>
                    <w:rPr>
                      <w:rFonts w:hint="default" w:ascii="Times New Roman" w:hAnsi="Times New Roman" w:eastAsia="宋体" w:cs="Times New Roman"/>
                      <w:kern w:val="0"/>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w w:val="99"/>
                      <w:kern w:val="0"/>
                      <w:sz w:val="21"/>
                      <w:szCs w:val="21"/>
                      <w:lang w:val="en-US" w:eastAsia="zh-CN"/>
                    </w:rPr>
                  </w:pPr>
                  <w:r>
                    <w:rPr>
                      <w:rFonts w:hint="default" w:ascii="Times New Roman" w:hAnsi="Times New Roman" w:cs="Times New Roman"/>
                      <w:w w:val="99"/>
                      <w:kern w:val="0"/>
                      <w:sz w:val="21"/>
                      <w:szCs w:val="21"/>
                      <w:lang w:val="en-US" w:eastAsia="zh-CN"/>
                    </w:rPr>
                    <w:t>16</w:t>
                  </w:r>
                </w:p>
              </w:tc>
              <w:tc>
                <w:tcPr>
                  <w:tcW w:w="2548"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除油剂</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rPr>
                    <w:t>0.6</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rPr>
                    <w:t>0.6</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eastAsia="宋体" w:cs="Times New Roman"/>
                      <w:kern w:val="0"/>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w w:val="99"/>
                      <w:kern w:val="0"/>
                      <w:sz w:val="21"/>
                      <w:szCs w:val="21"/>
                      <w:lang w:val="en-US" w:eastAsia="zh-CN"/>
                    </w:rPr>
                  </w:pPr>
                  <w:r>
                    <w:rPr>
                      <w:rFonts w:hint="default" w:ascii="Times New Roman" w:hAnsi="Times New Roman" w:cs="Times New Roman"/>
                      <w:w w:val="99"/>
                      <w:kern w:val="0"/>
                      <w:sz w:val="21"/>
                      <w:szCs w:val="21"/>
                      <w:lang w:val="en-US" w:eastAsia="zh-CN"/>
                    </w:rPr>
                    <w:t>17</w:t>
                  </w:r>
                </w:p>
              </w:tc>
              <w:tc>
                <w:tcPr>
                  <w:tcW w:w="2548"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AB胶</w:t>
                  </w:r>
                </w:p>
              </w:tc>
              <w:tc>
                <w:tcPr>
                  <w:tcW w:w="190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rPr>
                    <w:t>0.01</w:t>
                  </w:r>
                </w:p>
              </w:tc>
              <w:tc>
                <w:tcPr>
                  <w:tcW w:w="18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rPr>
                    <w:t>0.01</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eastAsia="宋体" w:cs="Times New Roman"/>
                      <w:kern w:val="0"/>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w w:val="99"/>
                      <w:kern w:val="0"/>
                      <w:sz w:val="21"/>
                      <w:szCs w:val="21"/>
                      <w:lang w:val="en-US" w:eastAsia="zh-CN"/>
                    </w:rPr>
                  </w:pPr>
                  <w:r>
                    <w:rPr>
                      <w:rFonts w:hint="default" w:ascii="Times New Roman" w:hAnsi="Times New Roman" w:cs="Times New Roman"/>
                      <w:w w:val="99"/>
                      <w:kern w:val="0"/>
                      <w:sz w:val="21"/>
                      <w:szCs w:val="21"/>
                      <w:lang w:val="en-US" w:eastAsia="zh-CN"/>
                    </w:rPr>
                    <w:t>18</w:t>
                  </w:r>
                </w:p>
              </w:tc>
              <w:tc>
                <w:tcPr>
                  <w:tcW w:w="2548" w:type="dxa"/>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擦拭纸</w:t>
                  </w:r>
                </w:p>
              </w:tc>
              <w:tc>
                <w:tcPr>
                  <w:tcW w:w="1900" w:type="dxa"/>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rPr>
                    <w:t>0.7</w:t>
                  </w:r>
                </w:p>
              </w:tc>
              <w:tc>
                <w:tcPr>
                  <w:tcW w:w="1810" w:type="dxa"/>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rPr>
                    <w:t>0.7</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eastAsia="宋体" w:cs="Times New Roman"/>
                      <w:kern w:val="0"/>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7"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0" w:lineRule="exact"/>
                    <w:ind w:left="0" w:leftChars="0" w:right="0"/>
                    <w:jc w:val="center"/>
                    <w:textAlignment w:val="auto"/>
                    <w:rPr>
                      <w:rFonts w:hint="default" w:ascii="Times New Roman" w:hAnsi="Times New Roman" w:eastAsia="宋体" w:cs="Times New Roman"/>
                      <w:w w:val="99"/>
                      <w:kern w:val="0"/>
                      <w:sz w:val="21"/>
                      <w:szCs w:val="21"/>
                      <w:lang w:val="en-US" w:eastAsia="zh-CN"/>
                    </w:rPr>
                  </w:pPr>
                  <w:r>
                    <w:rPr>
                      <w:rFonts w:hint="default" w:ascii="Times New Roman" w:hAnsi="Times New Roman" w:cs="Times New Roman"/>
                      <w:w w:val="99"/>
                      <w:kern w:val="0"/>
                      <w:sz w:val="21"/>
                      <w:szCs w:val="21"/>
                      <w:lang w:val="en-US" w:eastAsia="zh-CN"/>
                    </w:rPr>
                    <w:t>19</w:t>
                  </w:r>
                </w:p>
              </w:tc>
              <w:tc>
                <w:tcPr>
                  <w:tcW w:w="2548" w:type="dxa"/>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氮气</w:t>
                  </w:r>
                </w:p>
              </w:tc>
              <w:tc>
                <w:tcPr>
                  <w:tcW w:w="1900" w:type="dxa"/>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rPr>
                    <w:t>300</w:t>
                  </w:r>
                </w:p>
              </w:tc>
              <w:tc>
                <w:tcPr>
                  <w:tcW w:w="1810" w:type="dxa"/>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rPr>
                    <w:t>300</w:t>
                  </w: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eastAsia="宋体" w:cs="Times New Roman"/>
                      <w:kern w:val="0"/>
                      <w:sz w:val="21"/>
                      <w:szCs w:val="21"/>
                      <w:lang w:eastAsia="zh-CN"/>
                    </w:rPr>
                    <w:t>与环评一致</w:t>
                  </w:r>
                </w:p>
              </w:tc>
            </w:tr>
          </w:tbl>
          <w:p>
            <w:pPr>
              <w:pStyle w:val="13"/>
              <w:jc w:val="center"/>
              <w:rPr>
                <w:rFonts w:hint="default" w:ascii="Times New Roman" w:hAnsi="Times New Roman" w:eastAsia="宋体" w:cs="Times New Roman"/>
                <w:b/>
                <w:spacing w:val="0"/>
                <w:sz w:val="24"/>
                <w:szCs w:val="24"/>
              </w:rPr>
            </w:pPr>
            <w:r>
              <w:rPr>
                <w:rFonts w:hint="default" w:ascii="Times New Roman" w:hAnsi="Times New Roman" w:eastAsia="宋体" w:cs="Times New Roman"/>
                <w:b/>
                <w:color w:val="auto"/>
                <w:spacing w:val="0"/>
                <w:sz w:val="24"/>
                <w:szCs w:val="24"/>
              </w:rPr>
              <w:t>表3-</w:t>
            </w:r>
            <w:r>
              <w:rPr>
                <w:rFonts w:hint="default" w:ascii="Times New Roman" w:hAnsi="Times New Roman" w:cs="Times New Roman"/>
                <w:b/>
                <w:color w:val="auto"/>
                <w:spacing w:val="0"/>
                <w:sz w:val="24"/>
                <w:szCs w:val="24"/>
                <w:lang w:val="en-US" w:eastAsia="zh-CN"/>
              </w:rPr>
              <w:t xml:space="preserve">2  </w:t>
            </w:r>
            <w:r>
              <w:rPr>
                <w:rFonts w:hint="default" w:ascii="Times New Roman" w:hAnsi="Times New Roman" w:cs="Times New Roman"/>
                <w:b/>
                <w:sz w:val="24"/>
                <w:szCs w:val="24"/>
              </w:rPr>
              <w:t>能源及资源消耗情况一览表</w:t>
            </w:r>
          </w:p>
          <w:tbl>
            <w:tblPr>
              <w:tblStyle w:val="23"/>
              <w:tblpPr w:leftFromText="180" w:rightFromText="180" w:vertAnchor="text" w:horzAnchor="page" w:tblpX="442" w:tblpY="212"/>
              <w:tblOverlap w:val="never"/>
              <w:tblW w:w="8504"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10"/>
              <w:gridCol w:w="1040"/>
              <w:gridCol w:w="1263"/>
              <w:gridCol w:w="1976"/>
              <w:gridCol w:w="1375"/>
              <w:gridCol w:w="19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4" w:hRule="atLeast"/>
              </w:trPr>
              <w:tc>
                <w:tcPr>
                  <w:tcW w:w="910" w:type="dxa"/>
                  <w:noWrap w:val="0"/>
                  <w:vAlign w:val="center"/>
                </w:tcPr>
                <w:p>
                  <w:pPr>
                    <w:pStyle w:val="34"/>
                    <w:adjustRightInd/>
                    <w:spacing w:line="240" w:lineRule="auto"/>
                    <w:ind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040" w:type="dxa"/>
                  <w:noWrap w:val="0"/>
                  <w:vAlign w:val="center"/>
                </w:tcPr>
                <w:p>
                  <w:pPr>
                    <w:pStyle w:val="34"/>
                    <w:adjustRightInd/>
                    <w:spacing w:line="240" w:lineRule="auto"/>
                    <w:ind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1263" w:type="dxa"/>
                  <w:noWrap w:val="0"/>
                  <w:vAlign w:val="center"/>
                </w:tcPr>
                <w:p>
                  <w:pPr>
                    <w:spacing w:line="240" w:lineRule="auto"/>
                    <w:jc w:val="center"/>
                    <w:rPr>
                      <w:rFonts w:hint="default" w:ascii="Times New Roman" w:hAnsi="Times New Roman" w:eastAsia="宋体" w:cs="Times New Roman"/>
                      <w:b/>
                      <w:bCs/>
                      <w:sz w:val="21"/>
                      <w:szCs w:val="21"/>
                      <w:lang w:eastAsia="zh-CN"/>
                    </w:rPr>
                  </w:pPr>
                  <w:r>
                    <w:rPr>
                      <w:rFonts w:hint="default" w:ascii="Times New Roman" w:hAnsi="Times New Roman" w:cs="Times New Roman"/>
                      <w:b/>
                      <w:bCs/>
                      <w:color w:val="000000"/>
                      <w:sz w:val="21"/>
                      <w:szCs w:val="21"/>
                      <w:lang w:eastAsia="zh-CN"/>
                    </w:rPr>
                    <w:t>来源</w:t>
                  </w:r>
                </w:p>
              </w:tc>
              <w:tc>
                <w:tcPr>
                  <w:tcW w:w="1976" w:type="dxa"/>
                  <w:tcBorders>
                    <w:left w:val="single" w:color="auto" w:sz="4" w:space="0"/>
                  </w:tcBorders>
                  <w:noWrap w:val="0"/>
                  <w:vAlign w:val="center"/>
                </w:tcPr>
                <w:p>
                  <w:pPr>
                    <w:spacing w:line="240" w:lineRule="auto"/>
                    <w:jc w:val="center"/>
                    <w:rPr>
                      <w:rFonts w:hint="default" w:ascii="Times New Roman" w:hAnsi="Times New Roman" w:eastAsia="宋体" w:cs="Times New Roman"/>
                      <w:b/>
                      <w:bCs/>
                      <w:color w:val="000000"/>
                      <w:sz w:val="21"/>
                      <w:szCs w:val="21"/>
                    </w:rPr>
                  </w:pPr>
                  <w:r>
                    <w:rPr>
                      <w:rFonts w:hint="default" w:ascii="Times New Roman" w:hAnsi="Times New Roman" w:cs="Times New Roman"/>
                      <w:b/>
                      <w:bCs/>
                      <w:color w:val="000000"/>
                      <w:sz w:val="21"/>
                      <w:szCs w:val="21"/>
                      <w:lang w:eastAsia="zh-CN"/>
                    </w:rPr>
                    <w:t>环评</w:t>
                  </w:r>
                  <w:r>
                    <w:rPr>
                      <w:rFonts w:hint="default" w:ascii="Times New Roman" w:hAnsi="Times New Roman" w:eastAsia="宋体" w:cs="Times New Roman"/>
                      <w:b/>
                      <w:bCs/>
                      <w:color w:val="000000"/>
                      <w:sz w:val="21"/>
                      <w:szCs w:val="21"/>
                    </w:rPr>
                    <w:t>消耗量</w:t>
                  </w:r>
                </w:p>
              </w:tc>
              <w:tc>
                <w:tcPr>
                  <w:tcW w:w="1375" w:type="dxa"/>
                  <w:noWrap w:val="0"/>
                  <w:vAlign w:val="center"/>
                </w:tcPr>
                <w:p>
                  <w:pPr>
                    <w:pStyle w:val="34"/>
                    <w:adjustRightInd/>
                    <w:spacing w:line="240" w:lineRule="auto"/>
                    <w:ind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实际消耗量</w:t>
                  </w:r>
                </w:p>
              </w:tc>
              <w:tc>
                <w:tcPr>
                  <w:tcW w:w="1940" w:type="dxa"/>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sz w:val="21"/>
                      <w:szCs w:val="21"/>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3" w:hRule="atLeast"/>
              </w:trPr>
              <w:tc>
                <w:tcPr>
                  <w:tcW w:w="910" w:type="dxa"/>
                  <w:noWrap w:val="0"/>
                  <w:vAlign w:val="center"/>
                </w:tcPr>
                <w:p>
                  <w:pPr>
                    <w:pStyle w:val="34"/>
                    <w:adjustRightInd/>
                    <w:spacing w:line="240" w:lineRule="exact"/>
                    <w:ind w:firstLine="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w:t>
                  </w:r>
                </w:p>
              </w:tc>
              <w:tc>
                <w:tcPr>
                  <w:tcW w:w="10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color w:val="auto"/>
                      <w:sz w:val="21"/>
                      <w:szCs w:val="21"/>
                    </w:rPr>
                    <w:t>自来水</w:t>
                  </w:r>
                </w:p>
              </w:tc>
              <w:tc>
                <w:tcPr>
                  <w:tcW w:w="12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sz w:val="21"/>
                      <w:szCs w:val="21"/>
                    </w:rPr>
                    <w:t>市政供给</w:t>
                  </w:r>
                </w:p>
              </w:tc>
              <w:tc>
                <w:tcPr>
                  <w:tcW w:w="1976" w:type="dxa"/>
                  <w:tcBorders>
                    <w:left w:val="single" w:color="auto" w:sz="4" w:space="0"/>
                  </w:tcBorders>
                  <w:noWrap w:val="0"/>
                  <w:vAlign w:val="center"/>
                </w:tcPr>
                <w:p>
                  <w:pPr>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color w:val="auto"/>
                      <w:kern w:val="0"/>
                      <w:sz w:val="21"/>
                      <w:szCs w:val="21"/>
                      <w:highlight w:val="none"/>
                    </w:rPr>
                    <w:t>26340</w:t>
                  </w:r>
                  <w:r>
                    <w:rPr>
                      <w:rFonts w:hint="default" w:ascii="Times New Roman" w:hAnsi="Times New Roman" w:cs="Times New Roman"/>
                      <w:color w:val="auto"/>
                      <w:sz w:val="21"/>
                      <w:szCs w:val="21"/>
                      <w:highlight w:val="none"/>
                    </w:rPr>
                    <w:t>吨</w:t>
                  </w:r>
                  <w:r>
                    <w:rPr>
                      <w:rFonts w:hint="default" w:ascii="Times New Roman" w:hAnsi="Times New Roman" w:cs="Times New Roman"/>
                      <w:color w:val="auto"/>
                      <w:sz w:val="21"/>
                      <w:szCs w:val="21"/>
                      <w:highlight w:val="none"/>
                      <w:lang w:val="en-US" w:eastAsia="zh-CN"/>
                    </w:rPr>
                    <w:t>/年</w:t>
                  </w:r>
                </w:p>
              </w:tc>
              <w:tc>
                <w:tcPr>
                  <w:tcW w:w="13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21000</w:t>
                  </w:r>
                  <w:r>
                    <w:rPr>
                      <w:rFonts w:hint="default" w:ascii="Times New Roman" w:hAnsi="Times New Roman" w:cs="Times New Roman"/>
                      <w:color w:val="auto"/>
                      <w:sz w:val="21"/>
                      <w:szCs w:val="21"/>
                      <w:highlight w:val="none"/>
                    </w:rPr>
                    <w:t>吨</w:t>
                  </w:r>
                  <w:r>
                    <w:rPr>
                      <w:rFonts w:hint="default" w:ascii="Times New Roman" w:hAnsi="Times New Roman" w:cs="Times New Roman"/>
                      <w:color w:val="auto"/>
                      <w:sz w:val="21"/>
                      <w:szCs w:val="21"/>
                      <w:highlight w:val="none"/>
                      <w:lang w:val="en-US" w:eastAsia="zh-CN"/>
                    </w:rPr>
                    <w:t>/年</w:t>
                  </w:r>
                </w:p>
              </w:tc>
              <w:tc>
                <w:tcPr>
                  <w:tcW w:w="1940" w:type="dxa"/>
                  <w:noWrap w:val="0"/>
                  <w:vAlign w:val="center"/>
                </w:tcPr>
                <w:p>
                  <w:pPr>
                    <w:spacing w:line="240" w:lineRule="auto"/>
                    <w:jc w:val="center"/>
                    <w:rPr>
                      <w:rFonts w:hint="default" w:ascii="Times New Roman" w:hAnsi="Times New Roman" w:eastAsia="宋体" w:cs="Times New Roman"/>
                      <w:color w:val="auto"/>
                      <w:spacing w:val="-13"/>
                      <w:sz w:val="21"/>
                      <w:szCs w:val="21"/>
                      <w:lang w:val="zh-CN" w:eastAsia="zh-CN" w:bidi="zh-CN"/>
                    </w:rPr>
                  </w:pPr>
                  <w:r>
                    <w:rPr>
                      <w:rFonts w:hint="default" w:ascii="Times New Roman" w:hAnsi="Times New Roman" w:cs="Times New Roman"/>
                      <w:color w:val="auto"/>
                      <w:spacing w:val="-13"/>
                      <w:sz w:val="21"/>
                      <w:szCs w:val="21"/>
                      <w:lang w:val="zh-CN" w:eastAsia="zh-CN" w:bidi="zh-CN"/>
                    </w:rPr>
                    <w:t>基本一致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910" w:type="dxa"/>
                  <w:noWrap w:val="0"/>
                  <w:vAlign w:val="center"/>
                </w:tcPr>
                <w:p>
                  <w:pPr>
                    <w:pStyle w:val="34"/>
                    <w:adjustRightInd/>
                    <w:spacing w:line="240" w:lineRule="exact"/>
                    <w:ind w:firstLine="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w:t>
                  </w:r>
                </w:p>
              </w:tc>
              <w:tc>
                <w:tcPr>
                  <w:tcW w:w="10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color w:val="auto"/>
                      <w:sz w:val="21"/>
                      <w:szCs w:val="21"/>
                    </w:rPr>
                    <w:t>电</w:t>
                  </w:r>
                </w:p>
              </w:tc>
              <w:tc>
                <w:tcPr>
                  <w:tcW w:w="12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sz w:val="21"/>
                      <w:szCs w:val="21"/>
                    </w:rPr>
                    <w:t>市政供给</w:t>
                  </w:r>
                </w:p>
              </w:tc>
              <w:tc>
                <w:tcPr>
                  <w:tcW w:w="1976" w:type="dxa"/>
                  <w:tcBorders>
                    <w:left w:val="single" w:color="auto" w:sz="4" w:space="0"/>
                  </w:tcBorders>
                  <w:noWrap w:val="0"/>
                  <w:vAlign w:val="center"/>
                </w:tcPr>
                <w:p>
                  <w:pPr>
                    <w:jc w:val="center"/>
                    <w:textAlignment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color w:val="auto"/>
                      <w:kern w:val="0"/>
                      <w:sz w:val="21"/>
                      <w:szCs w:val="21"/>
                      <w:highlight w:val="none"/>
                    </w:rPr>
                    <w:t>1800</w:t>
                  </w:r>
                  <w:r>
                    <w:rPr>
                      <w:rFonts w:hint="default" w:ascii="Times New Roman" w:hAnsi="Times New Roman" w:cs="Times New Roman"/>
                      <w:color w:val="auto"/>
                      <w:sz w:val="21"/>
                      <w:szCs w:val="21"/>
                      <w:highlight w:val="none"/>
                      <w:lang w:eastAsia="zh-CN"/>
                    </w:rPr>
                    <w:t>万</w:t>
                  </w:r>
                  <w:r>
                    <w:rPr>
                      <w:rFonts w:hint="default" w:ascii="Times New Roman" w:hAnsi="Times New Roman" w:cs="Times New Roman"/>
                      <w:color w:val="auto"/>
                      <w:sz w:val="21"/>
                      <w:szCs w:val="21"/>
                      <w:highlight w:val="none"/>
                    </w:rPr>
                    <w:t>度</w:t>
                  </w:r>
                  <w:r>
                    <w:rPr>
                      <w:rFonts w:hint="default" w:ascii="Times New Roman" w:hAnsi="Times New Roman" w:cs="Times New Roman"/>
                      <w:color w:val="auto"/>
                      <w:sz w:val="21"/>
                      <w:szCs w:val="21"/>
                      <w:highlight w:val="none"/>
                      <w:lang w:val="en-US" w:eastAsia="zh-CN"/>
                    </w:rPr>
                    <w:t>/年</w:t>
                  </w:r>
                </w:p>
              </w:tc>
              <w:tc>
                <w:tcPr>
                  <w:tcW w:w="13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1782</w:t>
                  </w:r>
                  <w:r>
                    <w:rPr>
                      <w:rFonts w:hint="default" w:ascii="Times New Roman" w:hAnsi="Times New Roman" w:cs="Times New Roman"/>
                      <w:color w:val="auto"/>
                      <w:sz w:val="21"/>
                      <w:szCs w:val="21"/>
                      <w:highlight w:val="none"/>
                      <w:lang w:eastAsia="zh-CN"/>
                    </w:rPr>
                    <w:t>万</w:t>
                  </w:r>
                  <w:r>
                    <w:rPr>
                      <w:rFonts w:hint="default" w:ascii="Times New Roman" w:hAnsi="Times New Roman" w:cs="Times New Roman"/>
                      <w:color w:val="auto"/>
                      <w:sz w:val="21"/>
                      <w:szCs w:val="21"/>
                      <w:highlight w:val="none"/>
                    </w:rPr>
                    <w:t>度</w:t>
                  </w:r>
                  <w:r>
                    <w:rPr>
                      <w:rFonts w:hint="default" w:ascii="Times New Roman" w:hAnsi="Times New Roman" w:cs="Times New Roman"/>
                      <w:color w:val="auto"/>
                      <w:sz w:val="21"/>
                      <w:szCs w:val="21"/>
                      <w:highlight w:val="none"/>
                      <w:lang w:val="en-US" w:eastAsia="zh-CN"/>
                    </w:rPr>
                    <w:t>/年</w:t>
                  </w:r>
                </w:p>
              </w:tc>
              <w:tc>
                <w:tcPr>
                  <w:tcW w:w="1940" w:type="dxa"/>
                  <w:noWrap w:val="0"/>
                  <w:vAlign w:val="center"/>
                </w:tcPr>
                <w:p>
                  <w:pPr>
                    <w:spacing w:line="240" w:lineRule="auto"/>
                    <w:jc w:val="center"/>
                    <w:rPr>
                      <w:rFonts w:hint="default" w:ascii="Times New Roman" w:hAnsi="Times New Roman" w:eastAsia="宋体" w:cs="Times New Roman"/>
                      <w:color w:val="auto"/>
                      <w:spacing w:val="-13"/>
                      <w:sz w:val="21"/>
                      <w:szCs w:val="21"/>
                      <w:lang w:val="zh-CN" w:eastAsia="zh-CN" w:bidi="zh-CN"/>
                    </w:rPr>
                  </w:pPr>
                  <w:r>
                    <w:rPr>
                      <w:rFonts w:hint="default" w:ascii="Times New Roman" w:hAnsi="Times New Roman" w:cs="Times New Roman"/>
                      <w:color w:val="auto"/>
                      <w:spacing w:val="-13"/>
                      <w:sz w:val="21"/>
                      <w:szCs w:val="21"/>
                      <w:lang w:val="zh-CN" w:eastAsia="zh-CN" w:bidi="zh-CN"/>
                    </w:rPr>
                    <w:t>基本一致</w:t>
                  </w:r>
                </w:p>
              </w:tc>
            </w:tr>
          </w:tbl>
          <w:p>
            <w:pPr>
              <w:pStyle w:val="32"/>
              <w:ind w:left="587"/>
              <w:jc w:val="left"/>
              <w:rPr>
                <w:rFonts w:hint="default" w:ascii="Times New Roman" w:hAnsi="Times New Roman" w:eastAsia="宋体" w:cs="Times New Roman"/>
                <w:b/>
                <w:sz w:val="24"/>
                <w:lang w:eastAsia="zh-CN"/>
              </w:rPr>
            </w:pPr>
            <w:r>
              <w:rPr>
                <w:rFonts w:hint="default" w:ascii="Times New Roman" w:hAnsi="Times New Roman" w:cs="Times New Roman"/>
                <w:sz w:val="24"/>
              </w:rPr>
              <w:t>主要原辅材料的理化性质：</w:t>
            </w:r>
          </w:p>
          <w:p>
            <w:pPr>
              <w:spacing w:line="480" w:lineRule="exact"/>
              <w:jc w:val="center"/>
              <w:rPr>
                <w:rFonts w:hint="default" w:ascii="Times New Roman" w:hAnsi="Times New Roman" w:cs="Times New Roman"/>
                <w:b/>
                <w:sz w:val="24"/>
              </w:rPr>
            </w:pPr>
            <w:r>
              <w:rPr>
                <w:rFonts w:hint="default" w:ascii="Times New Roman" w:hAnsi="Times New Roman" w:eastAsia="宋体" w:cs="Times New Roman"/>
                <w:b/>
                <w:sz w:val="24"/>
                <w:lang w:eastAsia="zh-CN"/>
              </w:rPr>
              <w:t>表</w:t>
            </w:r>
            <w:r>
              <w:rPr>
                <w:rFonts w:hint="default" w:ascii="Times New Roman" w:hAnsi="Times New Roman" w:eastAsia="宋体" w:cs="Times New Roman"/>
                <w:b/>
                <w:sz w:val="24"/>
                <w:lang w:val="en-US" w:eastAsia="zh-CN"/>
              </w:rPr>
              <w:t>3-</w:t>
            </w:r>
            <w:r>
              <w:rPr>
                <w:rFonts w:hint="default" w:ascii="Times New Roman" w:hAnsi="Times New Roman" w:cs="Times New Roman"/>
                <w:b/>
                <w:sz w:val="24"/>
                <w:lang w:val="en-US" w:eastAsia="zh-CN"/>
              </w:rPr>
              <w:t>3</w:t>
            </w:r>
            <w:r>
              <w:rPr>
                <w:rFonts w:hint="default" w:ascii="Times New Roman" w:hAnsi="Times New Roman" w:eastAsia="宋体" w:cs="Times New Roman"/>
                <w:b/>
                <w:sz w:val="24"/>
                <w:lang w:val="en-US" w:eastAsia="zh-CN"/>
              </w:rPr>
              <w:t xml:space="preserve">  </w:t>
            </w:r>
            <w:r>
              <w:rPr>
                <w:rFonts w:hint="default" w:ascii="Times New Roman" w:hAnsi="Times New Roman" w:cs="Times New Roman"/>
                <w:b/>
                <w:sz w:val="24"/>
              </w:rPr>
              <w:t>主要原辅材料理化性质</w:t>
            </w:r>
          </w:p>
          <w:tbl>
            <w:tblPr>
              <w:tblStyle w:val="24"/>
              <w:tblW w:w="8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220"/>
              <w:gridCol w:w="1433"/>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5" w:type="dxa"/>
                  <w:vAlign w:val="center"/>
                </w:tcPr>
                <w:p>
                  <w:pPr>
                    <w:pStyle w:val="32"/>
                    <w:spacing w:before="161"/>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名称</w:t>
                  </w:r>
                </w:p>
              </w:tc>
              <w:tc>
                <w:tcPr>
                  <w:tcW w:w="4220" w:type="dxa"/>
                  <w:vAlign w:val="center"/>
                </w:tcPr>
                <w:p>
                  <w:pPr>
                    <w:pStyle w:val="32"/>
                    <w:spacing w:before="161"/>
                    <w:ind w:left="45" w:right="25"/>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理化性质</w:t>
                  </w:r>
                </w:p>
              </w:tc>
              <w:tc>
                <w:tcPr>
                  <w:tcW w:w="1433" w:type="dxa"/>
                  <w:vAlign w:val="center"/>
                </w:tcPr>
                <w:p>
                  <w:pPr>
                    <w:pStyle w:val="32"/>
                    <w:spacing w:before="11" w:line="280" w:lineRule="atLeast"/>
                    <w:ind w:right="35"/>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燃烧爆炸性</w:t>
                  </w:r>
                </w:p>
              </w:tc>
              <w:tc>
                <w:tcPr>
                  <w:tcW w:w="1950" w:type="dxa"/>
                  <w:vAlign w:val="center"/>
                </w:tcPr>
                <w:p>
                  <w:pPr>
                    <w:pStyle w:val="32"/>
                    <w:spacing w:before="161"/>
                    <w:ind w:left="47" w:right="51"/>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毒性毒理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5" w:type="dxa"/>
                  <w:vAlign w:val="center"/>
                </w:tcPr>
                <w:p>
                  <w:pPr>
                    <w:pStyle w:val="32"/>
                    <w:spacing w:line="249" w:lineRule="auto"/>
                    <w:ind w:left="45" w:right="8" w:hanging="20"/>
                    <w:jc w:val="center"/>
                    <w:rPr>
                      <w:rFonts w:hint="default" w:ascii="Times New Roman" w:hAnsi="Times New Roman" w:cs="Times New Roman"/>
                      <w:color w:val="auto"/>
                      <w:spacing w:val="-3"/>
                      <w:kern w:val="0"/>
                      <w:sz w:val="21"/>
                      <w:szCs w:val="21"/>
                    </w:rPr>
                  </w:pPr>
                </w:p>
                <w:p>
                  <w:pPr>
                    <w:pStyle w:val="32"/>
                    <w:spacing w:line="249" w:lineRule="auto"/>
                    <w:ind w:left="45" w:right="8" w:hanging="20"/>
                    <w:jc w:val="center"/>
                    <w:rPr>
                      <w:rFonts w:hint="default" w:ascii="Times New Roman" w:hAnsi="Times New Roman" w:cs="Times New Roman"/>
                      <w:color w:val="auto"/>
                      <w:spacing w:val="-3"/>
                      <w:kern w:val="0"/>
                      <w:sz w:val="21"/>
                      <w:szCs w:val="21"/>
                    </w:rPr>
                  </w:pPr>
                </w:p>
                <w:p>
                  <w:pPr>
                    <w:pStyle w:val="32"/>
                    <w:spacing w:line="249" w:lineRule="auto"/>
                    <w:ind w:left="45" w:right="8" w:hanging="20"/>
                    <w:jc w:val="center"/>
                    <w:rPr>
                      <w:rFonts w:hint="default" w:ascii="Times New Roman" w:hAnsi="Times New Roman" w:cs="Times New Roman"/>
                      <w:color w:val="auto"/>
                      <w:spacing w:val="-3"/>
                      <w:kern w:val="0"/>
                      <w:sz w:val="21"/>
                      <w:szCs w:val="21"/>
                    </w:rPr>
                  </w:pPr>
                </w:p>
                <w:p>
                  <w:pPr>
                    <w:pStyle w:val="32"/>
                    <w:spacing w:line="249" w:lineRule="auto"/>
                    <w:ind w:right="8"/>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kern w:val="0"/>
                      <w:sz w:val="21"/>
                      <w:szCs w:val="21"/>
                    </w:rPr>
                    <w:t>乙醇</w:t>
                  </w:r>
                </w:p>
                <w:p>
                  <w:pPr>
                    <w:pStyle w:val="32"/>
                    <w:spacing w:line="249" w:lineRule="auto"/>
                    <w:ind w:left="45" w:right="8" w:hanging="20"/>
                    <w:jc w:val="center"/>
                    <w:rPr>
                      <w:rFonts w:hint="default" w:ascii="Times New Roman" w:hAnsi="Times New Roman" w:cs="Times New Roman"/>
                      <w:color w:val="auto"/>
                      <w:spacing w:val="-3"/>
                      <w:kern w:val="0"/>
                      <w:sz w:val="21"/>
                      <w:szCs w:val="21"/>
                    </w:rPr>
                  </w:pPr>
                </w:p>
                <w:p>
                  <w:pPr>
                    <w:pStyle w:val="32"/>
                    <w:wordWrap w:val="0"/>
                    <w:jc w:val="center"/>
                    <w:rPr>
                      <w:rFonts w:hint="default" w:ascii="Times New Roman" w:hAnsi="Times New Roman" w:cs="Times New Roman"/>
                      <w:color w:val="auto"/>
                      <w:spacing w:val="-3"/>
                      <w:kern w:val="0"/>
                      <w:sz w:val="21"/>
                      <w:szCs w:val="21"/>
                    </w:rPr>
                  </w:pPr>
                </w:p>
              </w:tc>
              <w:tc>
                <w:tcPr>
                  <w:tcW w:w="4220"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乙醇在常温常压下是一种易燃、易挥发的无色 透明液体，低毒性，纯液体不可直接饮用；具有特殊香味，并略带刺激；微甘，并伴有刺激的辛辣滋味。易燃，其蒸汽能与空气形成爆炸性混合物，能与水以任意比互溶。能与氯仿、乙醚、甲醇、丙酮和其他多数有机溶剂混溶。</w:t>
                  </w:r>
                </w:p>
              </w:tc>
              <w:tc>
                <w:tcPr>
                  <w:tcW w:w="1433" w:type="dxa"/>
                  <w:vAlign w:val="center"/>
                </w:tcPr>
                <w:p>
                  <w:pPr>
                    <w:pStyle w:val="32"/>
                    <w:spacing w:line="249" w:lineRule="auto"/>
                    <w:ind w:left="45" w:right="8" w:hanging="20"/>
                    <w:jc w:val="center"/>
                    <w:rPr>
                      <w:rFonts w:hint="default" w:ascii="Times New Roman" w:hAnsi="Times New Roman" w:cs="Times New Roman"/>
                      <w:color w:val="auto"/>
                      <w:spacing w:val="-3"/>
                      <w:kern w:val="0"/>
                      <w:sz w:val="21"/>
                      <w:szCs w:val="21"/>
                    </w:rPr>
                  </w:pPr>
                </w:p>
                <w:p>
                  <w:pPr>
                    <w:pStyle w:val="32"/>
                    <w:spacing w:line="249" w:lineRule="auto"/>
                    <w:ind w:right="8"/>
                    <w:jc w:val="center"/>
                    <w:rPr>
                      <w:rFonts w:hint="default" w:ascii="Times New Roman" w:hAnsi="Times New Roman" w:cs="Times New Roman"/>
                      <w:color w:val="auto"/>
                      <w:spacing w:val="-3"/>
                      <w:kern w:val="0"/>
                      <w:sz w:val="21"/>
                      <w:szCs w:val="21"/>
                    </w:rPr>
                  </w:pPr>
                </w:p>
                <w:p>
                  <w:pPr>
                    <w:pStyle w:val="32"/>
                    <w:spacing w:line="249" w:lineRule="auto"/>
                    <w:ind w:right="8"/>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spacing w:val="-3"/>
                      <w:kern w:val="0"/>
                      <w:sz w:val="21"/>
                      <w:szCs w:val="21"/>
                    </w:rPr>
                    <w:t>易燃，遇 明火、高热、氧化剂易引燃。</w:t>
                  </w:r>
                </w:p>
              </w:tc>
              <w:tc>
                <w:tcPr>
                  <w:tcW w:w="1950" w:type="dxa"/>
                  <w:vAlign w:val="center"/>
                </w:tcPr>
                <w:p>
                  <w:pPr>
                    <w:pStyle w:val="32"/>
                    <w:spacing w:line="249" w:lineRule="auto"/>
                    <w:ind w:left="45" w:right="8" w:hanging="20"/>
                    <w:jc w:val="center"/>
                    <w:rPr>
                      <w:rFonts w:hint="default" w:ascii="Times New Roman" w:hAnsi="Times New Roman" w:cs="Times New Roman"/>
                      <w:color w:val="auto"/>
                      <w:kern w:val="0"/>
                      <w:sz w:val="21"/>
                      <w:szCs w:val="21"/>
                      <w:shd w:val="clear" w:color="auto" w:fill="FFFFFF"/>
                    </w:rPr>
                  </w:pPr>
                </w:p>
                <w:p>
                  <w:pPr>
                    <w:pStyle w:val="32"/>
                    <w:spacing w:line="249" w:lineRule="auto"/>
                    <w:ind w:left="45" w:right="8" w:hanging="20"/>
                    <w:jc w:val="center"/>
                    <w:rPr>
                      <w:rFonts w:hint="default" w:ascii="Times New Roman" w:hAnsi="Times New Roman" w:cs="Times New Roman"/>
                      <w:color w:val="auto"/>
                      <w:kern w:val="0"/>
                      <w:sz w:val="21"/>
                      <w:szCs w:val="21"/>
                      <w:shd w:val="clear" w:color="auto" w:fill="FFFFFF"/>
                    </w:rPr>
                  </w:pPr>
                </w:p>
                <w:p>
                  <w:pPr>
                    <w:pStyle w:val="32"/>
                    <w:spacing w:line="249" w:lineRule="auto"/>
                    <w:ind w:left="45" w:right="8" w:hanging="20"/>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kern w:val="0"/>
                      <w:sz w:val="21"/>
                      <w:szCs w:val="21"/>
                      <w:shd w:val="clear" w:color="auto" w:fill="FFFFFF"/>
                    </w:rPr>
                    <w:t>LD</w:t>
                  </w:r>
                  <w:r>
                    <w:rPr>
                      <w:rFonts w:hint="default" w:ascii="Times New Roman" w:hAnsi="Times New Roman" w:cs="Times New Roman"/>
                      <w:color w:val="auto"/>
                      <w:kern w:val="0"/>
                      <w:sz w:val="21"/>
                      <w:szCs w:val="21"/>
                      <w:shd w:val="clear" w:color="auto" w:fill="FFFFFF"/>
                      <w:vertAlign w:val="subscript"/>
                    </w:rPr>
                    <w:t xml:space="preserve">50 </w:t>
                  </w:r>
                  <w:r>
                    <w:rPr>
                      <w:rFonts w:hint="default" w:ascii="Times New Roman" w:hAnsi="Times New Roman" w:cs="Times New Roman"/>
                      <w:color w:val="auto"/>
                      <w:kern w:val="0"/>
                      <w:sz w:val="21"/>
                      <w:szCs w:val="21"/>
                      <w:shd w:val="clear" w:color="auto" w:fill="FFFFFF"/>
                    </w:rPr>
                    <w:t>7060mg/kg(大鼠经口)；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735"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丙酮</w:t>
                  </w:r>
                </w:p>
              </w:tc>
              <w:tc>
                <w:tcPr>
                  <w:tcW w:w="4220" w:type="dxa"/>
                  <w:vAlign w:val="center"/>
                </w:tcPr>
                <w:p>
                  <w:pPr>
                    <w:jc w:val="center"/>
                    <w:rPr>
                      <w:rFonts w:hint="default" w:ascii="Times New Roman" w:hAnsi="Times New Roman" w:cs="Times New Roman"/>
                      <w:color w:val="auto"/>
                      <w:kern w:val="0"/>
                      <w:sz w:val="21"/>
                      <w:szCs w:val="21"/>
                      <w:shd w:val="clear" w:color="auto" w:fill="FFFFFF"/>
                    </w:rPr>
                  </w:pPr>
                  <w:r>
                    <w:rPr>
                      <w:rFonts w:hint="default" w:ascii="Times New Roman" w:hAnsi="Times New Roman" w:cs="Times New Roman"/>
                      <w:color w:val="auto"/>
                      <w:kern w:val="0"/>
                      <w:sz w:val="21"/>
                      <w:szCs w:val="21"/>
                    </w:rPr>
                    <w:t>是一种无色透明液体，有特殊的辛辣气味。易溶于水和甲醇、乙醇、乙醚、氯仿、吡啶等有机溶剂。</w:t>
                  </w:r>
                  <w:r>
                    <w:rPr>
                      <w:rFonts w:hint="default" w:ascii="Times New Roman" w:hAnsi="Times New Roman" w:eastAsia="Open Sans" w:cs="Times New Roman"/>
                      <w:color w:val="auto"/>
                      <w:kern w:val="0"/>
                      <w:sz w:val="21"/>
                      <w:szCs w:val="21"/>
                      <w:shd w:val="clear" w:color="auto" w:fill="FFFFFF"/>
                    </w:rPr>
                    <w:t>闪点(℃)： -20</w:t>
                  </w:r>
                </w:p>
                <w:p>
                  <w:pPr>
                    <w:jc w:val="center"/>
                    <w:rPr>
                      <w:rFonts w:hint="default" w:ascii="Times New Roman" w:hAnsi="Times New Roman" w:cs="Times New Roman"/>
                      <w:color w:val="auto"/>
                      <w:kern w:val="0"/>
                      <w:sz w:val="21"/>
                      <w:szCs w:val="21"/>
                      <w:shd w:val="clear" w:color="auto" w:fill="FFFFFF"/>
                    </w:rPr>
                  </w:pPr>
                  <w:r>
                    <w:rPr>
                      <w:rFonts w:hint="default" w:ascii="Times New Roman" w:hAnsi="Times New Roman" w:eastAsia="Open Sans" w:cs="Times New Roman"/>
                      <w:color w:val="auto"/>
                      <w:kern w:val="0"/>
                      <w:sz w:val="21"/>
                      <w:szCs w:val="21"/>
                      <w:shd w:val="clear" w:color="auto" w:fill="FFFFFF"/>
                    </w:rPr>
                    <w:t>引燃温度(℃)： 465 </w:t>
                  </w:r>
                  <w:r>
                    <w:rPr>
                      <w:rFonts w:hint="default" w:ascii="Times New Roman" w:hAnsi="Times New Roman" w:cs="Times New Roman"/>
                      <w:color w:val="auto"/>
                      <w:kern w:val="0"/>
                      <w:sz w:val="21"/>
                      <w:szCs w:val="21"/>
                      <w:shd w:val="clear" w:color="auto" w:fill="FFFFFF"/>
                    </w:rPr>
                    <w:t xml:space="preserve">, </w:t>
                  </w:r>
                  <w:r>
                    <w:rPr>
                      <w:rFonts w:hint="default" w:ascii="Times New Roman" w:hAnsi="Times New Roman" w:eastAsia="Open Sans" w:cs="Times New Roman"/>
                      <w:color w:val="auto"/>
                      <w:kern w:val="0"/>
                      <w:sz w:val="21"/>
                      <w:szCs w:val="21"/>
                      <w:shd w:val="clear" w:color="auto" w:fill="FFFFFF"/>
                    </w:rPr>
                    <w:t>爆炸上限%(V/V)： 2.5</w:t>
                  </w:r>
                </w:p>
                <w:p>
                  <w:pPr>
                    <w:jc w:val="center"/>
                    <w:rPr>
                      <w:rFonts w:hint="default" w:ascii="Times New Roman" w:hAnsi="Times New Roman" w:cs="Times New Roman"/>
                      <w:color w:val="auto"/>
                      <w:kern w:val="0"/>
                      <w:sz w:val="21"/>
                      <w:szCs w:val="21"/>
                    </w:rPr>
                  </w:pPr>
                  <w:r>
                    <w:rPr>
                      <w:rFonts w:hint="default" w:ascii="Times New Roman" w:hAnsi="Times New Roman" w:eastAsia="Open Sans" w:cs="Times New Roman"/>
                      <w:color w:val="auto"/>
                      <w:kern w:val="0"/>
                      <w:sz w:val="21"/>
                      <w:szCs w:val="21"/>
                      <w:shd w:val="clear" w:color="auto" w:fill="FFFFFF"/>
                    </w:rPr>
                    <w:t>爆炸下限%(V/V)： 13.0</w:t>
                  </w:r>
                </w:p>
              </w:tc>
              <w:tc>
                <w:tcPr>
                  <w:tcW w:w="1433" w:type="dxa"/>
                  <w:vAlign w:val="center"/>
                </w:tcPr>
                <w:p>
                  <w:pPr>
                    <w:jc w:val="center"/>
                    <w:rPr>
                      <w:rFonts w:hint="default" w:ascii="Times New Roman" w:hAnsi="Times New Roman" w:cs="Times New Roman"/>
                      <w:color w:val="auto"/>
                      <w:kern w:val="0"/>
                      <w:sz w:val="21"/>
                      <w:szCs w:val="21"/>
                    </w:rPr>
                  </w:pPr>
                </w:p>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易燃，</w:t>
                  </w:r>
                  <w:r>
                    <w:rPr>
                      <w:rFonts w:hint="default" w:ascii="Times New Roman" w:hAnsi="Times New Roman" w:cs="Times New Roman"/>
                      <w:color w:val="auto"/>
                      <w:spacing w:val="-3"/>
                      <w:kern w:val="0"/>
                      <w:sz w:val="21"/>
                      <w:szCs w:val="21"/>
                    </w:rPr>
                    <w:t>避免与强氧化剂、强酸、强碱接触；</w:t>
                  </w:r>
                </w:p>
              </w:tc>
              <w:tc>
                <w:tcPr>
                  <w:tcW w:w="1950" w:type="dxa"/>
                  <w:vAlign w:val="center"/>
                </w:tcPr>
                <w:p>
                  <w:pPr>
                    <w:jc w:val="center"/>
                    <w:rPr>
                      <w:rFonts w:hint="default" w:ascii="Times New Roman" w:hAnsi="Times New Roman" w:eastAsia="Open Sans" w:cs="Times New Roman"/>
                      <w:color w:val="auto"/>
                      <w:kern w:val="0"/>
                      <w:sz w:val="21"/>
                      <w:szCs w:val="21"/>
                      <w:shd w:val="clear" w:color="auto" w:fill="FFFFFF"/>
                    </w:rPr>
                  </w:pPr>
                </w:p>
                <w:p>
                  <w:pPr>
                    <w:jc w:val="center"/>
                    <w:rPr>
                      <w:rFonts w:hint="default" w:ascii="Times New Roman" w:hAnsi="Times New Roman" w:eastAsia="Open Sans" w:cs="Times New Roman"/>
                      <w:color w:val="auto"/>
                      <w:kern w:val="0"/>
                      <w:sz w:val="21"/>
                      <w:szCs w:val="21"/>
                      <w:shd w:val="clear" w:color="auto" w:fill="FFFFFF"/>
                    </w:rPr>
                  </w:pPr>
                </w:p>
                <w:p>
                  <w:pPr>
                    <w:jc w:val="center"/>
                    <w:rPr>
                      <w:rFonts w:hint="default" w:ascii="Times New Roman" w:hAnsi="Times New Roman" w:cs="Times New Roman"/>
                      <w:color w:val="auto"/>
                      <w:kern w:val="0"/>
                      <w:sz w:val="21"/>
                      <w:szCs w:val="21"/>
                    </w:rPr>
                  </w:pPr>
                  <w:r>
                    <w:rPr>
                      <w:rFonts w:hint="default" w:ascii="Times New Roman" w:hAnsi="Times New Roman" w:eastAsia="Open Sans" w:cs="Times New Roman"/>
                      <w:color w:val="auto"/>
                      <w:kern w:val="0"/>
                      <w:sz w:val="21"/>
                      <w:szCs w:val="21"/>
                      <w:shd w:val="clear" w:color="auto" w:fill="FFFFFF"/>
                    </w:rPr>
                    <w:t>对人的急性致死量为50ml/人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735" w:type="dxa"/>
                  <w:vAlign w:val="center"/>
                </w:tcPr>
                <w:p>
                  <w:pPr>
                    <w:pStyle w:val="32"/>
                    <w:spacing w:line="249" w:lineRule="auto"/>
                    <w:ind w:right="8"/>
                    <w:jc w:val="center"/>
                    <w:rPr>
                      <w:rFonts w:hint="default" w:ascii="Times New Roman" w:hAnsi="Times New Roman" w:cs="Times New Roman"/>
                      <w:color w:val="auto"/>
                      <w:spacing w:val="-3"/>
                      <w:kern w:val="0"/>
                      <w:sz w:val="21"/>
                      <w:szCs w:val="21"/>
                    </w:rPr>
                  </w:pPr>
                </w:p>
                <w:p>
                  <w:pPr>
                    <w:pStyle w:val="32"/>
                    <w:spacing w:line="249" w:lineRule="auto"/>
                    <w:ind w:left="45" w:right="8" w:hanging="20"/>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kern w:val="0"/>
                      <w:sz w:val="21"/>
                      <w:szCs w:val="21"/>
                    </w:rPr>
                    <w:t>异构烷烃溶液</w:t>
                  </w:r>
                </w:p>
              </w:tc>
              <w:tc>
                <w:tcPr>
                  <w:tcW w:w="4220" w:type="dxa"/>
                  <w:vAlign w:val="center"/>
                </w:tcPr>
                <w:p>
                  <w:pPr>
                    <w:pStyle w:val="32"/>
                    <w:spacing w:line="249" w:lineRule="auto"/>
                    <w:ind w:right="8"/>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kern w:val="0"/>
                      <w:sz w:val="21"/>
                      <w:szCs w:val="21"/>
                    </w:rPr>
                    <w:t>异构烷烃是无色、无味、高纯的碳氢溶剂油，组分单一，品质稳定，不含芳烃和硫，绿色环保， 凝点低，气味小，毒性低及安定性好，产品质量一致性，表面张力小，低密度，有着良好的低温性能和溶解力等等。异构烷烃溶剂是多种工业清洗用途的最佳选择，并可用于替代氯化溶剂、矿物油和煤油基清洗液，异构产品纯度高，加上饱和异构烷烃结构的相对惰性，能最大限度地减少或消除工业生产过程和消费应用中的有害反应。</w:t>
                  </w:r>
                </w:p>
              </w:tc>
              <w:tc>
                <w:tcPr>
                  <w:tcW w:w="1433" w:type="dxa"/>
                  <w:vAlign w:val="center"/>
                </w:tcPr>
                <w:p>
                  <w:pPr>
                    <w:pStyle w:val="32"/>
                    <w:jc w:val="center"/>
                    <w:rPr>
                      <w:rFonts w:hint="default" w:ascii="Times New Roman" w:hAnsi="Times New Roman" w:cs="Times New Roman"/>
                      <w:color w:val="auto"/>
                      <w:spacing w:val="-3"/>
                      <w:kern w:val="0"/>
                      <w:sz w:val="21"/>
                      <w:szCs w:val="21"/>
                    </w:rPr>
                  </w:pPr>
                </w:p>
                <w:p>
                  <w:pPr>
                    <w:pStyle w:val="32"/>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spacing w:val="-3"/>
                      <w:kern w:val="0"/>
                      <w:sz w:val="21"/>
                      <w:szCs w:val="21"/>
                    </w:rPr>
                    <w:t>可燃，自燃温度：&gt;200℃；避免与强氧化剂、强酸、强碱接触；</w:t>
                  </w:r>
                </w:p>
              </w:tc>
              <w:tc>
                <w:tcPr>
                  <w:tcW w:w="1950" w:type="dxa"/>
                  <w:vAlign w:val="center"/>
                </w:tcPr>
                <w:p>
                  <w:pPr>
                    <w:pStyle w:val="32"/>
                    <w:spacing w:line="249" w:lineRule="auto"/>
                    <w:ind w:left="45" w:right="8" w:hanging="20"/>
                    <w:jc w:val="center"/>
                    <w:rPr>
                      <w:rFonts w:hint="default" w:ascii="Times New Roman" w:hAnsi="Times New Roman" w:cs="Times New Roman"/>
                      <w:color w:val="auto"/>
                      <w:spacing w:val="-3"/>
                      <w:kern w:val="0"/>
                      <w:sz w:val="21"/>
                      <w:szCs w:val="21"/>
                    </w:rPr>
                  </w:pPr>
                </w:p>
                <w:p>
                  <w:pPr>
                    <w:pStyle w:val="32"/>
                    <w:spacing w:line="249" w:lineRule="auto"/>
                    <w:ind w:left="45" w:right="8" w:hanging="20"/>
                    <w:jc w:val="center"/>
                    <w:rPr>
                      <w:rFonts w:hint="default" w:ascii="Times New Roman" w:hAnsi="Times New Roman" w:cs="Times New Roman"/>
                      <w:color w:val="auto"/>
                      <w:spacing w:val="-3"/>
                      <w:kern w:val="0"/>
                      <w:sz w:val="21"/>
                      <w:szCs w:val="21"/>
                    </w:rPr>
                  </w:pPr>
                </w:p>
                <w:p>
                  <w:pPr>
                    <w:pStyle w:val="32"/>
                    <w:spacing w:line="249" w:lineRule="auto"/>
                    <w:ind w:left="45" w:right="8" w:hanging="20"/>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spacing w:val="-3"/>
                      <w:kern w:val="0"/>
                      <w:sz w:val="21"/>
                      <w:szCs w:val="21"/>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735" w:type="dxa"/>
                  <w:vAlign w:val="center"/>
                </w:tcPr>
                <w:p>
                  <w:pPr>
                    <w:pStyle w:val="32"/>
                    <w:spacing w:line="249" w:lineRule="auto"/>
                    <w:ind w:right="8"/>
                    <w:jc w:val="center"/>
                    <w:rPr>
                      <w:rFonts w:hint="default" w:ascii="Times New Roman" w:hAnsi="Times New Roman" w:cs="Times New Roman"/>
                      <w:color w:val="auto"/>
                      <w:spacing w:val="-3"/>
                      <w:kern w:val="0"/>
                      <w:sz w:val="21"/>
                      <w:szCs w:val="21"/>
                    </w:rPr>
                  </w:pPr>
                </w:p>
                <w:p>
                  <w:pPr>
                    <w:pStyle w:val="32"/>
                    <w:spacing w:line="249" w:lineRule="auto"/>
                    <w:ind w:left="45" w:right="8" w:hanging="20"/>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kern w:val="0"/>
                      <w:sz w:val="21"/>
                      <w:szCs w:val="21"/>
                    </w:rPr>
                    <w:t>导轨油</w:t>
                  </w:r>
                </w:p>
              </w:tc>
              <w:tc>
                <w:tcPr>
                  <w:tcW w:w="4220" w:type="dxa"/>
                  <w:vAlign w:val="center"/>
                </w:tcPr>
                <w:p>
                  <w:pPr>
                    <w:pStyle w:val="32"/>
                    <w:spacing w:line="249" w:lineRule="auto"/>
                    <w:ind w:right="8"/>
                    <w:jc w:val="center"/>
                    <w:rPr>
                      <w:rFonts w:hint="default" w:ascii="Times New Roman" w:hAnsi="Times New Roman" w:cs="Times New Roman"/>
                      <w:color w:val="auto"/>
                      <w:spacing w:val="-3"/>
                      <w:kern w:val="0"/>
                      <w:sz w:val="21"/>
                      <w:szCs w:val="21"/>
                    </w:rPr>
                  </w:pPr>
                  <w:r>
                    <w:rPr>
                      <w:rStyle w:val="27"/>
                      <w:rFonts w:hint="default" w:ascii="Times New Roman" w:hAnsi="Times New Roman" w:cs="Times New Roman"/>
                      <w:i w:val="0"/>
                      <w:color w:val="auto"/>
                      <w:kern w:val="0"/>
                      <w:sz w:val="21"/>
                      <w:szCs w:val="21"/>
                      <w:shd w:val="clear" w:color="auto" w:fill="FFFFFF"/>
                    </w:rPr>
                    <w:t>导轨油</w:t>
                  </w:r>
                  <w:r>
                    <w:rPr>
                      <w:rFonts w:hint="default" w:ascii="Times New Roman" w:hAnsi="Times New Roman" w:cs="Times New Roman"/>
                      <w:color w:val="auto"/>
                      <w:kern w:val="0"/>
                      <w:sz w:val="21"/>
                      <w:szCs w:val="21"/>
                      <w:shd w:val="clear" w:color="auto" w:fill="FFFFFF"/>
                    </w:rPr>
                    <w:t>是导轨专用的润滑油，黄色透明液体，常温常压下稳定，闪点[COC]（℃）：&gt;245，常用在高碳钢材质，和轴承钢材质机械设备配件当中，能够减少机械之间的损耗和摩擦，具有防锈，防氧化，润滑，粘附作用。产品描述</w:t>
                  </w:r>
                  <w:r>
                    <w:rPr>
                      <w:rStyle w:val="27"/>
                      <w:rFonts w:hint="default" w:ascii="Times New Roman" w:hAnsi="Times New Roman" w:cs="Times New Roman"/>
                      <w:i w:val="0"/>
                      <w:color w:val="auto"/>
                      <w:kern w:val="0"/>
                      <w:sz w:val="21"/>
                      <w:szCs w:val="21"/>
                      <w:shd w:val="clear" w:color="auto" w:fill="FFFFFF"/>
                    </w:rPr>
                    <w:t>导轨油</w:t>
                  </w:r>
                  <w:r>
                    <w:rPr>
                      <w:rFonts w:hint="default" w:ascii="Times New Roman" w:hAnsi="Times New Roman" w:cs="Times New Roman"/>
                      <w:color w:val="auto"/>
                      <w:kern w:val="0"/>
                      <w:sz w:val="21"/>
                      <w:szCs w:val="21"/>
                      <w:shd w:val="clear" w:color="auto" w:fill="FFFFFF"/>
                    </w:rPr>
                    <w:t>适用于自身或周围带有导轨装置的机械设备。无毒无害，具有较高程度的生物降解性，因此该产品在很多范围内很有优势。本项目作为冷却循环降温用油。</w:t>
                  </w:r>
                </w:p>
              </w:tc>
              <w:tc>
                <w:tcPr>
                  <w:tcW w:w="1433" w:type="dxa"/>
                  <w:vAlign w:val="center"/>
                </w:tcPr>
                <w:p>
                  <w:pPr>
                    <w:pStyle w:val="32"/>
                    <w:spacing w:line="249" w:lineRule="auto"/>
                    <w:ind w:left="45" w:right="8" w:hanging="20"/>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spacing w:val="-3"/>
                      <w:kern w:val="0"/>
                      <w:sz w:val="21"/>
                      <w:szCs w:val="21"/>
                    </w:rPr>
                    <w:t>可燃，自燃温度：&gt;200℃；避免与强氧化剂、强酸、强碱接触；</w:t>
                  </w:r>
                </w:p>
              </w:tc>
              <w:tc>
                <w:tcPr>
                  <w:tcW w:w="1950" w:type="dxa"/>
                  <w:vAlign w:val="center"/>
                </w:tcPr>
                <w:p>
                  <w:pPr>
                    <w:pStyle w:val="32"/>
                    <w:spacing w:line="249" w:lineRule="auto"/>
                    <w:ind w:left="45" w:right="8" w:hanging="20"/>
                    <w:jc w:val="center"/>
                    <w:rPr>
                      <w:rFonts w:hint="default" w:ascii="Times New Roman" w:hAnsi="Times New Roman" w:cs="Times New Roman"/>
                      <w:color w:val="auto"/>
                      <w:spacing w:val="-3"/>
                      <w:kern w:val="0"/>
                      <w:sz w:val="21"/>
                      <w:szCs w:val="21"/>
                    </w:rPr>
                  </w:pPr>
                </w:p>
                <w:p>
                  <w:pPr>
                    <w:pStyle w:val="32"/>
                    <w:spacing w:line="249" w:lineRule="auto"/>
                    <w:ind w:left="45" w:right="8" w:hanging="20"/>
                    <w:jc w:val="center"/>
                    <w:rPr>
                      <w:rFonts w:hint="default" w:ascii="Times New Roman" w:hAnsi="Times New Roman" w:cs="Times New Roman"/>
                      <w:color w:val="auto"/>
                      <w:spacing w:val="-3"/>
                      <w:kern w:val="0"/>
                      <w:sz w:val="21"/>
                      <w:szCs w:val="21"/>
                    </w:rPr>
                  </w:pPr>
                </w:p>
                <w:p>
                  <w:pPr>
                    <w:pStyle w:val="32"/>
                    <w:spacing w:line="249" w:lineRule="auto"/>
                    <w:ind w:left="45" w:right="8" w:hanging="20"/>
                    <w:jc w:val="center"/>
                    <w:rPr>
                      <w:rFonts w:hint="default" w:ascii="Times New Roman" w:hAnsi="Times New Roman" w:cs="Times New Roman"/>
                      <w:color w:val="auto"/>
                      <w:spacing w:val="-3"/>
                      <w:kern w:val="0"/>
                      <w:sz w:val="21"/>
                      <w:szCs w:val="21"/>
                    </w:rPr>
                  </w:pPr>
                </w:p>
                <w:p>
                  <w:pPr>
                    <w:pStyle w:val="32"/>
                    <w:spacing w:line="249" w:lineRule="auto"/>
                    <w:ind w:left="45" w:right="8" w:hanging="20"/>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spacing w:val="-3"/>
                      <w:kern w:val="0"/>
                      <w:sz w:val="21"/>
                      <w:szCs w:val="21"/>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5" w:type="dxa"/>
                  <w:vAlign w:val="center"/>
                </w:tcPr>
                <w:p>
                  <w:pPr>
                    <w:pStyle w:val="32"/>
                    <w:spacing w:line="249" w:lineRule="auto"/>
                    <w:ind w:left="45" w:right="8" w:hanging="2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玻璃磨削液</w:t>
                  </w:r>
                </w:p>
              </w:tc>
              <w:tc>
                <w:tcPr>
                  <w:tcW w:w="4220" w:type="dxa"/>
                  <w:vAlign w:val="center"/>
                </w:tcPr>
                <w:p>
                  <w:pPr>
                    <w:pStyle w:val="32"/>
                    <w:spacing w:line="249" w:lineRule="auto"/>
                    <w:ind w:right="8"/>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spacing w:val="-3"/>
                      <w:kern w:val="0"/>
                      <w:sz w:val="21"/>
                      <w:szCs w:val="21"/>
                    </w:rPr>
                    <w:t>淡黄色透明液体，与水完全互溶；主要组分为：三乙醇胺 25-30，聚醚多元醇20-25 ，丙三醇 20，硼酸酯,15，</w:t>
                  </w:r>
                </w:p>
              </w:tc>
              <w:tc>
                <w:tcPr>
                  <w:tcW w:w="1433" w:type="dxa"/>
                  <w:vAlign w:val="center"/>
                </w:tcPr>
                <w:p>
                  <w:pPr>
                    <w:pStyle w:val="32"/>
                    <w:spacing w:line="249" w:lineRule="auto"/>
                    <w:ind w:left="45" w:right="8" w:hanging="20"/>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spacing w:val="-3"/>
                      <w:kern w:val="0"/>
                      <w:sz w:val="21"/>
                      <w:szCs w:val="21"/>
                    </w:rPr>
                    <w:t>不是易燃品，不会被明火点燃。</w:t>
                  </w:r>
                </w:p>
              </w:tc>
              <w:tc>
                <w:tcPr>
                  <w:tcW w:w="1950" w:type="dxa"/>
                  <w:vAlign w:val="center"/>
                </w:tcPr>
                <w:p>
                  <w:pPr>
                    <w:pStyle w:val="32"/>
                    <w:spacing w:line="249" w:lineRule="auto"/>
                    <w:ind w:left="45" w:right="8" w:hanging="20"/>
                    <w:jc w:val="center"/>
                    <w:rPr>
                      <w:rFonts w:hint="default" w:ascii="Times New Roman" w:hAnsi="Times New Roman" w:cs="Times New Roman"/>
                      <w:color w:val="auto"/>
                      <w:spacing w:val="-3"/>
                      <w:kern w:val="0"/>
                      <w:sz w:val="21"/>
                      <w:szCs w:val="21"/>
                    </w:rPr>
                  </w:pPr>
                </w:p>
                <w:p>
                  <w:pPr>
                    <w:pStyle w:val="32"/>
                    <w:spacing w:line="249" w:lineRule="auto"/>
                    <w:ind w:left="45" w:right="8" w:hanging="20"/>
                    <w:jc w:val="center"/>
                    <w:rPr>
                      <w:rFonts w:hint="default" w:ascii="Times New Roman" w:hAnsi="Times New Roman" w:cs="Times New Roman"/>
                      <w:color w:val="auto"/>
                      <w:spacing w:val="-3"/>
                      <w:kern w:val="0"/>
                      <w:sz w:val="21"/>
                      <w:szCs w:val="21"/>
                    </w:rPr>
                  </w:pPr>
                  <w:r>
                    <w:rPr>
                      <w:rFonts w:hint="default" w:ascii="Times New Roman" w:hAnsi="Times New Roman" w:cs="Times New Roman"/>
                      <w:color w:val="auto"/>
                      <w:spacing w:val="-3"/>
                      <w:kern w:val="0"/>
                      <w:sz w:val="21"/>
                      <w:szCs w:val="21"/>
                    </w:rPr>
                    <w:t>无相关资料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35" w:type="dxa"/>
                  <w:vAlign w:val="center"/>
                </w:tcPr>
                <w:p>
                  <w:pPr>
                    <w:pStyle w:val="32"/>
                    <w:spacing w:line="249" w:lineRule="auto"/>
                    <w:ind w:left="45" w:leftChars="0" w:right="8" w:rightChars="0" w:hanging="2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TiO2</w:t>
                  </w:r>
                </w:p>
              </w:tc>
              <w:tc>
                <w:tcPr>
                  <w:tcW w:w="4220" w:type="dxa"/>
                  <w:vAlign w:val="center"/>
                </w:tcPr>
                <w:p>
                  <w:pPr>
                    <w:pStyle w:val="32"/>
                    <w:spacing w:line="249" w:lineRule="auto"/>
                    <w:ind w:right="8" w:rightChars="0"/>
                    <w:jc w:val="center"/>
                    <w:rPr>
                      <w:rFonts w:hint="default" w:ascii="Times New Roman" w:hAnsi="Times New Roman" w:eastAsia="宋体" w:cs="Times New Roman"/>
                      <w:color w:val="auto"/>
                      <w:spacing w:val="-3"/>
                      <w:kern w:val="0"/>
                      <w:sz w:val="21"/>
                      <w:szCs w:val="21"/>
                      <w:lang w:val="en-US" w:eastAsia="zh-CN" w:bidi="ar-SA"/>
                    </w:rPr>
                  </w:pPr>
                  <w:r>
                    <w:rPr>
                      <w:rFonts w:hint="default" w:ascii="Times New Roman" w:hAnsi="Times New Roman" w:cs="Times New Roman"/>
                      <w:color w:val="auto"/>
                      <w:spacing w:val="-3"/>
                      <w:kern w:val="0"/>
                      <w:sz w:val="21"/>
                      <w:szCs w:val="21"/>
                    </w:rPr>
                    <w:t>二氧化钛，白色固体或粉末状的两性氧化物，是一种白色无机颜料，具有无毒、最佳的不透明性、最佳白度和光亮度，不溶于水或者稀硫酸，但是可以溶于热浓硫酸或熔融的硫酸氢钾。</w:t>
                  </w:r>
                </w:p>
              </w:tc>
              <w:tc>
                <w:tcPr>
                  <w:tcW w:w="1433" w:type="dxa"/>
                  <w:vAlign w:val="center"/>
                </w:tcPr>
                <w:p>
                  <w:pPr>
                    <w:pStyle w:val="32"/>
                    <w:spacing w:line="249" w:lineRule="auto"/>
                    <w:ind w:left="45" w:leftChars="0" w:right="8" w:rightChars="0" w:hanging="20" w:firstLineChars="0"/>
                    <w:jc w:val="center"/>
                    <w:rPr>
                      <w:rFonts w:hint="default" w:ascii="Times New Roman" w:hAnsi="Times New Roman" w:eastAsia="宋体" w:cs="Times New Roman"/>
                      <w:color w:val="auto"/>
                      <w:spacing w:val="-3"/>
                      <w:kern w:val="0"/>
                      <w:sz w:val="21"/>
                      <w:szCs w:val="21"/>
                      <w:lang w:val="en-US" w:eastAsia="zh-CN" w:bidi="ar-SA"/>
                    </w:rPr>
                  </w:pPr>
                  <w:r>
                    <w:rPr>
                      <w:rFonts w:hint="default" w:ascii="Times New Roman" w:hAnsi="Times New Roman" w:cs="Times New Roman"/>
                      <w:color w:val="auto"/>
                      <w:spacing w:val="-3"/>
                      <w:kern w:val="0"/>
                      <w:sz w:val="21"/>
                      <w:szCs w:val="21"/>
                    </w:rPr>
                    <w:t>不燃</w:t>
                  </w:r>
                </w:p>
              </w:tc>
              <w:tc>
                <w:tcPr>
                  <w:tcW w:w="1950" w:type="dxa"/>
                  <w:vAlign w:val="center"/>
                </w:tcPr>
                <w:p>
                  <w:pPr>
                    <w:pStyle w:val="32"/>
                    <w:spacing w:line="249" w:lineRule="auto"/>
                    <w:ind w:left="45" w:leftChars="0" w:right="8" w:rightChars="0" w:hanging="20" w:firstLineChars="0"/>
                    <w:jc w:val="center"/>
                    <w:rPr>
                      <w:rFonts w:hint="default" w:ascii="Times New Roman" w:hAnsi="Times New Roman" w:eastAsia="宋体" w:cs="Times New Roman"/>
                      <w:color w:val="auto"/>
                      <w:spacing w:val="-3"/>
                      <w:kern w:val="0"/>
                      <w:sz w:val="21"/>
                      <w:szCs w:val="21"/>
                      <w:lang w:val="en-US" w:eastAsia="zh-CN" w:bidi="ar-SA"/>
                    </w:rPr>
                  </w:pPr>
                  <w:r>
                    <w:rPr>
                      <w:rFonts w:hint="default" w:ascii="Times New Roman" w:hAnsi="Times New Roman" w:cs="Times New Roman"/>
                      <w:color w:val="auto"/>
                      <w:spacing w:val="-3"/>
                      <w:kern w:val="0"/>
                      <w:sz w:val="21"/>
                      <w:szCs w:val="21"/>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735" w:type="dxa"/>
                  <w:vAlign w:val="center"/>
                </w:tcPr>
                <w:p>
                  <w:pPr>
                    <w:pStyle w:val="32"/>
                    <w:spacing w:line="249" w:lineRule="auto"/>
                    <w:ind w:left="45" w:leftChars="0" w:right="8" w:rightChars="0" w:hanging="2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A/B胶</w:t>
                  </w:r>
                </w:p>
              </w:tc>
              <w:tc>
                <w:tcPr>
                  <w:tcW w:w="4220" w:type="dxa"/>
                  <w:vAlign w:val="center"/>
                </w:tcPr>
                <w:p>
                  <w:pPr>
                    <w:pStyle w:val="32"/>
                    <w:spacing w:line="249" w:lineRule="auto"/>
                    <w:ind w:right="8" w:rightChars="0"/>
                    <w:jc w:val="center"/>
                    <w:rPr>
                      <w:rFonts w:hint="default" w:ascii="Times New Roman" w:hAnsi="Times New Roman" w:eastAsia="宋体" w:cs="Times New Roman"/>
                      <w:color w:val="auto"/>
                      <w:spacing w:val="-3"/>
                      <w:kern w:val="0"/>
                      <w:sz w:val="21"/>
                      <w:szCs w:val="21"/>
                      <w:lang w:val="en-US" w:eastAsia="zh-CN" w:bidi="ar-SA"/>
                    </w:rPr>
                  </w:pPr>
                  <w:r>
                    <w:rPr>
                      <w:rFonts w:hint="default" w:ascii="Times New Roman" w:hAnsi="Times New Roman" w:cs="Times New Roman"/>
                      <w:color w:val="auto"/>
                      <w:spacing w:val="-3"/>
                      <w:kern w:val="0"/>
                      <w:sz w:val="21"/>
                      <w:szCs w:val="21"/>
                    </w:rPr>
                    <w:t>A组分是环氧树脂，B组分是硬化剂。固化前：A为浅黄色透明粘稠膏状物；B为棕色或黑色粘稠液体或结晶物。固化后：棕色或黑色粘稠坚硬固体。</w:t>
                  </w:r>
                  <w:r>
                    <w:rPr>
                      <w:rFonts w:hint="default" w:ascii="Times New Roman" w:hAnsi="Times New Roman" w:cs="Times New Roman"/>
                      <w:color w:val="auto"/>
                      <w:spacing w:val="-3"/>
                      <w:kern w:val="0"/>
                      <w:sz w:val="21"/>
                      <w:szCs w:val="21"/>
                      <w:lang w:eastAsia="zh-CN"/>
                    </w:rPr>
                    <w:t>挥发性有机物限量</w:t>
                  </w:r>
                  <w:r>
                    <w:rPr>
                      <w:rFonts w:hint="default" w:ascii="Times New Roman" w:hAnsi="Times New Roman" w:cs="Times New Roman"/>
                      <w:color w:val="auto"/>
                      <w:spacing w:val="-3"/>
                      <w:kern w:val="0"/>
                      <w:sz w:val="21"/>
                      <w:szCs w:val="21"/>
                      <w:lang w:val="en-US" w:eastAsia="zh-CN"/>
                    </w:rPr>
                    <w:t>50g/kg。</w:t>
                  </w:r>
                </w:p>
              </w:tc>
              <w:tc>
                <w:tcPr>
                  <w:tcW w:w="1433" w:type="dxa"/>
                  <w:vAlign w:val="center"/>
                </w:tcPr>
                <w:p>
                  <w:pPr>
                    <w:pStyle w:val="32"/>
                    <w:spacing w:line="249" w:lineRule="auto"/>
                    <w:ind w:left="45" w:leftChars="0" w:right="8" w:rightChars="0" w:hanging="20" w:firstLineChars="0"/>
                    <w:jc w:val="center"/>
                    <w:rPr>
                      <w:rFonts w:hint="default" w:ascii="Times New Roman" w:hAnsi="Times New Roman" w:eastAsia="宋体" w:cs="Times New Roman"/>
                      <w:color w:val="auto"/>
                      <w:spacing w:val="-3"/>
                      <w:kern w:val="0"/>
                      <w:sz w:val="21"/>
                      <w:szCs w:val="21"/>
                      <w:lang w:val="en-US" w:eastAsia="zh-CN" w:bidi="ar-SA"/>
                    </w:rPr>
                  </w:pPr>
                  <w:r>
                    <w:rPr>
                      <w:rFonts w:hint="default" w:ascii="Times New Roman" w:hAnsi="Times New Roman" w:cs="Times New Roman"/>
                      <w:color w:val="auto"/>
                      <w:spacing w:val="-3"/>
                      <w:kern w:val="0"/>
                      <w:sz w:val="21"/>
                      <w:szCs w:val="21"/>
                    </w:rPr>
                    <w:t>易燃</w:t>
                  </w:r>
                </w:p>
              </w:tc>
              <w:tc>
                <w:tcPr>
                  <w:tcW w:w="1950" w:type="dxa"/>
                  <w:vAlign w:val="center"/>
                </w:tcPr>
                <w:p>
                  <w:pPr>
                    <w:pStyle w:val="32"/>
                    <w:spacing w:line="249" w:lineRule="auto"/>
                    <w:ind w:left="45" w:leftChars="0" w:right="8" w:rightChars="0" w:hanging="20" w:firstLineChars="0"/>
                    <w:jc w:val="center"/>
                    <w:rPr>
                      <w:rFonts w:hint="default" w:ascii="Times New Roman" w:hAnsi="Times New Roman" w:eastAsia="宋体" w:cs="Times New Roman"/>
                      <w:color w:val="auto"/>
                      <w:spacing w:val="-3"/>
                      <w:kern w:val="0"/>
                      <w:sz w:val="21"/>
                      <w:szCs w:val="21"/>
                      <w:lang w:val="en-US" w:eastAsia="zh-CN" w:bidi="ar-SA"/>
                    </w:rPr>
                  </w:pPr>
                  <w:r>
                    <w:rPr>
                      <w:rFonts w:hint="default" w:ascii="Times New Roman" w:hAnsi="Times New Roman" w:cs="Times New Roman"/>
                      <w:color w:val="auto"/>
                      <w:spacing w:val="-3"/>
                      <w:kern w:val="0"/>
                      <w:sz w:val="21"/>
                      <w:szCs w:val="21"/>
                    </w:rPr>
                    <w:t>低毒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735" w:type="dxa"/>
                  <w:vAlign w:val="center"/>
                </w:tcPr>
                <w:p>
                  <w:pPr>
                    <w:pStyle w:val="32"/>
                    <w:spacing w:line="249" w:lineRule="auto"/>
                    <w:ind w:left="45" w:right="8" w:hanging="20"/>
                    <w:jc w:val="center"/>
                    <w:rPr>
                      <w:rFonts w:hint="default" w:ascii="Times New Roman" w:hAnsi="Times New Roman" w:cs="Times New Roman"/>
                      <w:color w:val="auto"/>
                      <w:kern w:val="0"/>
                      <w:sz w:val="21"/>
                      <w:szCs w:val="21"/>
                    </w:rPr>
                  </w:pPr>
                </w:p>
                <w:p>
                  <w:pPr>
                    <w:pStyle w:val="32"/>
                    <w:spacing w:line="249" w:lineRule="auto"/>
                    <w:ind w:left="45" w:leftChars="0" w:right="8" w:rightChars="0" w:hanging="2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墨剂</w:t>
                  </w:r>
                </w:p>
              </w:tc>
              <w:tc>
                <w:tcPr>
                  <w:tcW w:w="4220" w:type="dxa"/>
                  <w:vAlign w:val="center"/>
                </w:tcPr>
                <w:p>
                  <w:pPr>
                    <w:pStyle w:val="32"/>
                    <w:spacing w:line="249" w:lineRule="auto"/>
                    <w:ind w:right="8" w:rightChars="0"/>
                    <w:jc w:val="center"/>
                    <w:rPr>
                      <w:rFonts w:hint="default" w:ascii="Times New Roman" w:hAnsi="Times New Roman" w:eastAsia="宋体" w:cs="Times New Roman"/>
                      <w:color w:val="auto"/>
                      <w:spacing w:val="-3"/>
                      <w:kern w:val="0"/>
                      <w:sz w:val="21"/>
                      <w:szCs w:val="21"/>
                      <w:lang w:val="en-US" w:eastAsia="zh-CN" w:bidi="ar-SA"/>
                    </w:rPr>
                  </w:pPr>
                  <w:r>
                    <w:rPr>
                      <w:rFonts w:hint="default" w:ascii="Times New Roman" w:hAnsi="Times New Roman" w:cs="Times New Roman"/>
                      <w:color w:val="auto"/>
                      <w:spacing w:val="-3"/>
                      <w:kern w:val="0"/>
                      <w:sz w:val="21"/>
                      <w:szCs w:val="21"/>
                    </w:rPr>
                    <w:t>主要组分为：煤焦沥青15-25%，双酚A型环氧树脂15-25%，1-甲氧基-2-丙醇15-25%，甲苯10-20，乙酸-1-甲氧基-2-丙基酯,5-15%；黑色液体 ，常温、常压下稳定，会与胺类、有机酸类发生反应；</w:t>
                  </w:r>
                </w:p>
              </w:tc>
              <w:tc>
                <w:tcPr>
                  <w:tcW w:w="1433" w:type="dxa"/>
                  <w:vAlign w:val="center"/>
                </w:tcPr>
                <w:p>
                  <w:pPr>
                    <w:pStyle w:val="32"/>
                    <w:spacing w:line="249" w:lineRule="auto"/>
                    <w:ind w:left="45" w:leftChars="0" w:right="8" w:rightChars="0" w:hanging="20" w:firstLineChars="0"/>
                    <w:jc w:val="center"/>
                    <w:rPr>
                      <w:rFonts w:hint="default" w:ascii="Times New Roman" w:hAnsi="Times New Roman" w:eastAsia="宋体" w:cs="Times New Roman"/>
                      <w:color w:val="auto"/>
                      <w:spacing w:val="-3"/>
                      <w:kern w:val="0"/>
                      <w:sz w:val="21"/>
                      <w:szCs w:val="21"/>
                      <w:lang w:val="en-US" w:eastAsia="zh-CN" w:bidi="ar-SA"/>
                    </w:rPr>
                  </w:pPr>
                  <w:r>
                    <w:rPr>
                      <w:rFonts w:hint="default" w:ascii="Times New Roman" w:hAnsi="Times New Roman" w:cs="Times New Roman"/>
                      <w:color w:val="auto"/>
                      <w:spacing w:val="-3"/>
                      <w:kern w:val="0"/>
                      <w:sz w:val="21"/>
                      <w:szCs w:val="21"/>
                    </w:rPr>
                    <w:t>易燃液体；避免与强氧化剂、强酸、强碱 接触。</w:t>
                  </w:r>
                </w:p>
              </w:tc>
              <w:tc>
                <w:tcPr>
                  <w:tcW w:w="1950" w:type="dxa"/>
                  <w:vAlign w:val="center"/>
                </w:tcPr>
                <w:p>
                  <w:pPr>
                    <w:pStyle w:val="32"/>
                    <w:spacing w:line="249" w:lineRule="auto"/>
                    <w:ind w:left="45" w:right="8" w:hanging="20"/>
                    <w:jc w:val="center"/>
                    <w:rPr>
                      <w:rFonts w:hint="default" w:ascii="Times New Roman" w:hAnsi="Times New Roman" w:cs="Times New Roman"/>
                      <w:color w:val="auto"/>
                      <w:spacing w:val="-3"/>
                      <w:kern w:val="0"/>
                      <w:sz w:val="21"/>
                      <w:szCs w:val="21"/>
                    </w:rPr>
                  </w:pPr>
                </w:p>
                <w:p>
                  <w:pPr>
                    <w:pStyle w:val="32"/>
                    <w:spacing w:line="249" w:lineRule="auto"/>
                    <w:ind w:left="45" w:leftChars="0" w:right="8" w:rightChars="0" w:hanging="20" w:firstLineChars="0"/>
                    <w:jc w:val="center"/>
                    <w:rPr>
                      <w:rFonts w:hint="default" w:ascii="Times New Roman" w:hAnsi="Times New Roman" w:eastAsia="宋体" w:cs="Times New Roman"/>
                      <w:color w:val="auto"/>
                      <w:spacing w:val="-3"/>
                      <w:kern w:val="0"/>
                      <w:sz w:val="21"/>
                      <w:szCs w:val="21"/>
                      <w:lang w:val="en-US" w:eastAsia="zh-CN" w:bidi="ar-SA"/>
                    </w:rPr>
                  </w:pPr>
                  <w:r>
                    <w:rPr>
                      <w:rFonts w:hint="default" w:ascii="Times New Roman" w:hAnsi="Times New Roman" w:cs="Times New Roman"/>
                      <w:color w:val="auto"/>
                      <w:spacing w:val="-3"/>
                      <w:kern w:val="0"/>
                      <w:sz w:val="21"/>
                      <w:szCs w:val="21"/>
                    </w:rPr>
                    <w:t>有毒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35" w:type="dxa"/>
                  <w:vAlign w:val="center"/>
                </w:tcPr>
                <w:p>
                  <w:pPr>
                    <w:pStyle w:val="32"/>
                    <w:spacing w:line="249" w:lineRule="auto"/>
                    <w:ind w:left="45" w:leftChars="0" w:right="8" w:rightChars="0" w:hanging="2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清洗剂</w:t>
                  </w:r>
                </w:p>
              </w:tc>
              <w:tc>
                <w:tcPr>
                  <w:tcW w:w="4220" w:type="dxa"/>
                  <w:vAlign w:val="center"/>
                </w:tcPr>
                <w:p>
                  <w:pPr>
                    <w:pStyle w:val="32"/>
                    <w:spacing w:line="249" w:lineRule="auto"/>
                    <w:ind w:right="8" w:rightChars="0"/>
                    <w:jc w:val="center"/>
                    <w:rPr>
                      <w:rFonts w:hint="default" w:ascii="Times New Roman" w:hAnsi="Times New Roman" w:eastAsia="宋体" w:cs="Times New Roman"/>
                      <w:color w:val="auto"/>
                      <w:spacing w:val="-3"/>
                      <w:kern w:val="0"/>
                      <w:sz w:val="21"/>
                      <w:szCs w:val="21"/>
                      <w:lang w:val="en-US" w:eastAsia="zh-CN"/>
                    </w:rPr>
                  </w:pPr>
                  <w:r>
                    <w:rPr>
                      <w:rFonts w:hint="default" w:ascii="Times New Roman" w:hAnsi="Times New Roman" w:cs="Times New Roman"/>
                      <w:color w:val="auto"/>
                      <w:spacing w:val="-3"/>
                      <w:kern w:val="0"/>
                      <w:sz w:val="21"/>
                      <w:szCs w:val="21"/>
                      <w:lang w:eastAsia="zh-CN"/>
                    </w:rPr>
                    <w:t>主要成分是水、无机盐，表面活性剂含量小于</w:t>
                  </w:r>
                  <w:r>
                    <w:rPr>
                      <w:rFonts w:hint="default" w:ascii="Times New Roman" w:hAnsi="Times New Roman" w:cs="Times New Roman"/>
                      <w:color w:val="auto"/>
                      <w:spacing w:val="-3"/>
                      <w:kern w:val="0"/>
                      <w:sz w:val="21"/>
                      <w:szCs w:val="21"/>
                      <w:lang w:val="en-US" w:eastAsia="zh-CN"/>
                    </w:rPr>
                    <w:t>10%，无色透明液体，与水互溶，不挥发；对环境的影响主要是含有让水体富营养化的氮。</w:t>
                  </w:r>
                </w:p>
              </w:tc>
              <w:tc>
                <w:tcPr>
                  <w:tcW w:w="1433" w:type="dxa"/>
                  <w:vAlign w:val="center"/>
                </w:tcPr>
                <w:p>
                  <w:pPr>
                    <w:pStyle w:val="32"/>
                    <w:spacing w:line="249" w:lineRule="auto"/>
                    <w:ind w:left="45" w:leftChars="0" w:right="8" w:rightChars="0" w:hanging="20" w:firstLineChars="0"/>
                    <w:jc w:val="center"/>
                    <w:rPr>
                      <w:rFonts w:hint="default" w:ascii="Times New Roman" w:hAnsi="Times New Roman" w:eastAsia="宋体" w:cs="Times New Roman"/>
                      <w:color w:val="auto"/>
                      <w:spacing w:val="-3"/>
                      <w:kern w:val="0"/>
                      <w:sz w:val="21"/>
                      <w:szCs w:val="21"/>
                      <w:lang w:eastAsia="zh-CN"/>
                    </w:rPr>
                  </w:pPr>
                  <w:r>
                    <w:rPr>
                      <w:rFonts w:hint="default" w:ascii="Times New Roman" w:hAnsi="Times New Roman" w:cs="Times New Roman"/>
                      <w:color w:val="auto"/>
                      <w:spacing w:val="-3"/>
                      <w:kern w:val="0"/>
                      <w:sz w:val="21"/>
                      <w:szCs w:val="21"/>
                      <w:lang w:eastAsia="zh-CN"/>
                    </w:rPr>
                    <w:t>不燃</w:t>
                  </w:r>
                </w:p>
              </w:tc>
              <w:tc>
                <w:tcPr>
                  <w:tcW w:w="1950" w:type="dxa"/>
                  <w:vAlign w:val="center"/>
                </w:tcPr>
                <w:p>
                  <w:pPr>
                    <w:pStyle w:val="32"/>
                    <w:spacing w:line="249" w:lineRule="auto"/>
                    <w:ind w:left="45" w:leftChars="0" w:right="8" w:rightChars="0" w:hanging="20" w:firstLineChars="0"/>
                    <w:jc w:val="center"/>
                    <w:rPr>
                      <w:rFonts w:hint="default" w:ascii="Times New Roman" w:hAnsi="Times New Roman" w:eastAsia="宋体" w:cs="Times New Roman"/>
                      <w:color w:val="auto"/>
                      <w:spacing w:val="-3"/>
                      <w:kern w:val="0"/>
                      <w:sz w:val="21"/>
                      <w:szCs w:val="21"/>
                      <w:lang w:eastAsia="zh-CN"/>
                    </w:rPr>
                  </w:pPr>
                  <w:r>
                    <w:rPr>
                      <w:rFonts w:hint="default" w:ascii="Times New Roman" w:hAnsi="Times New Roman" w:cs="Times New Roman"/>
                      <w:color w:val="auto"/>
                      <w:spacing w:val="-3"/>
                      <w:kern w:val="0"/>
                      <w:sz w:val="21"/>
                      <w:szCs w:val="21"/>
                      <w:lang w:eastAsia="zh-CN"/>
                    </w:rPr>
                    <w:t>低毒</w:t>
                  </w:r>
                </w:p>
              </w:tc>
            </w:tr>
          </w:tbl>
          <w:p>
            <w:pPr>
              <w:spacing w:line="480" w:lineRule="exact"/>
              <w:rPr>
                <w:rFonts w:hint="default" w:ascii="Times New Roman" w:hAnsi="Times New Roman" w:eastAsia="宋体" w:cs="Times New Roman"/>
                <w:b/>
                <w:bCs/>
                <w:spacing w:val="0"/>
                <w:kern w:val="2"/>
                <w:sz w:val="24"/>
                <w:szCs w:val="24"/>
              </w:rPr>
            </w:pPr>
            <w:r>
              <w:rPr>
                <w:rFonts w:hint="default" w:ascii="Times New Roman" w:hAnsi="Times New Roman" w:eastAsia="宋体" w:cs="Times New Roman"/>
                <w:b/>
                <w:bCs/>
                <w:spacing w:val="0"/>
                <w:kern w:val="2"/>
                <w:sz w:val="24"/>
                <w:szCs w:val="24"/>
              </w:rPr>
              <w:t>3.2主要设备</w:t>
            </w:r>
          </w:p>
          <w:p>
            <w:pPr>
              <w:spacing w:line="360" w:lineRule="auto"/>
              <w:ind w:firstLine="480" w:firstLineChars="200"/>
              <w:rPr>
                <w:rFonts w:hint="default" w:ascii="Times New Roman" w:hAnsi="Times New Roman" w:eastAsia="宋体" w:cs="Times New Roman"/>
                <w:b/>
                <w:bCs/>
                <w:color w:val="FF0000"/>
                <w:spacing w:val="0"/>
                <w:kern w:val="2"/>
                <w:sz w:val="24"/>
                <w:szCs w:val="24"/>
              </w:rPr>
            </w:pPr>
            <w:r>
              <w:rPr>
                <w:rFonts w:hint="default" w:ascii="Times New Roman" w:hAnsi="Times New Roman" w:eastAsia="宋体" w:cs="Times New Roman"/>
                <w:color w:val="auto"/>
                <w:spacing w:val="0"/>
                <w:sz w:val="24"/>
                <w:szCs w:val="24"/>
              </w:rPr>
              <w:t>主要设备情况详见下表：</w:t>
            </w:r>
            <w:r>
              <w:rPr>
                <w:rFonts w:hint="default" w:ascii="Times New Roman" w:hAnsi="Times New Roman" w:eastAsia="宋体" w:cs="Times New Roman"/>
                <w:color w:val="FF0000"/>
                <w:spacing w:val="0"/>
                <w:sz w:val="24"/>
                <w:szCs w:val="24"/>
                <w:lang w:val="en-US" w:eastAsia="zh-CN"/>
              </w:rPr>
              <w:t xml:space="preserve">          </w:t>
            </w:r>
          </w:p>
          <w:p>
            <w:pPr>
              <w:jc w:val="center"/>
              <w:rPr>
                <w:rFonts w:hint="default" w:ascii="Times New Roman" w:hAnsi="Times New Roman" w:eastAsia="宋体" w:cs="Times New Roman"/>
                <w:b/>
                <w:color w:val="auto"/>
                <w:spacing w:val="0"/>
                <w:kern w:val="2"/>
                <w:sz w:val="24"/>
                <w:szCs w:val="24"/>
              </w:rPr>
            </w:pPr>
            <w:r>
              <w:rPr>
                <w:rFonts w:hint="default" w:ascii="Times New Roman" w:hAnsi="Times New Roman" w:eastAsia="宋体" w:cs="Times New Roman"/>
                <w:b/>
                <w:bCs/>
                <w:color w:val="auto"/>
                <w:spacing w:val="0"/>
                <w:kern w:val="2"/>
                <w:sz w:val="24"/>
                <w:szCs w:val="24"/>
              </w:rPr>
              <w:t>表3-</w:t>
            </w:r>
            <w:r>
              <w:rPr>
                <w:rFonts w:hint="default" w:ascii="Times New Roman" w:hAnsi="Times New Roman" w:cs="Times New Roman"/>
                <w:b/>
                <w:bCs/>
                <w:color w:val="auto"/>
                <w:spacing w:val="0"/>
                <w:kern w:val="2"/>
                <w:sz w:val="24"/>
                <w:szCs w:val="24"/>
                <w:lang w:val="en-US" w:eastAsia="zh-CN"/>
              </w:rPr>
              <w:t>4</w:t>
            </w:r>
            <w:r>
              <w:rPr>
                <w:rFonts w:hint="default" w:ascii="Times New Roman" w:hAnsi="Times New Roman" w:eastAsia="宋体" w:cs="Times New Roman"/>
                <w:b/>
                <w:bCs/>
                <w:color w:val="auto"/>
                <w:spacing w:val="0"/>
                <w:kern w:val="2"/>
                <w:sz w:val="24"/>
                <w:szCs w:val="24"/>
              </w:rPr>
              <w:t xml:space="preserve">  </w:t>
            </w:r>
            <w:r>
              <w:rPr>
                <w:rFonts w:hint="default" w:ascii="Times New Roman" w:hAnsi="Times New Roman" w:eastAsia="宋体" w:cs="Times New Roman"/>
                <w:b/>
                <w:color w:val="auto"/>
                <w:spacing w:val="0"/>
                <w:kern w:val="2"/>
                <w:sz w:val="24"/>
                <w:szCs w:val="24"/>
              </w:rPr>
              <w:t>项目</w:t>
            </w:r>
            <w:r>
              <w:rPr>
                <w:rFonts w:hint="default" w:ascii="Times New Roman" w:hAnsi="Times New Roman" w:cs="Times New Roman"/>
                <w:b/>
                <w:color w:val="auto"/>
                <w:spacing w:val="0"/>
                <w:kern w:val="2"/>
                <w:sz w:val="24"/>
                <w:szCs w:val="24"/>
                <w:lang w:eastAsia="zh-CN"/>
              </w:rPr>
              <w:t>主要</w:t>
            </w:r>
            <w:r>
              <w:rPr>
                <w:rFonts w:hint="default" w:ascii="Times New Roman" w:hAnsi="Times New Roman" w:eastAsia="宋体" w:cs="Times New Roman"/>
                <w:b/>
                <w:color w:val="auto"/>
                <w:spacing w:val="0"/>
                <w:kern w:val="2"/>
                <w:sz w:val="24"/>
                <w:szCs w:val="24"/>
              </w:rPr>
              <w:t>设备一览表</w:t>
            </w:r>
          </w:p>
          <w:tbl>
            <w:tblPr>
              <w:tblStyle w:val="2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160"/>
              <w:gridCol w:w="1226"/>
              <w:gridCol w:w="1063"/>
              <w:gridCol w:w="1725"/>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before="0" w:line="240" w:lineRule="exact"/>
                    <w:ind w:left="0" w:leftChars="0" w:right="0" w:rightChars="0"/>
                    <w:jc w:val="center"/>
                    <w:textAlignment w:val="auto"/>
                    <w:rPr>
                      <w:rFonts w:hint="default" w:ascii="Times New Roman" w:hAnsi="Times New Roman" w:eastAsia="宋体" w:cs="Times New Roman"/>
                      <w:b/>
                      <w:bCs/>
                      <w:spacing w:val="0"/>
                      <w:kern w:val="2"/>
                      <w:sz w:val="21"/>
                      <w:szCs w:val="21"/>
                      <w:vertAlign w:val="baseline"/>
                      <w:lang w:eastAsia="zh-CN"/>
                    </w:rPr>
                  </w:pPr>
                  <w:r>
                    <w:rPr>
                      <w:rFonts w:hint="default" w:ascii="Times New Roman" w:hAnsi="Times New Roman" w:cs="Times New Roman"/>
                      <w:b/>
                      <w:bCs/>
                      <w:spacing w:val="0"/>
                      <w:kern w:val="2"/>
                      <w:sz w:val="21"/>
                      <w:szCs w:val="21"/>
                      <w:vertAlign w:val="baseline"/>
                      <w:lang w:eastAsia="zh-CN"/>
                    </w:rPr>
                    <w:t>序号</w:t>
                  </w:r>
                </w:p>
              </w:tc>
              <w:tc>
                <w:tcPr>
                  <w:tcW w:w="2160"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before="0" w:line="240" w:lineRule="exact"/>
                    <w:ind w:left="0" w:leftChars="0" w:right="0" w:rightChars="0"/>
                    <w:jc w:val="center"/>
                    <w:textAlignment w:val="auto"/>
                    <w:rPr>
                      <w:rFonts w:hint="default" w:ascii="Times New Roman" w:hAnsi="Times New Roman" w:eastAsia="宋体" w:cs="Times New Roman"/>
                      <w:b/>
                      <w:bCs/>
                      <w:spacing w:val="0"/>
                      <w:kern w:val="2"/>
                      <w:sz w:val="21"/>
                      <w:szCs w:val="21"/>
                      <w:vertAlign w:val="baseline"/>
                      <w:lang w:val="zh-CN" w:eastAsia="zh-CN" w:bidi="zh-CN"/>
                    </w:rPr>
                  </w:pPr>
                  <w:r>
                    <w:rPr>
                      <w:rFonts w:hint="default" w:ascii="Times New Roman" w:hAnsi="Times New Roman" w:eastAsia="宋体" w:cs="Times New Roman"/>
                      <w:b/>
                      <w:bCs/>
                      <w:kern w:val="0"/>
                      <w:sz w:val="21"/>
                      <w:szCs w:val="21"/>
                    </w:rPr>
                    <w:t>设备名称</w:t>
                  </w:r>
                </w:p>
              </w:tc>
              <w:tc>
                <w:tcPr>
                  <w:tcW w:w="1226"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before="0" w:line="240" w:lineRule="exact"/>
                    <w:ind w:left="0" w:leftChars="0" w:right="0" w:rightChars="0"/>
                    <w:jc w:val="center"/>
                    <w:textAlignment w:val="auto"/>
                    <w:rPr>
                      <w:rFonts w:hint="default" w:ascii="Times New Roman" w:hAnsi="Times New Roman" w:eastAsia="宋体" w:cs="Times New Roman"/>
                      <w:b/>
                      <w:bCs/>
                      <w:spacing w:val="0"/>
                      <w:kern w:val="2"/>
                      <w:sz w:val="21"/>
                      <w:szCs w:val="21"/>
                      <w:vertAlign w:val="baseline"/>
                    </w:rPr>
                  </w:pPr>
                  <w:r>
                    <w:rPr>
                      <w:rFonts w:hint="default" w:ascii="Times New Roman" w:hAnsi="Times New Roman" w:eastAsia="宋体" w:cs="Times New Roman"/>
                      <w:b/>
                      <w:bCs/>
                      <w:kern w:val="0"/>
                      <w:sz w:val="21"/>
                      <w:szCs w:val="21"/>
                    </w:rPr>
                    <w:t>数量</w:t>
                  </w:r>
                </w:p>
              </w:tc>
              <w:tc>
                <w:tcPr>
                  <w:tcW w:w="1063"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before="0" w:line="240" w:lineRule="exact"/>
                    <w:ind w:left="0" w:leftChars="0" w:right="0" w:rightChars="0"/>
                    <w:jc w:val="center"/>
                    <w:textAlignment w:val="auto"/>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实际数量</w:t>
                  </w:r>
                </w:p>
              </w:tc>
              <w:tc>
                <w:tcPr>
                  <w:tcW w:w="1725" w:type="dxa"/>
                  <w:noWrap w:val="0"/>
                  <w:vAlign w:val="center"/>
                </w:tcPr>
                <w:p>
                  <w:pPr>
                    <w:pStyle w:val="32"/>
                    <w:keepNext w:val="0"/>
                    <w:keepLines w:val="0"/>
                    <w:pageBreakBefore w:val="0"/>
                    <w:widowControl w:val="0"/>
                    <w:kinsoku/>
                    <w:wordWrap/>
                    <w:overflowPunct/>
                    <w:topLinePunct w:val="0"/>
                    <w:autoSpaceDE w:val="0"/>
                    <w:autoSpaceDN w:val="0"/>
                    <w:bidi w:val="0"/>
                    <w:adjustRightInd/>
                    <w:snapToGrid/>
                    <w:spacing w:before="0" w:line="240" w:lineRule="exact"/>
                    <w:ind w:left="0" w:leftChars="0" w:right="0" w:rightChars="0"/>
                    <w:jc w:val="center"/>
                    <w:textAlignment w:val="auto"/>
                    <w:rPr>
                      <w:rFonts w:hint="default" w:ascii="Times New Roman" w:hAnsi="Times New Roman" w:eastAsia="宋体" w:cs="Times New Roman"/>
                      <w:b/>
                      <w:bCs/>
                      <w:spacing w:val="-6"/>
                      <w:kern w:val="0"/>
                      <w:sz w:val="21"/>
                      <w:szCs w:val="21"/>
                      <w:lang w:val="zh-CN" w:eastAsia="zh-CN" w:bidi="zh-CN"/>
                    </w:rPr>
                  </w:pPr>
                  <w:r>
                    <w:rPr>
                      <w:rFonts w:hint="default" w:ascii="Times New Roman" w:hAnsi="Times New Roman" w:cs="Times New Roman"/>
                      <w:b/>
                      <w:bCs/>
                      <w:kern w:val="0"/>
                      <w:sz w:val="21"/>
                      <w:szCs w:val="21"/>
                      <w:lang w:eastAsia="zh-CN"/>
                    </w:rPr>
                    <w:t>与环评</w:t>
                  </w:r>
                  <w:r>
                    <w:rPr>
                      <w:rFonts w:hint="default" w:ascii="Times New Roman" w:hAnsi="Times New Roman" w:eastAsia="宋体" w:cs="Times New Roman"/>
                      <w:b/>
                      <w:bCs/>
                      <w:kern w:val="0"/>
                      <w:sz w:val="21"/>
                      <w:szCs w:val="21"/>
                      <w:lang w:eastAsia="zh-CN"/>
                    </w:rPr>
                    <w:t>变化情况</w:t>
                  </w:r>
                </w:p>
              </w:tc>
              <w:tc>
                <w:tcPr>
                  <w:tcW w:w="1616"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
                      <w:bCs/>
                      <w:spacing w:val="0"/>
                      <w:kern w:val="2"/>
                      <w:sz w:val="21"/>
                      <w:szCs w:val="21"/>
                      <w:vertAlign w:val="baseline"/>
                      <w:lang w:val="zh-CN" w:eastAsia="zh-CN" w:bidi="zh-CN"/>
                    </w:rPr>
                  </w:pPr>
                  <w:r>
                    <w:rPr>
                      <w:rFonts w:hint="default" w:ascii="Times New Roman" w:hAnsi="Times New Roman" w:cs="Times New Roman"/>
                      <w:b/>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cs="Times New Roman"/>
                      <w:kern w:val="0"/>
                      <w:sz w:val="21"/>
                      <w:szCs w:val="21"/>
                    </w:rPr>
                    <w:t>1</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镀膜机</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vertAlign w:val="baseline"/>
                      <w:lang w:val="en-US" w:eastAsia="zh-CN"/>
                    </w:rPr>
                  </w:pPr>
                  <w:r>
                    <w:rPr>
                      <w:rFonts w:hint="default" w:ascii="Times New Roman" w:hAnsi="Times New Roman" w:cs="Times New Roman"/>
                      <w:color w:val="auto"/>
                      <w:kern w:val="0"/>
                      <w:sz w:val="21"/>
                      <w:szCs w:val="21"/>
                    </w:rPr>
                    <w:t xml:space="preserve">3 </w:t>
                  </w:r>
                  <w:r>
                    <w:rPr>
                      <w:rFonts w:hint="default" w:ascii="Times New Roman" w:hAnsi="Times New Roman" w:cs="Times New Roman"/>
                      <w:color w:val="auto"/>
                      <w:kern w:val="0"/>
                      <w:sz w:val="21"/>
                      <w:szCs w:val="21"/>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kern w:val="0"/>
                      <w:sz w:val="21"/>
                      <w:szCs w:val="21"/>
                      <w:highlight w:val="none"/>
                    </w:rPr>
                  </w:pPr>
                  <w:r>
                    <w:rPr>
                      <w:rFonts w:hint="default" w:ascii="Times New Roman" w:hAnsi="Times New Roman" w:cs="Times New Roman"/>
                      <w:color w:val="auto"/>
                      <w:kern w:val="0"/>
                      <w:sz w:val="21"/>
                      <w:szCs w:val="21"/>
                      <w:highlight w:val="none"/>
                    </w:rPr>
                    <w:t xml:space="preserve">3 </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cs="Times New Roman"/>
                      <w:kern w:val="0"/>
                      <w:sz w:val="21"/>
                      <w:szCs w:val="21"/>
                    </w:rPr>
                    <w:t>2</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洗净机</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vertAlign w:val="baseline"/>
                    </w:rPr>
                  </w:pPr>
                  <w:r>
                    <w:rPr>
                      <w:rFonts w:hint="default" w:ascii="Times New Roman" w:hAnsi="Times New Roman" w:cs="Times New Roman"/>
                      <w:color w:val="auto"/>
                      <w:kern w:val="0"/>
                      <w:sz w:val="21"/>
                      <w:szCs w:val="21"/>
                    </w:rPr>
                    <w:t xml:space="preserve">2 </w:t>
                  </w:r>
                  <w:r>
                    <w:rPr>
                      <w:rFonts w:hint="default" w:ascii="Times New Roman" w:hAnsi="Times New Roman" w:cs="Times New Roman"/>
                      <w:color w:val="auto"/>
                      <w:kern w:val="0"/>
                      <w:sz w:val="21"/>
                      <w:szCs w:val="21"/>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kern w:val="0"/>
                      <w:sz w:val="21"/>
                      <w:szCs w:val="21"/>
                      <w:highlight w:val="none"/>
                    </w:rPr>
                  </w:pPr>
                  <w:r>
                    <w:rPr>
                      <w:rFonts w:hint="default" w:ascii="Times New Roman" w:hAnsi="Times New Roman" w:cs="Times New Roman"/>
                      <w:color w:val="auto"/>
                      <w:kern w:val="0"/>
                      <w:sz w:val="21"/>
                      <w:szCs w:val="21"/>
                      <w:highlight w:val="none"/>
                    </w:rPr>
                    <w:t xml:space="preserve">2 </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cs="Times New Roman"/>
                      <w:kern w:val="0"/>
                      <w:sz w:val="21"/>
                      <w:szCs w:val="21"/>
                    </w:rPr>
                    <w:t>3</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甩干机</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vertAlign w:val="baseline"/>
                    </w:rPr>
                  </w:pPr>
                  <w:r>
                    <w:rPr>
                      <w:rFonts w:hint="default" w:ascii="Times New Roman" w:hAnsi="Times New Roman" w:cs="Times New Roman"/>
                      <w:color w:val="auto"/>
                      <w:kern w:val="0"/>
                      <w:sz w:val="21"/>
                      <w:szCs w:val="21"/>
                    </w:rPr>
                    <w:t xml:space="preserve">3 </w:t>
                  </w:r>
                  <w:r>
                    <w:rPr>
                      <w:rFonts w:hint="default" w:ascii="Times New Roman" w:hAnsi="Times New Roman" w:cs="Times New Roman"/>
                      <w:color w:val="auto"/>
                      <w:kern w:val="0"/>
                      <w:sz w:val="21"/>
                      <w:szCs w:val="21"/>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w w:val="99"/>
                      <w:kern w:val="0"/>
                      <w:sz w:val="21"/>
                      <w:szCs w:val="21"/>
                      <w:highlight w:val="none"/>
                    </w:rPr>
                  </w:pPr>
                  <w:r>
                    <w:rPr>
                      <w:rFonts w:hint="default" w:ascii="Times New Roman" w:hAnsi="Times New Roman" w:cs="Times New Roman"/>
                      <w:color w:val="auto"/>
                      <w:kern w:val="0"/>
                      <w:sz w:val="21"/>
                      <w:szCs w:val="21"/>
                      <w:highlight w:val="none"/>
                    </w:rPr>
                    <w:t xml:space="preserve">3 </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cs="Times New Roman"/>
                      <w:kern w:val="0"/>
                      <w:sz w:val="21"/>
                      <w:szCs w:val="21"/>
                      <w:lang w:val="en-US" w:eastAsia="zh-CN"/>
                    </w:rPr>
                    <w:t>4</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超精</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vertAlign w:val="baseline"/>
                    </w:rPr>
                  </w:pPr>
                  <w:r>
                    <w:rPr>
                      <w:rFonts w:hint="default" w:ascii="Times New Roman" w:hAnsi="Times New Roman" w:cs="Times New Roman"/>
                      <w:color w:val="auto"/>
                      <w:kern w:val="0"/>
                      <w:sz w:val="21"/>
                      <w:szCs w:val="21"/>
                    </w:rPr>
                    <w:t>10</w:t>
                  </w:r>
                  <w:r>
                    <w:rPr>
                      <w:rFonts w:hint="default" w:ascii="Times New Roman" w:hAnsi="Times New Roman" w:cs="Times New Roman"/>
                      <w:color w:val="auto"/>
                      <w:kern w:val="0"/>
                      <w:sz w:val="21"/>
                      <w:szCs w:val="21"/>
                      <w:lang w:val="en-US" w:eastAsia="zh-CN"/>
                    </w:rPr>
                    <w:t>台</w:t>
                  </w:r>
                  <w:r>
                    <w:rPr>
                      <w:rFonts w:hint="default" w:ascii="Times New Roman" w:hAnsi="Times New Roman" w:cs="Times New Roman"/>
                      <w:color w:val="auto"/>
                      <w:kern w:val="0"/>
                      <w:sz w:val="21"/>
                      <w:szCs w:val="21"/>
                    </w:rPr>
                    <w:t xml:space="preserve"> </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w w:val="99"/>
                      <w:kern w:val="0"/>
                      <w:sz w:val="21"/>
                      <w:szCs w:val="21"/>
                      <w:highlight w:val="none"/>
                    </w:rPr>
                  </w:pPr>
                  <w:r>
                    <w:rPr>
                      <w:rFonts w:hint="default" w:ascii="Times New Roman" w:hAnsi="Times New Roman" w:cs="Times New Roman"/>
                      <w:color w:val="auto"/>
                      <w:kern w:val="0"/>
                      <w:sz w:val="21"/>
                      <w:szCs w:val="21"/>
                      <w:highlight w:val="none"/>
                    </w:rPr>
                    <w:t>10</w:t>
                  </w:r>
                  <w:r>
                    <w:rPr>
                      <w:rFonts w:hint="default" w:ascii="Times New Roman" w:hAnsi="Times New Roman" w:cs="Times New Roman"/>
                      <w:color w:val="auto"/>
                      <w:kern w:val="0"/>
                      <w:sz w:val="21"/>
                      <w:szCs w:val="21"/>
                      <w:highlight w:val="none"/>
                      <w:lang w:val="en-US" w:eastAsia="zh-CN"/>
                    </w:rPr>
                    <w:t>台</w:t>
                  </w:r>
                  <w:r>
                    <w:rPr>
                      <w:rFonts w:hint="default" w:ascii="Times New Roman" w:hAnsi="Times New Roman" w:cs="Times New Roman"/>
                      <w:color w:val="auto"/>
                      <w:kern w:val="0"/>
                      <w:sz w:val="21"/>
                      <w:szCs w:val="21"/>
                      <w:highlight w:val="none"/>
                    </w:rPr>
                    <w:t xml:space="preserve"> </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cs="Times New Roman"/>
                      <w:kern w:val="0"/>
                      <w:sz w:val="21"/>
                      <w:szCs w:val="21"/>
                      <w:lang w:val="en-US" w:eastAsia="zh-CN"/>
                    </w:rPr>
                    <w:t>5</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半精</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vertAlign w:val="baseline"/>
                    </w:rPr>
                  </w:pPr>
                  <w:r>
                    <w:rPr>
                      <w:rFonts w:hint="default" w:ascii="Times New Roman" w:hAnsi="Times New Roman" w:cs="Times New Roman"/>
                      <w:color w:val="auto"/>
                      <w:kern w:val="0"/>
                      <w:sz w:val="21"/>
                      <w:szCs w:val="21"/>
                    </w:rPr>
                    <w:t xml:space="preserve">2 </w:t>
                  </w:r>
                  <w:r>
                    <w:rPr>
                      <w:rFonts w:hint="default" w:ascii="Times New Roman" w:hAnsi="Times New Roman" w:cs="Times New Roman"/>
                      <w:color w:val="auto"/>
                      <w:kern w:val="0"/>
                      <w:sz w:val="21"/>
                      <w:szCs w:val="21"/>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w w:val="99"/>
                      <w:kern w:val="0"/>
                      <w:sz w:val="21"/>
                      <w:szCs w:val="21"/>
                      <w:highlight w:val="none"/>
                    </w:rPr>
                  </w:pPr>
                  <w:r>
                    <w:rPr>
                      <w:rFonts w:hint="default" w:ascii="Times New Roman" w:hAnsi="Times New Roman" w:cs="Times New Roman"/>
                      <w:color w:val="auto"/>
                      <w:kern w:val="0"/>
                      <w:sz w:val="21"/>
                      <w:szCs w:val="21"/>
                      <w:highlight w:val="none"/>
                    </w:rPr>
                    <w:t xml:space="preserve">2 </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cs="Times New Roman"/>
                      <w:kern w:val="0"/>
                      <w:sz w:val="21"/>
                      <w:szCs w:val="21"/>
                      <w:lang w:val="en-US" w:eastAsia="zh-CN"/>
                    </w:rPr>
                    <w:t>6</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西部电机</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vertAlign w:val="baseline"/>
                    </w:rPr>
                  </w:pPr>
                  <w:r>
                    <w:rPr>
                      <w:rFonts w:hint="default" w:ascii="Times New Roman" w:hAnsi="Times New Roman" w:cs="Times New Roman"/>
                      <w:color w:val="auto"/>
                      <w:kern w:val="0"/>
                      <w:sz w:val="21"/>
                      <w:szCs w:val="21"/>
                    </w:rPr>
                    <w:t xml:space="preserve">1 </w:t>
                  </w:r>
                  <w:r>
                    <w:rPr>
                      <w:rFonts w:hint="default" w:ascii="Times New Roman" w:hAnsi="Times New Roman" w:cs="Times New Roman"/>
                      <w:color w:val="auto"/>
                      <w:kern w:val="0"/>
                      <w:sz w:val="21"/>
                      <w:szCs w:val="21"/>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w w:val="99"/>
                      <w:kern w:val="0"/>
                      <w:sz w:val="21"/>
                      <w:szCs w:val="21"/>
                      <w:highlight w:val="none"/>
                    </w:rPr>
                  </w:pPr>
                  <w:r>
                    <w:rPr>
                      <w:rFonts w:hint="default" w:ascii="Times New Roman" w:hAnsi="Times New Roman" w:cs="Times New Roman"/>
                      <w:color w:val="auto"/>
                      <w:kern w:val="0"/>
                      <w:sz w:val="21"/>
                      <w:szCs w:val="21"/>
                      <w:highlight w:val="none"/>
                    </w:rPr>
                    <w:t xml:space="preserve">1 </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7</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芯取机</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color w:val="auto"/>
                      <w:kern w:val="0"/>
                      <w:sz w:val="21"/>
                      <w:szCs w:val="21"/>
                      <w:highlight w:val="none"/>
                    </w:rPr>
                    <w:t xml:space="preserve">45 </w:t>
                  </w:r>
                  <w:r>
                    <w:rPr>
                      <w:rFonts w:hint="default" w:ascii="Times New Roman" w:hAnsi="Times New Roman" w:cs="Times New Roman"/>
                      <w:color w:val="auto"/>
                      <w:kern w:val="0"/>
                      <w:sz w:val="21"/>
                      <w:szCs w:val="21"/>
                      <w:highlight w:val="none"/>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kern w:val="0"/>
                      <w:sz w:val="21"/>
                      <w:szCs w:val="21"/>
                      <w:highlight w:val="none"/>
                    </w:rPr>
                  </w:pPr>
                  <w:r>
                    <w:rPr>
                      <w:rFonts w:hint="eastAsia" w:ascii="Times New Roman" w:hAnsi="Times New Roman" w:cs="Times New Roman"/>
                      <w:color w:val="auto"/>
                      <w:kern w:val="0"/>
                      <w:sz w:val="21"/>
                      <w:szCs w:val="21"/>
                      <w:highlight w:val="none"/>
                      <w:lang w:val="en-US" w:eastAsia="zh-CN"/>
                    </w:rPr>
                    <w:t>20</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eastAsia" w:ascii="Times New Roman" w:hAnsi="Times New Roman" w:cs="Times New Roman"/>
                      <w:i w:val="0"/>
                      <w:iCs w:val="0"/>
                      <w:color w:val="000000"/>
                      <w:spacing w:val="-6"/>
                      <w:kern w:val="0"/>
                      <w:sz w:val="21"/>
                      <w:szCs w:val="21"/>
                      <w:highlight w:val="none"/>
                      <w:u w:val="none"/>
                      <w:lang w:val="en-US" w:eastAsia="zh-CN" w:bidi="ar"/>
                    </w:rPr>
                    <w:t>数量减少</w:t>
                  </w:r>
                </w:p>
              </w:tc>
              <w:tc>
                <w:tcPr>
                  <w:tcW w:w="1616" w:type="dxa"/>
                  <w:vMerge w:val="restart"/>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eastAsia" w:ascii="Times New Roman" w:hAnsi="Times New Roman" w:cs="Times New Roman"/>
                      <w:i w:val="0"/>
                      <w:iCs w:val="0"/>
                      <w:color w:val="000000"/>
                      <w:spacing w:val="-6"/>
                      <w:kern w:val="0"/>
                      <w:sz w:val="21"/>
                      <w:szCs w:val="21"/>
                      <w:highlight w:val="none"/>
                      <w:u w:val="none"/>
                      <w:lang w:val="en-US" w:eastAsia="zh-CN" w:bidi="ar"/>
                    </w:rPr>
                    <w:t>根据实际生产需要购置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8</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下摆精磨机</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color w:val="auto"/>
                      <w:kern w:val="0"/>
                      <w:sz w:val="21"/>
                      <w:szCs w:val="21"/>
                      <w:highlight w:val="none"/>
                    </w:rPr>
                    <w:t xml:space="preserve">35 </w:t>
                  </w:r>
                  <w:r>
                    <w:rPr>
                      <w:rFonts w:hint="default" w:ascii="Times New Roman" w:hAnsi="Times New Roman" w:cs="Times New Roman"/>
                      <w:color w:val="auto"/>
                      <w:kern w:val="0"/>
                      <w:sz w:val="21"/>
                      <w:szCs w:val="21"/>
                      <w:highlight w:val="none"/>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w w:val="99"/>
                      <w:kern w:val="0"/>
                      <w:sz w:val="21"/>
                      <w:szCs w:val="21"/>
                      <w:highlight w:val="none"/>
                    </w:rPr>
                  </w:pPr>
                  <w:r>
                    <w:rPr>
                      <w:rFonts w:hint="eastAsia" w:ascii="Times New Roman" w:hAnsi="Times New Roman" w:cs="Times New Roman"/>
                      <w:color w:val="auto"/>
                      <w:kern w:val="0"/>
                      <w:sz w:val="21"/>
                      <w:szCs w:val="21"/>
                      <w:highlight w:val="none"/>
                      <w:lang w:val="en-US" w:eastAsia="zh-CN"/>
                    </w:rPr>
                    <w:t>2</w:t>
                  </w:r>
                  <w:r>
                    <w:rPr>
                      <w:rFonts w:hint="default" w:ascii="Times New Roman" w:hAnsi="Times New Roman" w:cs="Times New Roman"/>
                      <w:color w:val="auto"/>
                      <w:kern w:val="0"/>
                      <w:sz w:val="21"/>
                      <w:szCs w:val="21"/>
                      <w:highlight w:val="none"/>
                    </w:rPr>
                    <w:t xml:space="preserve"> </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eastAsia" w:ascii="Times New Roman" w:hAnsi="Times New Roman" w:cs="Times New Roman"/>
                      <w:i w:val="0"/>
                      <w:iCs w:val="0"/>
                      <w:color w:val="000000"/>
                      <w:spacing w:val="-6"/>
                      <w:kern w:val="0"/>
                      <w:sz w:val="21"/>
                      <w:szCs w:val="21"/>
                      <w:highlight w:val="none"/>
                      <w:u w:val="none"/>
                      <w:lang w:val="en-US" w:eastAsia="zh-CN" w:bidi="ar"/>
                    </w:rPr>
                    <w:t>数量减少</w:t>
                  </w:r>
                </w:p>
              </w:tc>
              <w:tc>
                <w:tcPr>
                  <w:tcW w:w="1616" w:type="dxa"/>
                  <w:vMerge w:val="continue"/>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9</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上摆精磨4轴</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color w:val="auto"/>
                      <w:kern w:val="0"/>
                      <w:sz w:val="21"/>
                      <w:szCs w:val="21"/>
                      <w:highlight w:val="none"/>
                    </w:rPr>
                    <w:t xml:space="preserve">2 </w:t>
                  </w:r>
                  <w:r>
                    <w:rPr>
                      <w:rFonts w:hint="default" w:ascii="Times New Roman" w:hAnsi="Times New Roman" w:cs="Times New Roman"/>
                      <w:color w:val="auto"/>
                      <w:kern w:val="0"/>
                      <w:sz w:val="21"/>
                      <w:szCs w:val="21"/>
                      <w:highlight w:val="none"/>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kern w:val="0"/>
                      <w:sz w:val="21"/>
                      <w:szCs w:val="21"/>
                      <w:highlight w:val="none"/>
                    </w:rPr>
                  </w:pPr>
                  <w:r>
                    <w:rPr>
                      <w:rFonts w:hint="eastAsia" w:ascii="Times New Roman" w:hAnsi="Times New Roman" w:cs="Times New Roman"/>
                      <w:color w:val="auto"/>
                      <w:kern w:val="0"/>
                      <w:sz w:val="21"/>
                      <w:szCs w:val="21"/>
                      <w:highlight w:val="none"/>
                      <w:lang w:val="en-US" w:eastAsia="zh-CN"/>
                    </w:rPr>
                    <w:t>1</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eastAsia" w:ascii="Times New Roman" w:hAnsi="Times New Roman" w:cs="Times New Roman"/>
                      <w:i w:val="0"/>
                      <w:iCs w:val="0"/>
                      <w:color w:val="000000"/>
                      <w:spacing w:val="-6"/>
                      <w:kern w:val="0"/>
                      <w:sz w:val="21"/>
                      <w:szCs w:val="21"/>
                      <w:highlight w:val="none"/>
                      <w:u w:val="none"/>
                      <w:lang w:val="en-US" w:eastAsia="zh-CN" w:bidi="ar"/>
                    </w:rPr>
                    <w:t>数量减少</w:t>
                  </w:r>
                </w:p>
              </w:tc>
              <w:tc>
                <w:tcPr>
                  <w:tcW w:w="1616" w:type="dxa"/>
                  <w:vMerge w:val="continue"/>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10</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上摆精磨6轴</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color w:val="auto"/>
                      <w:kern w:val="0"/>
                      <w:sz w:val="21"/>
                      <w:szCs w:val="21"/>
                      <w:highlight w:val="none"/>
                    </w:rPr>
                    <w:t xml:space="preserve">19 </w:t>
                  </w:r>
                  <w:r>
                    <w:rPr>
                      <w:rFonts w:hint="default" w:ascii="Times New Roman" w:hAnsi="Times New Roman" w:cs="Times New Roman"/>
                      <w:color w:val="auto"/>
                      <w:kern w:val="0"/>
                      <w:sz w:val="21"/>
                      <w:szCs w:val="21"/>
                      <w:highlight w:val="none"/>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kern w:val="0"/>
                      <w:sz w:val="21"/>
                      <w:szCs w:val="21"/>
                      <w:highlight w:val="none"/>
                    </w:rPr>
                  </w:pPr>
                  <w:r>
                    <w:rPr>
                      <w:rFonts w:hint="eastAsia" w:ascii="Times New Roman" w:hAnsi="Times New Roman" w:cs="Times New Roman"/>
                      <w:color w:val="auto"/>
                      <w:kern w:val="0"/>
                      <w:sz w:val="21"/>
                      <w:szCs w:val="21"/>
                      <w:highlight w:val="none"/>
                      <w:lang w:val="en-US" w:eastAsia="zh-CN"/>
                    </w:rPr>
                    <w:t>2</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eastAsia" w:ascii="Times New Roman" w:hAnsi="Times New Roman" w:cs="Times New Roman"/>
                      <w:i w:val="0"/>
                      <w:iCs w:val="0"/>
                      <w:color w:val="000000"/>
                      <w:spacing w:val="-6"/>
                      <w:kern w:val="0"/>
                      <w:sz w:val="21"/>
                      <w:szCs w:val="21"/>
                      <w:highlight w:val="none"/>
                      <w:u w:val="none"/>
                      <w:lang w:val="en-US" w:eastAsia="zh-CN" w:bidi="ar"/>
                    </w:rPr>
                    <w:t>数量减少</w:t>
                  </w:r>
                </w:p>
              </w:tc>
              <w:tc>
                <w:tcPr>
                  <w:tcW w:w="1616" w:type="dxa"/>
                  <w:vMerge w:val="continue"/>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11</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上摆精磨8轴</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color w:val="auto"/>
                      <w:kern w:val="0"/>
                      <w:sz w:val="21"/>
                      <w:szCs w:val="21"/>
                      <w:highlight w:val="none"/>
                    </w:rPr>
                    <w:t>19</w:t>
                  </w:r>
                  <w:r>
                    <w:rPr>
                      <w:rFonts w:hint="default" w:ascii="Times New Roman" w:hAnsi="Times New Roman" w:cs="Times New Roman"/>
                      <w:color w:val="auto"/>
                      <w:kern w:val="0"/>
                      <w:sz w:val="21"/>
                      <w:szCs w:val="21"/>
                      <w:highlight w:val="none"/>
                      <w:lang w:val="en-US" w:eastAsia="zh-CN"/>
                    </w:rPr>
                    <w:t>台</w:t>
                  </w:r>
                  <w:r>
                    <w:rPr>
                      <w:rFonts w:hint="default" w:ascii="Times New Roman" w:hAnsi="Times New Roman" w:cs="Times New Roman"/>
                      <w:color w:val="auto"/>
                      <w:kern w:val="0"/>
                      <w:sz w:val="21"/>
                      <w:szCs w:val="21"/>
                      <w:highlight w:val="none"/>
                    </w:rPr>
                    <w:t xml:space="preserve"> </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kern w:val="0"/>
                      <w:sz w:val="21"/>
                      <w:szCs w:val="21"/>
                      <w:highlight w:val="none"/>
                    </w:rPr>
                  </w:pPr>
                  <w:r>
                    <w:rPr>
                      <w:rFonts w:hint="default" w:ascii="Times New Roman" w:hAnsi="Times New Roman" w:cs="Times New Roman"/>
                      <w:color w:val="auto"/>
                      <w:kern w:val="0"/>
                      <w:sz w:val="21"/>
                      <w:szCs w:val="21"/>
                      <w:highlight w:val="none"/>
                    </w:rPr>
                    <w:t>1</w:t>
                  </w:r>
                  <w:r>
                    <w:rPr>
                      <w:rFonts w:hint="default" w:ascii="Times New Roman" w:hAnsi="Times New Roman" w:cs="Times New Roman"/>
                      <w:color w:val="auto"/>
                      <w:kern w:val="0"/>
                      <w:sz w:val="21"/>
                      <w:szCs w:val="21"/>
                      <w:highlight w:val="none"/>
                      <w:lang w:val="en-US" w:eastAsia="zh-CN"/>
                    </w:rPr>
                    <w:t>台</w:t>
                  </w:r>
                  <w:r>
                    <w:rPr>
                      <w:rFonts w:hint="default" w:ascii="Times New Roman" w:hAnsi="Times New Roman" w:cs="Times New Roman"/>
                      <w:color w:val="auto"/>
                      <w:kern w:val="0"/>
                      <w:sz w:val="21"/>
                      <w:szCs w:val="21"/>
                      <w:highlight w:val="none"/>
                    </w:rPr>
                    <w:t xml:space="preserve"> </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eastAsia" w:ascii="Times New Roman" w:hAnsi="Times New Roman" w:cs="Times New Roman"/>
                      <w:i w:val="0"/>
                      <w:iCs w:val="0"/>
                      <w:color w:val="000000"/>
                      <w:spacing w:val="-6"/>
                      <w:kern w:val="0"/>
                      <w:sz w:val="21"/>
                      <w:szCs w:val="21"/>
                      <w:highlight w:val="none"/>
                      <w:u w:val="none"/>
                      <w:lang w:val="en-US" w:eastAsia="zh-CN" w:bidi="ar"/>
                    </w:rPr>
                    <w:t>数量减少</w:t>
                  </w:r>
                </w:p>
              </w:tc>
              <w:tc>
                <w:tcPr>
                  <w:tcW w:w="1616" w:type="dxa"/>
                  <w:vMerge w:val="continue"/>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12</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下摆研磨机</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color w:val="auto"/>
                      <w:kern w:val="0"/>
                      <w:sz w:val="21"/>
                      <w:szCs w:val="21"/>
                      <w:highlight w:val="none"/>
                    </w:rPr>
                    <w:t>50</w:t>
                  </w:r>
                  <w:r>
                    <w:rPr>
                      <w:rFonts w:hint="default" w:ascii="Times New Roman" w:hAnsi="Times New Roman" w:cs="Times New Roman"/>
                      <w:color w:val="auto"/>
                      <w:kern w:val="0"/>
                      <w:sz w:val="21"/>
                      <w:szCs w:val="21"/>
                      <w:highlight w:val="none"/>
                      <w:lang w:val="en-US" w:eastAsia="zh-CN"/>
                    </w:rPr>
                    <w:t>台</w:t>
                  </w:r>
                  <w:r>
                    <w:rPr>
                      <w:rFonts w:hint="default" w:ascii="Times New Roman" w:hAnsi="Times New Roman" w:cs="Times New Roman"/>
                      <w:color w:val="auto"/>
                      <w:kern w:val="0"/>
                      <w:sz w:val="21"/>
                      <w:szCs w:val="21"/>
                      <w:highlight w:val="none"/>
                    </w:rPr>
                    <w:t xml:space="preserve"> </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kern w:val="0"/>
                      <w:sz w:val="21"/>
                      <w:szCs w:val="21"/>
                      <w:highlight w:val="none"/>
                    </w:rPr>
                  </w:pPr>
                  <w:r>
                    <w:rPr>
                      <w:rFonts w:hint="eastAsia" w:ascii="Times New Roman" w:hAnsi="Times New Roman" w:cs="Times New Roman"/>
                      <w:color w:val="auto"/>
                      <w:kern w:val="0"/>
                      <w:sz w:val="21"/>
                      <w:szCs w:val="21"/>
                      <w:highlight w:val="none"/>
                      <w:lang w:val="en-US" w:eastAsia="zh-CN"/>
                    </w:rPr>
                    <w:t>3</w:t>
                  </w:r>
                  <w:r>
                    <w:rPr>
                      <w:rFonts w:hint="default" w:ascii="Times New Roman" w:hAnsi="Times New Roman" w:cs="Times New Roman"/>
                      <w:color w:val="auto"/>
                      <w:kern w:val="0"/>
                      <w:sz w:val="21"/>
                      <w:szCs w:val="21"/>
                      <w:highlight w:val="none"/>
                      <w:lang w:val="en-US" w:eastAsia="zh-CN"/>
                    </w:rPr>
                    <w:t>台</w:t>
                  </w:r>
                  <w:r>
                    <w:rPr>
                      <w:rFonts w:hint="default" w:ascii="Times New Roman" w:hAnsi="Times New Roman" w:cs="Times New Roman"/>
                      <w:color w:val="auto"/>
                      <w:kern w:val="0"/>
                      <w:sz w:val="21"/>
                      <w:szCs w:val="21"/>
                      <w:highlight w:val="none"/>
                    </w:rPr>
                    <w:t xml:space="preserve"> </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eastAsia" w:ascii="Times New Roman" w:hAnsi="Times New Roman" w:cs="Times New Roman"/>
                      <w:i w:val="0"/>
                      <w:iCs w:val="0"/>
                      <w:color w:val="000000"/>
                      <w:spacing w:val="-6"/>
                      <w:kern w:val="0"/>
                      <w:sz w:val="21"/>
                      <w:szCs w:val="21"/>
                      <w:highlight w:val="none"/>
                      <w:u w:val="none"/>
                      <w:lang w:val="en-US" w:eastAsia="zh-CN" w:bidi="ar"/>
                    </w:rPr>
                    <w:t>数量减少</w:t>
                  </w:r>
                </w:p>
              </w:tc>
              <w:tc>
                <w:tcPr>
                  <w:tcW w:w="1616" w:type="dxa"/>
                  <w:vMerge w:val="continue"/>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13</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铣磨</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color w:val="auto"/>
                      <w:kern w:val="0"/>
                      <w:sz w:val="21"/>
                      <w:szCs w:val="21"/>
                      <w:highlight w:val="none"/>
                    </w:rPr>
                    <w:t xml:space="preserve">20 </w:t>
                  </w:r>
                  <w:r>
                    <w:rPr>
                      <w:rFonts w:hint="default" w:ascii="Times New Roman" w:hAnsi="Times New Roman" w:cs="Times New Roman"/>
                      <w:color w:val="auto"/>
                      <w:kern w:val="0"/>
                      <w:sz w:val="21"/>
                      <w:szCs w:val="21"/>
                      <w:highlight w:val="none"/>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w w:val="99"/>
                      <w:kern w:val="0"/>
                      <w:sz w:val="21"/>
                      <w:szCs w:val="21"/>
                      <w:highlight w:val="none"/>
                    </w:rPr>
                  </w:pPr>
                  <w:r>
                    <w:rPr>
                      <w:rFonts w:hint="eastAsia" w:ascii="Times New Roman" w:hAnsi="Times New Roman" w:cs="Times New Roman"/>
                      <w:color w:val="auto"/>
                      <w:kern w:val="0"/>
                      <w:sz w:val="21"/>
                      <w:szCs w:val="21"/>
                      <w:highlight w:val="none"/>
                      <w:lang w:val="en-US" w:eastAsia="zh-CN"/>
                    </w:rPr>
                    <w:t>8</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eastAsia" w:ascii="Times New Roman" w:hAnsi="Times New Roman" w:cs="Times New Roman"/>
                      <w:i w:val="0"/>
                      <w:iCs w:val="0"/>
                      <w:color w:val="000000"/>
                      <w:spacing w:val="-6"/>
                      <w:kern w:val="0"/>
                      <w:sz w:val="21"/>
                      <w:szCs w:val="21"/>
                      <w:highlight w:val="none"/>
                      <w:u w:val="none"/>
                      <w:lang w:val="en-US" w:eastAsia="zh-CN" w:bidi="ar"/>
                    </w:rPr>
                    <w:t>数量减少</w:t>
                  </w:r>
                </w:p>
              </w:tc>
              <w:tc>
                <w:tcPr>
                  <w:tcW w:w="1616" w:type="dxa"/>
                  <w:vMerge w:val="continue"/>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14</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100P空压机</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color w:val="auto"/>
                      <w:kern w:val="0"/>
                      <w:sz w:val="21"/>
                      <w:szCs w:val="21"/>
                      <w:highlight w:val="none"/>
                    </w:rPr>
                    <w:t xml:space="preserve">1 </w:t>
                  </w:r>
                  <w:r>
                    <w:rPr>
                      <w:rFonts w:hint="default" w:ascii="Times New Roman" w:hAnsi="Times New Roman" w:cs="Times New Roman"/>
                      <w:color w:val="auto"/>
                      <w:kern w:val="0"/>
                      <w:sz w:val="21"/>
                      <w:szCs w:val="21"/>
                      <w:highlight w:val="none"/>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kern w:val="0"/>
                      <w:sz w:val="21"/>
                      <w:szCs w:val="21"/>
                      <w:highlight w:val="none"/>
                    </w:rPr>
                  </w:pPr>
                  <w:r>
                    <w:rPr>
                      <w:rFonts w:hint="default" w:ascii="Times New Roman" w:hAnsi="Times New Roman" w:cs="Times New Roman"/>
                      <w:color w:val="auto"/>
                      <w:kern w:val="0"/>
                      <w:sz w:val="21"/>
                      <w:szCs w:val="21"/>
                      <w:highlight w:val="none"/>
                    </w:rPr>
                    <w:t xml:space="preserve">1 </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15</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125P空压机</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color w:val="auto"/>
                      <w:kern w:val="0"/>
                      <w:sz w:val="21"/>
                      <w:szCs w:val="21"/>
                      <w:highlight w:val="none"/>
                    </w:rPr>
                    <w:t>1</w:t>
                  </w:r>
                  <w:r>
                    <w:rPr>
                      <w:rFonts w:hint="default" w:ascii="Times New Roman" w:hAnsi="Times New Roman" w:cs="Times New Roman"/>
                      <w:color w:val="auto"/>
                      <w:kern w:val="0"/>
                      <w:sz w:val="21"/>
                      <w:szCs w:val="21"/>
                      <w:highlight w:val="none"/>
                      <w:lang w:val="en-US" w:eastAsia="zh-CN"/>
                    </w:rPr>
                    <w:t>台</w:t>
                  </w:r>
                  <w:r>
                    <w:rPr>
                      <w:rFonts w:hint="default" w:ascii="Times New Roman" w:hAnsi="Times New Roman" w:cs="Times New Roman"/>
                      <w:color w:val="auto"/>
                      <w:kern w:val="0"/>
                      <w:sz w:val="21"/>
                      <w:szCs w:val="21"/>
                      <w:highlight w:val="none"/>
                    </w:rPr>
                    <w:t xml:space="preserve"> </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w w:val="99"/>
                      <w:kern w:val="0"/>
                      <w:sz w:val="21"/>
                      <w:szCs w:val="21"/>
                      <w:highlight w:val="none"/>
                    </w:rPr>
                  </w:pPr>
                  <w:r>
                    <w:rPr>
                      <w:rFonts w:hint="default" w:ascii="Times New Roman" w:hAnsi="Times New Roman" w:cs="Times New Roman"/>
                      <w:color w:val="auto"/>
                      <w:kern w:val="0"/>
                      <w:sz w:val="21"/>
                      <w:szCs w:val="21"/>
                      <w:highlight w:val="none"/>
                    </w:rPr>
                    <w:t>1</w:t>
                  </w:r>
                  <w:r>
                    <w:rPr>
                      <w:rFonts w:hint="default" w:ascii="Times New Roman" w:hAnsi="Times New Roman" w:cs="Times New Roman"/>
                      <w:color w:val="auto"/>
                      <w:kern w:val="0"/>
                      <w:sz w:val="21"/>
                      <w:szCs w:val="21"/>
                      <w:highlight w:val="none"/>
                      <w:lang w:val="en-US" w:eastAsia="zh-CN"/>
                    </w:rPr>
                    <w:t>台</w:t>
                  </w:r>
                  <w:r>
                    <w:rPr>
                      <w:rFonts w:hint="default" w:ascii="Times New Roman" w:hAnsi="Times New Roman" w:cs="Times New Roman"/>
                      <w:color w:val="auto"/>
                      <w:kern w:val="0"/>
                      <w:sz w:val="21"/>
                      <w:szCs w:val="21"/>
                      <w:highlight w:val="none"/>
                    </w:rPr>
                    <w:t xml:space="preserve"> </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16</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20冷水机</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color w:val="auto"/>
                      <w:kern w:val="0"/>
                      <w:sz w:val="21"/>
                      <w:szCs w:val="21"/>
                      <w:highlight w:val="none"/>
                    </w:rPr>
                    <w:t>3</w:t>
                  </w:r>
                  <w:r>
                    <w:rPr>
                      <w:rFonts w:hint="default" w:ascii="Times New Roman" w:hAnsi="Times New Roman" w:cs="Times New Roman"/>
                      <w:color w:val="auto"/>
                      <w:kern w:val="0"/>
                      <w:sz w:val="21"/>
                      <w:szCs w:val="21"/>
                      <w:highlight w:val="none"/>
                      <w:lang w:val="en-US" w:eastAsia="zh-CN"/>
                    </w:rPr>
                    <w:t>台</w:t>
                  </w:r>
                  <w:r>
                    <w:rPr>
                      <w:rFonts w:hint="default" w:ascii="Times New Roman" w:hAnsi="Times New Roman" w:cs="Times New Roman"/>
                      <w:color w:val="auto"/>
                      <w:kern w:val="0"/>
                      <w:sz w:val="21"/>
                      <w:szCs w:val="21"/>
                      <w:highlight w:val="none"/>
                    </w:rPr>
                    <w:t xml:space="preserve"> </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w w:val="99"/>
                      <w:kern w:val="0"/>
                      <w:sz w:val="21"/>
                      <w:szCs w:val="21"/>
                      <w:highlight w:val="none"/>
                    </w:rPr>
                  </w:pPr>
                  <w:r>
                    <w:rPr>
                      <w:rFonts w:hint="default" w:ascii="Times New Roman" w:hAnsi="Times New Roman" w:cs="Times New Roman"/>
                      <w:color w:val="auto"/>
                      <w:kern w:val="0"/>
                      <w:sz w:val="21"/>
                      <w:szCs w:val="21"/>
                      <w:highlight w:val="none"/>
                    </w:rPr>
                    <w:t>3</w:t>
                  </w:r>
                  <w:r>
                    <w:rPr>
                      <w:rFonts w:hint="default" w:ascii="Times New Roman" w:hAnsi="Times New Roman" w:cs="Times New Roman"/>
                      <w:color w:val="auto"/>
                      <w:kern w:val="0"/>
                      <w:sz w:val="21"/>
                      <w:szCs w:val="21"/>
                      <w:highlight w:val="none"/>
                      <w:lang w:val="en-US" w:eastAsia="zh-CN"/>
                    </w:rPr>
                    <w:t>台</w:t>
                  </w:r>
                  <w:r>
                    <w:rPr>
                      <w:rFonts w:hint="default" w:ascii="Times New Roman" w:hAnsi="Times New Roman" w:cs="Times New Roman"/>
                      <w:color w:val="auto"/>
                      <w:kern w:val="0"/>
                      <w:sz w:val="21"/>
                      <w:szCs w:val="21"/>
                      <w:highlight w:val="none"/>
                    </w:rPr>
                    <w:t xml:space="preserve"> </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17</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超精空调</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color w:val="auto"/>
                      <w:kern w:val="0"/>
                      <w:sz w:val="21"/>
                      <w:szCs w:val="21"/>
                      <w:highlight w:val="none"/>
                    </w:rPr>
                    <w:t xml:space="preserve">1 </w:t>
                  </w:r>
                  <w:r>
                    <w:rPr>
                      <w:rFonts w:hint="default" w:ascii="Times New Roman" w:hAnsi="Times New Roman" w:cs="Times New Roman"/>
                      <w:color w:val="auto"/>
                      <w:kern w:val="0"/>
                      <w:sz w:val="21"/>
                      <w:szCs w:val="21"/>
                      <w:highlight w:val="none"/>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kern w:val="0"/>
                      <w:sz w:val="21"/>
                      <w:szCs w:val="21"/>
                      <w:highlight w:val="none"/>
                    </w:rPr>
                  </w:pPr>
                  <w:r>
                    <w:rPr>
                      <w:rFonts w:hint="default" w:ascii="Times New Roman" w:hAnsi="Times New Roman" w:cs="Times New Roman"/>
                      <w:color w:val="auto"/>
                      <w:kern w:val="0"/>
                      <w:sz w:val="21"/>
                      <w:szCs w:val="21"/>
                      <w:highlight w:val="none"/>
                    </w:rPr>
                    <w:t xml:space="preserve">1 </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18</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镀膜空调</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color w:val="auto"/>
                      <w:kern w:val="0"/>
                      <w:sz w:val="21"/>
                      <w:szCs w:val="21"/>
                      <w:highlight w:val="none"/>
                    </w:rPr>
                    <w:t xml:space="preserve">1 </w:t>
                  </w:r>
                  <w:r>
                    <w:rPr>
                      <w:rFonts w:hint="default" w:ascii="Times New Roman" w:hAnsi="Times New Roman" w:cs="Times New Roman"/>
                      <w:color w:val="auto"/>
                      <w:kern w:val="0"/>
                      <w:sz w:val="21"/>
                      <w:szCs w:val="21"/>
                      <w:highlight w:val="none"/>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kern w:val="0"/>
                      <w:sz w:val="21"/>
                      <w:szCs w:val="21"/>
                      <w:highlight w:val="none"/>
                    </w:rPr>
                  </w:pPr>
                  <w:r>
                    <w:rPr>
                      <w:rFonts w:hint="default" w:ascii="Times New Roman" w:hAnsi="Times New Roman" w:cs="Times New Roman"/>
                      <w:color w:val="auto"/>
                      <w:kern w:val="0"/>
                      <w:sz w:val="21"/>
                      <w:szCs w:val="21"/>
                      <w:highlight w:val="none"/>
                    </w:rPr>
                    <w:t xml:space="preserve">1 </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19</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芯取空调</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color w:val="auto"/>
                      <w:kern w:val="0"/>
                      <w:sz w:val="21"/>
                      <w:szCs w:val="21"/>
                      <w:highlight w:val="none"/>
                    </w:rPr>
                    <w:t xml:space="preserve">1 </w:t>
                  </w:r>
                  <w:r>
                    <w:rPr>
                      <w:rFonts w:hint="default" w:ascii="Times New Roman" w:hAnsi="Times New Roman" w:cs="Times New Roman"/>
                      <w:color w:val="auto"/>
                      <w:kern w:val="0"/>
                      <w:sz w:val="21"/>
                      <w:szCs w:val="21"/>
                      <w:highlight w:val="none"/>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w w:val="99"/>
                      <w:kern w:val="0"/>
                      <w:sz w:val="21"/>
                      <w:szCs w:val="21"/>
                      <w:highlight w:val="none"/>
                    </w:rPr>
                  </w:pPr>
                  <w:r>
                    <w:rPr>
                      <w:rFonts w:hint="default" w:ascii="Times New Roman" w:hAnsi="Times New Roman" w:cs="Times New Roman"/>
                      <w:color w:val="auto"/>
                      <w:kern w:val="0"/>
                      <w:sz w:val="21"/>
                      <w:szCs w:val="21"/>
                      <w:highlight w:val="none"/>
                    </w:rPr>
                    <w:t xml:space="preserve">1 </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20</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精磨研磨空调</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color w:val="auto"/>
                      <w:kern w:val="0"/>
                      <w:sz w:val="21"/>
                      <w:szCs w:val="21"/>
                      <w:highlight w:val="none"/>
                    </w:rPr>
                    <w:t xml:space="preserve">1 </w:t>
                  </w:r>
                  <w:r>
                    <w:rPr>
                      <w:rFonts w:hint="default" w:ascii="Times New Roman" w:hAnsi="Times New Roman" w:cs="Times New Roman"/>
                      <w:color w:val="auto"/>
                      <w:kern w:val="0"/>
                      <w:sz w:val="21"/>
                      <w:szCs w:val="21"/>
                      <w:highlight w:val="none"/>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kern w:val="0"/>
                      <w:sz w:val="21"/>
                      <w:szCs w:val="21"/>
                      <w:highlight w:val="none"/>
                    </w:rPr>
                  </w:pPr>
                  <w:r>
                    <w:rPr>
                      <w:rFonts w:hint="default" w:ascii="Times New Roman" w:hAnsi="Times New Roman" w:cs="Times New Roman"/>
                      <w:color w:val="auto"/>
                      <w:kern w:val="0"/>
                      <w:sz w:val="21"/>
                      <w:szCs w:val="21"/>
                      <w:highlight w:val="none"/>
                    </w:rPr>
                    <w:t xml:space="preserve">1 </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21</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办公及物料区空调</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color w:val="auto"/>
                      <w:kern w:val="0"/>
                      <w:sz w:val="21"/>
                      <w:szCs w:val="21"/>
                      <w:highlight w:val="none"/>
                    </w:rPr>
                    <w:t xml:space="preserve">1 </w:t>
                  </w:r>
                  <w:r>
                    <w:rPr>
                      <w:rFonts w:hint="default" w:ascii="Times New Roman" w:hAnsi="Times New Roman" w:cs="Times New Roman"/>
                      <w:color w:val="auto"/>
                      <w:kern w:val="0"/>
                      <w:sz w:val="21"/>
                      <w:szCs w:val="21"/>
                      <w:highlight w:val="none"/>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w w:val="99"/>
                      <w:kern w:val="0"/>
                      <w:sz w:val="21"/>
                      <w:szCs w:val="21"/>
                      <w:highlight w:val="none"/>
                      <w:lang w:eastAsia="zh-CN"/>
                    </w:rPr>
                  </w:pPr>
                  <w:r>
                    <w:rPr>
                      <w:rFonts w:hint="default" w:ascii="Times New Roman" w:hAnsi="Times New Roman" w:cs="Times New Roman"/>
                      <w:color w:val="auto"/>
                      <w:kern w:val="0"/>
                      <w:sz w:val="21"/>
                      <w:szCs w:val="21"/>
                      <w:highlight w:val="none"/>
                    </w:rPr>
                    <w:t xml:space="preserve">1 </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22</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照明及插座</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color w:val="auto"/>
                      <w:kern w:val="0"/>
                      <w:sz w:val="21"/>
                      <w:szCs w:val="21"/>
                      <w:highlight w:val="none"/>
                    </w:rPr>
                    <w:t>1</w:t>
                  </w:r>
                  <w:r>
                    <w:rPr>
                      <w:rFonts w:hint="default" w:ascii="Times New Roman" w:hAnsi="Times New Roman" w:cs="Times New Roman"/>
                      <w:color w:val="auto"/>
                      <w:kern w:val="0"/>
                      <w:sz w:val="21"/>
                      <w:szCs w:val="21"/>
                      <w:highlight w:val="none"/>
                      <w:lang w:val="en-US" w:eastAsia="zh-CN"/>
                    </w:rPr>
                    <w:t>台</w:t>
                  </w:r>
                  <w:r>
                    <w:rPr>
                      <w:rFonts w:hint="default" w:ascii="Times New Roman" w:hAnsi="Times New Roman" w:cs="Times New Roman"/>
                      <w:color w:val="auto"/>
                      <w:kern w:val="0"/>
                      <w:sz w:val="21"/>
                      <w:szCs w:val="21"/>
                      <w:highlight w:val="none"/>
                    </w:rPr>
                    <w:t xml:space="preserve"> </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cs="Times New Roman"/>
                      <w:color w:val="auto"/>
                      <w:kern w:val="0"/>
                      <w:sz w:val="21"/>
                      <w:szCs w:val="21"/>
                      <w:highlight w:val="none"/>
                    </w:rPr>
                    <w:t>1</w:t>
                  </w:r>
                  <w:r>
                    <w:rPr>
                      <w:rFonts w:hint="default" w:ascii="Times New Roman" w:hAnsi="Times New Roman" w:cs="Times New Roman"/>
                      <w:color w:val="auto"/>
                      <w:kern w:val="0"/>
                      <w:sz w:val="21"/>
                      <w:szCs w:val="21"/>
                      <w:highlight w:val="none"/>
                      <w:lang w:val="en-US" w:eastAsia="zh-CN"/>
                    </w:rPr>
                    <w:t>台</w:t>
                  </w:r>
                  <w:r>
                    <w:rPr>
                      <w:rFonts w:hint="default" w:ascii="Times New Roman" w:hAnsi="Times New Roman" w:cs="Times New Roman"/>
                      <w:color w:val="auto"/>
                      <w:kern w:val="0"/>
                      <w:sz w:val="21"/>
                      <w:szCs w:val="21"/>
                      <w:highlight w:val="none"/>
                    </w:rPr>
                    <w:t xml:space="preserve"> </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23</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8站模压机</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lang w:val="en-US" w:eastAsia="zh-CN"/>
                    </w:rPr>
                  </w:pPr>
                  <w:r>
                    <w:rPr>
                      <w:rFonts w:hint="default" w:ascii="Times New Roman" w:hAnsi="Times New Roman" w:cs="Times New Roman"/>
                      <w:color w:val="auto"/>
                      <w:kern w:val="0"/>
                      <w:sz w:val="21"/>
                      <w:szCs w:val="21"/>
                      <w:highlight w:val="none"/>
                    </w:rPr>
                    <w:t xml:space="preserve">20 </w:t>
                  </w:r>
                  <w:r>
                    <w:rPr>
                      <w:rFonts w:hint="default" w:ascii="Times New Roman" w:hAnsi="Times New Roman" w:cs="Times New Roman"/>
                      <w:color w:val="auto"/>
                      <w:kern w:val="0"/>
                      <w:sz w:val="21"/>
                      <w:szCs w:val="21"/>
                      <w:highlight w:val="none"/>
                      <w:lang w:val="en-US" w:eastAsia="zh-CN"/>
                    </w:rPr>
                    <w:t>套</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cs="Times New Roman"/>
                      <w:kern w:val="0"/>
                      <w:sz w:val="21"/>
                      <w:szCs w:val="21"/>
                      <w:highlight w:val="none"/>
                    </w:rPr>
                  </w:pPr>
                  <w:r>
                    <w:rPr>
                      <w:rFonts w:hint="default" w:ascii="Times New Roman" w:hAnsi="Times New Roman" w:cs="Times New Roman"/>
                      <w:color w:val="auto"/>
                      <w:kern w:val="0"/>
                      <w:sz w:val="21"/>
                      <w:szCs w:val="21"/>
                      <w:highlight w:val="none"/>
                    </w:rPr>
                    <w:t>2</w:t>
                  </w:r>
                  <w:r>
                    <w:rPr>
                      <w:rFonts w:hint="eastAsia" w:ascii="Times New Roman" w:hAnsi="Times New Roman" w:cs="Times New Roman"/>
                      <w:color w:val="auto"/>
                      <w:kern w:val="0"/>
                      <w:sz w:val="21"/>
                      <w:szCs w:val="21"/>
                      <w:highlight w:val="none"/>
                      <w:lang w:val="en-US" w:eastAsia="zh-CN"/>
                    </w:rPr>
                    <w:t>9</w:t>
                  </w:r>
                  <w:r>
                    <w:rPr>
                      <w:rFonts w:hint="default" w:ascii="Times New Roman" w:hAnsi="Times New Roman" w:cs="Times New Roman"/>
                      <w:color w:val="auto"/>
                      <w:kern w:val="0"/>
                      <w:sz w:val="21"/>
                      <w:szCs w:val="21"/>
                      <w:highlight w:val="none"/>
                    </w:rPr>
                    <w:t xml:space="preserve"> </w:t>
                  </w:r>
                  <w:r>
                    <w:rPr>
                      <w:rFonts w:hint="default" w:ascii="Times New Roman" w:hAnsi="Times New Roman" w:cs="Times New Roman"/>
                      <w:color w:val="auto"/>
                      <w:kern w:val="0"/>
                      <w:sz w:val="21"/>
                      <w:szCs w:val="21"/>
                      <w:highlight w:val="none"/>
                      <w:lang w:val="en-US" w:eastAsia="zh-CN"/>
                    </w:rPr>
                    <w:t>套</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数量增加</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eastAsia" w:ascii="Times New Roman" w:hAnsi="Times New Roman" w:cs="Times New Roman"/>
                      <w:i w:val="0"/>
                      <w:iCs w:val="0"/>
                      <w:color w:val="000000"/>
                      <w:spacing w:val="-6"/>
                      <w:kern w:val="0"/>
                      <w:sz w:val="21"/>
                      <w:szCs w:val="21"/>
                      <w:highlight w:val="none"/>
                      <w:u w:val="none"/>
                      <w:lang w:val="en-US" w:eastAsia="zh-CN" w:bidi="ar"/>
                    </w:rPr>
                    <w:t>根据实际生产需要购置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24</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10站模压机</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color w:val="auto"/>
                      <w:kern w:val="0"/>
                      <w:sz w:val="21"/>
                      <w:szCs w:val="21"/>
                      <w:highlight w:val="none"/>
                    </w:rPr>
                    <w:t xml:space="preserve">2 </w:t>
                  </w:r>
                  <w:r>
                    <w:rPr>
                      <w:rFonts w:hint="default" w:ascii="Times New Roman" w:hAnsi="Times New Roman" w:cs="Times New Roman"/>
                      <w:color w:val="auto"/>
                      <w:kern w:val="0"/>
                      <w:sz w:val="21"/>
                      <w:szCs w:val="21"/>
                      <w:highlight w:val="none"/>
                      <w:lang w:val="en-US" w:eastAsia="zh-CN"/>
                    </w:rPr>
                    <w:t>套</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cs="Times New Roman"/>
                      <w:w w:val="99"/>
                      <w:kern w:val="0"/>
                      <w:sz w:val="21"/>
                      <w:szCs w:val="21"/>
                      <w:highlight w:val="none"/>
                    </w:rPr>
                  </w:pPr>
                  <w:r>
                    <w:rPr>
                      <w:rFonts w:hint="default" w:ascii="Times New Roman" w:hAnsi="Times New Roman" w:cs="Times New Roman"/>
                      <w:color w:val="auto"/>
                      <w:kern w:val="0"/>
                      <w:sz w:val="21"/>
                      <w:szCs w:val="21"/>
                      <w:highlight w:val="none"/>
                    </w:rPr>
                    <w:t xml:space="preserve">2 </w:t>
                  </w:r>
                  <w:r>
                    <w:rPr>
                      <w:rFonts w:hint="default" w:ascii="Times New Roman" w:hAnsi="Times New Roman" w:cs="Times New Roman"/>
                      <w:color w:val="auto"/>
                      <w:kern w:val="0"/>
                      <w:sz w:val="21"/>
                      <w:szCs w:val="21"/>
                      <w:highlight w:val="none"/>
                      <w:lang w:val="en-US" w:eastAsia="zh-CN"/>
                    </w:rPr>
                    <w:t>套</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25</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highlight w:val="none"/>
                      <w:lang w:val="en-US" w:eastAsia="zh-CN" w:bidi="ar-SA"/>
                    </w:rPr>
                  </w:pPr>
                  <w:r>
                    <w:rPr>
                      <w:rFonts w:hint="default" w:ascii="Times New Roman" w:hAnsi="Times New Roman" w:cs="Times New Roman"/>
                      <w:color w:val="auto"/>
                      <w:kern w:val="0"/>
                      <w:sz w:val="21"/>
                      <w:szCs w:val="21"/>
                      <w:highlight w:val="none"/>
                    </w:rPr>
                    <w:t>11站模压机</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highlight w:val="none"/>
                      <w:vertAlign w:val="baseline"/>
                    </w:rPr>
                  </w:pPr>
                  <w:r>
                    <w:rPr>
                      <w:rFonts w:hint="default" w:ascii="Times New Roman" w:hAnsi="Times New Roman" w:cs="Times New Roman"/>
                      <w:color w:val="auto"/>
                      <w:kern w:val="0"/>
                      <w:sz w:val="21"/>
                      <w:szCs w:val="21"/>
                      <w:highlight w:val="none"/>
                    </w:rPr>
                    <w:t>25</w:t>
                  </w:r>
                  <w:r>
                    <w:rPr>
                      <w:rFonts w:hint="default" w:ascii="Times New Roman" w:hAnsi="Times New Roman" w:cs="Times New Roman"/>
                      <w:color w:val="auto"/>
                      <w:kern w:val="0"/>
                      <w:sz w:val="21"/>
                      <w:szCs w:val="21"/>
                      <w:highlight w:val="none"/>
                      <w:lang w:val="en-US" w:eastAsia="zh-CN"/>
                    </w:rPr>
                    <w:t>套</w:t>
                  </w:r>
                  <w:r>
                    <w:rPr>
                      <w:rFonts w:hint="default" w:ascii="Times New Roman" w:hAnsi="Times New Roman" w:cs="Times New Roman"/>
                      <w:color w:val="auto"/>
                      <w:kern w:val="0"/>
                      <w:sz w:val="21"/>
                      <w:szCs w:val="21"/>
                      <w:highlight w:val="none"/>
                    </w:rPr>
                    <w:t xml:space="preserve"> </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w w:val="99"/>
                      <w:kern w:val="0"/>
                      <w:sz w:val="21"/>
                      <w:szCs w:val="21"/>
                      <w:highlight w:val="none"/>
                    </w:rPr>
                  </w:pPr>
                  <w:r>
                    <w:rPr>
                      <w:rFonts w:hint="eastAsia" w:ascii="Times New Roman" w:hAnsi="Times New Roman" w:cs="Times New Roman"/>
                      <w:color w:val="auto"/>
                      <w:kern w:val="0"/>
                      <w:sz w:val="21"/>
                      <w:szCs w:val="21"/>
                      <w:highlight w:val="none"/>
                      <w:lang w:val="en-US" w:eastAsia="zh-CN"/>
                    </w:rPr>
                    <w:t>37</w:t>
                  </w:r>
                  <w:r>
                    <w:rPr>
                      <w:rFonts w:hint="default" w:ascii="Times New Roman" w:hAnsi="Times New Roman" w:cs="Times New Roman"/>
                      <w:color w:val="auto"/>
                      <w:kern w:val="0"/>
                      <w:sz w:val="21"/>
                      <w:szCs w:val="21"/>
                      <w:highlight w:val="none"/>
                      <w:lang w:val="en-US" w:eastAsia="zh-CN"/>
                    </w:rPr>
                    <w:t>套</w:t>
                  </w:r>
                  <w:r>
                    <w:rPr>
                      <w:rFonts w:hint="default" w:ascii="Times New Roman" w:hAnsi="Times New Roman" w:cs="Times New Roman"/>
                      <w:color w:val="auto"/>
                      <w:kern w:val="0"/>
                      <w:sz w:val="21"/>
                      <w:szCs w:val="21"/>
                      <w:highlight w:val="none"/>
                    </w:rPr>
                    <w:t xml:space="preserve"> </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数量增加</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highlight w:val="none"/>
                      <w:u w:val="none"/>
                      <w:lang w:val="en-US" w:eastAsia="zh-CN" w:bidi="ar"/>
                    </w:rPr>
                  </w:pPr>
                  <w:r>
                    <w:rPr>
                      <w:rFonts w:hint="eastAsia" w:ascii="Times New Roman" w:hAnsi="Times New Roman" w:cs="Times New Roman"/>
                      <w:i w:val="0"/>
                      <w:iCs w:val="0"/>
                      <w:color w:val="000000"/>
                      <w:spacing w:val="-6"/>
                      <w:kern w:val="0"/>
                      <w:sz w:val="21"/>
                      <w:szCs w:val="21"/>
                      <w:highlight w:val="none"/>
                      <w:u w:val="none"/>
                      <w:lang w:val="en-US" w:eastAsia="zh-CN" w:bidi="ar"/>
                    </w:rPr>
                    <w:t>根据实际生产需要购置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cs="Times New Roman"/>
                      <w:kern w:val="0"/>
                      <w:sz w:val="21"/>
                      <w:szCs w:val="21"/>
                      <w:lang w:val="en-US" w:eastAsia="zh-CN"/>
                    </w:rPr>
                    <w:t>26</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DTK</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vertAlign w:val="baseline"/>
                      <w:lang w:val="en-US" w:eastAsia="zh-CN"/>
                    </w:rPr>
                  </w:pPr>
                  <w:r>
                    <w:rPr>
                      <w:rFonts w:hint="default" w:ascii="Times New Roman" w:hAnsi="Times New Roman" w:cs="Times New Roman"/>
                      <w:color w:val="auto"/>
                      <w:kern w:val="0"/>
                      <w:sz w:val="21"/>
                      <w:szCs w:val="21"/>
                    </w:rPr>
                    <w:t xml:space="preserve">2 </w:t>
                  </w:r>
                  <w:r>
                    <w:rPr>
                      <w:rFonts w:hint="default" w:ascii="Times New Roman" w:hAnsi="Times New Roman" w:cs="Times New Roman"/>
                      <w:color w:val="auto"/>
                      <w:kern w:val="0"/>
                      <w:sz w:val="21"/>
                      <w:szCs w:val="21"/>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w w:val="99"/>
                      <w:kern w:val="0"/>
                      <w:sz w:val="21"/>
                      <w:szCs w:val="21"/>
                      <w:highlight w:val="none"/>
                      <w:lang w:val="en-US" w:eastAsia="zh-CN"/>
                    </w:rPr>
                  </w:pPr>
                  <w:r>
                    <w:rPr>
                      <w:rFonts w:hint="default" w:ascii="Times New Roman" w:hAnsi="Times New Roman" w:cs="Times New Roman"/>
                      <w:color w:val="auto"/>
                      <w:kern w:val="0"/>
                      <w:sz w:val="21"/>
                      <w:szCs w:val="21"/>
                      <w:highlight w:val="none"/>
                    </w:rPr>
                    <w:t xml:space="preserve">2 </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cs="Times New Roman"/>
                      <w:kern w:val="0"/>
                      <w:sz w:val="21"/>
                      <w:szCs w:val="21"/>
                      <w:lang w:val="en-US" w:eastAsia="zh-CN"/>
                    </w:rPr>
                    <w:t>27</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电退火炉</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color w:val="auto"/>
                      <w:spacing w:val="0"/>
                      <w:kern w:val="2"/>
                      <w:sz w:val="21"/>
                      <w:szCs w:val="21"/>
                      <w:vertAlign w:val="baseline"/>
                    </w:rPr>
                  </w:pPr>
                  <w:r>
                    <w:rPr>
                      <w:rFonts w:hint="default" w:ascii="Times New Roman" w:hAnsi="Times New Roman" w:cs="Times New Roman"/>
                      <w:color w:val="auto"/>
                      <w:kern w:val="0"/>
                      <w:sz w:val="21"/>
                      <w:szCs w:val="21"/>
                    </w:rPr>
                    <w:t xml:space="preserve">14 </w:t>
                  </w:r>
                  <w:r>
                    <w:rPr>
                      <w:rFonts w:hint="default" w:ascii="Times New Roman" w:hAnsi="Times New Roman" w:cs="Times New Roman"/>
                      <w:color w:val="auto"/>
                      <w:kern w:val="0"/>
                      <w:sz w:val="21"/>
                      <w:szCs w:val="21"/>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w w:val="99"/>
                      <w:kern w:val="0"/>
                      <w:sz w:val="21"/>
                      <w:szCs w:val="21"/>
                      <w:highlight w:val="none"/>
                    </w:rPr>
                  </w:pPr>
                  <w:r>
                    <w:rPr>
                      <w:rFonts w:hint="default" w:ascii="Times New Roman" w:hAnsi="Times New Roman" w:cs="Times New Roman"/>
                      <w:color w:val="auto"/>
                      <w:kern w:val="0"/>
                      <w:sz w:val="21"/>
                      <w:szCs w:val="21"/>
                      <w:highlight w:val="none"/>
                    </w:rPr>
                    <w:t xml:space="preserve">14 </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auto"/>
                      <w:spacing w:val="-6"/>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cs="Times New Roman"/>
                      <w:kern w:val="0"/>
                      <w:sz w:val="21"/>
                      <w:szCs w:val="21"/>
                      <w:lang w:val="en-US" w:eastAsia="zh-CN"/>
                    </w:rPr>
                    <w:t>28</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36P冷水空调机</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color w:val="auto"/>
                      <w:spacing w:val="0"/>
                      <w:kern w:val="2"/>
                      <w:sz w:val="21"/>
                      <w:szCs w:val="21"/>
                      <w:vertAlign w:val="baseline"/>
                    </w:rPr>
                  </w:pPr>
                  <w:r>
                    <w:rPr>
                      <w:rFonts w:hint="default" w:ascii="Times New Roman" w:hAnsi="Times New Roman" w:cs="Times New Roman"/>
                      <w:color w:val="auto"/>
                      <w:kern w:val="0"/>
                      <w:sz w:val="21"/>
                      <w:szCs w:val="21"/>
                    </w:rPr>
                    <w:t xml:space="preserve">12 </w:t>
                  </w:r>
                  <w:r>
                    <w:rPr>
                      <w:rFonts w:hint="default" w:ascii="Times New Roman" w:hAnsi="Times New Roman" w:cs="Times New Roman"/>
                      <w:color w:val="auto"/>
                      <w:kern w:val="0"/>
                      <w:sz w:val="21"/>
                      <w:szCs w:val="21"/>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w w:val="99"/>
                      <w:kern w:val="0"/>
                      <w:sz w:val="21"/>
                      <w:szCs w:val="21"/>
                      <w:highlight w:val="none"/>
                    </w:rPr>
                  </w:pPr>
                  <w:r>
                    <w:rPr>
                      <w:rFonts w:hint="default" w:ascii="Times New Roman" w:hAnsi="Times New Roman" w:cs="Times New Roman"/>
                      <w:color w:val="auto"/>
                      <w:kern w:val="0"/>
                      <w:sz w:val="21"/>
                      <w:szCs w:val="21"/>
                      <w:highlight w:val="none"/>
                    </w:rPr>
                    <w:t xml:space="preserve">12 </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auto"/>
                      <w:spacing w:val="-6"/>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cs="Times New Roman"/>
                      <w:kern w:val="0"/>
                      <w:sz w:val="21"/>
                      <w:szCs w:val="21"/>
                      <w:lang w:val="en-US" w:eastAsia="zh-CN"/>
                    </w:rPr>
                    <w:t>29</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2t/h*纯水机</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vertAlign w:val="baseline"/>
                    </w:rPr>
                  </w:pPr>
                  <w:r>
                    <w:rPr>
                      <w:rFonts w:hint="default" w:ascii="Times New Roman" w:hAnsi="Times New Roman" w:cs="Times New Roman"/>
                      <w:color w:val="auto"/>
                      <w:kern w:val="0"/>
                      <w:sz w:val="21"/>
                      <w:szCs w:val="21"/>
                    </w:rPr>
                    <w:t xml:space="preserve">2 </w:t>
                  </w:r>
                  <w:r>
                    <w:rPr>
                      <w:rFonts w:hint="default" w:ascii="Times New Roman" w:hAnsi="Times New Roman" w:cs="Times New Roman"/>
                      <w:color w:val="auto"/>
                      <w:kern w:val="0"/>
                      <w:sz w:val="21"/>
                      <w:szCs w:val="21"/>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w w:val="99"/>
                      <w:kern w:val="0"/>
                      <w:sz w:val="21"/>
                      <w:szCs w:val="21"/>
                      <w:highlight w:val="none"/>
                    </w:rPr>
                  </w:pPr>
                  <w:r>
                    <w:rPr>
                      <w:rFonts w:hint="default" w:ascii="Times New Roman" w:hAnsi="Times New Roman" w:cs="Times New Roman"/>
                      <w:color w:val="auto"/>
                      <w:kern w:val="0"/>
                      <w:sz w:val="21"/>
                      <w:szCs w:val="21"/>
                      <w:highlight w:val="none"/>
                    </w:rPr>
                    <w:t xml:space="preserve">2 </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4"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spacing w:val="-6"/>
                      <w:kern w:val="0"/>
                      <w:sz w:val="21"/>
                      <w:szCs w:val="21"/>
                      <w:lang w:val="en-US" w:eastAsia="zh-CN" w:bidi="ar-SA"/>
                    </w:rPr>
                  </w:pPr>
                  <w:r>
                    <w:rPr>
                      <w:rFonts w:hint="default" w:ascii="Times New Roman" w:hAnsi="Times New Roman" w:cs="Times New Roman"/>
                      <w:kern w:val="0"/>
                      <w:sz w:val="21"/>
                      <w:szCs w:val="21"/>
                      <w:lang w:val="en-US" w:eastAsia="zh-CN"/>
                    </w:rPr>
                    <w:t>30</w:t>
                  </w:r>
                </w:p>
              </w:tc>
              <w:tc>
                <w:tcPr>
                  <w:tcW w:w="2160"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cs="Times New Roman"/>
                      <w:color w:val="auto"/>
                      <w:kern w:val="0"/>
                      <w:sz w:val="21"/>
                      <w:szCs w:val="21"/>
                    </w:rPr>
                    <w:t>退火空调</w:t>
                  </w:r>
                </w:p>
              </w:tc>
              <w:tc>
                <w:tcPr>
                  <w:tcW w:w="1226"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b/>
                      <w:bCs/>
                      <w:spacing w:val="0"/>
                      <w:kern w:val="2"/>
                      <w:sz w:val="21"/>
                      <w:szCs w:val="21"/>
                      <w:vertAlign w:val="baseline"/>
                    </w:rPr>
                  </w:pPr>
                  <w:r>
                    <w:rPr>
                      <w:rFonts w:hint="default" w:ascii="Times New Roman" w:hAnsi="Times New Roman" w:cs="Times New Roman"/>
                      <w:color w:val="auto"/>
                      <w:kern w:val="0"/>
                      <w:sz w:val="21"/>
                      <w:szCs w:val="21"/>
                    </w:rPr>
                    <w:t xml:space="preserve">1 </w:t>
                  </w:r>
                  <w:r>
                    <w:rPr>
                      <w:rFonts w:hint="default" w:ascii="Times New Roman" w:hAnsi="Times New Roman" w:cs="Times New Roman"/>
                      <w:color w:val="auto"/>
                      <w:kern w:val="0"/>
                      <w:sz w:val="21"/>
                      <w:szCs w:val="21"/>
                      <w:lang w:val="en-US" w:eastAsia="zh-CN"/>
                    </w:rPr>
                    <w:t>台</w:t>
                  </w:r>
                </w:p>
              </w:tc>
              <w:tc>
                <w:tcPr>
                  <w:tcW w:w="1063" w:type="dxa"/>
                  <w:noWrap w:val="0"/>
                  <w:vAlign w:val="center"/>
                </w:tcPr>
                <w:p>
                  <w:pPr>
                    <w:pStyle w:val="52"/>
                    <w:keepNext w:val="0"/>
                    <w:keepLines w:val="0"/>
                    <w:pageBreakBefore w:val="0"/>
                    <w:kinsoku/>
                    <w:wordWrap/>
                    <w:overflowPunct/>
                    <w:topLinePunct w:val="0"/>
                    <w:bidi w:val="0"/>
                    <w:adjustRightInd/>
                    <w:snapToGrid/>
                    <w:spacing w:line="240" w:lineRule="exact"/>
                    <w:textAlignment w:val="auto"/>
                    <w:rPr>
                      <w:rFonts w:hint="default" w:ascii="Times New Roman" w:hAnsi="Times New Roman" w:eastAsia="宋体" w:cs="Times New Roman"/>
                      <w:kern w:val="0"/>
                      <w:sz w:val="21"/>
                      <w:szCs w:val="21"/>
                      <w:highlight w:val="none"/>
                    </w:rPr>
                  </w:pPr>
                  <w:r>
                    <w:rPr>
                      <w:rFonts w:hint="default" w:ascii="Times New Roman" w:hAnsi="Times New Roman" w:cs="Times New Roman"/>
                      <w:color w:val="auto"/>
                      <w:kern w:val="0"/>
                      <w:sz w:val="21"/>
                      <w:szCs w:val="21"/>
                      <w:highlight w:val="none"/>
                    </w:rPr>
                    <w:t xml:space="preserve">1 </w:t>
                  </w:r>
                  <w:r>
                    <w:rPr>
                      <w:rFonts w:hint="default" w:ascii="Times New Roman" w:hAnsi="Times New Roman" w:cs="Times New Roman"/>
                      <w:color w:val="auto"/>
                      <w:kern w:val="0"/>
                      <w:sz w:val="21"/>
                      <w:szCs w:val="21"/>
                      <w:highlight w:val="none"/>
                      <w:lang w:val="en-US" w:eastAsia="zh-CN"/>
                    </w:rPr>
                    <w:t>台</w:t>
                  </w:r>
                </w:p>
              </w:tc>
              <w:tc>
                <w:tcPr>
                  <w:tcW w:w="1725"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无变化</w:t>
                  </w:r>
                </w:p>
              </w:tc>
              <w:tc>
                <w:tcPr>
                  <w:tcW w:w="1616" w:type="dxa"/>
                  <w:noWrap w:val="0"/>
                  <w:vAlign w:val="center"/>
                </w:tcPr>
                <w:p>
                  <w:pPr>
                    <w:pStyle w:val="39"/>
                    <w:keepNext w:val="0"/>
                    <w:keepLines w:val="0"/>
                    <w:pageBreakBefore w:val="0"/>
                    <w:widowControl/>
                    <w:kinsoku/>
                    <w:wordWrap/>
                    <w:overflowPunct/>
                    <w:topLinePunct w:val="0"/>
                    <w:autoSpaceDE/>
                    <w:autoSpaceDN/>
                    <w:bidi w:val="0"/>
                    <w:adjustRightInd/>
                    <w:snapToGrid/>
                    <w:spacing w:after="0" w:line="240" w:lineRule="exact"/>
                    <w:ind w:left="0" w:leftChars="0"/>
                    <w:jc w:val="center"/>
                    <w:textAlignment w:val="auto"/>
                    <w:rPr>
                      <w:rFonts w:hint="default" w:ascii="Times New Roman" w:hAnsi="Times New Roman" w:eastAsia="宋体" w:cs="Times New Roman"/>
                      <w:i w:val="0"/>
                      <w:iCs w:val="0"/>
                      <w:color w:val="000000"/>
                      <w:spacing w:val="-6"/>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r>
          </w:tbl>
          <w:p>
            <w:pPr>
              <w:spacing w:line="360" w:lineRule="auto"/>
              <w:rPr>
                <w:rFonts w:hint="default" w:ascii="Times New Roman" w:hAnsi="Times New Roman" w:eastAsia="宋体" w:cs="Times New Roman"/>
                <w:b/>
                <w:bCs/>
                <w:spacing w:val="0"/>
                <w:kern w:val="2"/>
                <w:sz w:val="24"/>
                <w:szCs w:val="24"/>
              </w:rPr>
            </w:pPr>
          </w:p>
          <w:p>
            <w:pPr>
              <w:spacing w:line="360" w:lineRule="auto"/>
              <w:rPr>
                <w:rFonts w:hint="default" w:ascii="Times New Roman" w:hAnsi="Times New Roman" w:eastAsia="宋体" w:cs="Times New Roman"/>
                <w:b/>
                <w:bCs/>
                <w:spacing w:val="0"/>
                <w:kern w:val="2"/>
                <w:sz w:val="24"/>
                <w:szCs w:val="24"/>
              </w:rPr>
            </w:pPr>
            <w:r>
              <w:rPr>
                <w:rFonts w:hint="default" w:ascii="Times New Roman" w:hAnsi="Times New Roman" w:eastAsia="宋体" w:cs="Times New Roman"/>
                <w:b/>
                <w:bCs/>
                <w:spacing w:val="0"/>
                <w:kern w:val="2"/>
                <w:sz w:val="24"/>
                <w:szCs w:val="24"/>
              </w:rPr>
              <w:t>3.3用排水量及水平衡</w:t>
            </w:r>
          </w:p>
          <w:p>
            <w:pPr>
              <w:snapToGrid w:val="0"/>
              <w:spacing w:line="360" w:lineRule="auto"/>
              <w:ind w:firstLine="456" w:firstLineChars="200"/>
              <w:rPr>
                <w:rFonts w:ascii="Times New Roman" w:hAnsi="Times New Roman"/>
                <w:sz w:val="24"/>
                <w:szCs w:val="24"/>
              </w:rPr>
            </w:pPr>
            <w:r>
              <w:rPr>
                <w:rFonts w:hint="default" w:ascii="Times New Roman" w:hAnsi="Times New Roman" w:eastAsia="宋体" w:cs="Times New Roman"/>
                <w:color w:val="auto"/>
                <w:sz w:val="24"/>
                <w:szCs w:val="24"/>
                <w:lang w:val="en-US" w:eastAsia="zh-CN"/>
              </w:rPr>
              <w:t>本项目</w:t>
            </w:r>
            <w:r>
              <w:rPr>
                <w:rFonts w:hint="default" w:ascii="Times New Roman" w:hAnsi="Times New Roman" w:cs="Times New Roman"/>
                <w:color w:val="auto"/>
                <w:sz w:val="24"/>
                <w:szCs w:val="24"/>
                <w:lang w:val="en-US" w:eastAsia="zh-CN"/>
              </w:rPr>
              <w:t>废水主要为生活污水和生产废水，</w:t>
            </w:r>
            <w:r>
              <w:rPr>
                <w:rFonts w:hint="default" w:ascii="Times New Roman" w:hAnsi="Times New Roman" w:eastAsia="宋体" w:cs="Times New Roman"/>
                <w:color w:val="auto"/>
                <w:sz w:val="24"/>
                <w:szCs w:val="24"/>
                <w:lang w:val="en-US" w:eastAsia="zh-CN"/>
              </w:rPr>
              <w:t>生产</w:t>
            </w:r>
            <w:r>
              <w:rPr>
                <w:rFonts w:hint="default" w:ascii="Times New Roman" w:hAnsi="Times New Roman" w:cs="Times New Roman"/>
                <w:color w:val="auto"/>
                <w:sz w:val="24"/>
                <w:szCs w:val="24"/>
                <w:lang w:val="en-US" w:eastAsia="zh-CN"/>
              </w:rPr>
              <w:t>废水</w:t>
            </w:r>
            <w:r>
              <w:rPr>
                <w:rFonts w:hint="default" w:ascii="Times New Roman" w:hAnsi="Times New Roman" w:eastAsia="宋体" w:cs="Times New Roman"/>
                <w:color w:val="auto"/>
                <w:sz w:val="24"/>
                <w:szCs w:val="24"/>
                <w:lang w:val="en-US" w:eastAsia="zh-CN"/>
              </w:rPr>
              <w:t>为</w:t>
            </w:r>
            <w:r>
              <w:rPr>
                <w:rFonts w:hint="default" w:ascii="Times New Roman" w:hAnsi="Times New Roman" w:cs="Times New Roman"/>
                <w:color w:val="auto"/>
                <w:sz w:val="24"/>
                <w:szCs w:val="24"/>
                <w:lang w:val="en-US" w:eastAsia="zh-CN"/>
              </w:rPr>
              <w:t>纯水制备废水及</w:t>
            </w:r>
            <w:r>
              <w:rPr>
                <w:rFonts w:hint="eastAsia" w:ascii="Times New Roman" w:hAnsi="Times New Roman" w:cs="Times New Roman"/>
                <w:color w:val="auto"/>
                <w:sz w:val="24"/>
                <w:szCs w:val="24"/>
                <w:lang w:val="en-US" w:eastAsia="zh-CN"/>
              </w:rPr>
              <w:t>抛光、清洗</w:t>
            </w:r>
            <w:r>
              <w:rPr>
                <w:rFonts w:hint="default" w:ascii="Times New Roman" w:hAnsi="Times New Roman" w:cs="Times New Roman"/>
                <w:color w:val="auto"/>
                <w:sz w:val="24"/>
                <w:szCs w:val="24"/>
                <w:lang w:val="en-US" w:eastAsia="zh-CN"/>
              </w:rPr>
              <w:t>废水，</w:t>
            </w:r>
            <w:r>
              <w:rPr>
                <w:rFonts w:hint="eastAsia" w:ascii="Times New Roman" w:hAnsi="Times New Roman" w:cs="Times New Roman"/>
                <w:color w:val="auto"/>
                <w:sz w:val="24"/>
                <w:szCs w:val="24"/>
                <w:lang w:val="en-US" w:eastAsia="zh-CN"/>
              </w:rPr>
              <w:t>根据验收调查，</w:t>
            </w:r>
            <w:r>
              <w:rPr>
                <w:rFonts w:hint="eastAsia" w:ascii="Times New Roman" w:hAnsi="Times New Roman"/>
                <w:color w:val="FF0000"/>
                <w:sz w:val="24"/>
                <w:szCs w:val="24"/>
              </w:rPr>
              <w:t>每天生产需制作24吨纯水用于镜片清洗，纯水制备率按75%计，则生产用水量为32t/d，其中纯水制备废水产生量为8t/d，清洗废水产生量为24t/d，可直接进厂区污水管网进入和县经济开发区污水处理厂处理；抛光废水产生量为1t/d，该废水经厂区污水处理站处理后，排入和县经济开发区污水处理厂处理</w:t>
            </w:r>
            <w:r>
              <w:rPr>
                <w:rFonts w:hint="eastAsia" w:ascii="Times New Roman" w:hAnsi="Times New Roman"/>
                <w:color w:val="FF0000"/>
                <w:sz w:val="24"/>
                <w:szCs w:val="24"/>
                <w:lang w:eastAsia="zh-CN"/>
              </w:rPr>
              <w:t>，</w:t>
            </w:r>
            <w:r>
              <w:rPr>
                <w:rFonts w:hint="eastAsia"/>
                <w:sz w:val="24"/>
                <w:lang w:eastAsia="zh-CN"/>
              </w:rPr>
              <w:t>实际生活用水量</w:t>
            </w:r>
            <w:r>
              <w:rPr>
                <w:rFonts w:hint="eastAsia"/>
                <w:sz w:val="24"/>
                <w:lang w:val="en-US" w:eastAsia="zh-CN"/>
              </w:rPr>
              <w:t>30t/d；</w:t>
            </w:r>
            <w:r>
              <w:rPr>
                <w:rFonts w:hint="eastAsia"/>
                <w:sz w:val="24"/>
              </w:rPr>
              <w:t>生活废废水排放量均按用水量的80%计，则</w:t>
            </w:r>
            <w:r>
              <w:rPr>
                <w:rFonts w:hint="eastAsia"/>
                <w:sz w:val="24"/>
                <w:lang w:eastAsia="zh-CN"/>
              </w:rPr>
              <w:t>项目</w:t>
            </w:r>
            <w:r>
              <w:rPr>
                <w:rFonts w:hint="eastAsia"/>
                <w:sz w:val="24"/>
              </w:rPr>
              <w:t>一期生活废水排水量为</w:t>
            </w:r>
            <w:r>
              <w:rPr>
                <w:rFonts w:hint="eastAsia"/>
                <w:sz w:val="24"/>
                <w:lang w:val="en-US" w:eastAsia="zh-CN"/>
              </w:rPr>
              <w:t>24</w:t>
            </w:r>
            <w:r>
              <w:rPr>
                <w:rFonts w:hint="eastAsia"/>
                <w:sz w:val="24"/>
              </w:rPr>
              <w:t>t/d。</w:t>
            </w:r>
            <w:r>
              <w:rPr>
                <w:rFonts w:hint="default" w:ascii="Times New Roman" w:hAnsi="Times New Roman" w:cs="Times New Roman"/>
                <w:color w:val="auto"/>
                <w:sz w:val="24"/>
                <w:szCs w:val="24"/>
                <w:lang w:val="en-US" w:eastAsia="zh-CN"/>
              </w:rPr>
              <w:t>项目生活污水废水经化粪池处理后</w:t>
            </w:r>
            <w:r>
              <w:rPr>
                <w:rFonts w:hint="default" w:ascii="Times New Roman" w:hAnsi="Times New Roman" w:cs="Times New Roman"/>
                <w:color w:val="auto"/>
                <w:lang w:val="en-US" w:eastAsia="zh-CN"/>
              </w:rPr>
              <w:t>进入</w:t>
            </w:r>
            <w:r>
              <w:rPr>
                <w:rFonts w:hint="eastAsia" w:ascii="Times New Roman" w:hAnsi="Times New Roman" w:cs="Times New Roman"/>
                <w:color w:val="auto"/>
                <w:lang w:val="en-US" w:eastAsia="zh-CN"/>
              </w:rPr>
              <w:t>园区</w:t>
            </w:r>
            <w:r>
              <w:rPr>
                <w:rFonts w:hint="default" w:ascii="Times New Roman" w:hAnsi="Times New Roman" w:cs="Times New Roman"/>
                <w:color w:val="auto"/>
                <w:lang w:val="en-US" w:eastAsia="zh-CN"/>
              </w:rPr>
              <w:t>污水管网</w:t>
            </w:r>
            <w:r>
              <w:rPr>
                <w:rFonts w:hint="default" w:ascii="Times New Roman" w:hAnsi="Times New Roman" w:cs="Times New Roman"/>
                <w:color w:val="auto"/>
                <w:lang w:eastAsia="zh-CN"/>
              </w:rPr>
              <w:t>排入和县经济开发区污水处理厂处理。</w:t>
            </w:r>
          </w:p>
          <w:p>
            <w:pPr>
              <w:spacing w:line="360" w:lineRule="auto"/>
              <w:ind w:firstLine="480" w:firstLineChars="200"/>
              <w:jc w:val="left"/>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项目水平衡图如下：</w:t>
            </w:r>
          </w:p>
          <w:p>
            <w:pPr>
              <w:rPr>
                <w:rFonts w:hint="eastAsia" w:eastAsiaTheme="minorEastAsia"/>
                <w:lang w:eastAsia="zh-CN"/>
              </w:rPr>
            </w:pPr>
            <w:r>
              <w:rPr>
                <w:rFonts w:hint="eastAsia" w:eastAsiaTheme="minorEastAsia"/>
                <w:lang w:eastAsia="zh-CN"/>
              </w:rPr>
              <w:drawing>
                <wp:inline distT="0" distB="0" distL="114300" distR="114300">
                  <wp:extent cx="5272405" cy="3293110"/>
                  <wp:effectExtent l="0" t="0" r="0" b="0"/>
                  <wp:docPr id="99"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ECB019B1-382A-4266-B25C-5B523AA43C14-1" descr="wps"/>
                          <pic:cNvPicPr>
                            <a:picLocks noChangeAspect="1"/>
                          </pic:cNvPicPr>
                        </pic:nvPicPr>
                        <pic:blipFill>
                          <a:blip r:embed="rId7"/>
                          <a:stretch>
                            <a:fillRect/>
                          </a:stretch>
                        </pic:blipFill>
                        <pic:spPr>
                          <a:xfrm>
                            <a:off x="0" y="0"/>
                            <a:ext cx="5272405" cy="3293110"/>
                          </a:xfrm>
                          <a:prstGeom prst="rect">
                            <a:avLst/>
                          </a:prstGeom>
                        </pic:spPr>
                      </pic:pic>
                    </a:graphicData>
                  </a:graphic>
                </wp:inline>
              </w:drawing>
            </w:r>
          </w:p>
          <w:p>
            <w:pPr>
              <w:spacing w:line="360" w:lineRule="auto"/>
              <w:rPr>
                <w:rFonts w:hint="default" w:ascii="Times New Roman" w:hAnsi="Times New Roman" w:eastAsia="宋体" w:cs="Times New Roman"/>
                <w:bCs/>
                <w:sz w:val="24"/>
              </w:rPr>
            </w:pPr>
          </w:p>
          <w:p>
            <w:pPr>
              <w:spacing w:line="360" w:lineRule="auto"/>
              <w:jc w:val="center"/>
              <w:rPr>
                <w:rFonts w:hint="default" w:ascii="Times New Roman" w:hAnsi="Times New Roman" w:eastAsia="宋体" w:cs="Times New Roman"/>
                <w:b/>
                <w:bCs w:val="0"/>
                <w:sz w:val="24"/>
                <w:lang w:val="en-US" w:eastAsia="zh-CN"/>
              </w:rPr>
            </w:pPr>
            <w:r>
              <w:rPr>
                <w:rFonts w:hint="default" w:ascii="Times New Roman" w:hAnsi="Times New Roman" w:cs="Times New Roman"/>
                <w:b/>
                <w:bCs w:val="0"/>
                <w:sz w:val="24"/>
                <w:lang w:val="en-US" w:eastAsia="zh-CN"/>
              </w:rPr>
              <w:t>图3-1  项目水平衡图（t/d）</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default" w:ascii="Times New Roman" w:hAnsi="Times New Roman" w:eastAsia="宋体" w:cs="Times New Roman"/>
                <w:color w:val="000000"/>
                <w:spacing w:val="0"/>
                <w:sz w:val="21"/>
                <w:szCs w:val="21"/>
              </w:rPr>
            </w:pPr>
          </w:p>
        </w:tc>
      </w:tr>
    </w:tbl>
    <w:p>
      <w:pPr>
        <w:pStyle w:val="8"/>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eastAsia="宋体" w:cs="Times New Roman"/>
          <w:sz w:val="28"/>
          <w:szCs w:val="28"/>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3"/>
        <w:tblW w:w="94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51" w:hRule="atLeast"/>
          <w:jc w:val="center"/>
        </w:trPr>
        <w:tc>
          <w:tcPr>
            <w:tcW w:w="9492" w:type="dxa"/>
            <w:tcBorders>
              <w:tl2br w:val="nil"/>
              <w:tr2bl w:val="nil"/>
            </w:tcBorders>
            <w:noWrap w:val="0"/>
            <w:vAlign w:val="top"/>
          </w:tcPr>
          <w:p>
            <w:pPr>
              <w:pStyle w:val="8"/>
              <w:keepNext/>
              <w:keepLines/>
              <w:pageBreakBefore w:val="0"/>
              <w:widowControl w:val="0"/>
              <w:numPr>
                <w:ilvl w:val="0"/>
                <w:numId w:val="2"/>
              </w:numPr>
              <w:kinsoku/>
              <w:wordWrap/>
              <w:overflowPunct/>
              <w:topLinePunct w:val="0"/>
              <w:autoSpaceDE/>
              <w:autoSpaceDN/>
              <w:bidi w:val="0"/>
              <w:adjustRightInd/>
              <w:snapToGrid/>
              <w:spacing w:before="0" w:after="0"/>
              <w:jc w:val="center"/>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项目</w:t>
            </w:r>
            <w:r>
              <w:rPr>
                <w:rFonts w:hint="default" w:ascii="Times New Roman" w:hAnsi="Times New Roman" w:eastAsia="宋体" w:cs="Times New Roman"/>
                <w:sz w:val="28"/>
                <w:szCs w:val="28"/>
              </w:rPr>
              <w:t>主要工艺流程及</w:t>
            </w:r>
            <w:r>
              <w:rPr>
                <w:rFonts w:hint="default" w:ascii="Times New Roman" w:hAnsi="Times New Roman" w:eastAsia="宋体" w:cs="Times New Roman"/>
                <w:sz w:val="28"/>
                <w:szCs w:val="28"/>
                <w:lang w:eastAsia="zh-CN"/>
              </w:rPr>
              <w:t>产污环节</w:t>
            </w:r>
          </w:p>
          <w:p>
            <w:pPr>
              <w:pStyle w:val="13"/>
              <w:rPr>
                <w:rFonts w:hint="default" w:ascii="Times New Roman" w:hAnsi="Times New Roman" w:eastAsia="宋体" w:cs="Times New Roman"/>
                <w:b/>
                <w:bCs/>
                <w:spacing w:val="0"/>
                <w:kern w:val="2"/>
                <w:sz w:val="24"/>
                <w:szCs w:val="24"/>
                <w:lang w:eastAsia="zh-CN"/>
              </w:rPr>
            </w:pPr>
            <w:r>
              <w:rPr>
                <w:rFonts w:hint="eastAsia" w:ascii="Times New Roman" w:hAnsi="Times New Roman" w:cs="Times New Roman"/>
                <w:b/>
                <w:bCs/>
                <w:spacing w:val="0"/>
                <w:kern w:val="2"/>
                <w:sz w:val="24"/>
                <w:szCs w:val="24"/>
                <w:lang w:val="en-US" w:eastAsia="zh-CN"/>
              </w:rPr>
              <w:t>4.1</w:t>
            </w:r>
            <w:r>
              <w:rPr>
                <w:rFonts w:hint="default" w:ascii="Times New Roman" w:hAnsi="Times New Roman" w:cs="Times New Roman"/>
                <w:b/>
                <w:bCs/>
                <w:spacing w:val="0"/>
                <w:kern w:val="2"/>
                <w:sz w:val="24"/>
                <w:szCs w:val="24"/>
                <w:lang w:val="en-US" w:eastAsia="zh-CN"/>
              </w:rPr>
              <w:t>项目</w:t>
            </w:r>
            <w:r>
              <w:rPr>
                <w:rFonts w:hint="default" w:ascii="Times New Roman" w:hAnsi="Times New Roman" w:cs="Times New Roman"/>
                <w:b/>
                <w:bCs/>
                <w:spacing w:val="0"/>
                <w:kern w:val="2"/>
                <w:sz w:val="24"/>
                <w:szCs w:val="24"/>
                <w:lang w:eastAsia="zh-CN"/>
              </w:rPr>
              <w:t>产排污情况</w:t>
            </w:r>
          </w:p>
          <w:p>
            <w:pPr>
              <w:pStyle w:val="13"/>
              <w:rPr>
                <w:rFonts w:hint="default" w:ascii="Times New Roman" w:hAnsi="Times New Roman" w:eastAsia="宋体" w:cs="Times New Roman"/>
                <w:b/>
                <w:bCs/>
                <w:spacing w:val="0"/>
                <w:kern w:val="2"/>
                <w:sz w:val="24"/>
                <w:szCs w:val="24"/>
                <w:lang w:val="en-US" w:eastAsia="zh-CN"/>
              </w:rPr>
            </w:pPr>
            <w:r>
              <w:rPr>
                <w:rFonts w:hint="default" w:ascii="Times New Roman" w:hAnsi="Times New Roman" w:cs="Times New Roman"/>
                <w:b/>
                <w:bCs/>
                <w:spacing w:val="0"/>
                <w:kern w:val="2"/>
                <w:sz w:val="24"/>
                <w:szCs w:val="24"/>
                <w:lang w:val="en-US" w:eastAsia="zh-CN"/>
              </w:rPr>
              <w:t>1.</w:t>
            </w:r>
            <w:r>
              <w:rPr>
                <w:rFonts w:hint="default" w:ascii="Times New Roman" w:hAnsi="Times New Roman" w:cs="Times New Roman"/>
                <w:b/>
                <w:bCs/>
                <w:color w:val="auto"/>
                <w:sz w:val="24"/>
              </w:rPr>
              <w:t>模压非球面及自由曲面透镜</w:t>
            </w:r>
            <w:r>
              <w:rPr>
                <w:rFonts w:hint="default" w:ascii="Times New Roman" w:hAnsi="Times New Roman" w:eastAsia="宋体" w:cs="Times New Roman"/>
                <w:b/>
                <w:bCs/>
                <w:spacing w:val="0"/>
                <w:kern w:val="2"/>
                <w:sz w:val="24"/>
                <w:szCs w:val="24"/>
              </w:rPr>
              <w:t>工艺流程及产</w:t>
            </w:r>
            <w:r>
              <w:rPr>
                <w:rFonts w:hint="default" w:ascii="Times New Roman" w:hAnsi="Times New Roman" w:cs="Times New Roman"/>
                <w:b/>
                <w:bCs/>
                <w:spacing w:val="0"/>
                <w:kern w:val="2"/>
                <w:sz w:val="24"/>
                <w:szCs w:val="24"/>
                <w:lang w:val="en-US" w:eastAsia="zh-CN"/>
              </w:rPr>
              <w:t>污</w:t>
            </w:r>
            <w:r>
              <w:rPr>
                <w:rFonts w:hint="default" w:ascii="Times New Roman" w:hAnsi="Times New Roman" w:eastAsia="宋体" w:cs="Times New Roman"/>
                <w:b/>
                <w:bCs/>
                <w:spacing w:val="0"/>
                <w:kern w:val="2"/>
                <w:sz w:val="24"/>
                <w:szCs w:val="24"/>
              </w:rPr>
              <w:t>节</w:t>
            </w:r>
            <w:r>
              <w:rPr>
                <w:rFonts w:hint="default" w:ascii="Times New Roman" w:hAnsi="Times New Roman" w:cs="Times New Roman"/>
                <w:b/>
                <w:bCs/>
                <w:spacing w:val="0"/>
                <w:kern w:val="2"/>
                <w:sz w:val="24"/>
                <w:szCs w:val="24"/>
                <w:lang w:eastAsia="zh-CN"/>
              </w:rPr>
              <w:t>点图</w:t>
            </w:r>
          </w:p>
          <w:p>
            <w:pPr>
              <w:pStyle w:val="35"/>
              <w:pageBreakBefore w:val="0"/>
              <w:widowControl w:val="0"/>
              <w:numPr>
                <w:ilvl w:val="0"/>
                <w:numId w:val="0"/>
              </w:numPr>
              <w:tabs>
                <w:tab w:val="left" w:pos="2161"/>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cs="Times New Roman"/>
                <w:color w:val="auto"/>
                <w:kern w:val="0"/>
                <w:sz w:val="24"/>
              </w:rPr>
              <w:drawing>
                <wp:inline distT="0" distB="0" distL="114300" distR="114300">
                  <wp:extent cx="5238115" cy="5187950"/>
                  <wp:effectExtent l="0" t="0" r="6985" b="635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8" cstate="print"/>
                          <a:stretch>
                            <a:fillRect/>
                          </a:stretch>
                        </pic:blipFill>
                        <pic:spPr>
                          <a:xfrm>
                            <a:off x="0" y="0"/>
                            <a:ext cx="5238115" cy="5187950"/>
                          </a:xfrm>
                          <a:prstGeom prst="rect">
                            <a:avLst/>
                          </a:prstGeom>
                          <a:noFill/>
                          <a:ln w="9525">
                            <a:noFill/>
                          </a:ln>
                        </pic:spPr>
                      </pic:pic>
                    </a:graphicData>
                  </a:graphic>
                </wp:inline>
              </w:drawing>
            </w:r>
          </w:p>
          <w:p>
            <w:pPr>
              <w:rPr>
                <w:rFonts w:hint="default" w:ascii="Times New Roman" w:hAnsi="Times New Roman" w:cs="Times New Roman"/>
                <w:sz w:val="21"/>
                <w:szCs w:val="21"/>
              </w:rPr>
            </w:pPr>
            <w:r>
              <w:rPr>
                <w:rFonts w:hint="default" w:ascii="Times New Roman" w:hAnsi="Times New Roman" w:cs="Times New Roman"/>
                <w:sz w:val="21"/>
                <w:szCs w:val="21"/>
              </w:rPr>
              <w:t>注：S1：超精磨产生的废料、S2：废次品、S3：打磨产生的废物、S4：废水处理沉淀物、S5：废次品、S6：包装废物；G1：废氮气，G2、G3：含VOC废气</w:t>
            </w:r>
          </w:p>
          <w:p>
            <w:pPr>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spacing w:val="0"/>
                <w:sz w:val="24"/>
                <w:szCs w:val="24"/>
                <w:lang w:eastAsia="zh-CN"/>
              </w:rPr>
              <w:t>图</w:t>
            </w:r>
            <w:r>
              <w:rPr>
                <w:rFonts w:hint="default" w:ascii="Times New Roman" w:hAnsi="Times New Roman" w:cs="Times New Roman"/>
                <w:b/>
                <w:bCs/>
                <w:spacing w:val="0"/>
                <w:sz w:val="24"/>
                <w:szCs w:val="24"/>
                <w:lang w:val="en-US" w:eastAsia="zh-CN"/>
              </w:rPr>
              <w:t xml:space="preserve">4-1  </w:t>
            </w:r>
            <w:r>
              <w:rPr>
                <w:rFonts w:hint="default" w:ascii="Times New Roman" w:hAnsi="Times New Roman" w:cs="Times New Roman"/>
                <w:b/>
                <w:bCs/>
                <w:color w:val="auto"/>
                <w:sz w:val="24"/>
              </w:rPr>
              <w:t>模压非球面及自由曲面透镜生产工艺流程图</w:t>
            </w:r>
          </w:p>
          <w:p>
            <w:pPr>
              <w:pageBreakBefore w:val="0"/>
              <w:kinsoku/>
              <w:wordWrap/>
              <w:overflowPunct/>
              <w:topLinePunct w:val="0"/>
              <w:autoSpaceDE/>
              <w:autoSpaceDN/>
              <w:bidi w:val="0"/>
              <w:snapToGrid/>
              <w:spacing w:line="360" w:lineRule="auto"/>
              <w:textAlignment w:val="auto"/>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rPr>
              <w:t>模压非球面及自由曲面透镜</w:t>
            </w:r>
            <w:r>
              <w:rPr>
                <w:rFonts w:hint="default" w:ascii="Times New Roman" w:hAnsi="Times New Roman" w:cs="Times New Roman"/>
                <w:b/>
                <w:color w:val="auto"/>
                <w:sz w:val="24"/>
              </w:rPr>
              <w:t>生产工艺</w:t>
            </w:r>
            <w:r>
              <w:rPr>
                <w:rFonts w:hint="default" w:ascii="Times New Roman" w:hAnsi="Times New Roman" w:cs="Times New Roman"/>
                <w:b/>
                <w:bCs/>
                <w:color w:val="auto"/>
                <w:sz w:val="24"/>
              </w:rPr>
              <w:t>说明:</w:t>
            </w:r>
          </w:p>
          <w:p>
            <w:pPr>
              <w:pageBreakBefore w:val="0"/>
              <w:kinsoku/>
              <w:wordWrap/>
              <w:overflowPunct/>
              <w:topLinePunct w:val="0"/>
              <w:autoSpaceDE/>
              <w:autoSpaceDN/>
              <w:bidi w:val="0"/>
              <w:snapToGrid/>
              <w:spacing w:line="360" w:lineRule="auto"/>
              <w:ind w:firstLine="458" w:firstLineChars="200"/>
              <w:textAlignment w:val="auto"/>
              <w:rPr>
                <w:rFonts w:hint="default" w:ascii="Times New Roman" w:hAnsi="Times New Roman" w:cs="Times New Roman"/>
                <w:color w:val="auto"/>
                <w:sz w:val="24"/>
              </w:rPr>
            </w:pPr>
            <w:r>
              <w:rPr>
                <w:rFonts w:hint="default" w:ascii="Times New Roman" w:hAnsi="Times New Roman" w:cs="Times New Roman"/>
                <w:b/>
                <w:bCs/>
                <w:color w:val="auto"/>
                <w:sz w:val="24"/>
                <w:lang w:val="en-US" w:eastAsia="zh-CN"/>
              </w:rPr>
              <w:t>①</w:t>
            </w:r>
            <w:r>
              <w:rPr>
                <w:rFonts w:hint="default" w:ascii="Times New Roman" w:hAnsi="Times New Roman" w:cs="Times New Roman"/>
                <w:b/>
                <w:bCs/>
                <w:color w:val="auto"/>
                <w:sz w:val="24"/>
              </w:rPr>
              <w:t>模具超精加工：</w:t>
            </w:r>
            <w:r>
              <w:rPr>
                <w:rFonts w:hint="default" w:ascii="Times New Roman" w:hAnsi="Times New Roman" w:cs="Times New Roman"/>
                <w:color w:val="auto"/>
                <w:sz w:val="24"/>
              </w:rPr>
              <w:t>外协定制的模具进来后，为了提高精度，业主利用自己的超精加工技术对模具进行进一步加工到纳米级精度；该工序会产生一定量的危废（S1）。</w:t>
            </w:r>
          </w:p>
          <w:p>
            <w:pPr>
              <w:pageBreakBefore w:val="0"/>
              <w:kinsoku/>
              <w:wordWrap/>
              <w:overflowPunct/>
              <w:topLinePunct w:val="0"/>
              <w:autoSpaceDE/>
              <w:autoSpaceDN/>
              <w:bidi w:val="0"/>
              <w:snapToGrid/>
              <w:spacing w:line="360" w:lineRule="auto"/>
              <w:ind w:firstLine="458" w:firstLineChars="200"/>
              <w:textAlignment w:val="auto"/>
              <w:rPr>
                <w:rFonts w:hint="default" w:ascii="Times New Roman" w:hAnsi="Times New Roman" w:cs="Times New Roman"/>
                <w:color w:val="auto"/>
                <w:sz w:val="24"/>
              </w:rPr>
            </w:pPr>
            <w:r>
              <w:rPr>
                <w:rFonts w:hint="default" w:ascii="Times New Roman" w:hAnsi="Times New Roman" w:cs="Times New Roman"/>
                <w:b/>
                <w:bCs/>
                <w:color w:val="auto"/>
                <w:sz w:val="24"/>
              </w:rPr>
              <w:t>②模具镀膜：</w:t>
            </w:r>
            <w:r>
              <w:rPr>
                <w:rFonts w:hint="default" w:ascii="Times New Roman" w:hAnsi="Times New Roman" w:cs="Times New Roman"/>
                <w:color w:val="auto"/>
                <w:sz w:val="24"/>
              </w:rPr>
              <w:t>为了提高模具的使用寿命，用镀膜机将碳靶材镀到模具上，增加模具使用寿命。该工序采用真空镀膜，基本没有污染物产生。</w:t>
            </w:r>
          </w:p>
          <w:p>
            <w:pPr>
              <w:pageBreakBefore w:val="0"/>
              <w:widowControl/>
              <w:shd w:val="clear" w:color="auto" w:fill="FFFFFF"/>
              <w:kinsoku/>
              <w:wordWrap/>
              <w:overflowPunct/>
              <w:topLinePunct w:val="0"/>
              <w:autoSpaceDE/>
              <w:autoSpaceDN/>
              <w:bidi w:val="0"/>
              <w:snapToGrid/>
              <w:spacing w:line="360" w:lineRule="auto"/>
              <w:ind w:firstLine="458" w:firstLineChars="200"/>
              <w:jc w:val="left"/>
              <w:textAlignment w:val="auto"/>
              <w:rPr>
                <w:rFonts w:hint="default" w:ascii="Times New Roman" w:hAnsi="Times New Roman" w:cs="Times New Roman"/>
                <w:color w:val="auto"/>
                <w:sz w:val="24"/>
              </w:rPr>
            </w:pPr>
            <w:r>
              <w:rPr>
                <w:rFonts w:hint="default" w:ascii="Times New Roman" w:hAnsi="Times New Roman" w:cs="Times New Roman"/>
                <w:b/>
                <w:bCs/>
                <w:color w:val="auto"/>
                <w:sz w:val="24"/>
              </w:rPr>
              <w:t>③电加热软化模压</w:t>
            </w:r>
            <w:r>
              <w:rPr>
                <w:rFonts w:hint="default" w:ascii="Times New Roman" w:hAnsi="Times New Roman" w:cs="Times New Roman"/>
                <w:color w:val="auto"/>
                <w:sz w:val="24"/>
              </w:rPr>
              <w:t>：主要是利用玻璃随温度升高黏滞度降低的特性，将已初成形的玻璃预形体放置于通过精密加工而成形的模具内，在特定的条件下，将温度升至玻璃转移温度到软化点之间，使得玻璃软化，再由模具表面施压使玻璃受力变形为模具形状，冷却后取出，即可得到成品。该过程全程使用氮气保护，仅有废氮气产生。</w:t>
            </w:r>
          </w:p>
          <w:p>
            <w:pPr>
              <w:pageBreakBefore w:val="0"/>
              <w:kinsoku/>
              <w:wordWrap/>
              <w:overflowPunct/>
              <w:topLinePunct w:val="0"/>
              <w:autoSpaceDE/>
              <w:autoSpaceDN/>
              <w:bidi w:val="0"/>
              <w:snapToGrid/>
              <w:spacing w:line="360" w:lineRule="auto"/>
              <w:ind w:firstLine="458" w:firstLineChars="200"/>
              <w:textAlignment w:val="auto"/>
              <w:rPr>
                <w:rFonts w:hint="default" w:ascii="Times New Roman" w:hAnsi="Times New Roman" w:cs="Times New Roman"/>
                <w:color w:val="auto"/>
                <w:sz w:val="24"/>
              </w:rPr>
            </w:pPr>
            <w:r>
              <w:rPr>
                <w:rFonts w:hint="default" w:ascii="Times New Roman" w:hAnsi="Times New Roman" w:cs="Times New Roman"/>
                <w:b/>
                <w:bCs/>
                <w:color w:val="auto"/>
                <w:sz w:val="24"/>
              </w:rPr>
              <w:t>④退火：</w:t>
            </w:r>
            <w:r>
              <w:rPr>
                <w:rFonts w:hint="default" w:ascii="Times New Roman" w:hAnsi="Times New Roman" w:cs="Times New Roman"/>
                <w:color w:val="auto"/>
                <w:sz w:val="24"/>
              </w:rPr>
              <w:t>将模压好的镜片放入电退火炉进行退火，去除镜片玻璃的预应力。</w:t>
            </w:r>
          </w:p>
          <w:p>
            <w:pPr>
              <w:pageBreakBefore w:val="0"/>
              <w:kinsoku/>
              <w:wordWrap/>
              <w:overflowPunct/>
              <w:topLinePunct w:val="0"/>
              <w:autoSpaceDE/>
              <w:autoSpaceDN/>
              <w:bidi w:val="0"/>
              <w:snapToGrid/>
              <w:spacing w:line="360" w:lineRule="auto"/>
              <w:ind w:firstLine="458" w:firstLineChars="200"/>
              <w:textAlignment w:val="auto"/>
              <w:rPr>
                <w:rFonts w:hint="default" w:ascii="Times New Roman" w:hAnsi="Times New Roman" w:cs="Times New Roman"/>
                <w:color w:val="auto"/>
                <w:sz w:val="24"/>
              </w:rPr>
            </w:pPr>
            <w:r>
              <w:rPr>
                <w:rFonts w:hint="default" w:ascii="Times New Roman" w:hAnsi="Times New Roman" w:cs="Times New Roman"/>
                <w:b/>
                <w:bCs/>
                <w:color w:val="auto"/>
                <w:sz w:val="24"/>
              </w:rPr>
              <w:t>⑤检验：对</w:t>
            </w:r>
            <w:r>
              <w:rPr>
                <w:rFonts w:hint="default" w:ascii="Times New Roman" w:hAnsi="Times New Roman" w:cs="Times New Roman"/>
                <w:color w:val="auto"/>
                <w:sz w:val="24"/>
              </w:rPr>
              <w:t>退火后的镜片进行检验，检验合格的进入下一道切边打磨工序，不合格的再重新回到模压工序重新加工。该工序会产生少量的次品镜片和检验过程中需用乙醇、乙醚、丙酮混合溶剂对镜片表面进行擦拭，去除灰尘，保持镜片清洁；故有少量有机废气产生，该废气经收集后汇入活性炭吸附处理系统处理。</w:t>
            </w:r>
          </w:p>
          <w:p>
            <w:pPr>
              <w:pageBreakBefore w:val="0"/>
              <w:kinsoku/>
              <w:wordWrap/>
              <w:overflowPunct/>
              <w:topLinePunct w:val="0"/>
              <w:autoSpaceDE/>
              <w:autoSpaceDN/>
              <w:bidi w:val="0"/>
              <w:adjustRightInd w:val="0"/>
              <w:snapToGrid/>
              <w:spacing w:line="360" w:lineRule="auto"/>
              <w:ind w:firstLine="458" w:firstLineChars="200"/>
              <w:textAlignment w:val="auto"/>
              <w:rPr>
                <w:rFonts w:hint="default" w:ascii="Times New Roman" w:hAnsi="Times New Roman" w:cs="Times New Roman"/>
                <w:color w:val="auto"/>
                <w:sz w:val="24"/>
              </w:rPr>
            </w:pPr>
            <w:r>
              <w:rPr>
                <w:rFonts w:hint="default" w:ascii="Times New Roman" w:hAnsi="Times New Roman" w:cs="Times New Roman"/>
                <w:b/>
                <w:bCs/>
                <w:color w:val="auto"/>
                <w:sz w:val="24"/>
              </w:rPr>
              <w:t>⑥切边打磨：</w:t>
            </w:r>
            <w:r>
              <w:rPr>
                <w:rFonts w:hint="default" w:ascii="Times New Roman" w:hAnsi="Times New Roman" w:cs="Times New Roman"/>
                <w:color w:val="auto"/>
                <w:sz w:val="24"/>
              </w:rPr>
              <w:t>对镜片边缘进行切削，再进行精磨，该过程使用切削液进行切边和打磨，有废边角料和废切削液生产，由于边角料混进切削液里，该固废均属于危险废物。</w:t>
            </w:r>
          </w:p>
          <w:p>
            <w:pPr>
              <w:pStyle w:val="7"/>
              <w:pageBreakBefore w:val="0"/>
              <w:numPr>
                <w:ilvl w:val="2"/>
                <w:numId w:val="0"/>
              </w:numPr>
              <w:tabs>
                <w:tab w:val="left" w:pos="1080"/>
              </w:tabs>
              <w:kinsoku/>
              <w:wordWrap/>
              <w:overflowPunct/>
              <w:topLinePunct w:val="0"/>
              <w:autoSpaceDE/>
              <w:autoSpaceDN/>
              <w:bidi w:val="0"/>
              <w:snapToGrid/>
              <w:spacing w:before="0" w:beforeLines="0" w:after="0" w:afterLines="0" w:line="360" w:lineRule="auto"/>
              <w:ind w:firstLine="458"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⑦清洗：</w:t>
            </w:r>
            <w:r>
              <w:rPr>
                <w:rFonts w:hint="default" w:ascii="Times New Roman" w:hAnsi="Times New Roman" w:eastAsia="宋体" w:cs="Times New Roman"/>
                <w:b w:val="0"/>
                <w:bCs w:val="0"/>
                <w:color w:val="auto"/>
                <w:sz w:val="24"/>
              </w:rPr>
              <w:t>清洗过程先用除油剂进行清洗，去除镜片表面切削油等，除油剂循环使用，定期更换；再使用纯水添加清洗剂对镜片进行清洗，进一步去除镜片表面油污，该过程有少量废油产生（危险废物）和清洗废水产生。</w:t>
            </w:r>
          </w:p>
          <w:p>
            <w:pPr>
              <w:pageBreakBefore w:val="0"/>
              <w:kinsoku/>
              <w:wordWrap/>
              <w:overflowPunct/>
              <w:topLinePunct w:val="0"/>
              <w:autoSpaceDE/>
              <w:autoSpaceDN/>
              <w:bidi w:val="0"/>
              <w:snapToGrid/>
              <w:spacing w:line="360" w:lineRule="auto"/>
              <w:ind w:firstLine="458" w:firstLineChars="200"/>
              <w:textAlignment w:val="auto"/>
              <w:rPr>
                <w:rFonts w:hint="default" w:ascii="Times New Roman" w:hAnsi="Times New Roman" w:cs="Times New Roman"/>
                <w:color w:val="auto"/>
                <w:sz w:val="24"/>
              </w:rPr>
            </w:pPr>
            <w:r>
              <w:rPr>
                <w:rFonts w:hint="default" w:ascii="Times New Roman" w:hAnsi="Times New Roman" w:cs="Times New Roman"/>
                <w:b/>
                <w:bCs/>
                <w:color w:val="auto"/>
                <w:sz w:val="24"/>
              </w:rPr>
              <w:t>⑧镜片镀膜：</w:t>
            </w:r>
            <w:r>
              <w:rPr>
                <w:rFonts w:hint="default" w:ascii="Times New Roman" w:hAnsi="Times New Roman" w:cs="Times New Roman"/>
                <w:color w:val="auto"/>
                <w:sz w:val="24"/>
              </w:rPr>
              <w:t>镀膜机在真空中将电子引出来予以加速，以电子束打在靶材膜料（主要成分SiO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、TiO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）上令其蒸发，使其附着在玻璃基板上产生薄膜.的工艺，该工序基本没有污染物产生。</w:t>
            </w:r>
          </w:p>
          <w:p>
            <w:pPr>
              <w:pageBreakBefore w:val="0"/>
              <w:kinsoku/>
              <w:wordWrap/>
              <w:overflowPunct/>
              <w:topLinePunct w:val="0"/>
              <w:autoSpaceDE/>
              <w:autoSpaceDN/>
              <w:bidi w:val="0"/>
              <w:adjustRightInd w:val="0"/>
              <w:snapToGrid/>
              <w:spacing w:line="360" w:lineRule="auto"/>
              <w:ind w:firstLine="458" w:firstLineChars="200"/>
              <w:jc w:val="left"/>
              <w:textAlignment w:val="auto"/>
              <w:rPr>
                <w:rFonts w:hint="default" w:ascii="Times New Roman" w:hAnsi="Times New Roman" w:cs="Times New Roman"/>
                <w:color w:val="auto"/>
                <w:sz w:val="24"/>
              </w:rPr>
            </w:pPr>
            <w:r>
              <w:rPr>
                <w:rFonts w:hint="default" w:ascii="Times New Roman" w:hAnsi="Times New Roman" w:cs="Times New Roman"/>
                <w:b/>
                <w:bCs/>
                <w:color w:val="auto"/>
                <w:sz w:val="24"/>
              </w:rPr>
              <w:fldChar w:fldCharType="begin"/>
            </w:r>
            <w:r>
              <w:rPr>
                <w:rFonts w:hint="default" w:ascii="Times New Roman" w:hAnsi="Times New Roman" w:cs="Times New Roman"/>
                <w:b/>
                <w:bCs/>
                <w:color w:val="auto"/>
                <w:sz w:val="24"/>
              </w:rPr>
              <w:instrText xml:space="preserve"> = 9 \* GB3 \* MERGEFORMAT </w:instrText>
            </w:r>
            <w:r>
              <w:rPr>
                <w:rFonts w:hint="default" w:ascii="Times New Roman" w:hAnsi="Times New Roman" w:cs="Times New Roman"/>
                <w:b/>
                <w:bCs/>
                <w:color w:val="auto"/>
                <w:sz w:val="24"/>
              </w:rPr>
              <w:fldChar w:fldCharType="separate"/>
            </w:r>
            <w:r>
              <w:rPr>
                <w:rFonts w:hint="default" w:ascii="Times New Roman" w:hAnsi="Times New Roman" w:cs="Times New Roman"/>
                <w:b/>
                <w:bCs/>
                <w:color w:val="auto"/>
                <w:sz w:val="24"/>
              </w:rPr>
              <w:t>⑨</w:t>
            </w:r>
            <w:r>
              <w:rPr>
                <w:rFonts w:hint="default" w:ascii="Times New Roman" w:hAnsi="Times New Roman" w:cs="Times New Roman"/>
                <w:b/>
                <w:bCs/>
                <w:color w:val="auto"/>
                <w:sz w:val="24"/>
              </w:rPr>
              <w:fldChar w:fldCharType="end"/>
            </w:r>
            <w:r>
              <w:rPr>
                <w:rFonts w:hint="default" w:ascii="Times New Roman" w:hAnsi="Times New Roman" w:cs="Times New Roman"/>
                <w:b/>
                <w:bCs/>
                <w:color w:val="auto"/>
                <w:sz w:val="24"/>
              </w:rPr>
              <w:t>检验：</w:t>
            </w:r>
            <w:r>
              <w:rPr>
                <w:rFonts w:hint="default" w:ascii="Times New Roman" w:hAnsi="Times New Roman" w:cs="Times New Roman"/>
                <w:color w:val="auto"/>
                <w:sz w:val="24"/>
              </w:rPr>
              <w:t>对镀膜后镜片进行检验，合格的进入下一步组装或直接包装出货。该工序会产生少量的次品镜片和检验过程中需用乙醇、乙醚、丙酮混合溶剂对镜片表面进行擦拭，去除灰尘，保持镜片清洁；故有少量有机废气产生，该废气经收集后汇入活性炭吸附处理系统处理。</w:t>
            </w:r>
          </w:p>
          <w:p>
            <w:pPr>
              <w:pStyle w:val="7"/>
              <w:pageBreakBefore w:val="0"/>
              <w:numPr>
                <w:ilvl w:val="2"/>
                <w:numId w:val="0"/>
              </w:numPr>
              <w:tabs>
                <w:tab w:val="left" w:pos="1080"/>
              </w:tabs>
              <w:kinsoku/>
              <w:wordWrap/>
              <w:overflowPunct/>
              <w:topLinePunct w:val="0"/>
              <w:autoSpaceDE/>
              <w:autoSpaceDN/>
              <w:bidi w:val="0"/>
              <w:snapToGrid/>
              <w:spacing w:before="0" w:beforeLines="0" w:after="0" w:afterLines="0" w:line="360" w:lineRule="auto"/>
              <w:ind w:firstLine="458"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10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⑩</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组装：</w:t>
            </w:r>
            <w:r>
              <w:rPr>
                <w:rFonts w:hint="default" w:ascii="Times New Roman" w:hAnsi="Times New Roman" w:eastAsia="宋体" w:cs="Times New Roman"/>
                <w:b w:val="0"/>
                <w:bCs w:val="0"/>
                <w:color w:val="auto"/>
                <w:sz w:val="24"/>
              </w:rPr>
              <w:t>对检验合格的镜片进行组装，组装主要用密封圈等材料进行物料组装，该过程有包装废物产生。</w:t>
            </w:r>
          </w:p>
          <w:p>
            <w:pPr>
              <w:pStyle w:val="7"/>
              <w:numPr>
                <w:ilvl w:val="2"/>
                <w:numId w:val="0"/>
              </w:numPr>
              <w:tabs>
                <w:tab w:val="left" w:pos="1080"/>
              </w:tabs>
              <w:spacing w:beforeLines="0" w:afterLines="0" w:line="360" w:lineRule="auto"/>
              <w:rPr>
                <w:rFonts w:hint="default" w:ascii="Times New Roman" w:hAnsi="Times New Roman" w:eastAsia="宋体" w:cs="Times New Roman"/>
                <w:color w:val="auto"/>
                <w:sz w:val="24"/>
              </w:rPr>
            </w:pPr>
            <w:r>
              <w:rPr>
                <w:rFonts w:hint="eastAsia" w:ascii="Times New Roman" w:hAnsi="Times New Roman" w:cs="Times New Roman"/>
                <w:color w:val="auto"/>
                <w:sz w:val="24"/>
                <w:lang w:val="en-US" w:eastAsia="zh-CN"/>
              </w:rPr>
              <w:t>2.</w:t>
            </w:r>
            <w:r>
              <w:rPr>
                <w:rFonts w:hint="default" w:ascii="Times New Roman" w:hAnsi="Times New Roman" w:eastAsia="宋体" w:cs="Times New Roman"/>
                <w:color w:val="auto"/>
                <w:sz w:val="24"/>
              </w:rPr>
              <w:t>冷加工双光透镜生产工艺</w:t>
            </w:r>
          </w:p>
          <w:p>
            <w:pPr>
              <w:widowControl/>
              <w:jc w:val="left"/>
              <w:rPr>
                <w:rFonts w:hint="default" w:ascii="Times New Roman" w:hAnsi="Times New Roman" w:cs="Times New Roman"/>
                <w:color w:val="auto"/>
              </w:rPr>
            </w:pPr>
            <w:r>
              <w:rPr>
                <w:rFonts w:hint="default" w:ascii="Times New Roman" w:hAnsi="Times New Roman" w:cs="Times New Roman"/>
                <w:color w:val="auto"/>
                <w:kern w:val="0"/>
                <w:sz w:val="24"/>
              </w:rPr>
              <w:drawing>
                <wp:inline distT="0" distB="0" distL="114300" distR="114300">
                  <wp:extent cx="5184775" cy="7588885"/>
                  <wp:effectExtent l="0" t="0" r="9525" b="5715"/>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9" cstate="print"/>
                          <a:stretch>
                            <a:fillRect/>
                          </a:stretch>
                        </pic:blipFill>
                        <pic:spPr>
                          <a:xfrm>
                            <a:off x="0" y="0"/>
                            <a:ext cx="5184775" cy="7588885"/>
                          </a:xfrm>
                          <a:prstGeom prst="rect">
                            <a:avLst/>
                          </a:prstGeom>
                          <a:noFill/>
                          <a:ln w="9525">
                            <a:noFill/>
                          </a:ln>
                        </pic:spPr>
                      </pic:pic>
                    </a:graphicData>
                  </a:graphic>
                </wp:inline>
              </w:drawing>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b/>
                <w:bCs/>
                <w:color w:val="auto"/>
                <w:sz w:val="24"/>
              </w:rPr>
              <w:t>图</w:t>
            </w:r>
            <w:r>
              <w:rPr>
                <w:rFonts w:hint="default" w:ascii="Times New Roman" w:hAnsi="Times New Roman" w:cs="Times New Roman"/>
                <w:b/>
                <w:bCs/>
                <w:color w:val="auto"/>
                <w:sz w:val="24"/>
                <w:lang w:val="en-US" w:eastAsia="zh-CN"/>
              </w:rPr>
              <w:t>4-2</w:t>
            </w:r>
            <w:r>
              <w:rPr>
                <w:rFonts w:hint="default" w:ascii="Times New Roman" w:hAnsi="Times New Roman" w:cs="Times New Roman"/>
                <w:b/>
                <w:color w:val="auto"/>
                <w:sz w:val="24"/>
              </w:rPr>
              <w:t>冷加工双光透镜生产工艺</w:t>
            </w:r>
            <w:r>
              <w:rPr>
                <w:rFonts w:hint="default" w:ascii="Times New Roman" w:hAnsi="Times New Roman" w:cs="Times New Roman"/>
                <w:b/>
                <w:bCs/>
                <w:color w:val="auto"/>
                <w:sz w:val="24"/>
              </w:rPr>
              <w:t>流程图</w:t>
            </w:r>
          </w:p>
          <w:p>
            <w:pPr>
              <w:pageBreakBefore w:val="0"/>
              <w:widowControl w:val="0"/>
              <w:kinsoku/>
              <w:wordWrap/>
              <w:overflowPunct/>
              <w:topLinePunct w:val="0"/>
              <w:autoSpaceDE/>
              <w:autoSpaceDN/>
              <w:bidi w:val="0"/>
              <w:adjustRightInd/>
              <w:snapToGrid/>
              <w:spacing w:line="360" w:lineRule="auto"/>
              <w:ind w:firstLine="458" w:firstLineChars="200"/>
              <w:textAlignment w:val="auto"/>
              <w:rPr>
                <w:rFonts w:hint="default" w:ascii="Times New Roman" w:hAnsi="Times New Roman" w:cs="Times New Roman"/>
                <w:b/>
                <w:bCs/>
                <w:color w:val="auto"/>
                <w:sz w:val="24"/>
              </w:rPr>
            </w:pPr>
            <w:r>
              <w:rPr>
                <w:rFonts w:hint="default" w:ascii="Times New Roman" w:hAnsi="Times New Roman" w:cs="Times New Roman"/>
                <w:b/>
                <w:color w:val="auto"/>
                <w:sz w:val="24"/>
              </w:rPr>
              <w:t>冷加工双光透镜生产工艺</w:t>
            </w:r>
            <w:r>
              <w:rPr>
                <w:rFonts w:hint="default" w:ascii="Times New Roman" w:hAnsi="Times New Roman" w:cs="Times New Roman"/>
                <w:b/>
                <w:bCs/>
                <w:color w:val="auto"/>
                <w:sz w:val="24"/>
              </w:rPr>
              <w:t>说明:</w:t>
            </w:r>
          </w:p>
          <w:p>
            <w:pPr>
              <w:pStyle w:val="7"/>
              <w:pageBreakBefore w:val="0"/>
              <w:widowControl w:val="0"/>
              <w:numPr>
                <w:ilvl w:val="2"/>
                <w:numId w:val="0"/>
              </w:numPr>
              <w:tabs>
                <w:tab w:val="left" w:pos="1080"/>
              </w:tabs>
              <w:kinsoku/>
              <w:wordWrap/>
              <w:overflowPunct/>
              <w:topLinePunct w:val="0"/>
              <w:autoSpaceDE/>
              <w:autoSpaceDN/>
              <w:bidi w:val="0"/>
              <w:adjustRightInd/>
              <w:snapToGrid/>
              <w:spacing w:before="0" w:beforeLines="0" w:after="0" w:afterLines="0" w:line="360" w:lineRule="auto"/>
              <w:ind w:firstLine="458" w:firstLineChars="200"/>
              <w:textAlignment w:val="auto"/>
              <w:rPr>
                <w:rFonts w:hint="default" w:ascii="Times New Roman" w:hAnsi="Times New Roman" w:cs="Times New Roman"/>
                <w:color w:val="auto"/>
              </w:rPr>
            </w:pPr>
            <w:r>
              <w:rPr>
                <w:rFonts w:hint="default" w:ascii="Times New Roman" w:hAnsi="Times New Roman" w:cs="Times New Roman"/>
                <w:color w:val="auto"/>
                <w:sz w:val="24"/>
                <w:lang w:val="en-US" w:eastAsia="zh-CN"/>
              </w:rPr>
              <w:t>①</w:t>
            </w:r>
            <w:r>
              <w:rPr>
                <w:rFonts w:hint="default" w:ascii="Times New Roman" w:hAnsi="Times New Roman" w:eastAsia="宋体" w:cs="Times New Roman"/>
                <w:color w:val="auto"/>
                <w:sz w:val="24"/>
              </w:rPr>
              <w:t>切削：</w:t>
            </w:r>
            <w:r>
              <w:rPr>
                <w:rFonts w:hint="default" w:ascii="Times New Roman" w:hAnsi="Times New Roman" w:eastAsia="宋体" w:cs="Times New Roman"/>
                <w:b w:val="0"/>
                <w:bCs w:val="0"/>
                <w:color w:val="auto"/>
                <w:sz w:val="24"/>
              </w:rPr>
              <w:t>为</w:t>
            </w:r>
            <w:r>
              <w:rPr>
                <w:rFonts w:hint="default" w:ascii="Times New Roman" w:hAnsi="Times New Roman" w:eastAsia="宋体" w:cs="Times New Roman"/>
                <w:b w:val="0"/>
                <w:bCs w:val="0"/>
                <w:color w:val="auto"/>
                <w:sz w:val="24"/>
                <w:lang w:eastAsia="zh-TW"/>
              </w:rPr>
              <w:t>求取镜片的厚度，曲率，偏心量，</w:t>
            </w:r>
            <w:r>
              <w:rPr>
                <w:rFonts w:hint="default" w:ascii="Times New Roman" w:hAnsi="Times New Roman" w:eastAsia="宋体" w:cs="Times New Roman"/>
                <w:b w:val="0"/>
                <w:bCs w:val="0"/>
                <w:color w:val="auto"/>
                <w:sz w:val="24"/>
              </w:rPr>
              <w:t>减少</w:t>
            </w:r>
            <w:r>
              <w:rPr>
                <w:rFonts w:hint="default" w:ascii="Times New Roman" w:hAnsi="Times New Roman" w:eastAsia="宋体" w:cs="Times New Roman"/>
                <w:b w:val="0"/>
                <w:bCs w:val="0"/>
                <w:color w:val="auto"/>
                <w:sz w:val="24"/>
                <w:lang w:eastAsia="zh-TW"/>
              </w:rPr>
              <w:t>粗磨的加工時間</w:t>
            </w:r>
            <w:r>
              <w:rPr>
                <w:rFonts w:hint="default" w:ascii="Times New Roman" w:hAnsi="Times New Roman" w:eastAsia="宋体" w:cs="Times New Roman"/>
                <w:b w:val="0"/>
                <w:bCs w:val="0"/>
                <w:color w:val="auto"/>
                <w:sz w:val="24"/>
              </w:rPr>
              <w:t>，对镜片毛坯进行切削，切削过程采用切削液切削。该工艺有少量含切削液废物（危废）和噪声产生。</w:t>
            </w:r>
          </w:p>
          <w:p>
            <w:pPr>
              <w:pStyle w:val="7"/>
              <w:pageBreakBefore w:val="0"/>
              <w:widowControl w:val="0"/>
              <w:numPr>
                <w:ilvl w:val="2"/>
                <w:numId w:val="0"/>
              </w:numPr>
              <w:tabs>
                <w:tab w:val="left" w:pos="1080"/>
              </w:tabs>
              <w:kinsoku/>
              <w:wordWrap/>
              <w:overflowPunct/>
              <w:topLinePunct w:val="0"/>
              <w:autoSpaceDE/>
              <w:autoSpaceDN/>
              <w:bidi w:val="0"/>
              <w:adjustRightInd/>
              <w:snapToGrid/>
              <w:spacing w:before="0" w:beforeLines="0" w:after="0" w:afterLines="0" w:line="360" w:lineRule="auto"/>
              <w:ind w:firstLine="458"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cs="Times New Roman"/>
                <w:color w:val="auto"/>
                <w:sz w:val="24"/>
                <w:lang w:val="en-US" w:eastAsia="zh-CN"/>
              </w:rPr>
              <w:t>②</w:t>
            </w:r>
            <w:r>
              <w:rPr>
                <w:rFonts w:hint="default" w:ascii="Times New Roman" w:hAnsi="Times New Roman" w:eastAsia="宋体" w:cs="Times New Roman"/>
                <w:color w:val="auto"/>
                <w:sz w:val="24"/>
              </w:rPr>
              <w:t>抛光：</w:t>
            </w:r>
            <w:r>
              <w:rPr>
                <w:rFonts w:hint="default" w:ascii="Times New Roman" w:hAnsi="Times New Roman" w:eastAsia="宋体" w:cs="Times New Roman"/>
                <w:b w:val="0"/>
                <w:bCs w:val="0"/>
                <w:color w:val="auto"/>
                <w:sz w:val="24"/>
              </w:rPr>
              <w:t>利用精磨机配合钻石粒之研磨能力及切削液,在设定的转速,压力情况下研磨切削表面.使其面弧度,中心厚度,表面精度达到后工程的规格要求。该工艺有少量含切削液、研磨油废物（危废）和噪声产生。</w:t>
            </w:r>
          </w:p>
          <w:p>
            <w:pPr>
              <w:pStyle w:val="7"/>
              <w:pageBreakBefore w:val="0"/>
              <w:widowControl w:val="0"/>
              <w:numPr>
                <w:ilvl w:val="2"/>
                <w:numId w:val="0"/>
              </w:numPr>
              <w:tabs>
                <w:tab w:val="left" w:pos="1080"/>
              </w:tabs>
              <w:kinsoku/>
              <w:wordWrap/>
              <w:overflowPunct/>
              <w:topLinePunct w:val="0"/>
              <w:autoSpaceDE/>
              <w:autoSpaceDN/>
              <w:bidi w:val="0"/>
              <w:adjustRightInd/>
              <w:snapToGrid/>
              <w:spacing w:before="0" w:beforeLines="0" w:after="0" w:afterLines="0" w:line="360" w:lineRule="auto"/>
              <w:ind w:firstLine="458"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cs="Times New Roman"/>
                <w:color w:val="auto"/>
                <w:sz w:val="24"/>
                <w:lang w:val="en-US" w:eastAsia="zh-CN"/>
              </w:rPr>
              <w:t>③</w:t>
            </w:r>
            <w:r>
              <w:rPr>
                <w:rFonts w:hint="default" w:ascii="Times New Roman" w:hAnsi="Times New Roman" w:eastAsia="宋体" w:cs="Times New Roman"/>
                <w:color w:val="auto"/>
                <w:sz w:val="24"/>
              </w:rPr>
              <w:t>精磨：</w:t>
            </w:r>
            <w:r>
              <w:rPr>
                <w:rFonts w:hint="default" w:ascii="Times New Roman" w:hAnsi="Times New Roman" w:eastAsia="宋体" w:cs="Times New Roman"/>
                <w:b w:val="0"/>
                <w:bCs w:val="0"/>
                <w:color w:val="auto"/>
                <w:sz w:val="24"/>
              </w:rPr>
              <w:t>将镜片进行进一步精磨抛光,利用研磨皮的研削度配合磨、液对镜片进行精磨抛光。该工艺有少量含切削液、研磨油废物（危废）和噪声产生。</w:t>
            </w:r>
          </w:p>
          <w:p>
            <w:pPr>
              <w:pStyle w:val="7"/>
              <w:pageBreakBefore w:val="0"/>
              <w:widowControl w:val="0"/>
              <w:numPr>
                <w:ilvl w:val="2"/>
                <w:numId w:val="0"/>
              </w:numPr>
              <w:tabs>
                <w:tab w:val="left" w:pos="1080"/>
              </w:tabs>
              <w:kinsoku/>
              <w:wordWrap/>
              <w:overflowPunct/>
              <w:topLinePunct w:val="0"/>
              <w:autoSpaceDE/>
              <w:autoSpaceDN/>
              <w:bidi w:val="0"/>
              <w:adjustRightInd/>
              <w:snapToGrid/>
              <w:spacing w:before="0" w:beforeLines="0" w:after="0" w:afterLines="0" w:line="360" w:lineRule="auto"/>
              <w:ind w:firstLine="458"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cs="Times New Roman"/>
                <w:color w:val="auto"/>
                <w:sz w:val="24"/>
                <w:lang w:val="en-US" w:eastAsia="zh-CN"/>
              </w:rPr>
              <w:t>④</w:t>
            </w:r>
            <w:r>
              <w:rPr>
                <w:rFonts w:hint="default" w:ascii="Times New Roman" w:hAnsi="Times New Roman" w:eastAsia="宋体" w:cs="Times New Roman"/>
                <w:color w:val="auto"/>
                <w:sz w:val="24"/>
              </w:rPr>
              <w:t>清洗：</w:t>
            </w:r>
            <w:r>
              <w:rPr>
                <w:rFonts w:hint="default" w:ascii="Times New Roman" w:hAnsi="Times New Roman" w:eastAsia="宋体" w:cs="Times New Roman"/>
                <w:b w:val="0"/>
                <w:bCs w:val="0"/>
                <w:color w:val="auto"/>
                <w:sz w:val="24"/>
              </w:rPr>
              <w:t>清洗过程先用除油剂进行清洗，去除镜片表面切削油等，除油剂循环使用，定期更换，再使用纯水添加清洗剂对镜片进行清洗，进一步去除镜片表面油污，该过程有少量废油产生（危险废物）和清洗废水产生。</w:t>
            </w:r>
          </w:p>
          <w:p>
            <w:pPr>
              <w:pStyle w:val="7"/>
              <w:pageBreakBefore w:val="0"/>
              <w:widowControl w:val="0"/>
              <w:numPr>
                <w:ilvl w:val="2"/>
                <w:numId w:val="0"/>
              </w:numPr>
              <w:tabs>
                <w:tab w:val="left" w:pos="1080"/>
              </w:tabs>
              <w:kinsoku/>
              <w:wordWrap/>
              <w:overflowPunct/>
              <w:topLinePunct w:val="0"/>
              <w:autoSpaceDE/>
              <w:autoSpaceDN/>
              <w:bidi w:val="0"/>
              <w:adjustRightInd/>
              <w:snapToGrid/>
              <w:spacing w:before="0" w:beforeLines="0" w:after="0" w:afterLines="0" w:line="360" w:lineRule="auto"/>
              <w:ind w:firstLine="458"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cs="Times New Roman"/>
                <w:color w:val="auto"/>
                <w:sz w:val="24"/>
                <w:lang w:val="en-US" w:eastAsia="zh-CN"/>
              </w:rPr>
              <w:t>⑤</w:t>
            </w:r>
            <w:r>
              <w:rPr>
                <w:rFonts w:hint="default" w:ascii="Times New Roman" w:hAnsi="Times New Roman" w:eastAsia="宋体" w:cs="Times New Roman"/>
                <w:color w:val="auto"/>
                <w:sz w:val="24"/>
              </w:rPr>
              <w:t>镀膜：</w:t>
            </w:r>
            <w:r>
              <w:rPr>
                <w:rFonts w:hint="default" w:ascii="Times New Roman" w:hAnsi="Times New Roman" w:eastAsia="宋体" w:cs="Times New Roman"/>
                <w:b w:val="0"/>
                <w:bCs w:val="0"/>
                <w:color w:val="auto"/>
                <w:sz w:val="24"/>
              </w:rPr>
              <w:t>镜片清洗干净后放入镀膜机进行真空镀膜，即在真空中将电子引出来予以加速，以电子束打在靶材膜料（主要成分SiO2、TiO2）上令其蒸发，使其附着在玻璃基板上产生薄膜.的工艺，该工序基本没有污染物产生。</w:t>
            </w:r>
          </w:p>
          <w:p>
            <w:pPr>
              <w:pStyle w:val="7"/>
              <w:pageBreakBefore w:val="0"/>
              <w:widowControl w:val="0"/>
              <w:numPr>
                <w:ilvl w:val="2"/>
                <w:numId w:val="0"/>
              </w:numPr>
              <w:tabs>
                <w:tab w:val="left" w:pos="1080"/>
              </w:tabs>
              <w:kinsoku/>
              <w:wordWrap/>
              <w:overflowPunct/>
              <w:topLinePunct w:val="0"/>
              <w:autoSpaceDE/>
              <w:autoSpaceDN/>
              <w:bidi w:val="0"/>
              <w:adjustRightInd/>
              <w:snapToGrid/>
              <w:spacing w:before="0" w:beforeLines="0" w:after="0" w:afterLines="0" w:line="360" w:lineRule="auto"/>
              <w:ind w:firstLine="458"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cs="Times New Roman"/>
                <w:color w:val="auto"/>
                <w:sz w:val="24"/>
                <w:lang w:val="en-US" w:eastAsia="zh-CN"/>
              </w:rPr>
              <w:t>⑥</w:t>
            </w:r>
            <w:r>
              <w:rPr>
                <w:rFonts w:hint="default" w:ascii="Times New Roman" w:hAnsi="Times New Roman" w:eastAsia="宋体" w:cs="Times New Roman"/>
                <w:color w:val="auto"/>
                <w:sz w:val="24"/>
              </w:rPr>
              <w:t>磨边：</w:t>
            </w:r>
            <w:r>
              <w:rPr>
                <w:rFonts w:hint="default" w:ascii="Times New Roman" w:hAnsi="Times New Roman" w:eastAsia="宋体" w:cs="Times New Roman"/>
                <w:b w:val="0"/>
                <w:bCs w:val="0"/>
                <w:color w:val="auto"/>
                <w:sz w:val="24"/>
              </w:rPr>
              <w:t>将镀膜后的镜片两个面的曲率中心与几何中心合致，按规定的形状、尺寸车削外圆，同时倒角的作业；该过程有少量固体废物和噪声产生。</w:t>
            </w:r>
          </w:p>
          <w:p>
            <w:pPr>
              <w:pStyle w:val="7"/>
              <w:pageBreakBefore w:val="0"/>
              <w:widowControl w:val="0"/>
              <w:numPr>
                <w:ilvl w:val="2"/>
                <w:numId w:val="0"/>
              </w:numPr>
              <w:tabs>
                <w:tab w:val="left" w:pos="1080"/>
              </w:tabs>
              <w:kinsoku/>
              <w:wordWrap/>
              <w:overflowPunct/>
              <w:topLinePunct w:val="0"/>
              <w:autoSpaceDE/>
              <w:autoSpaceDN/>
              <w:bidi w:val="0"/>
              <w:adjustRightInd/>
              <w:snapToGrid/>
              <w:spacing w:before="0" w:beforeLines="0" w:after="0" w:afterLines="0" w:line="360" w:lineRule="auto"/>
              <w:ind w:firstLine="458"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cs="Times New Roman"/>
                <w:color w:val="auto"/>
                <w:sz w:val="24"/>
                <w:lang w:val="en-US" w:eastAsia="zh-CN"/>
              </w:rPr>
              <w:t>⑦</w:t>
            </w:r>
            <w:r>
              <w:rPr>
                <w:rFonts w:hint="default" w:ascii="Times New Roman" w:hAnsi="Times New Roman" w:eastAsia="宋体" w:cs="Times New Roman"/>
                <w:color w:val="auto"/>
                <w:sz w:val="24"/>
              </w:rPr>
              <w:t>涂墨：</w:t>
            </w:r>
            <w:r>
              <w:rPr>
                <w:rFonts w:hint="default" w:ascii="Times New Roman" w:hAnsi="Times New Roman" w:eastAsia="宋体" w:cs="Times New Roman"/>
                <w:b w:val="0"/>
                <w:bCs w:val="0"/>
                <w:color w:val="auto"/>
                <w:sz w:val="24"/>
              </w:rPr>
              <w:t>在光通过镜头内的镜片，防止光向镜片周围漏掉，更好的聚光，在镜片的圆周表面涂布一层黑色油墨的作业；该过程有少量有机废气产生，由于涂墨剂使用量很少，有机废气产生量极少，故加强车间通风，进行无组织排放。</w:t>
            </w:r>
          </w:p>
          <w:p>
            <w:pPr>
              <w:pStyle w:val="7"/>
              <w:pageBreakBefore w:val="0"/>
              <w:widowControl w:val="0"/>
              <w:numPr>
                <w:ilvl w:val="2"/>
                <w:numId w:val="0"/>
              </w:numPr>
              <w:tabs>
                <w:tab w:val="left" w:pos="1080"/>
              </w:tabs>
              <w:kinsoku/>
              <w:wordWrap/>
              <w:overflowPunct/>
              <w:topLinePunct w:val="0"/>
              <w:autoSpaceDE/>
              <w:autoSpaceDN/>
              <w:bidi w:val="0"/>
              <w:adjustRightInd/>
              <w:snapToGrid/>
              <w:spacing w:before="0" w:beforeLines="0" w:after="0" w:afterLines="0" w:line="360" w:lineRule="auto"/>
              <w:ind w:firstLine="458"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cs="Times New Roman"/>
                <w:color w:val="auto"/>
                <w:sz w:val="24"/>
                <w:lang w:val="en-US" w:eastAsia="zh-CN"/>
              </w:rPr>
              <w:t>⑧</w:t>
            </w:r>
            <w:r>
              <w:rPr>
                <w:rFonts w:hint="default" w:ascii="Times New Roman" w:hAnsi="Times New Roman" w:eastAsia="宋体" w:cs="Times New Roman"/>
                <w:color w:val="auto"/>
                <w:sz w:val="24"/>
              </w:rPr>
              <w:t>检验：</w:t>
            </w:r>
            <w:r>
              <w:rPr>
                <w:rFonts w:hint="default" w:ascii="Times New Roman" w:hAnsi="Times New Roman" w:eastAsia="宋体" w:cs="Times New Roman"/>
                <w:b w:val="0"/>
                <w:bCs w:val="0"/>
                <w:color w:val="auto"/>
                <w:sz w:val="24"/>
              </w:rPr>
              <w:t>对镀膜、涂墨后镜片进行检验，合格的进入下一步组装出货。该工序检验过程中需用乙醇、乙醚、丙酮混合溶剂对镜片表面进行擦拭，去除灰尘，保持镜片清洁；故有少量有机废气产生，该废气经收集后汇入活性炭吸附处理系统处理。</w:t>
            </w:r>
          </w:p>
          <w:p>
            <w:pPr>
              <w:pStyle w:val="7"/>
              <w:pageBreakBefore w:val="0"/>
              <w:widowControl w:val="0"/>
              <w:numPr>
                <w:ilvl w:val="2"/>
                <w:numId w:val="0"/>
              </w:numPr>
              <w:tabs>
                <w:tab w:val="left" w:pos="1080"/>
              </w:tabs>
              <w:kinsoku/>
              <w:wordWrap/>
              <w:overflowPunct/>
              <w:topLinePunct w:val="0"/>
              <w:autoSpaceDE/>
              <w:autoSpaceDN/>
              <w:bidi w:val="0"/>
              <w:adjustRightInd/>
              <w:snapToGrid/>
              <w:spacing w:before="0" w:beforeLines="0" w:after="0" w:afterLines="0" w:line="360" w:lineRule="auto"/>
              <w:ind w:firstLine="458" w:firstLineChars="200"/>
              <w:textAlignment w:val="auto"/>
              <w:rPr>
                <w:rFonts w:hint="default" w:ascii="Times New Roman" w:hAnsi="Times New Roman" w:eastAsia="宋体" w:cs="Times New Roman"/>
                <w:b w:val="0"/>
                <w:bCs w:val="0"/>
                <w:color w:val="auto"/>
                <w:sz w:val="24"/>
              </w:rPr>
            </w:pPr>
            <w:r>
              <w:rPr>
                <w:rFonts w:hint="default" w:ascii="Times New Roman" w:hAnsi="Times New Roman" w:cs="Times New Roman"/>
                <w:color w:val="auto"/>
                <w:sz w:val="24"/>
                <w:lang w:val="en-US" w:eastAsia="zh-CN"/>
              </w:rPr>
              <w:t>⑨</w:t>
            </w:r>
            <w:r>
              <w:rPr>
                <w:rFonts w:hint="default" w:ascii="Times New Roman" w:hAnsi="Times New Roman" w:eastAsia="宋体" w:cs="Times New Roman"/>
                <w:color w:val="auto"/>
                <w:sz w:val="24"/>
              </w:rPr>
              <w:t>组装出厂：</w:t>
            </w:r>
            <w:r>
              <w:rPr>
                <w:rFonts w:hint="default" w:ascii="Times New Roman" w:hAnsi="Times New Roman" w:eastAsia="宋体" w:cs="Times New Roman"/>
                <w:b w:val="0"/>
                <w:bCs w:val="0"/>
                <w:color w:val="auto"/>
                <w:sz w:val="24"/>
              </w:rPr>
              <w:t>将涂墨好的半成品用AB胶进行粘连组装，此工序会产生挥发的有机废气和和废胶水袋（危险废物）产生；由于AB胶使用量很少，有机废气产生量极少，故加强车间通风，进行无组织排放。。</w:t>
            </w:r>
          </w:p>
          <w:p>
            <w:pPr>
              <w:widowControl w:val="0"/>
              <w:numPr>
                <w:ilvl w:val="0"/>
                <w:numId w:val="0"/>
              </w:numPr>
              <w:adjustRightInd w:val="0"/>
              <w:snapToGrid w:val="0"/>
              <w:spacing w:line="360" w:lineRule="auto"/>
              <w:jc w:val="both"/>
              <w:rPr>
                <w:rFonts w:hint="default" w:ascii="Times New Roman" w:hAnsi="Times New Roman" w:cs="Times New Roman"/>
                <w:b/>
                <w:bCs/>
                <w:color w:val="auto"/>
              </w:rPr>
            </w:pPr>
            <w:r>
              <w:rPr>
                <w:rFonts w:hint="eastAsia" w:ascii="Times New Roman" w:hAnsi="Times New Roman" w:cs="Times New Roman"/>
                <w:b/>
                <w:bCs/>
                <w:color w:val="auto"/>
                <w:lang w:val="en-US" w:eastAsia="zh-CN"/>
              </w:rPr>
              <w:t>4.2</w:t>
            </w:r>
            <w:r>
              <w:rPr>
                <w:rFonts w:hint="default" w:ascii="Times New Roman" w:hAnsi="Times New Roman" w:cs="Times New Roman"/>
                <w:b/>
                <w:bCs/>
                <w:color w:val="auto"/>
              </w:rPr>
              <w:t>实际工程量建设变化情况</w:t>
            </w:r>
          </w:p>
          <w:p>
            <w:pPr>
              <w:widowControl w:val="0"/>
              <w:numPr>
                <w:ilvl w:val="0"/>
                <w:numId w:val="0"/>
              </w:numPr>
              <w:adjustRightInd w:val="0"/>
              <w:snapToGrid w:val="0"/>
              <w:spacing w:line="360" w:lineRule="auto"/>
              <w:ind w:firstLine="456" w:firstLineChars="200"/>
              <w:jc w:val="both"/>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color w:val="auto"/>
                <w:lang w:eastAsia="zh-CN"/>
              </w:rPr>
              <w:t>对照生态环境部办公厅</w:t>
            </w:r>
            <w:r>
              <w:rPr>
                <w:rFonts w:hint="default" w:ascii="Times New Roman" w:hAnsi="Times New Roman" w:cs="Times New Roman"/>
                <w:b w:val="0"/>
                <w:bCs w:val="0"/>
                <w:color w:val="000000"/>
                <w:spacing w:val="0"/>
                <w:w w:val="100"/>
                <w:position w:val="0"/>
                <w:sz w:val="24"/>
                <w:szCs w:val="24"/>
              </w:rPr>
              <w:t>《关于印发</w:t>
            </w:r>
            <w:r>
              <w:rPr>
                <w:rFonts w:hint="default" w:ascii="Times New Roman" w:hAnsi="Times New Roman" w:cs="Times New Roman"/>
                <w:b w:val="0"/>
                <w:bCs w:val="0"/>
                <w:color w:val="000000"/>
                <w:spacing w:val="0"/>
                <w:w w:val="100"/>
                <w:position w:val="0"/>
                <w:sz w:val="24"/>
                <w:szCs w:val="24"/>
                <w:lang w:val="zh-CN" w:eastAsia="zh-CN" w:bidi="zh-CN"/>
              </w:rPr>
              <w:t>〈污染</w:t>
            </w:r>
            <w:r>
              <w:rPr>
                <w:rFonts w:hint="default" w:ascii="Times New Roman" w:hAnsi="Times New Roman" w:cs="Times New Roman"/>
                <w:b w:val="0"/>
                <w:bCs w:val="0"/>
                <w:color w:val="000000"/>
                <w:spacing w:val="0"/>
                <w:w w:val="100"/>
                <w:position w:val="0"/>
                <w:sz w:val="24"/>
                <w:szCs w:val="24"/>
                <w:lang w:eastAsia="zh-CN"/>
              </w:rPr>
              <w:t>影响类</w:t>
            </w:r>
            <w:r>
              <w:rPr>
                <w:rFonts w:hint="default" w:ascii="Times New Roman" w:hAnsi="Times New Roman" w:cs="Times New Roman"/>
                <w:b w:val="0"/>
                <w:bCs w:val="0"/>
                <w:color w:val="000000"/>
                <w:spacing w:val="0"/>
                <w:w w:val="100"/>
                <w:position w:val="0"/>
                <w:sz w:val="24"/>
                <w:szCs w:val="24"/>
              </w:rPr>
              <w:t>建设项目重动清单（试</w:t>
            </w:r>
            <w:r>
              <w:rPr>
                <w:rFonts w:hint="default" w:ascii="Times New Roman" w:hAnsi="Times New Roman" w:cs="Times New Roman"/>
                <w:b w:val="0"/>
                <w:bCs w:val="0"/>
                <w:color w:val="000000"/>
                <w:spacing w:val="0"/>
                <w:w w:val="100"/>
                <w:position w:val="0"/>
                <w:sz w:val="24"/>
                <w:szCs w:val="24"/>
                <w:lang w:val="zh-CN" w:eastAsia="zh-CN" w:bidi="zh-CN"/>
              </w:rPr>
              <w:t>行）〉</w:t>
            </w:r>
            <w:r>
              <w:rPr>
                <w:rFonts w:hint="default" w:ascii="Times New Roman" w:hAnsi="Times New Roman" w:cs="Times New Roman"/>
                <w:b w:val="0"/>
                <w:bCs w:val="0"/>
                <w:color w:val="000000"/>
                <w:spacing w:val="0"/>
                <w:w w:val="100"/>
                <w:position w:val="0"/>
                <w:sz w:val="24"/>
                <w:szCs w:val="24"/>
              </w:rPr>
              <w:t>的通知》 （</w:t>
            </w:r>
            <w:r>
              <w:rPr>
                <w:rFonts w:hint="default" w:ascii="Times New Roman" w:hAnsi="Times New Roman" w:cs="Times New Roman"/>
                <w:b w:val="0"/>
                <w:bCs w:val="0"/>
                <w:color w:val="000000"/>
                <w:spacing w:val="0"/>
                <w:w w:val="100"/>
                <w:position w:val="0"/>
                <w:sz w:val="24"/>
                <w:szCs w:val="24"/>
                <w:lang w:eastAsia="zh-CN"/>
              </w:rPr>
              <w:t>环办</w:t>
            </w:r>
            <w:r>
              <w:rPr>
                <w:rFonts w:hint="default" w:ascii="Times New Roman" w:hAnsi="Times New Roman" w:cs="Times New Roman"/>
                <w:b w:val="0"/>
                <w:bCs w:val="0"/>
                <w:color w:val="000000"/>
                <w:spacing w:val="0"/>
                <w:w w:val="100"/>
                <w:position w:val="0"/>
                <w:sz w:val="24"/>
                <w:szCs w:val="24"/>
              </w:rPr>
              <w:t>环评函（2020）688号）中</w:t>
            </w:r>
            <w:r>
              <w:rPr>
                <w:rFonts w:hint="default" w:ascii="Times New Roman" w:hAnsi="Times New Roman" w:cs="Times New Roman"/>
                <w:b w:val="0"/>
                <w:bCs w:val="0"/>
                <w:color w:val="000000"/>
                <w:spacing w:val="0"/>
                <w:w w:val="100"/>
                <w:position w:val="0"/>
                <w:sz w:val="24"/>
                <w:szCs w:val="24"/>
                <w:lang w:eastAsia="zh-CN"/>
              </w:rPr>
              <w:t>的规定，确定建设项目是否</w:t>
            </w:r>
            <w:r>
              <w:rPr>
                <w:rFonts w:hint="default" w:ascii="Times New Roman" w:hAnsi="Times New Roman" w:cs="Times New Roman"/>
                <w:b w:val="0"/>
                <w:bCs w:val="0"/>
                <w:color w:val="000000"/>
                <w:spacing w:val="0"/>
                <w:w w:val="100"/>
                <w:position w:val="0"/>
                <w:sz w:val="24"/>
                <w:szCs w:val="24"/>
              </w:rPr>
              <w:t>属于</w:t>
            </w:r>
            <w:r>
              <w:rPr>
                <w:rFonts w:hint="default" w:ascii="Times New Roman" w:hAnsi="Times New Roman" w:cs="Times New Roman"/>
                <w:b w:val="0"/>
                <w:bCs w:val="0"/>
                <w:color w:val="000000"/>
                <w:spacing w:val="0"/>
                <w:w w:val="100"/>
                <w:position w:val="0"/>
                <w:sz w:val="24"/>
                <w:szCs w:val="24"/>
                <w:lang w:eastAsia="zh-CN"/>
              </w:rPr>
              <w:t>建设内容发生</w:t>
            </w:r>
            <w:r>
              <w:rPr>
                <w:rFonts w:hint="default" w:ascii="Times New Roman" w:hAnsi="Times New Roman" w:cs="Times New Roman"/>
                <w:b w:val="0"/>
                <w:bCs w:val="0"/>
                <w:color w:val="000000"/>
                <w:spacing w:val="0"/>
                <w:w w:val="100"/>
                <w:position w:val="0"/>
                <w:sz w:val="24"/>
                <w:szCs w:val="24"/>
              </w:rPr>
              <w:t>重大变</w:t>
            </w:r>
            <w:r>
              <w:rPr>
                <w:rFonts w:hint="default" w:ascii="Times New Roman" w:hAnsi="Times New Roman" w:cs="Times New Roman"/>
                <w:b w:val="0"/>
                <w:bCs w:val="0"/>
                <w:color w:val="000000"/>
                <w:spacing w:val="0"/>
                <w:w w:val="100"/>
                <w:position w:val="0"/>
                <w:sz w:val="24"/>
                <w:szCs w:val="24"/>
                <w:lang w:eastAsia="zh-CN"/>
              </w:rPr>
              <w:t>化，</w:t>
            </w:r>
          </w:p>
          <w:p>
            <w:pPr>
              <w:pStyle w:val="2"/>
              <w:widowControl w:val="0"/>
              <w:ind w:left="0" w:leftChars="0" w:firstLine="0" w:firstLineChars="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表4-</w:t>
            </w:r>
            <w:r>
              <w:rPr>
                <w:rFonts w:hint="default" w:ascii="Times New Roman" w:hAnsi="Times New Roman" w:cs="Times New Roman"/>
                <w:b/>
                <w:bCs/>
                <w:lang w:val="en-US" w:eastAsia="zh-CN"/>
              </w:rPr>
              <w:t xml:space="preserve">1  </w:t>
            </w:r>
            <w:r>
              <w:rPr>
                <w:rFonts w:hint="default" w:ascii="Times New Roman" w:hAnsi="Times New Roman" w:eastAsia="宋体" w:cs="Times New Roman"/>
                <w:b/>
                <w:bCs/>
                <w:color w:val="000000"/>
                <w:spacing w:val="0"/>
                <w:w w:val="100"/>
                <w:position w:val="0"/>
                <w:sz w:val="24"/>
                <w:szCs w:val="24"/>
                <w:lang w:val="en-US" w:eastAsia="zh-CN"/>
              </w:rPr>
              <w:t>项目环评报告表与实际建设情况对照表</w:t>
            </w:r>
          </w:p>
          <w:tbl>
            <w:tblPr>
              <w:tblStyle w:val="2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2396"/>
              <w:gridCol w:w="2420"/>
              <w:gridCol w:w="2211"/>
              <w:gridCol w:w="10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3456" w:type="dxa"/>
                  <w:gridSpan w:val="2"/>
                  <w:tcBorders>
                    <w:tl2br w:val="nil"/>
                    <w:tr2bl w:val="nil"/>
                  </w:tcBorders>
                  <w:vAlign w:val="top"/>
                </w:tcPr>
                <w:p>
                  <w:pPr>
                    <w:widowControl w:val="0"/>
                    <w:adjustRightInd w:val="0"/>
                    <w:snapToGrid w:val="0"/>
                    <w:spacing w:line="360" w:lineRule="auto"/>
                    <w:ind w:left="0" w:leftChars="0" w:firstLine="0" w:firstLineChars="0"/>
                    <w:jc w:val="center"/>
                    <w:rPr>
                      <w:rFonts w:hint="default" w:ascii="Times New Roman" w:hAnsi="Times New Roman" w:cs="Times New Roman"/>
                      <w:kern w:val="0"/>
                      <w:sz w:val="21"/>
                      <w:szCs w:val="21"/>
                      <w:vertAlign w:val="baseline"/>
                    </w:rPr>
                  </w:pPr>
                  <w:r>
                    <w:rPr>
                      <w:rFonts w:hint="default" w:ascii="Times New Roman" w:hAnsi="Times New Roman" w:cs="Times New Roman"/>
                      <w:b/>
                      <w:bCs/>
                      <w:color w:val="000000"/>
                      <w:spacing w:val="0"/>
                      <w:w w:val="100"/>
                      <w:kern w:val="0"/>
                      <w:position w:val="0"/>
                      <w:sz w:val="21"/>
                      <w:szCs w:val="21"/>
                      <w:lang w:eastAsia="zh-CN"/>
                    </w:rPr>
                    <w:t>环办</w:t>
                  </w:r>
                  <w:r>
                    <w:rPr>
                      <w:rFonts w:hint="default" w:ascii="Times New Roman" w:hAnsi="Times New Roman" w:cs="Times New Roman"/>
                      <w:b/>
                      <w:bCs/>
                      <w:color w:val="000000"/>
                      <w:spacing w:val="0"/>
                      <w:w w:val="100"/>
                      <w:kern w:val="0"/>
                      <w:position w:val="0"/>
                      <w:sz w:val="21"/>
                      <w:szCs w:val="21"/>
                    </w:rPr>
                    <w:t>环评函（2020）688号中</w:t>
                  </w:r>
                  <w:r>
                    <w:rPr>
                      <w:rFonts w:hint="default" w:ascii="Times New Roman" w:hAnsi="Times New Roman" w:cs="Times New Roman"/>
                      <w:b/>
                      <w:bCs/>
                      <w:color w:val="000000"/>
                      <w:spacing w:val="0"/>
                      <w:w w:val="100"/>
                      <w:kern w:val="0"/>
                      <w:position w:val="0"/>
                      <w:sz w:val="21"/>
                      <w:szCs w:val="21"/>
                      <w:lang w:eastAsia="zh-CN"/>
                    </w:rPr>
                    <w:t>属于重大变化的规定</w:t>
                  </w:r>
                </w:p>
              </w:tc>
              <w:tc>
                <w:tcPr>
                  <w:tcW w:w="245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sz w:val="21"/>
                      <w:szCs w:val="21"/>
                      <w:lang w:eastAsia="zh-CN"/>
                    </w:rPr>
                  </w:pPr>
                  <w:r>
                    <w:rPr>
                      <w:rFonts w:hint="default" w:ascii="Times New Roman" w:hAnsi="Times New Roman" w:cs="Times New Roman"/>
                      <w:b/>
                      <w:color w:val="auto"/>
                      <w:kern w:val="0"/>
                      <w:sz w:val="21"/>
                      <w:szCs w:val="21"/>
                      <w:lang w:eastAsia="zh-CN"/>
                    </w:rPr>
                    <w:t>项目环评建设内容</w:t>
                  </w:r>
                </w:p>
              </w:tc>
              <w:tc>
                <w:tcPr>
                  <w:tcW w:w="22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eastAsia="zh-CN"/>
                    </w:rPr>
                    <w:t>本项目实际</w:t>
                  </w:r>
                  <w:r>
                    <w:rPr>
                      <w:rFonts w:hint="default" w:ascii="Times New Roman" w:hAnsi="Times New Roman" w:cs="Times New Roman"/>
                      <w:b/>
                      <w:color w:val="auto"/>
                      <w:kern w:val="0"/>
                      <w:sz w:val="21"/>
                      <w:szCs w:val="21"/>
                      <w:lang w:eastAsia="zh-CN"/>
                    </w:rPr>
                    <w:t>建设</w:t>
                  </w:r>
                  <w:r>
                    <w:rPr>
                      <w:rFonts w:hint="default" w:ascii="Times New Roman" w:hAnsi="Times New Roman" w:eastAsia="宋体" w:cs="Times New Roman"/>
                      <w:b/>
                      <w:color w:val="auto"/>
                      <w:kern w:val="0"/>
                      <w:sz w:val="21"/>
                      <w:szCs w:val="21"/>
                      <w:lang w:eastAsia="zh-CN"/>
                    </w:rPr>
                    <w:t>情况</w:t>
                  </w:r>
                </w:p>
              </w:tc>
              <w:tc>
                <w:tcPr>
                  <w:tcW w:w="1034"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eastAsia="zh-CN"/>
                    </w:rPr>
                    <w:t>是否属于重大变更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031"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一、性质</w:t>
                  </w:r>
                </w:p>
              </w:tc>
              <w:tc>
                <w:tcPr>
                  <w:tcW w:w="242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1、建设项目开发、使用功能发生变化的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b w:val="0"/>
                      <w:bCs w:val="0"/>
                      <w:kern w:val="0"/>
                      <w:sz w:val="21"/>
                      <w:szCs w:val="21"/>
                      <w:vertAlign w:val="baseline"/>
                      <w:lang w:val="en-US" w:eastAsia="zh-CN" w:bidi="ar-SA"/>
                    </w:rPr>
                    <w:t>项目为新建项目，年产模压非球面及自由曲面透镜2800万颗，冷加工双光透镜1200万颗</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b w:val="0"/>
                      <w:bCs w:val="0"/>
                      <w:kern w:val="0"/>
                      <w:sz w:val="21"/>
                      <w:szCs w:val="21"/>
                      <w:vertAlign w:val="baseline"/>
                      <w:lang w:val="en-US" w:eastAsia="zh-CN" w:bidi="ar-SA"/>
                    </w:rPr>
                    <w:t>未改变</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031" w:type="dxa"/>
                  <w:vMerge w:val="restart"/>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二、规模</w:t>
                  </w:r>
                </w:p>
              </w:tc>
              <w:tc>
                <w:tcPr>
                  <w:tcW w:w="242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2、生产、处置或储存能力増大30%及以上的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b w:val="0"/>
                      <w:bCs w:val="0"/>
                      <w:kern w:val="0"/>
                      <w:sz w:val="21"/>
                      <w:szCs w:val="21"/>
                      <w:vertAlign w:val="baseline"/>
                      <w:lang w:val="en-US" w:eastAsia="zh-CN" w:bidi="ar-SA"/>
                    </w:rPr>
                    <w:t>本项目不增加产能，产能按原有规模不变</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b w:val="0"/>
                      <w:bCs w:val="0"/>
                      <w:kern w:val="0"/>
                      <w:sz w:val="21"/>
                      <w:szCs w:val="21"/>
                      <w:vertAlign w:val="baseline"/>
                      <w:lang w:val="en-US" w:eastAsia="zh-CN" w:bidi="ar-SA"/>
                    </w:rPr>
                    <w:t>验收期间生产能力为年产模压非球面及自由曲面透镜2800万颗，冷加工双光透镜1200万颗</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31" w:type="dxa"/>
                  <w:vMerge w:val="continue"/>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242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3、生产、处置或储存能力増大，导致废水第一类污染 物排放量増加的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b w:val="0"/>
                      <w:bCs w:val="0"/>
                      <w:kern w:val="0"/>
                      <w:sz w:val="21"/>
                      <w:szCs w:val="21"/>
                      <w:vertAlign w:val="baseline"/>
                      <w:lang w:val="en-US" w:eastAsia="zh-CN" w:bidi="ar-SA"/>
                    </w:rPr>
                    <w:t>项目年产模压非球面及自由曲面透镜2800万颗，冷加工双光透镜1200万颗</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b w:val="0"/>
                      <w:bCs w:val="0"/>
                      <w:kern w:val="0"/>
                      <w:sz w:val="21"/>
                      <w:szCs w:val="21"/>
                      <w:vertAlign w:val="baseline"/>
                      <w:lang w:val="en-US" w:eastAsia="zh-CN" w:bidi="ar-SA"/>
                    </w:rPr>
                    <w:t>未改变</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1031" w:type="dxa"/>
                  <w:vMerge w:val="continue"/>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242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4、位于环境质量不达标区的建设项目生产、处置或储存能力増大，导致相应污染物排放量増加的（细颗粒物 不达标区，相应污染物为二氧化硫、氮氧化物、可吸入 颗粒物、挥发性有机物；臭氧不达标区，相应污染物为 氮氧化物、挥发性有机物；其他大气、水污染物因子不 达标区，相应污染物为超标污染因子）＞ 位于达标区的建设项目生产、处置或储存能力増大，导致污染物排放 量増加10%及以上的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cs="Times New Roman"/>
                      <w:b w:val="0"/>
                      <w:bCs w:val="0"/>
                      <w:color w:val="auto"/>
                      <w:kern w:val="0"/>
                      <w:sz w:val="21"/>
                      <w:szCs w:val="21"/>
                      <w:vertAlign w:val="baseline"/>
                      <w:lang w:val="en-US" w:eastAsia="zh-CN" w:bidi="ar-SA"/>
                    </w:rPr>
                    <w:t>项目位于环境空气质量不达标区，项目</w:t>
                  </w:r>
                  <w:r>
                    <w:rPr>
                      <w:rFonts w:hint="default" w:ascii="Times New Roman" w:hAnsi="Times New Roman" w:eastAsia="宋体" w:cs="Times New Roman"/>
                      <w:b w:val="0"/>
                      <w:bCs w:val="0"/>
                      <w:kern w:val="0"/>
                      <w:sz w:val="21"/>
                      <w:szCs w:val="21"/>
                      <w:vertAlign w:val="baseline"/>
                      <w:lang w:val="en-US" w:eastAsia="zh-CN"/>
                    </w:rPr>
                    <w:t>生产、处置或储存能力</w:t>
                  </w:r>
                  <w:r>
                    <w:rPr>
                      <w:rFonts w:hint="default" w:ascii="Times New Roman" w:hAnsi="Times New Roman" w:cs="Times New Roman"/>
                      <w:b w:val="0"/>
                      <w:bCs w:val="0"/>
                      <w:kern w:val="0"/>
                      <w:sz w:val="21"/>
                      <w:szCs w:val="21"/>
                      <w:vertAlign w:val="baseline"/>
                      <w:lang w:val="en-US" w:eastAsia="zh-CN"/>
                    </w:rPr>
                    <w:t>符合环评</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cs="Times New Roman"/>
                      <w:b w:val="0"/>
                      <w:bCs w:val="0"/>
                      <w:color w:val="auto"/>
                      <w:kern w:val="0"/>
                      <w:sz w:val="21"/>
                      <w:szCs w:val="21"/>
                      <w:vertAlign w:val="baseline"/>
                      <w:lang w:val="en-US" w:eastAsia="zh-CN" w:bidi="ar-SA"/>
                    </w:rPr>
                    <w:t>项目位于环境空气质量不达标区，项目</w:t>
                  </w:r>
                  <w:r>
                    <w:rPr>
                      <w:rFonts w:hint="default" w:ascii="Times New Roman" w:hAnsi="Times New Roman" w:eastAsia="宋体" w:cs="Times New Roman"/>
                      <w:b w:val="0"/>
                      <w:bCs w:val="0"/>
                      <w:kern w:val="0"/>
                      <w:sz w:val="21"/>
                      <w:szCs w:val="21"/>
                      <w:vertAlign w:val="baseline"/>
                      <w:lang w:val="en-US" w:eastAsia="zh-CN"/>
                    </w:rPr>
                    <w:t>生产、处置或储存能力</w:t>
                  </w:r>
                  <w:r>
                    <w:rPr>
                      <w:rFonts w:hint="default" w:ascii="Times New Roman" w:hAnsi="Times New Roman" w:cs="Times New Roman"/>
                      <w:b w:val="0"/>
                      <w:bCs w:val="0"/>
                      <w:kern w:val="0"/>
                      <w:sz w:val="21"/>
                      <w:szCs w:val="21"/>
                      <w:vertAlign w:val="baseline"/>
                      <w:lang w:val="en-US" w:eastAsia="zh-CN"/>
                    </w:rPr>
                    <w:t>符合环评</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三、地点</w:t>
                  </w:r>
                </w:p>
              </w:tc>
              <w:tc>
                <w:tcPr>
                  <w:tcW w:w="242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5、重新选址；在原厂址附近调整（包括总平面布置变 化）导致环境防护距离范围变化且新増敏感点的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cs="Times New Roman"/>
                      <w:b w:val="0"/>
                      <w:bCs w:val="0"/>
                      <w:kern w:val="0"/>
                      <w:sz w:val="21"/>
                      <w:szCs w:val="21"/>
                      <w:vertAlign w:val="baseline"/>
                      <w:lang w:val="en-US" w:eastAsia="zh-CN"/>
                    </w:rPr>
                    <w:t>厂址不变，符合环评</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b w:val="0"/>
                      <w:bCs w:val="0"/>
                      <w:kern w:val="0"/>
                      <w:sz w:val="21"/>
                      <w:szCs w:val="21"/>
                      <w:vertAlign w:val="baseline"/>
                      <w:lang w:val="en-US" w:eastAsia="zh-CN"/>
                    </w:rPr>
                    <w:t>厂址不变，符合环评</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1" w:type="dxa"/>
                  <w:vMerge w:val="restart"/>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四、生产工艺</w:t>
                  </w:r>
                </w:p>
              </w:tc>
              <w:tc>
                <w:tcPr>
                  <w:tcW w:w="242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6、新増产品品种或生产工艺（含主要生产装置、设备 及配套设施）、主要原辅材料、燃料变化，导致以下情形之</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（1）新増排放污染物种类的（毒性、挥发性降低 的除外）；</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（2）位于环境质量不达标区的建设项目相应污染 物排放量増加的；</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（3）废水第一类污染物排放量増加的；</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（4）其他污染物排放量増加10%及以上的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cs="Times New Roman"/>
                      <w:b w:val="0"/>
                      <w:bCs w:val="0"/>
                      <w:kern w:val="0"/>
                      <w:sz w:val="21"/>
                      <w:szCs w:val="21"/>
                      <w:vertAlign w:val="baseline"/>
                      <w:lang w:val="en-US" w:eastAsia="zh-CN" w:bidi="ar-SA"/>
                    </w:rPr>
                    <w:t>项目产品为模压非球面及自由曲面透镜和冷加工双光透镜</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cs="Times New Roman"/>
                      <w:b w:val="0"/>
                      <w:bCs w:val="0"/>
                      <w:kern w:val="0"/>
                      <w:sz w:val="21"/>
                      <w:szCs w:val="21"/>
                      <w:highlight w:val="none"/>
                      <w:vertAlign w:val="baseline"/>
                      <w:lang w:val="en-US" w:eastAsia="zh-CN" w:bidi="ar-SA"/>
                    </w:rPr>
                    <w:t>项目产品为模压非球面及自由曲面透镜和冷加工双光透镜；</w:t>
                  </w:r>
                  <w:r>
                    <w:rPr>
                      <w:rFonts w:hint="eastAsia" w:ascii="Times New Roman" w:hAnsi="Times New Roman" w:cs="Times New Roman"/>
                      <w:b w:val="0"/>
                      <w:bCs w:val="0"/>
                      <w:kern w:val="0"/>
                      <w:sz w:val="21"/>
                      <w:szCs w:val="21"/>
                      <w:highlight w:val="none"/>
                      <w:vertAlign w:val="baseline"/>
                      <w:lang w:val="en-US" w:eastAsia="zh-CN" w:bidi="ar-SA"/>
                    </w:rPr>
                    <w:t>项目实际生产过程中未使用乙醚</w:t>
                  </w:r>
                  <w:r>
                    <w:rPr>
                      <w:rFonts w:hint="default" w:ascii="Times New Roman" w:hAnsi="Times New Roman" w:cs="Times New Roman"/>
                      <w:b w:val="0"/>
                      <w:bCs w:val="0"/>
                      <w:kern w:val="0"/>
                      <w:sz w:val="21"/>
                      <w:szCs w:val="21"/>
                      <w:highlight w:val="none"/>
                      <w:vertAlign w:val="baseline"/>
                      <w:lang w:val="en-US" w:eastAsia="zh-CN"/>
                    </w:rPr>
                    <w:t>，</w:t>
                  </w:r>
                  <w:r>
                    <w:rPr>
                      <w:rFonts w:hint="eastAsia" w:ascii="Times New Roman" w:hAnsi="Times New Roman" w:cs="Times New Roman"/>
                      <w:b w:val="0"/>
                      <w:bCs w:val="0"/>
                      <w:kern w:val="0"/>
                      <w:sz w:val="21"/>
                      <w:szCs w:val="21"/>
                      <w:highlight w:val="none"/>
                      <w:vertAlign w:val="baseline"/>
                      <w:lang w:val="en-US" w:eastAsia="zh-CN"/>
                    </w:rPr>
                    <w:t>丙酮使用量较环评减少，但</w:t>
                  </w:r>
                  <w:r>
                    <w:rPr>
                      <w:rFonts w:hint="default" w:ascii="Times New Roman" w:hAnsi="Times New Roman" w:cs="Times New Roman"/>
                      <w:b w:val="0"/>
                      <w:bCs w:val="0"/>
                      <w:kern w:val="0"/>
                      <w:sz w:val="21"/>
                      <w:szCs w:val="21"/>
                      <w:highlight w:val="none"/>
                      <w:vertAlign w:val="baseline"/>
                      <w:lang w:val="en-US" w:eastAsia="zh-CN"/>
                    </w:rPr>
                    <w:t>没有新增污染物种类，污染物排放量未超出环评排放量。</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031" w:type="dxa"/>
                  <w:vMerge w:val="continue"/>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242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7、物料运输、装卸、贮存方式变化，导致大气污染物无组织排放量増加10%及以上的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cs="Times New Roman"/>
                      <w:b w:val="0"/>
                      <w:bCs w:val="0"/>
                      <w:kern w:val="0"/>
                      <w:sz w:val="21"/>
                      <w:szCs w:val="21"/>
                      <w:vertAlign w:val="baseline"/>
                      <w:lang w:val="en-US" w:eastAsia="zh-CN"/>
                    </w:rPr>
                    <w:t>密闭运输</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b w:val="0"/>
                      <w:bCs w:val="0"/>
                      <w:kern w:val="0"/>
                      <w:sz w:val="21"/>
                      <w:szCs w:val="21"/>
                      <w:vertAlign w:val="baseline"/>
                      <w:lang w:val="en-US" w:eastAsia="zh-CN" w:bidi="ar-SA"/>
                    </w:rPr>
                    <w:t>密闭运输</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6" w:hRule="atLeast"/>
                <w:jc w:val="center"/>
              </w:trPr>
              <w:tc>
                <w:tcPr>
                  <w:tcW w:w="1031" w:type="dxa"/>
                  <w:vMerge w:val="restart"/>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五、环境保护措施</w:t>
                  </w:r>
                </w:p>
              </w:tc>
              <w:tc>
                <w:tcPr>
                  <w:tcW w:w="242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8、废气、废水污染防治措施变化，导致第6条中所列 情形之一（废气无组织排放改为有组织排放、污染防治措施强化或改进的除外）或大气污染物无组织排放量増 加10%及以上的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cs="Times New Roman"/>
                      <w:b w:val="0"/>
                      <w:bCs w:val="0"/>
                      <w:kern w:val="0"/>
                      <w:sz w:val="21"/>
                      <w:szCs w:val="21"/>
                      <w:vertAlign w:val="baseline"/>
                      <w:lang w:val="en-US" w:eastAsia="zh-CN"/>
                    </w:rPr>
                    <w:t>废气收集后通过管道引风收集后集中通过活性炭吸附处理后达标排放。生产废水经格栅+隔油+调节+絮凝沉淀处理后进入开发区污水处理厂处理</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b w:val="0"/>
                      <w:bCs w:val="0"/>
                      <w:kern w:val="0"/>
                      <w:sz w:val="21"/>
                      <w:szCs w:val="21"/>
                      <w:vertAlign w:val="baseline"/>
                      <w:lang w:val="en-US" w:eastAsia="zh-CN"/>
                    </w:rPr>
                    <w:t>废气收集后通过管道引风收集后集中通过活性炭吸附处理后达标排放。</w:t>
                  </w:r>
                  <w:r>
                    <w:rPr>
                      <w:rFonts w:hint="eastAsia" w:ascii="Times New Roman" w:hAnsi="Times New Roman" w:cs="Times New Roman"/>
                      <w:b w:val="0"/>
                      <w:bCs w:val="0"/>
                      <w:kern w:val="0"/>
                      <w:sz w:val="21"/>
                      <w:szCs w:val="21"/>
                      <w:vertAlign w:val="baseline"/>
                      <w:lang w:val="en-US" w:eastAsia="zh-CN"/>
                    </w:rPr>
                    <w:t>清洗废水</w:t>
                  </w:r>
                  <w:r>
                    <w:rPr>
                      <w:rFonts w:hint="default" w:ascii="Times New Roman" w:hAnsi="Times New Roman" w:cs="Times New Roman"/>
                      <w:b w:val="0"/>
                      <w:bCs w:val="0"/>
                      <w:kern w:val="0"/>
                      <w:sz w:val="21"/>
                      <w:szCs w:val="21"/>
                      <w:vertAlign w:val="baseline"/>
                      <w:lang w:val="en-US" w:eastAsia="zh-CN"/>
                    </w:rPr>
                    <w:t>经格栅+隔油+调节+絮凝沉淀处理后进入开发区污水处理厂处理</w:t>
                  </w:r>
                  <w:r>
                    <w:rPr>
                      <w:rFonts w:hint="eastAsia" w:ascii="Times New Roman" w:hAnsi="Times New Roman" w:cs="Times New Roman"/>
                      <w:b w:val="0"/>
                      <w:bCs w:val="0"/>
                      <w:kern w:val="0"/>
                      <w:sz w:val="21"/>
                      <w:szCs w:val="21"/>
                      <w:vertAlign w:val="baseline"/>
                      <w:lang w:val="en-US" w:eastAsia="zh-CN"/>
                    </w:rPr>
                    <w:t>，纯水制备废水直接进入开发区污水处理厂处理，</w:t>
                  </w:r>
                  <w:r>
                    <w:rPr>
                      <w:rFonts w:hint="eastAsia" w:ascii="Times New Roman" w:hAnsi="Times New Roman" w:cs="Times New Roman"/>
                      <w:b w:val="0"/>
                      <w:bCs w:val="0"/>
                      <w:kern w:val="0"/>
                      <w:sz w:val="21"/>
                      <w:szCs w:val="21"/>
                      <w:highlight w:val="none"/>
                      <w:vertAlign w:val="baseline"/>
                      <w:lang w:val="en-US" w:eastAsia="zh-CN"/>
                    </w:rPr>
                    <w:t>但</w:t>
                  </w:r>
                  <w:r>
                    <w:rPr>
                      <w:rFonts w:hint="default" w:ascii="Times New Roman" w:hAnsi="Times New Roman" w:cs="Times New Roman"/>
                      <w:b w:val="0"/>
                      <w:bCs w:val="0"/>
                      <w:kern w:val="0"/>
                      <w:sz w:val="21"/>
                      <w:szCs w:val="21"/>
                      <w:highlight w:val="none"/>
                      <w:vertAlign w:val="baseline"/>
                      <w:lang w:val="en-US" w:eastAsia="zh-CN"/>
                    </w:rPr>
                    <w:t>没有新增污染物种类，</w:t>
                  </w:r>
                  <w:r>
                    <w:rPr>
                      <w:rFonts w:hint="eastAsia" w:ascii="Times New Roman" w:hAnsi="Times New Roman" w:cs="Times New Roman"/>
                      <w:b w:val="0"/>
                      <w:bCs w:val="0"/>
                      <w:kern w:val="0"/>
                      <w:sz w:val="21"/>
                      <w:szCs w:val="21"/>
                      <w:highlight w:val="none"/>
                      <w:vertAlign w:val="baseline"/>
                      <w:lang w:val="en-US" w:eastAsia="zh-CN"/>
                    </w:rPr>
                    <w:t>废水第一类污染物排放量未增加</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1031" w:type="dxa"/>
                  <w:vMerge w:val="continue"/>
                  <w:tcBorders>
                    <w:tl2br w:val="nil"/>
                    <w:tr2bl w:val="nil"/>
                  </w:tcBorders>
                  <w:vAlign w:val="top"/>
                </w:tcPr>
                <w:p>
                  <w:pPr>
                    <w:widowControl w:val="0"/>
                    <w:adjustRightInd w:val="0"/>
                    <w:snapToGrid w:val="0"/>
                    <w:spacing w:line="360" w:lineRule="auto"/>
                    <w:jc w:val="both"/>
                    <w:rPr>
                      <w:rFonts w:hint="default" w:ascii="Times New Roman" w:hAnsi="Times New Roman" w:cs="Times New Roman"/>
                      <w:kern w:val="0"/>
                      <w:sz w:val="21"/>
                      <w:szCs w:val="21"/>
                      <w:vertAlign w:val="baseline"/>
                    </w:rPr>
                  </w:pPr>
                </w:p>
              </w:tc>
              <w:tc>
                <w:tcPr>
                  <w:tcW w:w="2425" w:type="dxa"/>
                  <w:tcBorders>
                    <w:tl2br w:val="nil"/>
                    <w:tr2bl w:val="nil"/>
                  </w:tcBorders>
                  <w:vAlign w:val="top"/>
                </w:tcPr>
                <w:p>
                  <w:pPr>
                    <w:widowControl w:val="0"/>
                    <w:adjustRightInd w:val="0"/>
                    <w:snapToGrid w:val="0"/>
                    <w:spacing w:line="360" w:lineRule="auto"/>
                    <w:ind w:left="0" w:leftChars="0" w:firstLine="0" w:firstLineChars="0"/>
                    <w:jc w:val="left"/>
                    <w:rPr>
                      <w:rFonts w:hint="default" w:ascii="Times New Roman" w:hAnsi="Times New Roman" w:eastAsia="宋体" w:cs="Times New Roman"/>
                      <w:color w:val="000000"/>
                      <w:spacing w:val="0"/>
                      <w:w w:val="100"/>
                      <w:kern w:val="0"/>
                      <w:position w:val="0"/>
                      <w:sz w:val="21"/>
                      <w:szCs w:val="21"/>
                      <w:u w:val="none"/>
                      <w:shd w:val="clear"/>
                      <w:lang w:val="en-US" w:eastAsia="zh-CN" w:bidi="ar-SA"/>
                    </w:rPr>
                  </w:pPr>
                  <w:r>
                    <w:rPr>
                      <w:rFonts w:hint="default" w:ascii="Times New Roman" w:hAnsi="Times New Roman" w:eastAsia="宋体" w:cs="Times New Roman"/>
                      <w:color w:val="000000"/>
                      <w:spacing w:val="0"/>
                      <w:w w:val="100"/>
                      <w:kern w:val="0"/>
                      <w:position w:val="0"/>
                      <w:sz w:val="21"/>
                      <w:szCs w:val="21"/>
                      <w:u w:val="none"/>
                      <w:shd w:val="clear"/>
                      <w:lang w:val="en-US" w:eastAsia="zh-CN" w:bidi="ar-SA"/>
                    </w:rPr>
                    <w:t>9、新増废水直接排放口；废水由间接排放改为直接排放；废水直接排放口位置变化，导致不利环境影响加重 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cs="Times New Roman"/>
                      <w:b w:val="0"/>
                      <w:bCs w:val="0"/>
                      <w:kern w:val="0"/>
                      <w:sz w:val="21"/>
                      <w:szCs w:val="21"/>
                      <w:vertAlign w:val="baseline"/>
                      <w:lang w:val="en-US" w:eastAsia="zh-CN"/>
                    </w:rPr>
                    <w:t>生产废水经格栅+隔油+调节+絮凝沉淀处理后进入开发区污水处理厂处理，生活废水经园区污水管网进入和县经济开发区污水处理厂处理</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b w:val="0"/>
                      <w:bCs w:val="0"/>
                      <w:kern w:val="0"/>
                      <w:sz w:val="21"/>
                      <w:szCs w:val="21"/>
                      <w:vertAlign w:val="baseline"/>
                      <w:lang w:val="en-US" w:eastAsia="zh-CN"/>
                    </w:rPr>
                    <w:t>和环评一样，</w:t>
                  </w:r>
                  <w:r>
                    <w:rPr>
                      <w:rFonts w:hint="default" w:ascii="Times New Roman" w:hAnsi="Times New Roman" w:eastAsia="宋体" w:cs="Times New Roman"/>
                      <w:b w:val="0"/>
                      <w:bCs w:val="0"/>
                      <w:kern w:val="0"/>
                      <w:sz w:val="21"/>
                      <w:szCs w:val="21"/>
                      <w:vertAlign w:val="baseline"/>
                      <w:lang w:val="en-US" w:eastAsia="zh-CN"/>
                    </w:rPr>
                    <w:t>无变化</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1031" w:type="dxa"/>
                  <w:vMerge w:val="continue"/>
                  <w:tcBorders>
                    <w:tl2br w:val="nil"/>
                    <w:tr2bl w:val="nil"/>
                  </w:tcBorders>
                  <w:vAlign w:val="top"/>
                </w:tcPr>
                <w:p>
                  <w:pPr>
                    <w:widowControl w:val="0"/>
                    <w:adjustRightInd w:val="0"/>
                    <w:snapToGrid w:val="0"/>
                    <w:spacing w:line="360" w:lineRule="auto"/>
                    <w:jc w:val="both"/>
                    <w:rPr>
                      <w:rFonts w:hint="default" w:ascii="Times New Roman" w:hAnsi="Times New Roman" w:cs="Times New Roman"/>
                      <w:kern w:val="0"/>
                      <w:sz w:val="21"/>
                      <w:szCs w:val="21"/>
                      <w:vertAlign w:val="baseline"/>
                    </w:rPr>
                  </w:pPr>
                </w:p>
              </w:tc>
              <w:tc>
                <w:tcPr>
                  <w:tcW w:w="2425" w:type="dxa"/>
                  <w:tcBorders>
                    <w:tl2br w:val="nil"/>
                    <w:tr2bl w:val="nil"/>
                  </w:tcBorders>
                  <w:vAlign w:val="top"/>
                </w:tcPr>
                <w:p>
                  <w:pPr>
                    <w:widowControl w:val="0"/>
                    <w:adjustRightInd w:val="0"/>
                    <w:snapToGrid w:val="0"/>
                    <w:spacing w:line="360" w:lineRule="auto"/>
                    <w:ind w:left="0" w:leftChars="0" w:firstLine="0" w:firstLineChars="0"/>
                    <w:jc w:val="left"/>
                    <w:rPr>
                      <w:rFonts w:hint="default" w:ascii="Times New Roman" w:hAnsi="Times New Roman" w:eastAsia="宋体" w:cs="Times New Roman"/>
                      <w:color w:val="000000"/>
                      <w:spacing w:val="0"/>
                      <w:w w:val="100"/>
                      <w:kern w:val="0"/>
                      <w:position w:val="0"/>
                      <w:sz w:val="21"/>
                      <w:szCs w:val="21"/>
                      <w:u w:val="none"/>
                      <w:shd w:val="clear"/>
                      <w:lang w:val="en-US" w:eastAsia="zh-CN" w:bidi="ar-SA"/>
                    </w:rPr>
                  </w:pPr>
                  <w:r>
                    <w:rPr>
                      <w:rFonts w:hint="default" w:ascii="Times New Roman" w:hAnsi="Times New Roman" w:eastAsia="宋体" w:cs="Times New Roman"/>
                      <w:color w:val="000000"/>
                      <w:spacing w:val="0"/>
                      <w:w w:val="100"/>
                      <w:kern w:val="0"/>
                      <w:position w:val="0"/>
                      <w:sz w:val="21"/>
                      <w:szCs w:val="21"/>
                      <w:u w:val="none"/>
                      <w:shd w:val="clear"/>
                      <w:lang w:val="en-US" w:eastAsia="zh-CN" w:bidi="ar-SA"/>
                    </w:rPr>
                    <w:t>10、新増废气主要排放口（废气无组织排放改为有组织 排放的除外）5主要排放口排气筒高度降低10%及以上 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kern w:val="0"/>
                      <w:sz w:val="21"/>
                      <w:szCs w:val="21"/>
                      <w:vertAlign w:val="baseline"/>
                      <w:lang w:val="en-US" w:eastAsia="zh-CN"/>
                    </w:rPr>
                  </w:pPr>
                  <w:r>
                    <w:rPr>
                      <w:rFonts w:hint="default" w:ascii="Times New Roman" w:hAnsi="Times New Roman" w:cs="Times New Roman"/>
                      <w:b w:val="0"/>
                      <w:bCs w:val="0"/>
                      <w:kern w:val="0"/>
                      <w:sz w:val="21"/>
                      <w:szCs w:val="21"/>
                      <w:vertAlign w:val="baseline"/>
                      <w:lang w:val="en-US" w:eastAsia="zh-CN"/>
                    </w:rPr>
                    <w:t>项目废气主要排放口为检验废气活性炭处理设施排气筒出口（DA001）</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kern w:val="0"/>
                      <w:sz w:val="21"/>
                      <w:szCs w:val="21"/>
                      <w:vertAlign w:val="baseline"/>
                      <w:lang w:val="en-US" w:eastAsia="zh-CN"/>
                    </w:rPr>
                  </w:pPr>
                  <w:r>
                    <w:rPr>
                      <w:rFonts w:hint="default" w:ascii="Times New Roman" w:hAnsi="Times New Roman" w:cs="Times New Roman"/>
                      <w:b w:val="0"/>
                      <w:bCs w:val="0"/>
                      <w:kern w:val="0"/>
                      <w:sz w:val="21"/>
                      <w:szCs w:val="21"/>
                      <w:vertAlign w:val="baseline"/>
                      <w:lang w:val="en-US" w:eastAsia="zh-CN"/>
                    </w:rPr>
                    <w:t>和环评一样，无变化</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031" w:type="dxa"/>
                  <w:vMerge w:val="continue"/>
                  <w:tcBorders>
                    <w:tl2br w:val="nil"/>
                    <w:tr2bl w:val="nil"/>
                  </w:tcBorders>
                  <w:vAlign w:val="top"/>
                </w:tcPr>
                <w:p>
                  <w:pPr>
                    <w:widowControl w:val="0"/>
                    <w:adjustRightInd w:val="0"/>
                    <w:snapToGrid w:val="0"/>
                    <w:spacing w:line="360" w:lineRule="auto"/>
                    <w:jc w:val="both"/>
                    <w:rPr>
                      <w:rFonts w:hint="default" w:ascii="Times New Roman" w:hAnsi="Times New Roman" w:cs="Times New Roman"/>
                      <w:kern w:val="0"/>
                      <w:sz w:val="21"/>
                      <w:szCs w:val="21"/>
                      <w:vertAlign w:val="baseline"/>
                    </w:rPr>
                  </w:pPr>
                </w:p>
              </w:tc>
              <w:tc>
                <w:tcPr>
                  <w:tcW w:w="2425" w:type="dxa"/>
                  <w:tcBorders>
                    <w:tl2br w:val="nil"/>
                    <w:tr2bl w:val="nil"/>
                  </w:tcBorders>
                  <w:vAlign w:val="top"/>
                </w:tcPr>
                <w:p>
                  <w:pPr>
                    <w:widowControl w:val="0"/>
                    <w:adjustRightInd w:val="0"/>
                    <w:snapToGrid w:val="0"/>
                    <w:spacing w:line="360" w:lineRule="auto"/>
                    <w:ind w:left="0" w:leftChars="0" w:firstLine="0" w:firstLineChars="0"/>
                    <w:jc w:val="left"/>
                    <w:rPr>
                      <w:rFonts w:hint="default" w:ascii="Times New Roman" w:hAnsi="Times New Roman" w:eastAsia="宋体" w:cs="Times New Roman"/>
                      <w:color w:val="000000"/>
                      <w:spacing w:val="0"/>
                      <w:w w:val="100"/>
                      <w:kern w:val="0"/>
                      <w:position w:val="0"/>
                      <w:sz w:val="21"/>
                      <w:szCs w:val="21"/>
                      <w:u w:val="none"/>
                      <w:shd w:val="clear"/>
                      <w:lang w:val="en-US" w:eastAsia="zh-CN" w:bidi="ar-SA"/>
                    </w:rPr>
                  </w:pPr>
                  <w:r>
                    <w:rPr>
                      <w:rFonts w:hint="default" w:ascii="Times New Roman" w:hAnsi="Times New Roman" w:eastAsia="宋体" w:cs="Times New Roman"/>
                      <w:color w:val="000000"/>
                      <w:spacing w:val="0"/>
                      <w:w w:val="100"/>
                      <w:kern w:val="0"/>
                      <w:position w:val="0"/>
                      <w:sz w:val="21"/>
                      <w:szCs w:val="21"/>
                      <w:u w:val="none"/>
                      <w:shd w:val="clear"/>
                      <w:lang w:val="en-US" w:eastAsia="zh-CN" w:bidi="ar-SA"/>
                    </w:rPr>
                    <w:t>11、噪声、土壤或地下水污染防治措施变化，导致不利 环境影响加重的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cs="Times New Roman"/>
                      <w:b w:val="0"/>
                      <w:bCs w:val="0"/>
                      <w:kern w:val="0"/>
                      <w:sz w:val="21"/>
                      <w:szCs w:val="21"/>
                      <w:vertAlign w:val="baseline"/>
                      <w:lang w:val="en-US" w:eastAsia="zh-CN"/>
                    </w:rPr>
                    <w:t>厂房隔声，危废暂存库采取防渗措施等</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b w:val="0"/>
                      <w:bCs w:val="0"/>
                      <w:kern w:val="0"/>
                      <w:sz w:val="21"/>
                      <w:szCs w:val="21"/>
                      <w:vertAlign w:val="baseline"/>
                      <w:lang w:val="en-US" w:eastAsia="zh-CN"/>
                    </w:rPr>
                    <w:t>和环评一样，</w:t>
                  </w:r>
                  <w:r>
                    <w:rPr>
                      <w:rFonts w:hint="default" w:ascii="Times New Roman" w:hAnsi="Times New Roman" w:eastAsia="宋体" w:cs="Times New Roman"/>
                      <w:b w:val="0"/>
                      <w:bCs w:val="0"/>
                      <w:kern w:val="0"/>
                      <w:sz w:val="21"/>
                      <w:szCs w:val="21"/>
                      <w:vertAlign w:val="baseline"/>
                      <w:lang w:val="en-US" w:eastAsia="zh-CN"/>
                    </w:rPr>
                    <w:t>无变化</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1031" w:type="dxa"/>
                  <w:vMerge w:val="continue"/>
                  <w:tcBorders>
                    <w:tl2br w:val="nil"/>
                    <w:tr2bl w:val="nil"/>
                  </w:tcBorders>
                  <w:vAlign w:val="top"/>
                </w:tcPr>
                <w:p>
                  <w:pPr>
                    <w:widowControl w:val="0"/>
                    <w:adjustRightInd w:val="0"/>
                    <w:snapToGrid w:val="0"/>
                    <w:spacing w:line="360" w:lineRule="auto"/>
                    <w:jc w:val="both"/>
                    <w:rPr>
                      <w:rFonts w:hint="default" w:ascii="Times New Roman" w:hAnsi="Times New Roman" w:cs="Times New Roman"/>
                      <w:kern w:val="0"/>
                      <w:sz w:val="21"/>
                      <w:szCs w:val="21"/>
                      <w:vertAlign w:val="baseline"/>
                    </w:rPr>
                  </w:pPr>
                </w:p>
              </w:tc>
              <w:tc>
                <w:tcPr>
                  <w:tcW w:w="2425" w:type="dxa"/>
                  <w:tcBorders>
                    <w:tl2br w:val="nil"/>
                    <w:tr2bl w:val="nil"/>
                  </w:tcBorders>
                  <w:vAlign w:val="top"/>
                </w:tcPr>
                <w:p>
                  <w:pPr>
                    <w:widowControl w:val="0"/>
                    <w:adjustRightInd w:val="0"/>
                    <w:snapToGrid w:val="0"/>
                    <w:spacing w:line="360" w:lineRule="auto"/>
                    <w:ind w:left="0" w:leftChars="0" w:firstLine="0" w:firstLineChars="0"/>
                    <w:jc w:val="left"/>
                    <w:rPr>
                      <w:rFonts w:hint="default" w:ascii="Times New Roman" w:hAnsi="Times New Roman" w:eastAsia="宋体" w:cs="Times New Roman"/>
                      <w:color w:val="000000"/>
                      <w:spacing w:val="0"/>
                      <w:w w:val="100"/>
                      <w:kern w:val="0"/>
                      <w:position w:val="0"/>
                      <w:sz w:val="21"/>
                      <w:szCs w:val="21"/>
                      <w:u w:val="none"/>
                      <w:shd w:val="clear"/>
                      <w:lang w:val="en-US" w:eastAsia="zh-CN" w:bidi="ar-SA"/>
                    </w:rPr>
                  </w:pPr>
                  <w:r>
                    <w:rPr>
                      <w:rFonts w:hint="default" w:ascii="Times New Roman" w:hAnsi="Times New Roman" w:eastAsia="宋体" w:cs="Times New Roman"/>
                      <w:color w:val="000000"/>
                      <w:spacing w:val="0"/>
                      <w:w w:val="100"/>
                      <w:kern w:val="0"/>
                      <w:position w:val="0"/>
                      <w:sz w:val="21"/>
                      <w:szCs w:val="21"/>
                      <w:u w:val="none"/>
                      <w:shd w:val="clear"/>
                      <w:lang w:val="en-US" w:eastAsia="zh-CN" w:bidi="ar-SA"/>
                    </w:rPr>
                    <w:t>12、固体废物利用处置方式由委托外単位利用处置改为自行利用处置的（自行利用处置设施单独开展环境影响评价的除外）固体废物自行处置方式变化，导致不利环境影响加重的</w:t>
                  </w:r>
                </w:p>
              </w:tc>
              <w:tc>
                <w:tcPr>
                  <w:tcW w:w="2450"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cs="Times New Roman"/>
                      <w:b w:val="0"/>
                      <w:bCs w:val="0"/>
                      <w:kern w:val="0"/>
                      <w:sz w:val="21"/>
                      <w:szCs w:val="21"/>
                      <w:vertAlign w:val="baseline"/>
                      <w:lang w:val="en-US" w:eastAsia="zh-CN"/>
                    </w:rPr>
                    <w:t>一般固废收集后外售，生活垃圾委托环卫部门处理，危险废物委托有资质的单位处置。</w:t>
                  </w:r>
                </w:p>
              </w:tc>
              <w:tc>
                <w:tcPr>
                  <w:tcW w:w="223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b w:val="0"/>
                      <w:bCs w:val="0"/>
                      <w:kern w:val="0"/>
                      <w:sz w:val="21"/>
                      <w:szCs w:val="21"/>
                      <w:vertAlign w:val="baseline"/>
                      <w:lang w:val="en-US" w:eastAsia="zh-CN"/>
                    </w:rPr>
                    <w:t>和环评一样，</w:t>
                  </w:r>
                  <w:r>
                    <w:rPr>
                      <w:rFonts w:hint="default" w:ascii="Times New Roman" w:hAnsi="Times New Roman" w:eastAsia="宋体" w:cs="Times New Roman"/>
                      <w:b w:val="0"/>
                      <w:bCs w:val="0"/>
                      <w:kern w:val="0"/>
                      <w:sz w:val="21"/>
                      <w:szCs w:val="21"/>
                      <w:vertAlign w:val="baseline"/>
                      <w:lang w:val="en-US" w:eastAsia="zh-CN"/>
                    </w:rPr>
                    <w:t>无变化</w:t>
                  </w:r>
                </w:p>
              </w:tc>
              <w:tc>
                <w:tcPr>
                  <w:tcW w:w="103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不属于</w:t>
                  </w:r>
                </w:p>
              </w:tc>
            </w:tr>
          </w:tbl>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lang w:eastAsia="zh-CN"/>
              </w:rPr>
            </w:pPr>
          </w:p>
          <w:p>
            <w:pPr>
              <w:jc w:val="center"/>
              <w:rPr>
                <w:rFonts w:hint="default" w:ascii="Times New Roman" w:hAnsi="Times New Roman" w:eastAsia="宋体" w:cs="Times New Roman"/>
                <w:b/>
                <w:bCs/>
                <w:color w:val="000000"/>
                <w:sz w:val="28"/>
                <w:szCs w:val="28"/>
              </w:rPr>
            </w:pPr>
            <w:r>
              <w:rPr>
                <w:rFonts w:hint="default" w:ascii="Times New Roman" w:hAnsi="Times New Roman" w:eastAsia="宋体" w:cs="Times New Roman"/>
                <w:b/>
                <w:bCs/>
                <w:color w:val="000000"/>
                <w:sz w:val="28"/>
                <w:szCs w:val="28"/>
                <w:lang w:eastAsia="zh-CN"/>
              </w:rPr>
              <w:t>五、</w:t>
            </w:r>
            <w:r>
              <w:rPr>
                <w:rFonts w:hint="default" w:ascii="Times New Roman" w:hAnsi="Times New Roman" w:eastAsia="宋体" w:cs="Times New Roman"/>
                <w:b/>
                <w:bCs/>
                <w:color w:val="000000"/>
                <w:sz w:val="28"/>
                <w:szCs w:val="28"/>
              </w:rPr>
              <w:t>主要污染源、污染物处理和排放</w:t>
            </w:r>
          </w:p>
          <w:p>
            <w:pPr>
              <w:jc w:val="left"/>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 xml:space="preserve">5.1 </w:t>
            </w:r>
            <w:r>
              <w:rPr>
                <w:rFonts w:hint="default" w:ascii="Times New Roman" w:hAnsi="Times New Roman" w:eastAsia="宋体" w:cs="Times New Roman"/>
                <w:b/>
                <w:bCs/>
                <w:sz w:val="24"/>
                <w:szCs w:val="24"/>
                <w:lang w:val="en-US" w:eastAsia="zh-CN"/>
              </w:rPr>
              <w:t>项目</w:t>
            </w:r>
            <w:r>
              <w:rPr>
                <w:rFonts w:hint="default" w:ascii="Times New Roman" w:hAnsi="Times New Roman" w:cs="Times New Roman"/>
                <w:b/>
                <w:bCs/>
                <w:sz w:val="24"/>
                <w:szCs w:val="24"/>
                <w:lang w:val="en-US" w:eastAsia="zh-CN"/>
              </w:rPr>
              <w:t>环评</w:t>
            </w:r>
            <w:r>
              <w:rPr>
                <w:rFonts w:hint="default" w:ascii="Times New Roman" w:hAnsi="Times New Roman" w:eastAsia="宋体" w:cs="Times New Roman"/>
                <w:b/>
                <w:bCs/>
                <w:sz w:val="24"/>
                <w:szCs w:val="24"/>
                <w:lang w:val="en-US" w:eastAsia="zh-CN"/>
              </w:rPr>
              <w:t>污染物产排</w:t>
            </w:r>
            <w:r>
              <w:rPr>
                <w:rFonts w:hint="default" w:ascii="Times New Roman" w:hAnsi="Times New Roman" w:cs="Times New Roman"/>
                <w:b/>
                <w:bCs/>
                <w:sz w:val="24"/>
                <w:szCs w:val="24"/>
                <w:lang w:val="en-US" w:eastAsia="zh-CN"/>
              </w:rPr>
              <w:t>核算及防治措施</w:t>
            </w:r>
          </w:p>
          <w:p>
            <w:pPr>
              <w:numPr>
                <w:ilvl w:val="0"/>
                <w:numId w:val="0"/>
              </w:numPr>
              <w:adjustRightInd w:val="0"/>
              <w:snapToGrid w:val="0"/>
              <w:spacing w:line="480" w:lineRule="exact"/>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（一）废气</w:t>
            </w:r>
          </w:p>
          <w:p>
            <w:pPr>
              <w:pStyle w:val="42"/>
              <w:ind w:firstLine="48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1、检验废气</w:t>
            </w:r>
          </w:p>
          <w:p>
            <w:pPr>
              <w:pStyle w:val="42"/>
              <w:ind w:firstLine="48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每层检验室均封闭操作，并设有通风系统，通过引风机将生产中擦拭过程产生的有机废气通过封闭管道合并送入一套活性炭吸附装置处理最终通过15m高排气筒（DA001）高空排放。本项目生产车间均按GMP超净车间设计，密闭性较好</w:t>
            </w:r>
            <w:r>
              <w:rPr>
                <w:rFonts w:hint="eastAsia" w:cs="Times New Roman"/>
                <w:sz w:val="24"/>
                <w:szCs w:val="24"/>
                <w:lang w:val="en-US" w:eastAsia="zh-CN"/>
              </w:rPr>
              <w:t>.</w:t>
            </w:r>
          </w:p>
          <w:p>
            <w:pPr>
              <w:pStyle w:val="42"/>
              <w:ind w:firstLine="48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2、涂墨废气</w:t>
            </w:r>
          </w:p>
          <w:p>
            <w:pPr>
              <w:pStyle w:val="42"/>
              <w:ind w:firstLine="48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本项目涂墨剂用量为0.018t/a，有机物挥发量为0.0036t/a，</w:t>
            </w:r>
            <w:r>
              <w:rPr>
                <w:rFonts w:hint="eastAsia" w:cs="Times New Roman"/>
                <w:sz w:val="24"/>
                <w:szCs w:val="24"/>
                <w:lang w:val="en-US" w:eastAsia="zh-CN"/>
              </w:rPr>
              <w:t>较小</w:t>
            </w:r>
            <w:r>
              <w:rPr>
                <w:rFonts w:hint="default" w:ascii="Times New Roman" w:hAnsi="Times New Roman" w:cs="Times New Roman"/>
                <w:sz w:val="24"/>
                <w:szCs w:val="24"/>
                <w:lang w:val="en-US" w:eastAsia="zh-CN"/>
              </w:rPr>
              <w:t>该废气通过GMP车间通风系统排出（属无组织排放）。</w:t>
            </w:r>
          </w:p>
          <w:p>
            <w:pPr>
              <w:pStyle w:val="42"/>
              <w:ind w:firstLine="48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3、组装胶合废气</w:t>
            </w:r>
          </w:p>
          <w:p>
            <w:pPr>
              <w:pStyle w:val="42"/>
              <w:ind w:firstLine="48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在冷加工双光透镜生产过程中，组装是会用到A/B胶对镜片进行胶合，A/B胶在挤出混合时会有少量挥发性有机废气产生，有机物挥发量为0.0005t/a。满足《挥发性有机物无组织排放控制标准》（GB37822-2019）要求，该废气通过GMP车间通风系统排出（属无组织排放）。</w:t>
            </w:r>
          </w:p>
          <w:p>
            <w:pPr>
              <w:pStyle w:val="55"/>
              <w:rPr>
                <w:rFonts w:hint="default" w:ascii="Times New Roman" w:hAnsi="Times New Roman" w:cs="Times New Roman"/>
                <w:color w:val="auto"/>
              </w:rPr>
            </w:pPr>
            <w:r>
              <w:rPr>
                <w:rFonts w:hint="default" w:ascii="Times New Roman" w:hAnsi="Times New Roman" w:cs="Times New Roman"/>
                <w:color w:val="auto"/>
                <w:lang w:val="en-US" w:eastAsia="zh-CN"/>
              </w:rPr>
              <w:t>6、</w:t>
            </w:r>
            <w:r>
              <w:rPr>
                <w:rFonts w:hint="default" w:ascii="Times New Roman" w:hAnsi="Times New Roman" w:cs="Times New Roman"/>
                <w:color w:val="auto"/>
              </w:rPr>
              <w:t>废气排放口基本情况表</w:t>
            </w:r>
          </w:p>
          <w:p>
            <w:pPr>
              <w:pStyle w:val="53"/>
              <w:ind w:firstLine="458" w:firstLineChars="200"/>
              <w:jc w:val="center"/>
              <w:rPr>
                <w:rFonts w:hint="default" w:ascii="Times New Roman" w:hAnsi="Times New Roman" w:cs="Times New Roman"/>
                <w:b/>
                <w:bCs w:val="0"/>
                <w:color w:val="auto"/>
              </w:rPr>
            </w:pPr>
            <w:r>
              <w:rPr>
                <w:rFonts w:hint="default" w:ascii="Times New Roman" w:hAnsi="Times New Roman" w:cs="Times New Roman"/>
                <w:b/>
                <w:bCs w:val="0"/>
                <w:color w:val="auto"/>
              </w:rPr>
              <w:t>表</w:t>
            </w:r>
            <w:r>
              <w:rPr>
                <w:rFonts w:hint="default" w:ascii="Times New Roman" w:hAnsi="Times New Roman" w:cs="Times New Roman"/>
                <w:b/>
                <w:bCs w:val="0"/>
                <w:color w:val="auto"/>
                <w:lang w:val="en-US" w:eastAsia="zh-CN"/>
              </w:rPr>
              <w:t>5-</w:t>
            </w:r>
            <w:r>
              <w:rPr>
                <w:rFonts w:hint="eastAsia" w:ascii="Times New Roman" w:hAnsi="Times New Roman" w:cs="Times New Roman"/>
                <w:b/>
                <w:bCs w:val="0"/>
                <w:color w:val="auto"/>
                <w:lang w:val="en-US" w:eastAsia="zh-CN"/>
              </w:rPr>
              <w:t>1</w:t>
            </w:r>
            <w:r>
              <w:rPr>
                <w:rFonts w:hint="default" w:ascii="Times New Roman" w:hAnsi="Times New Roman" w:cs="Times New Roman"/>
                <w:b/>
                <w:bCs w:val="0"/>
                <w:color w:val="auto"/>
              </w:rPr>
              <w:t xml:space="preserve"> 项目废气排放口基本情况一览表</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906"/>
              <w:gridCol w:w="832"/>
              <w:gridCol w:w="774"/>
              <w:gridCol w:w="514"/>
              <w:gridCol w:w="705"/>
              <w:gridCol w:w="734"/>
              <w:gridCol w:w="675"/>
              <w:gridCol w:w="928"/>
              <w:gridCol w:w="803"/>
              <w:gridCol w:w="790"/>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dxa"/>
                  <w:vMerge w:val="restart"/>
                  <w:vAlign w:val="center"/>
                </w:tcPr>
                <w:p>
                  <w:pPr>
                    <w:pStyle w:val="2"/>
                    <w:spacing w:after="0"/>
                    <w:ind w:left="0" w:leftChars="0"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序号</w:t>
                  </w:r>
                </w:p>
              </w:tc>
              <w:tc>
                <w:tcPr>
                  <w:tcW w:w="846" w:type="dxa"/>
                  <w:vMerge w:val="restart"/>
                  <w:vAlign w:val="center"/>
                </w:tcPr>
                <w:p>
                  <w:pPr>
                    <w:pStyle w:val="2"/>
                    <w:spacing w:after="0"/>
                    <w:ind w:left="0" w:leftChars="0"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名称及编号</w:t>
                  </w:r>
                </w:p>
              </w:tc>
              <w:tc>
                <w:tcPr>
                  <w:tcW w:w="1500" w:type="dxa"/>
                  <w:gridSpan w:val="2"/>
                  <w:vAlign w:val="center"/>
                </w:tcPr>
                <w:p>
                  <w:pPr>
                    <w:pStyle w:val="2"/>
                    <w:spacing w:after="0"/>
                    <w:ind w:left="0" w:leftChars="0"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地理坐标</w:t>
                  </w:r>
                </w:p>
              </w:tc>
              <w:tc>
                <w:tcPr>
                  <w:tcW w:w="480" w:type="dxa"/>
                  <w:vMerge w:val="restart"/>
                  <w:vAlign w:val="center"/>
                </w:tcPr>
                <w:p>
                  <w:pPr>
                    <w:pStyle w:val="2"/>
                    <w:spacing w:after="0"/>
                    <w:ind w:left="0" w:leftChars="0"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类型</w:t>
                  </w:r>
                </w:p>
              </w:tc>
              <w:tc>
                <w:tcPr>
                  <w:tcW w:w="658" w:type="dxa"/>
                  <w:vMerge w:val="restart"/>
                  <w:vAlign w:val="center"/>
                </w:tcPr>
                <w:p>
                  <w:pPr>
                    <w:pStyle w:val="2"/>
                    <w:spacing w:after="0"/>
                    <w:ind w:left="0" w:leftChars="0"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高度</w:t>
                  </w:r>
                </w:p>
                <w:p>
                  <w:pPr>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(m)</w:t>
                  </w:r>
                </w:p>
              </w:tc>
              <w:tc>
                <w:tcPr>
                  <w:tcW w:w="685" w:type="dxa"/>
                  <w:vMerge w:val="restart"/>
                  <w:vAlign w:val="center"/>
                </w:tcPr>
                <w:p>
                  <w:pPr>
                    <w:pStyle w:val="2"/>
                    <w:spacing w:after="0"/>
                    <w:ind w:left="0" w:leftChars="0"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排气筒内(m)</w:t>
                  </w:r>
                </w:p>
              </w:tc>
              <w:tc>
                <w:tcPr>
                  <w:tcW w:w="630" w:type="dxa"/>
                  <w:vMerge w:val="restart"/>
                  <w:vAlign w:val="center"/>
                </w:tcPr>
                <w:p>
                  <w:pPr>
                    <w:pStyle w:val="2"/>
                    <w:spacing w:after="0"/>
                    <w:ind w:left="0" w:leftChars="0"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温度</w:t>
                  </w:r>
                </w:p>
                <w:p>
                  <w:pPr>
                    <w:pStyle w:val="2"/>
                    <w:spacing w:after="0"/>
                    <w:ind w:left="0" w:leftChars="0"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w:t>
                  </w:r>
                </w:p>
              </w:tc>
              <w:tc>
                <w:tcPr>
                  <w:tcW w:w="2354" w:type="dxa"/>
                  <w:gridSpan w:val="3"/>
                  <w:vAlign w:val="center"/>
                </w:tcPr>
                <w:p>
                  <w:pPr>
                    <w:pStyle w:val="2"/>
                    <w:spacing w:after="0"/>
                    <w:ind w:left="0" w:leftChars="0"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监测要求</w:t>
                  </w:r>
                </w:p>
              </w:tc>
              <w:tc>
                <w:tcPr>
                  <w:tcW w:w="879" w:type="dxa"/>
                  <w:vMerge w:val="restart"/>
                  <w:vAlign w:val="center"/>
                </w:tcPr>
                <w:p>
                  <w:pPr>
                    <w:pStyle w:val="2"/>
                    <w:spacing w:after="0"/>
                    <w:ind w:left="0" w:leftChars="0"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437" w:type="dxa"/>
                  <w:vMerge w:val="continue"/>
                  <w:vAlign w:val="center"/>
                </w:tcPr>
                <w:p>
                  <w:pPr>
                    <w:pStyle w:val="2"/>
                    <w:spacing w:after="0"/>
                    <w:ind w:left="0" w:leftChars="0"/>
                    <w:jc w:val="center"/>
                    <w:rPr>
                      <w:rFonts w:hint="default" w:ascii="Times New Roman" w:hAnsi="Times New Roman" w:cs="Times New Roman"/>
                      <w:color w:val="auto"/>
                      <w:kern w:val="0"/>
                      <w:sz w:val="21"/>
                      <w:szCs w:val="21"/>
                    </w:rPr>
                  </w:pPr>
                </w:p>
              </w:tc>
              <w:tc>
                <w:tcPr>
                  <w:tcW w:w="846" w:type="dxa"/>
                  <w:vMerge w:val="continue"/>
                  <w:vAlign w:val="center"/>
                </w:tcPr>
                <w:p>
                  <w:pPr>
                    <w:pStyle w:val="2"/>
                    <w:spacing w:after="0"/>
                    <w:ind w:left="0" w:leftChars="0"/>
                    <w:jc w:val="center"/>
                    <w:rPr>
                      <w:rFonts w:hint="default" w:ascii="Times New Roman" w:hAnsi="Times New Roman" w:cs="Times New Roman"/>
                      <w:color w:val="auto"/>
                      <w:kern w:val="0"/>
                      <w:sz w:val="21"/>
                      <w:szCs w:val="21"/>
                    </w:rPr>
                  </w:pPr>
                </w:p>
              </w:tc>
              <w:tc>
                <w:tcPr>
                  <w:tcW w:w="777" w:type="dxa"/>
                  <w:vAlign w:val="center"/>
                </w:tcPr>
                <w:p>
                  <w:pPr>
                    <w:pStyle w:val="2"/>
                    <w:spacing w:after="0"/>
                    <w:ind w:left="0" w:leftChars="0"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经度</w:t>
                  </w:r>
                </w:p>
              </w:tc>
              <w:tc>
                <w:tcPr>
                  <w:tcW w:w="723" w:type="dxa"/>
                  <w:vAlign w:val="center"/>
                </w:tcPr>
                <w:p>
                  <w:pPr>
                    <w:pStyle w:val="2"/>
                    <w:spacing w:after="0"/>
                    <w:ind w:left="0" w:leftChars="0"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纬度</w:t>
                  </w:r>
                </w:p>
              </w:tc>
              <w:tc>
                <w:tcPr>
                  <w:tcW w:w="480" w:type="dxa"/>
                  <w:vMerge w:val="continue"/>
                  <w:vAlign w:val="center"/>
                </w:tcPr>
                <w:p>
                  <w:pPr>
                    <w:pStyle w:val="2"/>
                    <w:spacing w:after="0"/>
                    <w:ind w:left="0" w:leftChars="0"/>
                    <w:jc w:val="center"/>
                    <w:rPr>
                      <w:rFonts w:hint="default" w:ascii="Times New Roman" w:hAnsi="Times New Roman" w:cs="Times New Roman"/>
                      <w:b/>
                      <w:bCs/>
                      <w:color w:val="auto"/>
                      <w:kern w:val="0"/>
                      <w:sz w:val="21"/>
                      <w:szCs w:val="21"/>
                    </w:rPr>
                  </w:pPr>
                </w:p>
              </w:tc>
              <w:tc>
                <w:tcPr>
                  <w:tcW w:w="658" w:type="dxa"/>
                  <w:vMerge w:val="continue"/>
                  <w:vAlign w:val="center"/>
                </w:tcPr>
                <w:p>
                  <w:pPr>
                    <w:pStyle w:val="2"/>
                    <w:spacing w:after="0"/>
                    <w:ind w:left="0" w:leftChars="0"/>
                    <w:jc w:val="center"/>
                    <w:rPr>
                      <w:rFonts w:hint="default" w:ascii="Times New Roman" w:hAnsi="Times New Roman" w:cs="Times New Roman"/>
                      <w:b/>
                      <w:bCs/>
                      <w:color w:val="auto"/>
                      <w:kern w:val="0"/>
                      <w:sz w:val="21"/>
                      <w:szCs w:val="21"/>
                    </w:rPr>
                  </w:pPr>
                </w:p>
              </w:tc>
              <w:tc>
                <w:tcPr>
                  <w:tcW w:w="685" w:type="dxa"/>
                  <w:vMerge w:val="continue"/>
                  <w:vAlign w:val="center"/>
                </w:tcPr>
                <w:p>
                  <w:pPr>
                    <w:pStyle w:val="2"/>
                    <w:spacing w:after="0"/>
                    <w:ind w:left="0" w:leftChars="0"/>
                    <w:jc w:val="center"/>
                    <w:rPr>
                      <w:rFonts w:hint="default" w:ascii="Times New Roman" w:hAnsi="Times New Roman" w:cs="Times New Roman"/>
                      <w:b/>
                      <w:bCs/>
                      <w:color w:val="auto"/>
                      <w:kern w:val="0"/>
                      <w:sz w:val="21"/>
                      <w:szCs w:val="21"/>
                    </w:rPr>
                  </w:pPr>
                </w:p>
              </w:tc>
              <w:tc>
                <w:tcPr>
                  <w:tcW w:w="630" w:type="dxa"/>
                  <w:vMerge w:val="continue"/>
                  <w:vAlign w:val="center"/>
                </w:tcPr>
                <w:p>
                  <w:pPr>
                    <w:pStyle w:val="2"/>
                    <w:spacing w:after="0"/>
                    <w:ind w:left="0" w:leftChars="0"/>
                    <w:jc w:val="center"/>
                    <w:rPr>
                      <w:rFonts w:hint="default" w:ascii="Times New Roman" w:hAnsi="Times New Roman" w:cs="Times New Roman"/>
                      <w:b/>
                      <w:bCs/>
                      <w:color w:val="auto"/>
                      <w:kern w:val="0"/>
                      <w:sz w:val="21"/>
                      <w:szCs w:val="21"/>
                    </w:rPr>
                  </w:pPr>
                </w:p>
              </w:tc>
              <w:tc>
                <w:tcPr>
                  <w:tcW w:w="866" w:type="dxa"/>
                  <w:vAlign w:val="center"/>
                </w:tcPr>
                <w:p>
                  <w:pPr>
                    <w:pStyle w:val="2"/>
                    <w:spacing w:after="0"/>
                    <w:ind w:left="0" w:leftChars="0"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监测点位</w:t>
                  </w:r>
                </w:p>
              </w:tc>
              <w:tc>
                <w:tcPr>
                  <w:tcW w:w="750" w:type="dxa"/>
                  <w:vAlign w:val="center"/>
                </w:tcPr>
                <w:p>
                  <w:pPr>
                    <w:pStyle w:val="2"/>
                    <w:spacing w:after="0"/>
                    <w:ind w:left="0" w:leftChars="0"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监测因子</w:t>
                  </w:r>
                </w:p>
              </w:tc>
              <w:tc>
                <w:tcPr>
                  <w:tcW w:w="738" w:type="dxa"/>
                  <w:vAlign w:val="center"/>
                </w:tcPr>
                <w:p>
                  <w:pPr>
                    <w:pStyle w:val="2"/>
                    <w:spacing w:after="0"/>
                    <w:ind w:left="0" w:leftChars="0"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监测频次</w:t>
                  </w:r>
                </w:p>
              </w:tc>
              <w:tc>
                <w:tcPr>
                  <w:tcW w:w="879" w:type="dxa"/>
                  <w:vMerge w:val="continue"/>
                  <w:vAlign w:val="center"/>
                </w:tcPr>
                <w:p>
                  <w:pPr>
                    <w:pStyle w:val="2"/>
                    <w:spacing w:after="0"/>
                    <w:ind w:left="0" w:left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7" w:hRule="atLeast"/>
                <w:jc w:val="center"/>
              </w:trPr>
              <w:tc>
                <w:tcPr>
                  <w:tcW w:w="437" w:type="dxa"/>
                  <w:vAlign w:val="center"/>
                </w:tcPr>
                <w:p>
                  <w:pPr>
                    <w:pStyle w:val="2"/>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846" w:type="dxa"/>
                  <w:vAlign w:val="center"/>
                </w:tcPr>
                <w:p>
                  <w:pPr>
                    <w:pStyle w:val="2"/>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DA001</w:t>
                  </w:r>
                </w:p>
              </w:tc>
              <w:tc>
                <w:tcPr>
                  <w:tcW w:w="777" w:type="dxa"/>
                  <w:vAlign w:val="center"/>
                </w:tcPr>
                <w:p>
                  <w:pPr>
                    <w:pStyle w:val="2"/>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118.364329</w:t>
                  </w:r>
                </w:p>
              </w:tc>
              <w:tc>
                <w:tcPr>
                  <w:tcW w:w="723" w:type="dxa"/>
                  <w:vAlign w:val="center"/>
                </w:tcPr>
                <w:p>
                  <w:pPr>
                    <w:pStyle w:val="2"/>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31.754330</w:t>
                  </w:r>
                </w:p>
              </w:tc>
              <w:tc>
                <w:tcPr>
                  <w:tcW w:w="480" w:type="dxa"/>
                  <w:vAlign w:val="center"/>
                </w:tcPr>
                <w:p>
                  <w:pPr>
                    <w:pStyle w:val="2"/>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一般排放口</w:t>
                  </w:r>
                </w:p>
              </w:tc>
              <w:tc>
                <w:tcPr>
                  <w:tcW w:w="658" w:type="dxa"/>
                  <w:vAlign w:val="center"/>
                </w:tcPr>
                <w:p>
                  <w:pPr>
                    <w:pStyle w:val="2"/>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w:t>
                  </w:r>
                </w:p>
              </w:tc>
              <w:tc>
                <w:tcPr>
                  <w:tcW w:w="685" w:type="dxa"/>
                  <w:vAlign w:val="center"/>
                </w:tcPr>
                <w:p>
                  <w:pPr>
                    <w:pStyle w:val="2"/>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w:t>
                  </w:r>
                </w:p>
              </w:tc>
              <w:tc>
                <w:tcPr>
                  <w:tcW w:w="630" w:type="dxa"/>
                  <w:vAlign w:val="center"/>
                </w:tcPr>
                <w:p>
                  <w:pPr>
                    <w:pStyle w:val="2"/>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c>
                <w:tcPr>
                  <w:tcW w:w="866" w:type="dxa"/>
                  <w:vAlign w:val="center"/>
                </w:tcPr>
                <w:p>
                  <w:pPr>
                    <w:pStyle w:val="2"/>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活性炭吸附处理装置进出口</w:t>
                  </w:r>
                </w:p>
              </w:tc>
              <w:tc>
                <w:tcPr>
                  <w:tcW w:w="750" w:type="dxa"/>
                  <w:vAlign w:val="center"/>
                </w:tcPr>
                <w:p>
                  <w:pPr>
                    <w:pStyle w:val="2"/>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VOCs</w:t>
                  </w:r>
                </w:p>
              </w:tc>
              <w:tc>
                <w:tcPr>
                  <w:tcW w:w="738" w:type="dxa"/>
                  <w:vAlign w:val="center"/>
                </w:tcPr>
                <w:p>
                  <w:pPr>
                    <w:pStyle w:val="2"/>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1次/年</w:t>
                  </w:r>
                </w:p>
              </w:tc>
              <w:tc>
                <w:tcPr>
                  <w:tcW w:w="879" w:type="dxa"/>
                  <w:vAlign w:val="center"/>
                </w:tcPr>
                <w:p>
                  <w:pPr>
                    <w:pStyle w:val="2"/>
                    <w:spacing w:after="0"/>
                    <w:ind w:left="0" w:lef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bCs/>
                      <w:color w:val="auto"/>
                      <w:kern w:val="0"/>
                      <w:sz w:val="21"/>
                      <w:szCs w:val="21"/>
                    </w:rPr>
                    <w:t>天津市地方标准《工业企业挥发性有机物排放控制标准》（DB12/524-2014）</w:t>
                  </w:r>
                </w:p>
              </w:tc>
            </w:tr>
          </w:tbl>
          <w:p>
            <w:pPr>
              <w:pStyle w:val="42"/>
              <w:numPr>
                <w:ilvl w:val="0"/>
                <w:numId w:val="3"/>
              </w:numPr>
              <w:ind w:left="0" w:leftChars="0" w:firstLine="0" w:firstLineChars="0"/>
              <w:rPr>
                <w:rFonts w:hint="default" w:ascii="Times New Roman" w:hAnsi="Times New Roman" w:cs="Times New Roman"/>
                <w:b/>
                <w:bCs w:val="0"/>
                <w:color w:val="auto"/>
              </w:rPr>
            </w:pPr>
            <w:r>
              <w:rPr>
                <w:rFonts w:hint="default" w:ascii="Times New Roman" w:hAnsi="Times New Roman" w:eastAsia="宋体" w:cs="Times New Roman"/>
                <w:b/>
                <w:bCs/>
                <w:color w:val="auto"/>
                <w:spacing w:val="-6"/>
                <w:sz w:val="24"/>
                <w:szCs w:val="24"/>
                <w:lang w:val="en-US" w:eastAsia="zh-CN" w:bidi="ar-SA"/>
              </w:rPr>
              <w:t>废水</w:t>
            </w:r>
          </w:p>
          <w:p>
            <w:pPr>
              <w:pStyle w:val="13"/>
              <w:numPr>
                <w:ilvl w:val="0"/>
                <w:numId w:val="4"/>
              </w:numPr>
              <w:spacing w:before="0" w:after="0" w:line="360" w:lineRule="auto"/>
              <w:ind w:right="0" w:firstLine="456"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废水防治措施</w:t>
            </w:r>
          </w:p>
          <w:p>
            <w:pPr>
              <w:pStyle w:val="13"/>
              <w:numPr>
                <w:ilvl w:val="0"/>
                <w:numId w:val="0"/>
              </w:numPr>
              <w:spacing w:before="0" w:after="0" w:line="360" w:lineRule="auto"/>
              <w:ind w:right="0" w:rightChars="0" w:firstLine="228" w:firstLineChars="1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项目</w:t>
            </w:r>
            <w:r>
              <w:rPr>
                <w:rFonts w:hint="eastAsia" w:ascii="Times New Roman" w:hAnsi="Times New Roman" w:cs="Times New Roman"/>
                <w:color w:val="auto"/>
                <w:sz w:val="24"/>
                <w:szCs w:val="24"/>
                <w:lang w:val="en-US" w:eastAsia="zh-CN"/>
              </w:rPr>
              <w:t>清洗废水</w:t>
            </w:r>
            <w:r>
              <w:rPr>
                <w:rFonts w:hint="default" w:ascii="Times New Roman" w:hAnsi="Times New Roman" w:cs="Times New Roman"/>
                <w:color w:val="auto"/>
                <w:sz w:val="24"/>
                <w:szCs w:val="24"/>
              </w:rPr>
              <w:t>经格栅+隔油+絮凝沉淀预处理后可达到和县经济开发区污水处理厂接管标准后排放；生活废水因不设食堂，废水水质简单，经化粪池处理后可达到和县经济开发区污水处理厂接管标准后排放</w:t>
            </w:r>
            <w:r>
              <w:rPr>
                <w:rFonts w:hint="eastAsia" w:ascii="Times New Roman" w:hAnsi="Times New Roman" w:cs="Times New Roman"/>
                <w:color w:val="auto"/>
                <w:sz w:val="24"/>
                <w:szCs w:val="24"/>
                <w:lang w:eastAsia="zh-CN"/>
              </w:rPr>
              <w:t>；纯水制备废水水质简单，浓度较低可满足</w:t>
            </w:r>
            <w:r>
              <w:rPr>
                <w:rFonts w:hint="default" w:ascii="Times New Roman" w:hAnsi="Times New Roman" w:cs="Times New Roman"/>
                <w:color w:val="auto"/>
                <w:sz w:val="24"/>
                <w:szCs w:val="24"/>
              </w:rPr>
              <w:t>和县经济开发区污水处理厂接管</w:t>
            </w:r>
            <w:r>
              <w:rPr>
                <w:rFonts w:hint="eastAsia" w:ascii="Times New Roman" w:hAnsi="Times New Roman" w:cs="Times New Roman"/>
                <w:color w:val="auto"/>
                <w:sz w:val="24"/>
                <w:szCs w:val="24"/>
                <w:lang w:eastAsia="zh-CN"/>
              </w:rPr>
              <w:t>标准，可直接排入厂区污水管网经厂区污水综合排放口排出。</w:t>
            </w:r>
            <w:r>
              <w:rPr>
                <w:rFonts w:hint="default" w:ascii="Times New Roman" w:hAnsi="Times New Roman" w:cs="Times New Roman"/>
                <w:color w:val="auto"/>
                <w:sz w:val="24"/>
                <w:szCs w:val="24"/>
              </w:rPr>
              <w:t>项目废水处理符合《</w:t>
            </w:r>
            <w:r>
              <w:rPr>
                <w:rFonts w:hint="default" w:ascii="Times New Roman" w:hAnsi="Times New Roman" w:cs="Times New Roman"/>
                <w:color w:val="auto"/>
                <w:sz w:val="24"/>
              </w:rPr>
              <w:t>排污许可证申请与核发技术规范 总则</w:t>
            </w:r>
            <w:r>
              <w:rPr>
                <w:rFonts w:hint="default" w:ascii="Times New Roman" w:hAnsi="Times New Roman" w:cs="Times New Roman"/>
                <w:color w:val="auto"/>
                <w:sz w:val="24"/>
                <w:szCs w:val="24"/>
              </w:rPr>
              <w:t>》</w:t>
            </w:r>
            <w:r>
              <w:rPr>
                <w:rFonts w:hint="default" w:ascii="Times New Roman" w:hAnsi="Times New Roman" w:cs="Times New Roman"/>
                <w:color w:val="auto"/>
                <w:sz w:val="24"/>
              </w:rPr>
              <w:t>（HJ 942-2018）</w:t>
            </w:r>
            <w:r>
              <w:rPr>
                <w:rFonts w:hint="default" w:ascii="Times New Roman" w:hAnsi="Times New Roman" w:cs="Times New Roman"/>
                <w:color w:val="auto"/>
                <w:sz w:val="24"/>
                <w:szCs w:val="24"/>
              </w:rPr>
              <w:t>中的废水处理技术要求。</w:t>
            </w:r>
          </w:p>
          <w:p>
            <w:pPr>
              <w:pStyle w:val="12"/>
              <w:ind w:firstLine="456" w:firstLineChars="200"/>
              <w:jc w:val="both"/>
              <w:rPr>
                <w:rFonts w:hint="eastAsia" w:ascii="Times New Roman" w:hAnsi="Times New Roman" w:eastAsia="宋体" w:cs="Times New Roman"/>
                <w:b w:val="0"/>
                <w:bCs w:val="0"/>
                <w:color w:val="auto"/>
                <w:kern w:val="0"/>
                <w:szCs w:val="21"/>
                <w:lang w:val="en-US" w:eastAsia="zh-CN"/>
              </w:rPr>
            </w:pPr>
            <w:r>
              <w:rPr>
                <w:rFonts w:hint="eastAsia" w:ascii="Times New Roman" w:hAnsi="Times New Roman" w:cs="Times New Roman"/>
                <w:b w:val="0"/>
                <w:bCs w:val="0"/>
                <w:color w:val="auto"/>
                <w:kern w:val="0"/>
                <w:szCs w:val="21"/>
                <w:lang w:val="en-US" w:eastAsia="zh-CN"/>
              </w:rPr>
              <w:t>2、厂区综合废水排放口情况</w:t>
            </w:r>
          </w:p>
          <w:p>
            <w:pPr>
              <w:pStyle w:val="12"/>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表</w:t>
            </w:r>
            <w:r>
              <w:rPr>
                <w:rFonts w:hint="default" w:ascii="Times New Roman" w:hAnsi="Times New Roman" w:cs="Times New Roman"/>
                <w:b/>
                <w:bCs/>
                <w:color w:val="auto"/>
                <w:kern w:val="0"/>
                <w:szCs w:val="21"/>
                <w:lang w:val="en-US" w:eastAsia="zh-CN"/>
              </w:rPr>
              <w:t>5-</w:t>
            </w:r>
            <w:r>
              <w:rPr>
                <w:rFonts w:hint="eastAsia" w:ascii="Times New Roman" w:hAnsi="Times New Roman" w:cs="Times New Roman"/>
                <w:b/>
                <w:bCs/>
                <w:color w:val="auto"/>
                <w:kern w:val="0"/>
                <w:szCs w:val="21"/>
                <w:lang w:val="en-US" w:eastAsia="zh-CN"/>
              </w:rPr>
              <w:t>5</w:t>
            </w:r>
            <w:r>
              <w:rPr>
                <w:rFonts w:hint="default" w:ascii="Times New Roman" w:hAnsi="Times New Roman" w:cs="Times New Roman"/>
                <w:b/>
                <w:bCs/>
                <w:color w:val="auto"/>
                <w:kern w:val="0"/>
                <w:szCs w:val="21"/>
                <w:lang w:val="en-US" w:eastAsia="zh-CN"/>
              </w:rPr>
              <w:t xml:space="preserve"> </w:t>
            </w:r>
            <w:r>
              <w:rPr>
                <w:rFonts w:hint="default" w:ascii="Times New Roman" w:hAnsi="Times New Roman" w:cs="Times New Roman"/>
                <w:b/>
                <w:bCs/>
                <w:color w:val="auto"/>
                <w:kern w:val="0"/>
                <w:szCs w:val="21"/>
              </w:rPr>
              <w:t>项目废水排放口基本情况一览表</w:t>
            </w:r>
          </w:p>
          <w:tbl>
            <w:tblPr>
              <w:tblStyle w:val="24"/>
              <w:tblW w:w="8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210"/>
              <w:gridCol w:w="1210"/>
              <w:gridCol w:w="1210"/>
              <w:gridCol w:w="1078"/>
              <w:gridCol w:w="1074"/>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9" w:type="dxa"/>
                  <w:vMerge w:val="restart"/>
                  <w:vAlign w:val="center"/>
                </w:tcPr>
                <w:p>
                  <w:pPr>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编号</w:t>
                  </w:r>
                </w:p>
              </w:tc>
              <w:tc>
                <w:tcPr>
                  <w:tcW w:w="1210" w:type="dxa"/>
                  <w:vMerge w:val="restart"/>
                  <w:vAlign w:val="center"/>
                </w:tcPr>
                <w:p>
                  <w:pPr>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2420" w:type="dxa"/>
                  <w:gridSpan w:val="2"/>
                  <w:vAlign w:val="center"/>
                </w:tcPr>
                <w:p>
                  <w:pPr>
                    <w:pStyle w:val="12"/>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坐标</w:t>
                  </w:r>
                </w:p>
              </w:tc>
              <w:tc>
                <w:tcPr>
                  <w:tcW w:w="1078" w:type="dxa"/>
                  <w:vMerge w:val="restart"/>
                  <w:vAlign w:val="center"/>
                </w:tcPr>
                <w:p>
                  <w:pPr>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排放去向</w:t>
                  </w:r>
                </w:p>
              </w:tc>
              <w:tc>
                <w:tcPr>
                  <w:tcW w:w="1074" w:type="dxa"/>
                  <w:vMerge w:val="restart"/>
                  <w:vAlign w:val="center"/>
                </w:tcPr>
                <w:p>
                  <w:pPr>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排放规律</w:t>
                  </w:r>
                </w:p>
              </w:tc>
              <w:tc>
                <w:tcPr>
                  <w:tcW w:w="1478" w:type="dxa"/>
                  <w:vMerge w:val="restart"/>
                  <w:vAlign w:val="center"/>
                </w:tcPr>
                <w:p>
                  <w:pPr>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受纳污水处理厂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9" w:type="dxa"/>
                  <w:vMerge w:val="continue"/>
                  <w:vAlign w:val="center"/>
                </w:tcPr>
                <w:p>
                  <w:pPr>
                    <w:jc w:val="center"/>
                    <w:rPr>
                      <w:rFonts w:hint="default" w:ascii="Times New Roman" w:hAnsi="Times New Roman" w:cs="Times New Roman"/>
                      <w:color w:val="auto"/>
                      <w:kern w:val="0"/>
                      <w:sz w:val="21"/>
                      <w:szCs w:val="21"/>
                    </w:rPr>
                  </w:pPr>
                </w:p>
              </w:tc>
              <w:tc>
                <w:tcPr>
                  <w:tcW w:w="1210" w:type="dxa"/>
                  <w:vMerge w:val="continue"/>
                  <w:vAlign w:val="center"/>
                </w:tcPr>
                <w:p>
                  <w:pPr>
                    <w:jc w:val="center"/>
                    <w:rPr>
                      <w:rFonts w:hint="default" w:ascii="Times New Roman" w:hAnsi="Times New Roman" w:cs="Times New Roman"/>
                      <w:color w:val="auto"/>
                      <w:kern w:val="0"/>
                      <w:sz w:val="21"/>
                      <w:szCs w:val="21"/>
                    </w:rPr>
                  </w:pPr>
                </w:p>
              </w:tc>
              <w:tc>
                <w:tcPr>
                  <w:tcW w:w="1210" w:type="dxa"/>
                  <w:vAlign w:val="center"/>
                </w:tcPr>
                <w:p>
                  <w:pPr>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经度</w:t>
                  </w:r>
                </w:p>
              </w:tc>
              <w:tc>
                <w:tcPr>
                  <w:tcW w:w="1210" w:type="dxa"/>
                  <w:vAlign w:val="center"/>
                </w:tcPr>
                <w:p>
                  <w:pPr>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纬度</w:t>
                  </w:r>
                </w:p>
              </w:tc>
              <w:tc>
                <w:tcPr>
                  <w:tcW w:w="1078" w:type="dxa"/>
                  <w:vMerge w:val="continue"/>
                  <w:vAlign w:val="center"/>
                </w:tcPr>
                <w:p>
                  <w:pPr>
                    <w:pStyle w:val="12"/>
                    <w:rPr>
                      <w:rFonts w:hint="default" w:ascii="Times New Roman" w:hAnsi="Times New Roman" w:cs="Times New Roman"/>
                      <w:color w:val="auto"/>
                      <w:kern w:val="0"/>
                      <w:sz w:val="21"/>
                      <w:szCs w:val="21"/>
                    </w:rPr>
                  </w:pPr>
                </w:p>
              </w:tc>
              <w:tc>
                <w:tcPr>
                  <w:tcW w:w="1074" w:type="dxa"/>
                  <w:vMerge w:val="continue"/>
                  <w:vAlign w:val="center"/>
                </w:tcPr>
                <w:p>
                  <w:pPr>
                    <w:pStyle w:val="12"/>
                    <w:rPr>
                      <w:rFonts w:hint="default" w:ascii="Times New Roman" w:hAnsi="Times New Roman" w:cs="Times New Roman"/>
                      <w:color w:val="auto"/>
                      <w:kern w:val="0"/>
                      <w:sz w:val="21"/>
                      <w:szCs w:val="21"/>
                    </w:rPr>
                  </w:pPr>
                </w:p>
              </w:tc>
              <w:tc>
                <w:tcPr>
                  <w:tcW w:w="1478" w:type="dxa"/>
                  <w:vMerge w:val="continue"/>
                  <w:vAlign w:val="center"/>
                </w:tcPr>
                <w:p>
                  <w:pPr>
                    <w:pStyle w:val="12"/>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9"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WS001</w:t>
                  </w:r>
                </w:p>
              </w:tc>
              <w:tc>
                <w:tcPr>
                  <w:tcW w:w="1210"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生产废水</w:t>
                  </w:r>
                </w:p>
              </w:tc>
              <w:tc>
                <w:tcPr>
                  <w:tcW w:w="1210"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118.365037</w:t>
                  </w:r>
                </w:p>
              </w:tc>
              <w:tc>
                <w:tcPr>
                  <w:tcW w:w="1210"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31.752974</w:t>
                  </w:r>
                </w:p>
              </w:tc>
              <w:tc>
                <w:tcPr>
                  <w:tcW w:w="1078"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开发区污水管网</w:t>
                  </w:r>
                </w:p>
              </w:tc>
              <w:tc>
                <w:tcPr>
                  <w:tcW w:w="1074"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连续</w:t>
                  </w:r>
                </w:p>
              </w:tc>
              <w:tc>
                <w:tcPr>
                  <w:tcW w:w="1478" w:type="dxa"/>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和县经济开发区污水处理厂</w:t>
                  </w:r>
                </w:p>
              </w:tc>
            </w:tr>
          </w:tbl>
          <w:p>
            <w:pPr>
              <w:pStyle w:val="56"/>
              <w:numPr>
                <w:ilvl w:val="0"/>
                <w:numId w:val="4"/>
              </w:numPr>
              <w:adjustRightInd w:val="0"/>
              <w:snapToGrid w:val="0"/>
              <w:spacing w:line="360" w:lineRule="auto"/>
              <w:ind w:left="0" w:leftChars="0" w:firstLine="456" w:firstLineChars="200"/>
              <w:rPr>
                <w:rFonts w:hint="default" w:ascii="Times New Roman" w:hAnsi="Times New Roman" w:cs="Times New Roman"/>
                <w:color w:val="auto"/>
              </w:rPr>
            </w:pPr>
            <w:r>
              <w:rPr>
                <w:rFonts w:hint="eastAsia" w:ascii="Times New Roman" w:hAnsi="Times New Roman" w:cs="Times New Roman"/>
                <w:color w:val="auto"/>
                <w:lang w:val="en-US" w:eastAsia="zh-CN"/>
              </w:rPr>
              <w:t>项目</w:t>
            </w:r>
            <w:r>
              <w:rPr>
                <w:rFonts w:hint="default" w:ascii="Times New Roman" w:hAnsi="Times New Roman" w:cs="Times New Roman"/>
                <w:color w:val="auto"/>
              </w:rPr>
              <w:t>废水污染物排放情况</w:t>
            </w:r>
          </w:p>
          <w:p>
            <w:pPr>
              <w:pStyle w:val="56"/>
              <w:numPr>
                <w:ilvl w:val="0"/>
                <w:numId w:val="0"/>
              </w:numPr>
              <w:adjustRightInd w:val="0"/>
              <w:snapToGrid w:val="0"/>
              <w:spacing w:line="360" w:lineRule="auto"/>
              <w:ind w:leftChars="200"/>
              <w:rPr>
                <w:rFonts w:hint="default" w:ascii="Times New Roman" w:hAnsi="Times New Roman" w:cs="Times New Roman"/>
                <w:color w:val="auto"/>
              </w:rPr>
            </w:pPr>
            <w:r>
              <w:rPr>
                <w:rFonts w:hint="eastAsia" w:ascii="Times New Roman" w:hAnsi="Times New Roman" w:cs="Times New Roman"/>
                <w:color w:val="auto"/>
                <w:lang w:eastAsia="zh-CN"/>
              </w:rPr>
              <w:t>根据监测结果，项目废水排放情况</w:t>
            </w:r>
            <w:r>
              <w:rPr>
                <w:rFonts w:hint="default" w:ascii="Times New Roman" w:hAnsi="Times New Roman" w:cs="Times New Roman"/>
                <w:color w:val="auto"/>
              </w:rPr>
              <w:t>见下表：</w:t>
            </w:r>
          </w:p>
          <w:p>
            <w:pPr>
              <w:pStyle w:val="53"/>
              <w:ind w:firstLine="458" w:firstLineChars="200"/>
              <w:jc w:val="center"/>
              <w:rPr>
                <w:rFonts w:hint="eastAsia" w:ascii="Times New Roman" w:hAnsi="Times New Roman" w:eastAsia="宋体" w:cs="Times New Roman"/>
                <w:b/>
                <w:bCs w:val="0"/>
                <w:color w:val="auto"/>
                <w:lang w:eastAsia="zh-CN"/>
              </w:rPr>
            </w:pPr>
            <w:r>
              <w:rPr>
                <w:rFonts w:hint="default" w:ascii="Times New Roman" w:hAnsi="Times New Roman" w:cs="Times New Roman"/>
                <w:b/>
                <w:bCs w:val="0"/>
                <w:color w:val="auto"/>
              </w:rPr>
              <w:t>表</w:t>
            </w:r>
            <w:r>
              <w:rPr>
                <w:rFonts w:hint="default" w:ascii="Times New Roman" w:hAnsi="Times New Roman" w:cs="Times New Roman"/>
                <w:b/>
                <w:bCs w:val="0"/>
                <w:color w:val="auto"/>
                <w:lang w:val="en-US" w:eastAsia="zh-CN"/>
              </w:rPr>
              <w:t>5-</w:t>
            </w:r>
            <w:r>
              <w:rPr>
                <w:rFonts w:hint="eastAsia" w:ascii="Times New Roman" w:hAnsi="Times New Roman" w:cs="Times New Roman"/>
                <w:b/>
                <w:bCs w:val="0"/>
                <w:color w:val="auto"/>
                <w:lang w:val="en-US" w:eastAsia="zh-CN"/>
              </w:rPr>
              <w:t>4</w:t>
            </w:r>
            <w:r>
              <w:rPr>
                <w:rFonts w:hint="default" w:ascii="Times New Roman" w:hAnsi="Times New Roman" w:cs="Times New Roman"/>
                <w:b/>
                <w:bCs w:val="0"/>
                <w:color w:val="auto"/>
              </w:rPr>
              <w:t>项目废水排放情况一览表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119"/>
              <w:gridCol w:w="905"/>
              <w:gridCol w:w="1050"/>
              <w:gridCol w:w="871"/>
              <w:gridCol w:w="856"/>
              <w:gridCol w:w="835"/>
              <w:gridCol w:w="1003"/>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49" w:type="dxa"/>
                  <w:vMerge w:val="restar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污染源</w:t>
                  </w:r>
                </w:p>
              </w:tc>
              <w:tc>
                <w:tcPr>
                  <w:tcW w:w="1119" w:type="dxa"/>
                  <w:vMerge w:val="restart"/>
                  <w:vAlign w:val="center"/>
                </w:tcPr>
                <w:p>
                  <w:pPr>
                    <w:pStyle w:val="22"/>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排放量（t/a）</w:t>
                  </w:r>
                </w:p>
              </w:tc>
              <w:tc>
                <w:tcPr>
                  <w:tcW w:w="905" w:type="dxa"/>
                  <w:vMerge w:val="restar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w:t>
                  </w:r>
                </w:p>
              </w:tc>
              <w:tc>
                <w:tcPr>
                  <w:tcW w:w="1921" w:type="dxa"/>
                  <w:gridSpan w:val="2"/>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污染物产生状况</w:t>
                  </w:r>
                </w:p>
              </w:tc>
              <w:tc>
                <w:tcPr>
                  <w:tcW w:w="856" w:type="dxa"/>
                  <w:vMerge w:val="restar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处理方式</w:t>
                  </w:r>
                </w:p>
              </w:tc>
              <w:tc>
                <w:tcPr>
                  <w:tcW w:w="1838" w:type="dxa"/>
                  <w:gridSpan w:val="2"/>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污染物排放状况</w:t>
                  </w:r>
                </w:p>
              </w:tc>
              <w:tc>
                <w:tcPr>
                  <w:tcW w:w="1071" w:type="dxa"/>
                  <w:vMerge w:val="restar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49" w:type="dxa"/>
                  <w:vMerge w:val="continue"/>
                  <w:vAlign w:val="center"/>
                </w:tcPr>
                <w:p>
                  <w:pPr>
                    <w:jc w:val="center"/>
                    <w:rPr>
                      <w:rFonts w:hint="default" w:ascii="Times New Roman" w:hAnsi="Times New Roman" w:cs="Times New Roman"/>
                      <w:bCs/>
                      <w:color w:val="auto"/>
                      <w:sz w:val="21"/>
                      <w:szCs w:val="21"/>
                    </w:rPr>
                  </w:pPr>
                </w:p>
              </w:tc>
              <w:tc>
                <w:tcPr>
                  <w:tcW w:w="1119" w:type="dxa"/>
                  <w:vMerge w:val="continue"/>
                  <w:vAlign w:val="center"/>
                </w:tcPr>
                <w:p>
                  <w:pPr>
                    <w:jc w:val="center"/>
                    <w:rPr>
                      <w:rFonts w:hint="default" w:ascii="Times New Roman" w:hAnsi="Times New Roman" w:cs="Times New Roman"/>
                      <w:bCs/>
                      <w:color w:val="auto"/>
                      <w:sz w:val="21"/>
                      <w:szCs w:val="21"/>
                    </w:rPr>
                  </w:pPr>
                </w:p>
              </w:tc>
              <w:tc>
                <w:tcPr>
                  <w:tcW w:w="905" w:type="dxa"/>
                  <w:vMerge w:val="continue"/>
                  <w:vAlign w:val="center"/>
                </w:tcPr>
                <w:p>
                  <w:pPr>
                    <w:jc w:val="center"/>
                    <w:rPr>
                      <w:rFonts w:hint="default" w:ascii="Times New Roman" w:hAnsi="Times New Roman" w:cs="Times New Roman"/>
                      <w:bCs/>
                      <w:color w:val="auto"/>
                      <w:sz w:val="21"/>
                      <w:szCs w:val="21"/>
                    </w:rPr>
                  </w:pPr>
                </w:p>
              </w:tc>
              <w:tc>
                <w:tcPr>
                  <w:tcW w:w="1050" w:type="dxa"/>
                  <w:vAlign w:val="center"/>
                </w:tcPr>
                <w:p>
                  <w:pPr>
                    <w:pStyle w:val="22"/>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浓度(mg/L)</w:t>
                  </w:r>
                </w:p>
              </w:tc>
              <w:tc>
                <w:tcPr>
                  <w:tcW w:w="871" w:type="dxa"/>
                  <w:vAlign w:val="center"/>
                </w:tcPr>
                <w:p>
                  <w:pPr>
                    <w:pStyle w:val="22"/>
                    <w:adjustRightInd w:val="0"/>
                    <w:snapToGrid w:val="0"/>
                    <w:spacing w:before="0" w:beforeAutospacing="0" w:after="0" w:afterAutospacing="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产生量</w:t>
                  </w:r>
                </w:p>
                <w:p>
                  <w:pPr>
                    <w:pStyle w:val="22"/>
                    <w:adjustRightInd w:val="0"/>
                    <w:snapToGrid w:val="0"/>
                    <w:spacing w:before="0" w:beforeAutospacing="0" w:after="0" w:afterAutospacing="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（t/a）</w:t>
                  </w:r>
                </w:p>
              </w:tc>
              <w:tc>
                <w:tcPr>
                  <w:tcW w:w="856" w:type="dxa"/>
                  <w:vMerge w:val="continue"/>
                  <w:vAlign w:val="center"/>
                </w:tcPr>
                <w:p>
                  <w:pPr>
                    <w:jc w:val="center"/>
                    <w:rPr>
                      <w:rFonts w:hint="default" w:ascii="Times New Roman" w:hAnsi="Times New Roman" w:cs="Times New Roman"/>
                      <w:b/>
                      <w:color w:val="auto"/>
                      <w:sz w:val="21"/>
                      <w:szCs w:val="21"/>
                    </w:rPr>
                  </w:pPr>
                </w:p>
              </w:tc>
              <w:tc>
                <w:tcPr>
                  <w:tcW w:w="835" w:type="dxa"/>
                  <w:vAlign w:val="center"/>
                </w:tcPr>
                <w:p>
                  <w:pPr>
                    <w:pStyle w:val="22"/>
                    <w:adjustRightInd w:val="0"/>
                    <w:snapToGrid w:val="0"/>
                    <w:spacing w:before="0" w:beforeAutospacing="0" w:after="0" w:afterAutospacing="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浓度</w:t>
                  </w:r>
                </w:p>
                <w:p>
                  <w:pPr>
                    <w:pStyle w:val="22"/>
                    <w:adjustRightInd w:val="0"/>
                    <w:snapToGrid w:val="0"/>
                    <w:spacing w:before="0" w:beforeAutospacing="0" w:after="0" w:afterAutospacing="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(mg/L)</w:t>
                  </w:r>
                </w:p>
              </w:tc>
              <w:tc>
                <w:tcPr>
                  <w:tcW w:w="1003" w:type="dxa"/>
                  <w:vAlign w:val="center"/>
                </w:tcPr>
                <w:p>
                  <w:pPr>
                    <w:pStyle w:val="22"/>
                    <w:adjustRightInd w:val="0"/>
                    <w:snapToGrid w:val="0"/>
                    <w:spacing w:before="0" w:beforeAutospacing="0" w:after="0" w:afterAutospacing="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排放量(t/a)</w:t>
                  </w:r>
                </w:p>
              </w:tc>
              <w:tc>
                <w:tcPr>
                  <w:tcW w:w="1071" w:type="dxa"/>
                  <w:vMerge w:val="continue"/>
                  <w:vAlign w:val="center"/>
                </w:tcPr>
                <w:p>
                  <w:pPr>
                    <w:jc w:val="center"/>
                    <w:rPr>
                      <w:rFonts w:hint="default" w:ascii="Times New Roman" w:hAnsi="Times New Roman"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49" w:type="dxa"/>
                  <w:vMerge w:val="restart"/>
                  <w:vAlign w:val="center"/>
                </w:tcPr>
                <w:p>
                  <w:pPr>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eastAsia="zh-CN"/>
                    </w:rPr>
                    <w:t>综合废水</w:t>
                  </w:r>
                </w:p>
              </w:tc>
              <w:tc>
                <w:tcPr>
                  <w:tcW w:w="1119" w:type="dxa"/>
                  <w:vMerge w:val="restart"/>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20400</w:t>
                  </w:r>
                </w:p>
              </w:tc>
              <w:tc>
                <w:tcPr>
                  <w:tcW w:w="905" w:type="dxa"/>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COD</w:t>
                  </w:r>
                </w:p>
              </w:tc>
              <w:tc>
                <w:tcPr>
                  <w:tcW w:w="1050"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871" w:type="dxa"/>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856" w:type="dxa"/>
                  <w:vMerge w:val="restart"/>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化粪池</w:t>
                  </w:r>
                  <w:r>
                    <w:rPr>
                      <w:rFonts w:hint="eastAsia"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rPr>
                    <w:t>格栅+隔油+絮凝沉淀+调节</w:t>
                  </w:r>
                </w:p>
              </w:tc>
              <w:tc>
                <w:tcPr>
                  <w:tcW w:w="835"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112</w:t>
                  </w:r>
                </w:p>
              </w:tc>
              <w:tc>
                <w:tcPr>
                  <w:tcW w:w="1003"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2.285</w:t>
                  </w:r>
                </w:p>
              </w:tc>
              <w:tc>
                <w:tcPr>
                  <w:tcW w:w="1071" w:type="dxa"/>
                  <w:vMerge w:val="restart"/>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和县经济开发区污水处理厂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49" w:type="dxa"/>
                  <w:vMerge w:val="continue"/>
                  <w:vAlign w:val="center"/>
                </w:tcPr>
                <w:p>
                  <w:pPr>
                    <w:jc w:val="center"/>
                    <w:rPr>
                      <w:rFonts w:hint="default" w:ascii="Times New Roman" w:hAnsi="Times New Roman" w:cs="Times New Roman"/>
                      <w:bCs/>
                      <w:color w:val="auto"/>
                      <w:sz w:val="21"/>
                      <w:szCs w:val="21"/>
                    </w:rPr>
                  </w:pPr>
                </w:p>
              </w:tc>
              <w:tc>
                <w:tcPr>
                  <w:tcW w:w="1119" w:type="dxa"/>
                  <w:vMerge w:val="continue"/>
                  <w:vAlign w:val="center"/>
                </w:tcPr>
                <w:p>
                  <w:pPr>
                    <w:jc w:val="center"/>
                    <w:rPr>
                      <w:rFonts w:hint="default" w:ascii="Times New Roman" w:hAnsi="Times New Roman" w:cs="Times New Roman"/>
                      <w:bCs/>
                      <w:color w:val="auto"/>
                      <w:sz w:val="21"/>
                      <w:szCs w:val="21"/>
                    </w:rPr>
                  </w:pPr>
                </w:p>
              </w:tc>
              <w:tc>
                <w:tcPr>
                  <w:tcW w:w="905" w:type="dxa"/>
                  <w:vAlign w:val="center"/>
                </w:tcPr>
                <w:p>
                  <w:pPr>
                    <w:pStyle w:val="22"/>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BOD</w:t>
                  </w:r>
                  <w:r>
                    <w:rPr>
                      <w:rFonts w:hint="default" w:ascii="Times New Roman" w:hAnsi="Times New Roman" w:cs="Times New Roman"/>
                      <w:bCs/>
                      <w:color w:val="auto"/>
                      <w:sz w:val="21"/>
                      <w:szCs w:val="21"/>
                      <w:vertAlign w:val="subscript"/>
                    </w:rPr>
                    <w:t>5</w:t>
                  </w:r>
                </w:p>
              </w:tc>
              <w:tc>
                <w:tcPr>
                  <w:tcW w:w="1050" w:type="dxa"/>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871" w:type="dxa"/>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856" w:type="dxa"/>
                  <w:vMerge w:val="continue"/>
                  <w:vAlign w:val="center"/>
                </w:tcPr>
                <w:p>
                  <w:pPr>
                    <w:jc w:val="center"/>
                    <w:rPr>
                      <w:rFonts w:hint="default" w:ascii="Times New Roman" w:hAnsi="Times New Roman" w:cs="Times New Roman"/>
                      <w:bCs/>
                      <w:color w:val="auto"/>
                      <w:sz w:val="21"/>
                      <w:szCs w:val="21"/>
                    </w:rPr>
                  </w:pPr>
                </w:p>
              </w:tc>
              <w:tc>
                <w:tcPr>
                  <w:tcW w:w="835"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44.1</w:t>
                  </w:r>
                </w:p>
              </w:tc>
              <w:tc>
                <w:tcPr>
                  <w:tcW w:w="1003" w:type="dxa"/>
                  <w:vAlign w:val="center"/>
                </w:tcPr>
                <w:p>
                  <w:pPr>
                    <w:jc w:val="center"/>
                    <w:rPr>
                      <w:rFonts w:hint="eastAsia"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0.</w:t>
                  </w:r>
                  <w:r>
                    <w:rPr>
                      <w:rFonts w:hint="eastAsia" w:ascii="Times New Roman" w:hAnsi="Times New Roman" w:cs="Times New Roman"/>
                      <w:bCs/>
                      <w:color w:val="auto"/>
                      <w:sz w:val="21"/>
                      <w:szCs w:val="21"/>
                      <w:lang w:val="en-US" w:eastAsia="zh-CN"/>
                    </w:rPr>
                    <w:t>9</w:t>
                  </w:r>
                </w:p>
              </w:tc>
              <w:tc>
                <w:tcPr>
                  <w:tcW w:w="1071" w:type="dxa"/>
                  <w:vMerge w:val="continue"/>
                  <w:vAlign w:val="center"/>
                </w:tcPr>
                <w:p>
                  <w:pPr>
                    <w:jc w:val="center"/>
                    <w:rPr>
                      <w:rFonts w:hint="default" w:ascii="Times New Roman" w:hAnsi="Times New Roman"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49" w:type="dxa"/>
                  <w:vMerge w:val="continue"/>
                  <w:vAlign w:val="center"/>
                </w:tcPr>
                <w:p>
                  <w:pPr>
                    <w:jc w:val="center"/>
                    <w:rPr>
                      <w:rFonts w:hint="default" w:ascii="Times New Roman" w:hAnsi="Times New Roman" w:cs="Times New Roman"/>
                      <w:bCs/>
                      <w:color w:val="auto"/>
                      <w:sz w:val="21"/>
                      <w:szCs w:val="21"/>
                    </w:rPr>
                  </w:pPr>
                </w:p>
              </w:tc>
              <w:tc>
                <w:tcPr>
                  <w:tcW w:w="1119" w:type="dxa"/>
                  <w:vMerge w:val="continue"/>
                  <w:vAlign w:val="center"/>
                </w:tcPr>
                <w:p>
                  <w:pPr>
                    <w:jc w:val="center"/>
                    <w:rPr>
                      <w:rFonts w:hint="default" w:ascii="Times New Roman" w:hAnsi="Times New Roman" w:cs="Times New Roman"/>
                      <w:bCs/>
                      <w:color w:val="auto"/>
                      <w:sz w:val="21"/>
                      <w:szCs w:val="21"/>
                    </w:rPr>
                  </w:pPr>
                </w:p>
              </w:tc>
              <w:tc>
                <w:tcPr>
                  <w:tcW w:w="905" w:type="dxa"/>
                  <w:vAlign w:val="center"/>
                </w:tcPr>
                <w:p>
                  <w:pPr>
                    <w:pStyle w:val="22"/>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SS</w:t>
                  </w:r>
                </w:p>
              </w:tc>
              <w:tc>
                <w:tcPr>
                  <w:tcW w:w="1050" w:type="dxa"/>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871" w:type="dxa"/>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856" w:type="dxa"/>
                  <w:vMerge w:val="continue"/>
                  <w:vAlign w:val="center"/>
                </w:tcPr>
                <w:p>
                  <w:pPr>
                    <w:jc w:val="center"/>
                    <w:rPr>
                      <w:rFonts w:hint="default" w:ascii="Times New Roman" w:hAnsi="Times New Roman" w:cs="Times New Roman"/>
                      <w:bCs/>
                      <w:color w:val="auto"/>
                      <w:sz w:val="21"/>
                      <w:szCs w:val="21"/>
                    </w:rPr>
                  </w:pPr>
                </w:p>
              </w:tc>
              <w:tc>
                <w:tcPr>
                  <w:tcW w:w="835"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36.2</w:t>
                  </w:r>
                </w:p>
              </w:tc>
              <w:tc>
                <w:tcPr>
                  <w:tcW w:w="1003" w:type="dxa"/>
                  <w:vAlign w:val="center"/>
                </w:tcPr>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0.</w:t>
                  </w:r>
                  <w:r>
                    <w:rPr>
                      <w:rFonts w:hint="eastAsia" w:ascii="Times New Roman" w:hAnsi="Times New Roman" w:cs="Times New Roman"/>
                      <w:bCs/>
                      <w:color w:val="auto"/>
                      <w:sz w:val="21"/>
                      <w:szCs w:val="21"/>
                      <w:lang w:val="en-US" w:eastAsia="zh-CN"/>
                    </w:rPr>
                    <w:t>738</w:t>
                  </w:r>
                </w:p>
              </w:tc>
              <w:tc>
                <w:tcPr>
                  <w:tcW w:w="1071" w:type="dxa"/>
                  <w:vMerge w:val="continue"/>
                  <w:vAlign w:val="center"/>
                </w:tcPr>
                <w:p>
                  <w:pPr>
                    <w:jc w:val="center"/>
                    <w:rPr>
                      <w:rFonts w:hint="default" w:ascii="Times New Roman" w:hAnsi="Times New Roman"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49" w:type="dxa"/>
                  <w:vMerge w:val="continue"/>
                  <w:vAlign w:val="center"/>
                </w:tcPr>
                <w:p>
                  <w:pPr>
                    <w:jc w:val="center"/>
                    <w:rPr>
                      <w:rFonts w:hint="default" w:ascii="Times New Roman" w:hAnsi="Times New Roman" w:cs="Times New Roman"/>
                      <w:bCs/>
                      <w:color w:val="auto"/>
                      <w:sz w:val="21"/>
                      <w:szCs w:val="21"/>
                    </w:rPr>
                  </w:pPr>
                </w:p>
              </w:tc>
              <w:tc>
                <w:tcPr>
                  <w:tcW w:w="1119" w:type="dxa"/>
                  <w:vMerge w:val="continue"/>
                  <w:vAlign w:val="center"/>
                </w:tcPr>
                <w:p>
                  <w:pPr>
                    <w:jc w:val="center"/>
                    <w:rPr>
                      <w:rFonts w:hint="default" w:ascii="Times New Roman" w:hAnsi="Times New Roman" w:cs="Times New Roman"/>
                      <w:bCs/>
                      <w:color w:val="auto"/>
                      <w:sz w:val="21"/>
                      <w:szCs w:val="21"/>
                    </w:rPr>
                  </w:pPr>
                </w:p>
              </w:tc>
              <w:tc>
                <w:tcPr>
                  <w:tcW w:w="905" w:type="dxa"/>
                  <w:vAlign w:val="center"/>
                </w:tcPr>
                <w:p>
                  <w:pPr>
                    <w:pStyle w:val="22"/>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NH</w:t>
                  </w:r>
                  <w:r>
                    <w:rPr>
                      <w:rFonts w:hint="default" w:ascii="Times New Roman" w:hAnsi="Times New Roman" w:cs="Times New Roman"/>
                      <w:bCs/>
                      <w:color w:val="auto"/>
                      <w:sz w:val="21"/>
                      <w:szCs w:val="21"/>
                      <w:vertAlign w:val="subscript"/>
                    </w:rPr>
                    <w:t>3</w:t>
                  </w:r>
                  <w:r>
                    <w:rPr>
                      <w:rFonts w:hint="default" w:ascii="Times New Roman" w:hAnsi="Times New Roman" w:cs="Times New Roman"/>
                      <w:bCs/>
                      <w:color w:val="auto"/>
                      <w:sz w:val="21"/>
                      <w:szCs w:val="21"/>
                    </w:rPr>
                    <w:t>-N</w:t>
                  </w:r>
                </w:p>
              </w:tc>
              <w:tc>
                <w:tcPr>
                  <w:tcW w:w="1050" w:type="dxa"/>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871" w:type="dxa"/>
                  <w:vAlign w:val="center"/>
                </w:tcPr>
                <w:p>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856" w:type="dxa"/>
                  <w:vMerge w:val="continue"/>
                  <w:vAlign w:val="center"/>
                </w:tcPr>
                <w:p>
                  <w:pPr>
                    <w:jc w:val="center"/>
                    <w:rPr>
                      <w:rFonts w:hint="default" w:ascii="Times New Roman" w:hAnsi="Times New Roman" w:cs="Times New Roman"/>
                      <w:bCs/>
                      <w:color w:val="auto"/>
                      <w:sz w:val="21"/>
                      <w:szCs w:val="21"/>
                    </w:rPr>
                  </w:pPr>
                </w:p>
              </w:tc>
              <w:tc>
                <w:tcPr>
                  <w:tcW w:w="835" w:type="dxa"/>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0.895</w:t>
                  </w:r>
                </w:p>
              </w:tc>
              <w:tc>
                <w:tcPr>
                  <w:tcW w:w="1003" w:type="dxa"/>
                  <w:vAlign w:val="center"/>
                </w:tcPr>
                <w:p>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0.0</w:t>
                  </w:r>
                  <w:r>
                    <w:rPr>
                      <w:rFonts w:hint="eastAsia" w:ascii="Times New Roman" w:hAnsi="Times New Roman" w:cs="Times New Roman"/>
                      <w:bCs/>
                      <w:color w:val="auto"/>
                      <w:sz w:val="21"/>
                      <w:szCs w:val="21"/>
                      <w:lang w:val="en-US" w:eastAsia="zh-CN"/>
                    </w:rPr>
                    <w:t>18</w:t>
                  </w:r>
                </w:p>
              </w:tc>
              <w:tc>
                <w:tcPr>
                  <w:tcW w:w="1071" w:type="dxa"/>
                  <w:vMerge w:val="continue"/>
                  <w:vAlign w:val="center"/>
                </w:tcPr>
                <w:p>
                  <w:pPr>
                    <w:jc w:val="center"/>
                    <w:rPr>
                      <w:rFonts w:hint="default" w:ascii="Times New Roman" w:hAnsi="Times New Roman" w:cs="Times New Roman"/>
                      <w:bCs/>
                      <w:color w:val="auto"/>
                      <w:sz w:val="21"/>
                      <w:szCs w:val="21"/>
                    </w:rPr>
                  </w:pPr>
                </w:p>
              </w:tc>
            </w:tr>
          </w:tbl>
          <w:p>
            <w:pPr>
              <w:pStyle w:val="56"/>
              <w:adjustRightInd w:val="0"/>
              <w:snapToGrid w:val="0"/>
              <w:spacing w:line="360" w:lineRule="auto"/>
              <w:ind w:firstLine="398" w:firstLineChars="200"/>
              <w:rPr>
                <w:rFonts w:hint="default" w:ascii="Times New Roman" w:hAnsi="Times New Roman" w:eastAsia="宋体" w:cs="Times New Roman"/>
                <w:b/>
                <w:bCs/>
                <w:color w:val="auto"/>
                <w:spacing w:val="-6"/>
                <w:sz w:val="21"/>
                <w:szCs w:val="21"/>
                <w:lang w:val="en-US" w:eastAsia="zh-CN" w:bidi="ar-SA"/>
              </w:rPr>
            </w:pPr>
            <w:r>
              <w:rPr>
                <w:rFonts w:hint="eastAsia" w:ascii="Times New Roman" w:hAnsi="Times New Roman" w:cs="Times New Roman"/>
                <w:b/>
                <w:bCs/>
                <w:color w:val="auto"/>
                <w:sz w:val="21"/>
                <w:szCs w:val="21"/>
                <w:lang w:eastAsia="zh-CN"/>
              </w:rPr>
              <w:t>注：监测期间每天浓度均值的最大值计</w:t>
            </w:r>
          </w:p>
          <w:p>
            <w:pPr>
              <w:numPr>
                <w:ilvl w:val="0"/>
                <w:numId w:val="0"/>
              </w:numPr>
              <w:ind w:leftChars="0"/>
              <w:rPr>
                <w:rFonts w:hint="default" w:ascii="Times New Roman" w:hAnsi="Times New Roman" w:cs="Times New Roman" w:eastAsiaTheme="minorEastAsia"/>
                <w:lang w:val="en-US" w:eastAsia="zh-CN"/>
              </w:rPr>
            </w:pPr>
            <w:r>
              <w:rPr>
                <w:rFonts w:hint="default" w:ascii="Times New Roman" w:hAnsi="Times New Roman" w:cs="Times New Roman" w:eastAsiaTheme="minorEastAsia"/>
                <w:b/>
                <w:bCs/>
                <w:color w:val="auto"/>
                <w:sz w:val="24"/>
                <w:szCs w:val="24"/>
                <w:lang w:val="en-US" w:eastAsia="zh-CN"/>
              </w:rPr>
              <w:t>（三）噪声</w:t>
            </w:r>
            <w:r>
              <w:rPr>
                <w:rFonts w:hint="default" w:ascii="Times New Roman" w:hAnsi="Times New Roman" w:cs="Times New Roman" w:eastAsiaTheme="minorEastAsia"/>
                <w:b/>
                <w:bCs/>
                <w:color w:val="auto"/>
                <w:lang w:val="en-US" w:eastAsia="zh-CN"/>
              </w:rPr>
              <w:t xml:space="preserve"> </w:t>
            </w:r>
          </w:p>
          <w:p>
            <w:pPr>
              <w:pStyle w:val="35"/>
              <w:pageBreakBefore w:val="0"/>
              <w:widowControl w:val="0"/>
              <w:numPr>
                <w:ilvl w:val="0"/>
                <w:numId w:val="0"/>
              </w:numPr>
              <w:tabs>
                <w:tab w:val="left" w:pos="1921"/>
              </w:tabs>
              <w:kinsoku/>
              <w:wordWrap/>
              <w:overflowPunct/>
              <w:topLinePunct w:val="0"/>
              <w:autoSpaceDE/>
              <w:autoSpaceDN/>
              <w:bidi w:val="0"/>
              <w:adjustRightInd/>
              <w:snapToGrid/>
              <w:spacing w:line="360" w:lineRule="auto"/>
              <w:ind w:right="0" w:rightChars="0" w:firstLine="456" w:firstLineChars="200"/>
              <w:jc w:val="left"/>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color w:val="auto"/>
                <w:sz w:val="24"/>
              </w:rPr>
              <w:t>项目位于和县经济开发区科技创新园区内，四周均是工业生产企业，项目没有高噪声设备，产噪设备主要为空压机、空调、引风机等，</w:t>
            </w:r>
            <w:r>
              <w:rPr>
                <w:rFonts w:hint="default" w:ascii="Times New Roman" w:hAnsi="Times New Roman" w:cs="Times New Roman" w:eastAsiaTheme="minorEastAsia"/>
                <w:lang w:val="en-US" w:eastAsia="zh-CN"/>
              </w:rPr>
              <w:t>已釆取厂房隔声，废气处理引风机布置在厂房外侧，采用低噪声风机，并采用隔声罩、减震措施等措施，外围有厂区围墙隔声，现场验收监测厂界达标。</w:t>
            </w:r>
          </w:p>
          <w:p>
            <w:pPr>
              <w:pStyle w:val="2"/>
              <w:numPr>
                <w:ilvl w:val="0"/>
                <w:numId w:val="0"/>
              </w:numPr>
              <w:ind w:leftChars="0"/>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sz w:val="24"/>
                <w:szCs w:val="24"/>
                <w:lang w:eastAsia="zh-CN"/>
              </w:rPr>
              <w:t>（四）固体废物</w:t>
            </w:r>
          </w:p>
          <w:p>
            <w:pPr>
              <w:pStyle w:val="35"/>
              <w:pageBreakBefore w:val="0"/>
              <w:widowControl w:val="0"/>
              <w:numPr>
                <w:ilvl w:val="0"/>
                <w:numId w:val="0"/>
              </w:numPr>
              <w:tabs>
                <w:tab w:val="left" w:pos="1921"/>
              </w:tabs>
              <w:kinsoku/>
              <w:wordWrap/>
              <w:overflowPunct/>
              <w:topLinePunct w:val="0"/>
              <w:autoSpaceDE/>
              <w:autoSpaceDN/>
              <w:bidi w:val="0"/>
              <w:adjustRightInd/>
              <w:snapToGrid/>
              <w:spacing w:line="360" w:lineRule="auto"/>
              <w:ind w:right="0" w:rightChars="0" w:firstLine="456" w:firstLineChars="200"/>
              <w:jc w:val="left"/>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val="en-US" w:eastAsia="zh-CN"/>
              </w:rPr>
              <w:t>1、</w:t>
            </w:r>
            <w:r>
              <w:rPr>
                <w:rFonts w:hint="default" w:ascii="Times New Roman" w:hAnsi="Times New Roman" w:cs="Times New Roman" w:eastAsiaTheme="minorEastAsia"/>
                <w:color w:val="auto"/>
                <w:sz w:val="24"/>
              </w:rPr>
              <w:t>一般固体废物</w:t>
            </w:r>
          </w:p>
          <w:p>
            <w:pPr>
              <w:pStyle w:val="35"/>
              <w:pageBreakBefore w:val="0"/>
              <w:widowControl w:val="0"/>
              <w:numPr>
                <w:ilvl w:val="0"/>
                <w:numId w:val="0"/>
              </w:numPr>
              <w:tabs>
                <w:tab w:val="left" w:pos="1921"/>
              </w:tabs>
              <w:kinsoku/>
              <w:wordWrap/>
              <w:overflowPunct/>
              <w:topLinePunct w:val="0"/>
              <w:autoSpaceDE/>
              <w:autoSpaceDN/>
              <w:bidi w:val="0"/>
              <w:adjustRightInd/>
              <w:snapToGrid/>
              <w:spacing w:line="360" w:lineRule="auto"/>
              <w:ind w:right="0" w:rightChars="0" w:firstLine="456" w:firstLineChars="200"/>
              <w:jc w:val="left"/>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A、职工生活垃圾</w:t>
            </w:r>
          </w:p>
          <w:p>
            <w:pPr>
              <w:pStyle w:val="35"/>
              <w:pageBreakBefore w:val="0"/>
              <w:widowControl w:val="0"/>
              <w:numPr>
                <w:ilvl w:val="0"/>
                <w:numId w:val="0"/>
              </w:numPr>
              <w:tabs>
                <w:tab w:val="left" w:pos="1921"/>
              </w:tabs>
              <w:kinsoku/>
              <w:wordWrap/>
              <w:overflowPunct/>
              <w:topLinePunct w:val="0"/>
              <w:autoSpaceDE/>
              <w:autoSpaceDN/>
              <w:bidi w:val="0"/>
              <w:adjustRightInd/>
              <w:snapToGrid/>
              <w:spacing w:line="360" w:lineRule="auto"/>
              <w:ind w:right="0" w:rightChars="0" w:firstLine="456" w:firstLineChars="200"/>
              <w:jc w:val="left"/>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项目生活垃圾产生量约37.5t/a，收集后由当地环卫部门集中处置。</w:t>
            </w:r>
          </w:p>
          <w:p>
            <w:pPr>
              <w:pStyle w:val="35"/>
              <w:pageBreakBefore w:val="0"/>
              <w:widowControl w:val="0"/>
              <w:numPr>
                <w:ilvl w:val="0"/>
                <w:numId w:val="0"/>
              </w:numPr>
              <w:tabs>
                <w:tab w:val="left" w:pos="1921"/>
              </w:tabs>
              <w:kinsoku/>
              <w:wordWrap/>
              <w:overflowPunct/>
              <w:topLinePunct w:val="0"/>
              <w:autoSpaceDE/>
              <w:autoSpaceDN/>
              <w:bidi w:val="0"/>
              <w:adjustRightInd/>
              <w:snapToGrid/>
              <w:spacing w:line="360" w:lineRule="auto"/>
              <w:ind w:right="0" w:rightChars="0" w:firstLine="456" w:firstLineChars="200"/>
              <w:jc w:val="left"/>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B、边角料</w:t>
            </w:r>
          </w:p>
          <w:p>
            <w:pPr>
              <w:pStyle w:val="35"/>
              <w:pageBreakBefore w:val="0"/>
              <w:widowControl w:val="0"/>
              <w:numPr>
                <w:ilvl w:val="0"/>
                <w:numId w:val="0"/>
              </w:numPr>
              <w:tabs>
                <w:tab w:val="left" w:pos="1921"/>
              </w:tabs>
              <w:kinsoku/>
              <w:wordWrap/>
              <w:overflowPunct/>
              <w:topLinePunct w:val="0"/>
              <w:autoSpaceDE/>
              <w:autoSpaceDN/>
              <w:bidi w:val="0"/>
              <w:adjustRightInd/>
              <w:snapToGrid/>
              <w:spacing w:line="360" w:lineRule="auto"/>
              <w:ind w:right="0" w:rightChars="0" w:firstLine="456" w:firstLineChars="200"/>
              <w:jc w:val="left"/>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项目在木加工过程中会产生边角料，产生量为 15.5t/a，企业集中收集后暂存外售。</w:t>
            </w:r>
          </w:p>
          <w:p>
            <w:pPr>
              <w:pStyle w:val="35"/>
              <w:pageBreakBefore w:val="0"/>
              <w:widowControl w:val="0"/>
              <w:numPr>
                <w:ilvl w:val="0"/>
                <w:numId w:val="0"/>
              </w:numPr>
              <w:tabs>
                <w:tab w:val="left" w:pos="1921"/>
              </w:tabs>
              <w:kinsoku/>
              <w:wordWrap/>
              <w:overflowPunct/>
              <w:topLinePunct w:val="0"/>
              <w:autoSpaceDE/>
              <w:autoSpaceDN/>
              <w:bidi w:val="0"/>
              <w:adjustRightInd/>
              <w:snapToGrid/>
              <w:spacing w:line="360" w:lineRule="auto"/>
              <w:ind w:right="0" w:rightChars="0" w:firstLine="456" w:firstLineChars="200"/>
              <w:jc w:val="left"/>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C、废水处理沉淀物</w:t>
            </w:r>
          </w:p>
          <w:p>
            <w:pPr>
              <w:pStyle w:val="35"/>
              <w:pageBreakBefore w:val="0"/>
              <w:widowControl w:val="0"/>
              <w:numPr>
                <w:ilvl w:val="0"/>
                <w:numId w:val="0"/>
              </w:numPr>
              <w:tabs>
                <w:tab w:val="left" w:pos="1921"/>
              </w:tabs>
              <w:kinsoku/>
              <w:wordWrap/>
              <w:overflowPunct/>
              <w:topLinePunct w:val="0"/>
              <w:autoSpaceDE/>
              <w:autoSpaceDN/>
              <w:bidi w:val="0"/>
              <w:adjustRightInd/>
              <w:snapToGrid/>
              <w:spacing w:line="360" w:lineRule="auto"/>
              <w:ind w:right="0" w:rightChars="0" w:firstLine="456" w:firstLineChars="200"/>
              <w:jc w:val="left"/>
              <w:textAlignment w:val="auto"/>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rPr>
              <w:t>项目废水处理沉淀物为2.88t/a</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该沉淀物主要为废玻璃渣和纯水制备产生的无机盐类污泥</w:t>
            </w:r>
            <w:r>
              <w:rPr>
                <w:rFonts w:hint="default" w:ascii="Times New Roman" w:hAnsi="Times New Roman" w:cs="Times New Roman" w:eastAsiaTheme="minorEastAsia"/>
                <w:color w:val="auto"/>
                <w:sz w:val="24"/>
                <w:lang w:eastAsia="zh-CN"/>
              </w:rPr>
              <w:t>。</w:t>
            </w:r>
          </w:p>
          <w:p>
            <w:pPr>
              <w:spacing w:line="360" w:lineRule="auto"/>
              <w:ind w:firstLine="456" w:firstLineChars="200"/>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kern w:val="0"/>
                <w:sz w:val="24"/>
                <w:lang w:val="en-US" w:eastAsia="zh-CN"/>
              </w:rPr>
              <w:t>2、</w:t>
            </w:r>
            <w:r>
              <w:rPr>
                <w:rFonts w:hint="default" w:ascii="Times New Roman" w:hAnsi="Times New Roman" w:cs="Times New Roman" w:eastAsiaTheme="minorEastAsia"/>
                <w:color w:val="auto"/>
                <w:kern w:val="0"/>
                <w:sz w:val="24"/>
              </w:rPr>
              <w:t>危险废物</w:t>
            </w:r>
          </w:p>
          <w:p>
            <w:pPr>
              <w:spacing w:line="360" w:lineRule="auto"/>
              <w:ind w:firstLine="456" w:firstLineChars="200"/>
              <w:rPr>
                <w:rFonts w:hint="default" w:ascii="Times New Roman" w:hAnsi="Times New Roman" w:cs="Times New Roman" w:eastAsiaTheme="minorEastAsia"/>
                <w:color w:val="auto"/>
                <w:sz w:val="24"/>
                <w:szCs w:val="22"/>
              </w:rPr>
            </w:pPr>
            <w:r>
              <w:rPr>
                <w:rFonts w:hint="default" w:ascii="Times New Roman" w:hAnsi="Times New Roman" w:cs="Times New Roman" w:eastAsiaTheme="minorEastAsia"/>
                <w:color w:val="auto"/>
                <w:kern w:val="0"/>
                <w:sz w:val="24"/>
              </w:rPr>
              <w:t>项目营运期产生的危险废物主要为</w:t>
            </w:r>
            <w:r>
              <w:rPr>
                <w:rFonts w:hint="default" w:ascii="Times New Roman" w:hAnsi="Times New Roman" w:cs="Times New Roman" w:eastAsiaTheme="minorEastAsia"/>
                <w:color w:val="auto"/>
                <w:sz w:val="24"/>
              </w:rPr>
              <w:t>废切削液</w:t>
            </w:r>
            <w:r>
              <w:rPr>
                <w:rFonts w:hint="default" w:ascii="Times New Roman" w:hAnsi="Times New Roman" w:cs="Times New Roman" w:eastAsiaTheme="minorEastAsia"/>
                <w:color w:val="auto"/>
                <w:kern w:val="0"/>
                <w:sz w:val="24"/>
              </w:rPr>
              <w:t>、废切削油、废研磨液、废导轨油（润滑油）、检验前擦拭用废擦拭纸、废AB胶和废墨剂包装袋、废丙酮、乙醇试剂瓶、废活性炭等</w:t>
            </w:r>
            <w:r>
              <w:rPr>
                <w:rFonts w:hint="default" w:ascii="Times New Roman" w:hAnsi="Times New Roman" w:cs="Times New Roman" w:eastAsiaTheme="minorEastAsia"/>
                <w:color w:val="auto"/>
                <w:sz w:val="24"/>
              </w:rPr>
              <w:t>。</w:t>
            </w:r>
          </w:p>
          <w:p>
            <w:pPr>
              <w:spacing w:line="360" w:lineRule="auto"/>
              <w:ind w:firstLine="456" w:firstLineChars="200"/>
              <w:rPr>
                <w:rFonts w:hint="default" w:ascii="Times New Roman" w:hAnsi="Times New Roman" w:cs="Times New Roman" w:eastAsiaTheme="minorEastAsia"/>
                <w:color w:val="auto"/>
                <w:sz w:val="24"/>
                <w:szCs w:val="22"/>
              </w:rPr>
            </w:pPr>
            <w:r>
              <w:rPr>
                <w:rFonts w:hint="default" w:ascii="Times New Roman" w:hAnsi="Times New Roman" w:cs="Times New Roman" w:eastAsiaTheme="minorEastAsia"/>
                <w:color w:val="auto"/>
                <w:sz w:val="24"/>
                <w:szCs w:val="22"/>
              </w:rPr>
              <w:t>A、废磨削液、切削油：</w:t>
            </w:r>
          </w:p>
          <w:p>
            <w:pPr>
              <w:spacing w:line="360" w:lineRule="auto"/>
              <w:ind w:firstLine="456"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szCs w:val="22"/>
              </w:rPr>
              <w:t>年总产生量约为</w:t>
            </w:r>
            <w:r>
              <w:rPr>
                <w:rFonts w:hint="eastAsia" w:ascii="Times New Roman" w:hAnsi="Times New Roman" w:cs="Times New Roman" w:eastAsiaTheme="minorEastAsia"/>
                <w:color w:val="auto"/>
                <w:sz w:val="24"/>
                <w:szCs w:val="22"/>
                <w:lang w:val="en-US" w:eastAsia="zh-CN"/>
              </w:rPr>
              <w:t>0.25</w:t>
            </w:r>
            <w:r>
              <w:rPr>
                <w:rFonts w:hint="default" w:ascii="Times New Roman" w:hAnsi="Times New Roman" w:cs="Times New Roman" w:eastAsiaTheme="minorEastAsia"/>
                <w:color w:val="auto"/>
                <w:sz w:val="24"/>
                <w:szCs w:val="22"/>
              </w:rPr>
              <w:t>吨。该废物分类收集后交由</w:t>
            </w:r>
            <w:r>
              <w:rPr>
                <w:rFonts w:hint="default" w:ascii="Times New Roman" w:hAnsi="Times New Roman" w:cs="Times New Roman" w:eastAsiaTheme="minorEastAsia"/>
                <w:color w:val="auto"/>
                <w:sz w:val="24"/>
              </w:rPr>
              <w:t>有危废处置资质的单位处理。</w:t>
            </w:r>
          </w:p>
          <w:p>
            <w:pPr>
              <w:numPr>
                <w:ilvl w:val="0"/>
                <w:numId w:val="5"/>
              </w:numPr>
              <w:spacing w:line="360" w:lineRule="auto"/>
              <w:ind w:firstLine="456" w:firstLineChars="200"/>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kern w:val="0"/>
                <w:sz w:val="24"/>
              </w:rPr>
              <w:t>废导轨油（含废水处理回收的废油）</w:t>
            </w:r>
          </w:p>
          <w:p>
            <w:pPr>
              <w:spacing w:line="360" w:lineRule="auto"/>
              <w:ind w:firstLine="456" w:firstLineChars="200"/>
              <w:rPr>
                <w:rFonts w:hint="default" w:ascii="Times New Roman" w:hAnsi="Times New Roman" w:cs="Times New Roman" w:eastAsiaTheme="minorEastAsia"/>
                <w:color w:val="auto"/>
              </w:rPr>
            </w:pPr>
            <w:r>
              <w:rPr>
                <w:rStyle w:val="57"/>
                <w:rFonts w:hint="default" w:ascii="Times New Roman" w:hAnsi="Times New Roman" w:cs="Times New Roman" w:eastAsiaTheme="minorEastAsia"/>
                <w:bCs w:val="0"/>
                <w:color w:val="auto"/>
                <w:lang w:val="en-US" w:eastAsia="zh-CN"/>
              </w:rPr>
              <w:t>项目</w:t>
            </w:r>
            <w:r>
              <w:rPr>
                <w:rStyle w:val="57"/>
                <w:rFonts w:hint="default" w:ascii="Times New Roman" w:hAnsi="Times New Roman" w:cs="Times New Roman" w:eastAsiaTheme="minorEastAsia"/>
                <w:bCs w:val="0"/>
                <w:color w:val="auto"/>
              </w:rPr>
              <w:t>废油产生量为</w:t>
            </w:r>
            <w:r>
              <w:rPr>
                <w:rStyle w:val="57"/>
                <w:rFonts w:hint="eastAsia" w:ascii="Times New Roman" w:hAnsi="Times New Roman" w:cs="Times New Roman" w:eastAsiaTheme="minorEastAsia"/>
                <w:bCs w:val="0"/>
                <w:color w:val="auto"/>
                <w:highlight w:val="none"/>
                <w:lang w:val="en-US" w:eastAsia="zh-CN"/>
              </w:rPr>
              <w:t>0.5t/a</w:t>
            </w:r>
            <w:r>
              <w:rPr>
                <w:rFonts w:hint="default" w:ascii="Times New Roman" w:hAnsi="Times New Roman" w:cs="Times New Roman" w:eastAsiaTheme="minorEastAsia"/>
                <w:color w:val="auto"/>
                <w:sz w:val="24"/>
                <w:szCs w:val="22"/>
              </w:rPr>
              <w:t>经查《国家危险废物名录》（2021年版），属于危险废物，应</w:t>
            </w:r>
            <w:r>
              <w:rPr>
                <w:rFonts w:hint="default" w:ascii="Times New Roman" w:hAnsi="Times New Roman" w:cs="Times New Roman" w:eastAsiaTheme="minorEastAsia"/>
                <w:color w:val="auto"/>
                <w:sz w:val="24"/>
              </w:rPr>
              <w:t>分类收集后暂存于危险废物暂存库内，交由有资质单位进行处理。</w:t>
            </w:r>
          </w:p>
          <w:p>
            <w:pPr>
              <w:spacing w:line="360" w:lineRule="auto"/>
              <w:ind w:firstLine="456" w:firstLineChars="200"/>
              <w:rPr>
                <w:rFonts w:hint="default" w:ascii="Times New Roman" w:hAnsi="Times New Roman" w:cs="Times New Roman" w:eastAsiaTheme="minorEastAsia"/>
                <w:color w:val="auto"/>
                <w:sz w:val="24"/>
                <w:szCs w:val="22"/>
              </w:rPr>
            </w:pPr>
            <w:r>
              <w:rPr>
                <w:rFonts w:hint="default" w:ascii="Times New Roman" w:hAnsi="Times New Roman" w:cs="Times New Roman" w:eastAsiaTheme="minorEastAsia"/>
                <w:color w:val="auto"/>
                <w:kern w:val="0"/>
                <w:sz w:val="24"/>
              </w:rPr>
              <w:t>C、废擦拭纸;</w:t>
            </w:r>
          </w:p>
          <w:p>
            <w:pPr>
              <w:spacing w:line="360" w:lineRule="auto"/>
              <w:ind w:firstLine="456"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共计</w:t>
            </w:r>
            <w:r>
              <w:rPr>
                <w:rFonts w:hint="eastAsia" w:ascii="Times New Roman" w:hAnsi="Times New Roman" w:cs="Times New Roman" w:eastAsiaTheme="minorEastAsia"/>
                <w:color w:val="auto"/>
                <w:sz w:val="24"/>
                <w:highlight w:val="none"/>
                <w:lang w:val="en-US" w:eastAsia="zh-CN"/>
              </w:rPr>
              <w:t>0.1</w:t>
            </w:r>
            <w:r>
              <w:rPr>
                <w:rFonts w:hint="default" w:ascii="Times New Roman" w:hAnsi="Times New Roman" w:cs="Times New Roman" w:eastAsiaTheme="minorEastAsia"/>
                <w:color w:val="auto"/>
                <w:sz w:val="24"/>
                <w:highlight w:val="none"/>
              </w:rPr>
              <w:t>吨</w:t>
            </w:r>
            <w:r>
              <w:rPr>
                <w:rFonts w:hint="default" w:ascii="Times New Roman" w:hAnsi="Times New Roman" w:cs="Times New Roman" w:eastAsiaTheme="minorEastAsia"/>
                <w:color w:val="auto"/>
                <w:sz w:val="24"/>
              </w:rPr>
              <w:t>，该废物分类收集后密闭储存于桶内，暂存于危险废物暂存库内，交由有资质单位进行处理。</w:t>
            </w:r>
          </w:p>
          <w:p>
            <w:pPr>
              <w:spacing w:line="360" w:lineRule="auto"/>
              <w:ind w:firstLine="456"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D、废活性炭</w:t>
            </w:r>
          </w:p>
          <w:p>
            <w:pPr>
              <w:spacing w:line="360" w:lineRule="auto"/>
              <w:ind w:firstLine="456"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废活性炭产生量为</w:t>
            </w:r>
            <w:r>
              <w:rPr>
                <w:rFonts w:hint="eastAsia" w:ascii="Times New Roman" w:hAnsi="Times New Roman" w:cs="Times New Roman" w:eastAsiaTheme="minorEastAsia"/>
                <w:color w:val="auto"/>
                <w:sz w:val="24"/>
                <w:highlight w:val="none"/>
                <w:lang w:val="en-US" w:eastAsia="zh-CN"/>
              </w:rPr>
              <w:t>0.1t/a</w:t>
            </w:r>
            <w:r>
              <w:rPr>
                <w:rFonts w:hint="default" w:ascii="Times New Roman" w:hAnsi="Times New Roman" w:cs="Times New Roman" w:eastAsiaTheme="minorEastAsia"/>
                <w:color w:val="auto"/>
                <w:sz w:val="24"/>
              </w:rPr>
              <w:t>。每年更换6次（约2个月更换一次）。</w:t>
            </w:r>
            <w:r>
              <w:rPr>
                <w:rFonts w:hint="default" w:ascii="Times New Roman" w:hAnsi="Times New Roman" w:cs="Times New Roman" w:eastAsiaTheme="minorEastAsia"/>
                <w:color w:val="auto"/>
                <w:kern w:val="0"/>
                <w:sz w:val="24"/>
              </w:rPr>
              <w:t>该废物含有少量的有机溶剂，</w:t>
            </w:r>
            <w:r>
              <w:rPr>
                <w:rFonts w:hint="default" w:ascii="Times New Roman" w:hAnsi="Times New Roman" w:cs="Times New Roman" w:eastAsiaTheme="minorEastAsia"/>
                <w:color w:val="auto"/>
                <w:sz w:val="24"/>
                <w:szCs w:val="22"/>
              </w:rPr>
              <w:t>经查《国家危险废物名录》（2021年版），属于危险废物，应</w:t>
            </w:r>
            <w:r>
              <w:rPr>
                <w:rFonts w:hint="default" w:ascii="Times New Roman" w:hAnsi="Times New Roman" w:cs="Times New Roman" w:eastAsiaTheme="minorEastAsia"/>
                <w:color w:val="auto"/>
                <w:sz w:val="24"/>
              </w:rPr>
              <w:t>分类收集后暂存于危险废物暂存库内，交由有资质单位进行处理。</w:t>
            </w:r>
          </w:p>
          <w:p>
            <w:pPr>
              <w:spacing w:line="360" w:lineRule="auto"/>
              <w:ind w:firstLine="456"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kern w:val="0"/>
                <w:sz w:val="24"/>
              </w:rPr>
              <w:t>E、废AB胶和废墨剂包装袋</w:t>
            </w:r>
          </w:p>
          <w:p>
            <w:pPr>
              <w:spacing w:line="360" w:lineRule="auto"/>
              <w:ind w:firstLine="456"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kern w:val="0"/>
                <w:sz w:val="24"/>
              </w:rPr>
              <w:t>年产生量为0.014t。该废物含有少量的有机溶剂，</w:t>
            </w:r>
            <w:r>
              <w:rPr>
                <w:rFonts w:hint="default" w:ascii="Times New Roman" w:hAnsi="Times New Roman" w:cs="Times New Roman" w:eastAsiaTheme="minorEastAsia"/>
                <w:color w:val="auto"/>
                <w:sz w:val="24"/>
                <w:szCs w:val="22"/>
              </w:rPr>
              <w:t>经查《国家危险废物名录》（2021年版），属于危险废物，应</w:t>
            </w:r>
            <w:r>
              <w:rPr>
                <w:rFonts w:hint="default" w:ascii="Times New Roman" w:hAnsi="Times New Roman" w:cs="Times New Roman" w:eastAsiaTheme="minorEastAsia"/>
                <w:color w:val="auto"/>
                <w:sz w:val="24"/>
              </w:rPr>
              <w:t>分类收集后暂存于危险废物暂存库内，交由有资质单位进行处理。</w:t>
            </w:r>
          </w:p>
          <w:p>
            <w:pPr>
              <w:spacing w:line="360" w:lineRule="auto"/>
              <w:ind w:firstLine="456"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kern w:val="0"/>
                <w:sz w:val="24"/>
              </w:rPr>
              <w:t>F、废丙酮、乙醇</w:t>
            </w:r>
            <w:bookmarkStart w:id="10" w:name="_GoBack"/>
            <w:bookmarkEnd w:id="10"/>
            <w:r>
              <w:rPr>
                <w:rFonts w:hint="default" w:ascii="Times New Roman" w:hAnsi="Times New Roman" w:cs="Times New Roman" w:eastAsiaTheme="minorEastAsia"/>
                <w:color w:val="auto"/>
                <w:kern w:val="0"/>
                <w:sz w:val="24"/>
              </w:rPr>
              <w:t>试剂瓶</w:t>
            </w:r>
          </w:p>
          <w:p>
            <w:pPr>
              <w:spacing w:line="360" w:lineRule="auto"/>
              <w:ind w:firstLine="456" w:firstLineChars="200"/>
              <w:rPr>
                <w:rFonts w:hint="default" w:ascii="Times New Roman" w:hAnsi="Times New Roman" w:cs="Times New Roman"/>
                <w:color w:val="auto"/>
                <w:sz w:val="24"/>
              </w:rPr>
            </w:pPr>
            <w:r>
              <w:rPr>
                <w:rFonts w:hint="default" w:ascii="Times New Roman" w:hAnsi="Times New Roman" w:cs="Times New Roman" w:eastAsiaTheme="minorEastAsia"/>
                <w:color w:val="auto"/>
                <w:kern w:val="0"/>
                <w:sz w:val="24"/>
              </w:rPr>
              <w:t>废玻璃瓶年产生量</w:t>
            </w:r>
            <w:r>
              <w:rPr>
                <w:rFonts w:hint="eastAsia" w:ascii="Times New Roman" w:hAnsi="Times New Roman" w:cs="Times New Roman" w:eastAsiaTheme="minorEastAsia"/>
                <w:color w:val="auto"/>
                <w:kern w:val="0"/>
                <w:sz w:val="24"/>
                <w:highlight w:val="none"/>
                <w:lang w:val="en-US" w:eastAsia="zh-CN"/>
              </w:rPr>
              <w:t>0.05t/a</w:t>
            </w:r>
            <w:r>
              <w:rPr>
                <w:rFonts w:hint="default" w:ascii="Times New Roman" w:hAnsi="Times New Roman" w:cs="Times New Roman" w:eastAsiaTheme="minorEastAsia"/>
                <w:color w:val="auto"/>
                <w:kern w:val="0"/>
                <w:sz w:val="24"/>
              </w:rPr>
              <w:t>。该空瓶含有少量有机溶剂，</w:t>
            </w:r>
            <w:r>
              <w:rPr>
                <w:rFonts w:hint="default" w:ascii="Times New Roman" w:hAnsi="Times New Roman" w:cs="Times New Roman" w:eastAsiaTheme="minorEastAsia"/>
                <w:color w:val="auto"/>
                <w:sz w:val="24"/>
                <w:szCs w:val="22"/>
              </w:rPr>
              <w:t>经查《国家危险废物名录》（2021年版），属于危险废物，应</w:t>
            </w:r>
            <w:r>
              <w:rPr>
                <w:rFonts w:hint="default" w:ascii="Times New Roman" w:hAnsi="Times New Roman" w:cs="Times New Roman" w:eastAsiaTheme="minorEastAsia"/>
                <w:color w:val="auto"/>
                <w:sz w:val="24"/>
              </w:rPr>
              <w:t>分类收集后暂存于危险废物暂存库内，交由有资质单位进行处理</w:t>
            </w:r>
            <w:r>
              <w:rPr>
                <w:rFonts w:hint="default" w:ascii="Times New Roman" w:hAnsi="Times New Roman" w:cs="Times New Roman"/>
                <w:color w:val="auto"/>
                <w:sz w:val="24"/>
              </w:rPr>
              <w:t>。</w:t>
            </w:r>
          </w:p>
          <w:p>
            <w:pPr>
              <w:widowControl/>
              <w:jc w:val="center"/>
              <w:rPr>
                <w:rFonts w:hint="default" w:ascii="Times New Roman" w:hAnsi="Times New Roman" w:eastAsia="宋体" w:cs="Times New Roman"/>
                <w:b/>
                <w:bCs/>
                <w:color w:val="auto"/>
                <w:spacing w:val="-6"/>
                <w:kern w:val="0"/>
                <w:sz w:val="24"/>
                <w:szCs w:val="21"/>
                <w:lang w:val="en-US" w:eastAsia="zh-CN" w:bidi="ar-SA"/>
              </w:rPr>
            </w:pPr>
            <w:r>
              <w:rPr>
                <w:rFonts w:hint="default" w:ascii="Times New Roman" w:hAnsi="Times New Roman" w:eastAsia="宋体" w:cs="Times New Roman"/>
                <w:b/>
                <w:bCs/>
                <w:color w:val="auto"/>
                <w:spacing w:val="-6"/>
                <w:kern w:val="0"/>
                <w:sz w:val="24"/>
                <w:szCs w:val="21"/>
                <w:lang w:val="en-US" w:eastAsia="zh-CN" w:bidi="ar-SA"/>
              </w:rPr>
              <w:t>表5-</w:t>
            </w:r>
            <w:r>
              <w:rPr>
                <w:rFonts w:hint="eastAsia" w:ascii="Times New Roman" w:hAnsi="Times New Roman" w:cs="Times New Roman"/>
                <w:b/>
                <w:bCs/>
                <w:color w:val="auto"/>
                <w:spacing w:val="-6"/>
                <w:kern w:val="0"/>
                <w:sz w:val="24"/>
                <w:szCs w:val="21"/>
                <w:lang w:val="en-US" w:eastAsia="zh-CN" w:bidi="ar-SA"/>
              </w:rPr>
              <w:t>6</w:t>
            </w:r>
            <w:r>
              <w:rPr>
                <w:rFonts w:hint="default" w:ascii="Times New Roman" w:hAnsi="Times New Roman" w:eastAsia="宋体" w:cs="Times New Roman"/>
                <w:b/>
                <w:bCs/>
                <w:color w:val="auto"/>
                <w:spacing w:val="-6"/>
                <w:kern w:val="0"/>
                <w:sz w:val="24"/>
                <w:szCs w:val="21"/>
                <w:lang w:val="en-US" w:eastAsia="zh-CN" w:bidi="ar-SA"/>
              </w:rPr>
              <w:t xml:space="preserve"> 项目危险废物汇总表</w:t>
            </w:r>
          </w:p>
          <w:tbl>
            <w:tblPr>
              <w:tblStyle w:val="23"/>
              <w:tblW w:w="8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
              <w:gridCol w:w="880"/>
              <w:gridCol w:w="604"/>
              <w:gridCol w:w="997"/>
              <w:gridCol w:w="883"/>
              <w:gridCol w:w="751"/>
              <w:gridCol w:w="673"/>
              <w:gridCol w:w="676"/>
              <w:gridCol w:w="682"/>
              <w:gridCol w:w="641"/>
              <w:gridCol w:w="657"/>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367" w:type="dxa"/>
                  <w:tcBorders>
                    <w:tl2br w:val="nil"/>
                    <w:tr2bl w:val="nil"/>
                  </w:tcBorders>
                  <w:vAlign w:val="center"/>
                </w:tcPr>
                <w:p>
                  <w:pPr>
                    <w:pStyle w:val="45"/>
                    <w:wordWrap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880" w:type="dxa"/>
                  <w:tcBorders>
                    <w:tl2br w:val="nil"/>
                    <w:tr2bl w:val="nil"/>
                  </w:tcBorders>
                  <w:vAlign w:val="center"/>
                </w:tcPr>
                <w:p>
                  <w:pPr>
                    <w:pStyle w:val="45"/>
                    <w:wordWrap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危险废</w:t>
                  </w:r>
                </w:p>
                <w:p>
                  <w:pPr>
                    <w:pStyle w:val="45"/>
                    <w:wordWrap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物名称</w:t>
                  </w:r>
                </w:p>
              </w:tc>
              <w:tc>
                <w:tcPr>
                  <w:tcW w:w="604" w:type="dxa"/>
                  <w:tcBorders>
                    <w:tl2br w:val="nil"/>
                    <w:tr2bl w:val="nil"/>
                  </w:tcBorders>
                  <w:vAlign w:val="center"/>
                </w:tcPr>
                <w:p>
                  <w:pPr>
                    <w:pStyle w:val="45"/>
                    <w:wordWrap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危险废物类别</w:t>
                  </w:r>
                </w:p>
              </w:tc>
              <w:tc>
                <w:tcPr>
                  <w:tcW w:w="997" w:type="dxa"/>
                  <w:tcBorders>
                    <w:tl2br w:val="nil"/>
                    <w:tr2bl w:val="nil"/>
                  </w:tcBorders>
                  <w:vAlign w:val="center"/>
                </w:tcPr>
                <w:p>
                  <w:pPr>
                    <w:pStyle w:val="45"/>
                    <w:wordWrap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危险废物代码</w:t>
                  </w:r>
                </w:p>
              </w:tc>
              <w:tc>
                <w:tcPr>
                  <w:tcW w:w="883" w:type="dxa"/>
                  <w:tcBorders>
                    <w:tl2br w:val="nil"/>
                    <w:tr2bl w:val="nil"/>
                  </w:tcBorders>
                  <w:vAlign w:val="center"/>
                </w:tcPr>
                <w:p>
                  <w:pPr>
                    <w:pStyle w:val="45"/>
                    <w:wordWrap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产生量（t/a）</w:t>
                  </w:r>
                </w:p>
              </w:tc>
              <w:tc>
                <w:tcPr>
                  <w:tcW w:w="751" w:type="dxa"/>
                  <w:tcBorders>
                    <w:tl2br w:val="nil"/>
                    <w:tr2bl w:val="nil"/>
                  </w:tcBorders>
                  <w:vAlign w:val="center"/>
                </w:tcPr>
                <w:p>
                  <w:pPr>
                    <w:pStyle w:val="45"/>
                    <w:wordWrap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产生工序及装置</w:t>
                  </w:r>
                </w:p>
              </w:tc>
              <w:tc>
                <w:tcPr>
                  <w:tcW w:w="673" w:type="dxa"/>
                  <w:tcBorders>
                    <w:tl2br w:val="nil"/>
                    <w:tr2bl w:val="nil"/>
                  </w:tcBorders>
                  <w:vAlign w:val="center"/>
                </w:tcPr>
                <w:p>
                  <w:pPr>
                    <w:pStyle w:val="45"/>
                    <w:wordWrap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形态</w:t>
                  </w:r>
                </w:p>
              </w:tc>
              <w:tc>
                <w:tcPr>
                  <w:tcW w:w="676" w:type="dxa"/>
                  <w:tcBorders>
                    <w:tl2br w:val="nil"/>
                    <w:tr2bl w:val="nil"/>
                  </w:tcBorders>
                  <w:vAlign w:val="center"/>
                </w:tcPr>
                <w:p>
                  <w:pPr>
                    <w:pStyle w:val="45"/>
                    <w:wordWrap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主要成分</w:t>
                  </w:r>
                </w:p>
              </w:tc>
              <w:tc>
                <w:tcPr>
                  <w:tcW w:w="682" w:type="dxa"/>
                  <w:tcBorders>
                    <w:tl2br w:val="nil"/>
                    <w:tr2bl w:val="nil"/>
                  </w:tcBorders>
                  <w:vAlign w:val="center"/>
                </w:tcPr>
                <w:p>
                  <w:pPr>
                    <w:pStyle w:val="45"/>
                    <w:wordWrap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有害成分</w:t>
                  </w:r>
                </w:p>
              </w:tc>
              <w:tc>
                <w:tcPr>
                  <w:tcW w:w="641" w:type="dxa"/>
                  <w:tcBorders>
                    <w:tl2br w:val="nil"/>
                    <w:tr2bl w:val="nil"/>
                  </w:tcBorders>
                  <w:vAlign w:val="center"/>
                </w:tcPr>
                <w:p>
                  <w:pPr>
                    <w:pStyle w:val="45"/>
                    <w:wordWrap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产废周期</w:t>
                  </w:r>
                </w:p>
              </w:tc>
              <w:tc>
                <w:tcPr>
                  <w:tcW w:w="657" w:type="dxa"/>
                  <w:tcBorders>
                    <w:tl2br w:val="nil"/>
                    <w:tr2bl w:val="nil"/>
                  </w:tcBorders>
                  <w:vAlign w:val="center"/>
                </w:tcPr>
                <w:p>
                  <w:pPr>
                    <w:pStyle w:val="45"/>
                    <w:wordWrap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危险特性</w:t>
                  </w:r>
                </w:p>
              </w:tc>
              <w:tc>
                <w:tcPr>
                  <w:tcW w:w="648" w:type="dxa"/>
                  <w:tcBorders>
                    <w:tl2br w:val="nil"/>
                    <w:tr2bl w:val="nil"/>
                  </w:tcBorders>
                  <w:vAlign w:val="center"/>
                </w:tcPr>
                <w:p>
                  <w:pPr>
                    <w:pStyle w:val="45"/>
                    <w:wordWrap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36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w:t>
                  </w:r>
                </w:p>
              </w:tc>
              <w:tc>
                <w:tcPr>
                  <w:tcW w:w="880" w:type="dxa"/>
                  <w:tcBorders>
                    <w:tl2br w:val="nil"/>
                    <w:tr2bl w:val="nil"/>
                  </w:tcBorders>
                  <w:vAlign w:val="center"/>
                </w:tcPr>
                <w:p>
                  <w:pPr>
                    <w:pStyle w:val="45"/>
                    <w:spacing w:line="240" w:lineRule="auto"/>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废切削液、切削油</w:t>
                  </w:r>
                </w:p>
              </w:tc>
              <w:tc>
                <w:tcPr>
                  <w:tcW w:w="604"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HW</w:t>
                  </w:r>
                </w:p>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08</w:t>
                  </w:r>
                </w:p>
              </w:tc>
              <w:tc>
                <w:tcPr>
                  <w:tcW w:w="99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900-200-08</w:t>
                  </w:r>
                </w:p>
              </w:tc>
              <w:tc>
                <w:tcPr>
                  <w:tcW w:w="883"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0.25</w:t>
                  </w:r>
                </w:p>
              </w:tc>
              <w:tc>
                <w:tcPr>
                  <w:tcW w:w="751" w:type="dxa"/>
                  <w:tcBorders>
                    <w:tl2br w:val="nil"/>
                    <w:tr2bl w:val="nil"/>
                  </w:tcBorders>
                  <w:vAlign w:val="center"/>
                </w:tcPr>
                <w:p>
                  <w:pPr>
                    <w:pStyle w:val="51"/>
                    <w:adjustRightInd/>
                    <w:snapToGrid/>
                    <w:spacing w:beforeLines="0" w:afterLines="0" w:line="240" w:lineRule="auto"/>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切削、研磨抛光</w:t>
                  </w:r>
                </w:p>
              </w:tc>
              <w:tc>
                <w:tcPr>
                  <w:tcW w:w="673"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液态</w:t>
                  </w:r>
                </w:p>
              </w:tc>
              <w:tc>
                <w:tcPr>
                  <w:tcW w:w="676"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废矿物油</w:t>
                  </w:r>
                </w:p>
              </w:tc>
              <w:tc>
                <w:tcPr>
                  <w:tcW w:w="682"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废矿物油</w:t>
                  </w:r>
                </w:p>
              </w:tc>
              <w:tc>
                <w:tcPr>
                  <w:tcW w:w="641"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2个月1次</w:t>
                  </w:r>
                </w:p>
              </w:tc>
              <w:tc>
                <w:tcPr>
                  <w:tcW w:w="65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T/I</w:t>
                  </w:r>
                </w:p>
              </w:tc>
              <w:tc>
                <w:tcPr>
                  <w:tcW w:w="648" w:type="dxa"/>
                  <w:vMerge w:val="restart"/>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危废库暂存+委托资质单位处置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36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w:t>
                  </w:r>
                </w:p>
              </w:tc>
              <w:tc>
                <w:tcPr>
                  <w:tcW w:w="880" w:type="dxa"/>
                  <w:tcBorders>
                    <w:tl2br w:val="nil"/>
                    <w:tr2bl w:val="nil"/>
                  </w:tcBorders>
                  <w:vAlign w:val="center"/>
                </w:tcPr>
                <w:p>
                  <w:pPr>
                    <w:pStyle w:val="45"/>
                    <w:spacing w:line="240" w:lineRule="auto"/>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sz w:val="21"/>
                      <w:szCs w:val="21"/>
                    </w:rPr>
                    <w:t>废导轨油</w:t>
                  </w:r>
                  <w:r>
                    <w:rPr>
                      <w:rFonts w:hint="default" w:ascii="Times New Roman" w:hAnsi="Times New Roman" w:cs="Times New Roman"/>
                      <w:color w:val="auto"/>
                      <w:sz w:val="21"/>
                      <w:szCs w:val="21"/>
                      <w:lang w:eastAsia="zh-CN"/>
                    </w:rPr>
                    <w:t>、废水回收油</w:t>
                  </w:r>
                </w:p>
              </w:tc>
              <w:tc>
                <w:tcPr>
                  <w:tcW w:w="604"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HW</w:t>
                  </w:r>
                </w:p>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08</w:t>
                  </w:r>
                </w:p>
              </w:tc>
              <w:tc>
                <w:tcPr>
                  <w:tcW w:w="99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900-210-08</w:t>
                  </w:r>
                </w:p>
              </w:tc>
              <w:tc>
                <w:tcPr>
                  <w:tcW w:w="883"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0.5</w:t>
                  </w:r>
                </w:p>
              </w:tc>
              <w:tc>
                <w:tcPr>
                  <w:tcW w:w="751"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机械加工、废水处理</w:t>
                  </w:r>
                </w:p>
              </w:tc>
              <w:tc>
                <w:tcPr>
                  <w:tcW w:w="673"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液态</w:t>
                  </w:r>
                </w:p>
              </w:tc>
              <w:tc>
                <w:tcPr>
                  <w:tcW w:w="676"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废矿物油</w:t>
                  </w:r>
                </w:p>
              </w:tc>
              <w:tc>
                <w:tcPr>
                  <w:tcW w:w="682"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废矿物油</w:t>
                  </w:r>
                </w:p>
              </w:tc>
              <w:tc>
                <w:tcPr>
                  <w:tcW w:w="641"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2个月1次</w:t>
                  </w:r>
                </w:p>
              </w:tc>
              <w:tc>
                <w:tcPr>
                  <w:tcW w:w="65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T/I</w:t>
                  </w:r>
                </w:p>
              </w:tc>
              <w:tc>
                <w:tcPr>
                  <w:tcW w:w="648" w:type="dxa"/>
                  <w:vMerge w:val="continue"/>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6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w:t>
                  </w:r>
                </w:p>
              </w:tc>
              <w:tc>
                <w:tcPr>
                  <w:tcW w:w="880"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废擦拭纸</w:t>
                  </w:r>
                </w:p>
              </w:tc>
              <w:tc>
                <w:tcPr>
                  <w:tcW w:w="604" w:type="dxa"/>
                  <w:tcBorders>
                    <w:tl2br w:val="nil"/>
                    <w:tr2bl w:val="nil"/>
                  </w:tcBorders>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HW</w:t>
                  </w:r>
                </w:p>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49</w:t>
                  </w:r>
                </w:p>
              </w:tc>
              <w:tc>
                <w:tcPr>
                  <w:tcW w:w="997" w:type="dxa"/>
                  <w:tcBorders>
                    <w:tl2br w:val="nil"/>
                    <w:tr2bl w:val="nil"/>
                  </w:tcBorders>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900-041-49</w:t>
                  </w:r>
                </w:p>
              </w:tc>
              <w:tc>
                <w:tcPr>
                  <w:tcW w:w="883"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0.1</w:t>
                  </w:r>
                </w:p>
              </w:tc>
              <w:tc>
                <w:tcPr>
                  <w:tcW w:w="751"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检验擦拭</w:t>
                  </w:r>
                </w:p>
              </w:tc>
              <w:tc>
                <w:tcPr>
                  <w:tcW w:w="673"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固态</w:t>
                  </w:r>
                </w:p>
              </w:tc>
              <w:tc>
                <w:tcPr>
                  <w:tcW w:w="676"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含VOC</w:t>
                  </w:r>
                </w:p>
              </w:tc>
              <w:tc>
                <w:tcPr>
                  <w:tcW w:w="682"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 xml:space="preserve">VOC </w:t>
                  </w:r>
                </w:p>
              </w:tc>
              <w:tc>
                <w:tcPr>
                  <w:tcW w:w="641"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每天</w:t>
                  </w:r>
                </w:p>
              </w:tc>
              <w:tc>
                <w:tcPr>
                  <w:tcW w:w="65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T/In</w:t>
                  </w:r>
                </w:p>
              </w:tc>
              <w:tc>
                <w:tcPr>
                  <w:tcW w:w="648" w:type="dxa"/>
                  <w:vMerge w:val="continue"/>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6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w:t>
                  </w:r>
                </w:p>
              </w:tc>
              <w:tc>
                <w:tcPr>
                  <w:tcW w:w="880"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废活性炭</w:t>
                  </w:r>
                </w:p>
              </w:tc>
              <w:tc>
                <w:tcPr>
                  <w:tcW w:w="604"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HW</w:t>
                  </w:r>
                </w:p>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49</w:t>
                  </w:r>
                </w:p>
              </w:tc>
              <w:tc>
                <w:tcPr>
                  <w:tcW w:w="99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900-041-49</w:t>
                  </w:r>
                </w:p>
              </w:tc>
              <w:tc>
                <w:tcPr>
                  <w:tcW w:w="883"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0.1</w:t>
                  </w:r>
                </w:p>
              </w:tc>
              <w:tc>
                <w:tcPr>
                  <w:tcW w:w="751"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废气治理</w:t>
                  </w:r>
                </w:p>
              </w:tc>
              <w:tc>
                <w:tcPr>
                  <w:tcW w:w="673"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固态</w:t>
                  </w:r>
                </w:p>
              </w:tc>
              <w:tc>
                <w:tcPr>
                  <w:tcW w:w="676"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含VOC</w:t>
                  </w:r>
                </w:p>
              </w:tc>
              <w:tc>
                <w:tcPr>
                  <w:tcW w:w="682"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 xml:space="preserve">VOC </w:t>
                  </w:r>
                </w:p>
              </w:tc>
              <w:tc>
                <w:tcPr>
                  <w:tcW w:w="641"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2个月</w:t>
                  </w:r>
                </w:p>
              </w:tc>
              <w:tc>
                <w:tcPr>
                  <w:tcW w:w="65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T/In</w:t>
                  </w:r>
                </w:p>
              </w:tc>
              <w:tc>
                <w:tcPr>
                  <w:tcW w:w="648" w:type="dxa"/>
                  <w:vMerge w:val="continue"/>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6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w:t>
                  </w:r>
                </w:p>
              </w:tc>
              <w:tc>
                <w:tcPr>
                  <w:tcW w:w="880"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废AB胶和废墨剂包装袋</w:t>
                  </w:r>
                </w:p>
              </w:tc>
              <w:tc>
                <w:tcPr>
                  <w:tcW w:w="604"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HW</w:t>
                  </w:r>
                </w:p>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49</w:t>
                  </w:r>
                </w:p>
              </w:tc>
              <w:tc>
                <w:tcPr>
                  <w:tcW w:w="99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900-041-49</w:t>
                  </w:r>
                </w:p>
              </w:tc>
              <w:tc>
                <w:tcPr>
                  <w:tcW w:w="883"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0.05</w:t>
                  </w:r>
                </w:p>
              </w:tc>
              <w:tc>
                <w:tcPr>
                  <w:tcW w:w="751"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胶合、涂墨</w:t>
                  </w:r>
                </w:p>
              </w:tc>
              <w:tc>
                <w:tcPr>
                  <w:tcW w:w="673"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固态</w:t>
                  </w:r>
                </w:p>
              </w:tc>
              <w:tc>
                <w:tcPr>
                  <w:tcW w:w="676"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含VOC</w:t>
                  </w:r>
                </w:p>
              </w:tc>
              <w:tc>
                <w:tcPr>
                  <w:tcW w:w="682"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 xml:space="preserve">VOC </w:t>
                  </w:r>
                </w:p>
              </w:tc>
              <w:tc>
                <w:tcPr>
                  <w:tcW w:w="641"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每天</w:t>
                  </w:r>
                </w:p>
              </w:tc>
              <w:tc>
                <w:tcPr>
                  <w:tcW w:w="65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T/In</w:t>
                  </w:r>
                </w:p>
              </w:tc>
              <w:tc>
                <w:tcPr>
                  <w:tcW w:w="648" w:type="dxa"/>
                  <w:vMerge w:val="continue"/>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6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w:t>
                  </w:r>
                </w:p>
              </w:tc>
              <w:tc>
                <w:tcPr>
                  <w:tcW w:w="880"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废丙酮、乙醇、试剂瓶</w:t>
                  </w:r>
                </w:p>
              </w:tc>
              <w:tc>
                <w:tcPr>
                  <w:tcW w:w="604"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HW</w:t>
                  </w:r>
                </w:p>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49</w:t>
                  </w:r>
                </w:p>
              </w:tc>
              <w:tc>
                <w:tcPr>
                  <w:tcW w:w="99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900-041-49</w:t>
                  </w:r>
                </w:p>
              </w:tc>
              <w:tc>
                <w:tcPr>
                  <w:tcW w:w="883"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0.05</w:t>
                  </w:r>
                </w:p>
              </w:tc>
              <w:tc>
                <w:tcPr>
                  <w:tcW w:w="751"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检验擦拭</w:t>
                  </w:r>
                </w:p>
              </w:tc>
              <w:tc>
                <w:tcPr>
                  <w:tcW w:w="673"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固态</w:t>
                  </w:r>
                </w:p>
              </w:tc>
              <w:tc>
                <w:tcPr>
                  <w:tcW w:w="676"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含VOC玻璃瓶</w:t>
                  </w:r>
                </w:p>
              </w:tc>
              <w:tc>
                <w:tcPr>
                  <w:tcW w:w="682"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 xml:space="preserve">VOC </w:t>
                  </w:r>
                </w:p>
              </w:tc>
              <w:tc>
                <w:tcPr>
                  <w:tcW w:w="641"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每天</w:t>
                  </w:r>
                </w:p>
              </w:tc>
              <w:tc>
                <w:tcPr>
                  <w:tcW w:w="65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T/In</w:t>
                  </w:r>
                </w:p>
              </w:tc>
              <w:tc>
                <w:tcPr>
                  <w:tcW w:w="648" w:type="dxa"/>
                  <w:vMerge w:val="continue"/>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247" w:type="dxa"/>
                  <w:gridSpan w:val="2"/>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合计</w:t>
                  </w:r>
                </w:p>
              </w:tc>
              <w:tc>
                <w:tcPr>
                  <w:tcW w:w="604"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99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883"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1.05</w:t>
                  </w:r>
                </w:p>
              </w:tc>
              <w:tc>
                <w:tcPr>
                  <w:tcW w:w="751"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673"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676"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682"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641"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657" w:type="dxa"/>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648" w:type="dxa"/>
                  <w:vMerge w:val="continue"/>
                  <w:tcBorders>
                    <w:tl2br w:val="nil"/>
                    <w:tr2bl w:val="nil"/>
                  </w:tcBorders>
                  <w:vAlign w:val="center"/>
                </w:tcPr>
                <w:p>
                  <w:pPr>
                    <w:pStyle w:val="51"/>
                    <w:adjustRightInd/>
                    <w:snapToGrid/>
                    <w:spacing w:beforeLines="0" w:afterLines="0" w:line="240" w:lineRule="auto"/>
                    <w:rPr>
                      <w:rFonts w:hint="default" w:ascii="Times New Roman" w:hAnsi="Times New Roman" w:eastAsia="宋体" w:cs="Times New Roman"/>
                      <w:color w:val="auto"/>
                      <w:kern w:val="2"/>
                      <w:sz w:val="21"/>
                      <w:szCs w:val="21"/>
                    </w:rPr>
                  </w:pPr>
                </w:p>
              </w:tc>
            </w:tr>
          </w:tbl>
          <w:p>
            <w:pPr>
              <w:numPr>
                <w:ilvl w:val="0"/>
                <w:numId w:val="0"/>
              </w:numPr>
              <w:spacing w:line="360" w:lineRule="auto"/>
              <w:ind w:firstLine="458" w:firstLineChars="200"/>
              <w:rPr>
                <w:rFonts w:hint="default" w:ascii="Times New Roman" w:hAnsi="Times New Roman" w:cs="Times New Roman"/>
                <w:color w:val="auto"/>
              </w:rPr>
            </w:pPr>
            <w:r>
              <w:rPr>
                <w:rFonts w:hint="default" w:ascii="Times New Roman" w:hAnsi="Times New Roman" w:cs="Times New Roman"/>
                <w:b/>
                <w:bCs/>
                <w:color w:val="auto"/>
                <w:sz w:val="24"/>
                <w:lang w:val="en-US" w:eastAsia="zh-CN"/>
              </w:rPr>
              <w:t>3、</w:t>
            </w:r>
            <w:r>
              <w:rPr>
                <w:rFonts w:hint="default" w:ascii="Times New Roman" w:hAnsi="Times New Roman" w:cs="Times New Roman"/>
                <w:b/>
                <w:bCs/>
                <w:color w:val="auto"/>
                <w:sz w:val="24"/>
              </w:rPr>
              <w:t>固体废物防治措施</w:t>
            </w:r>
          </w:p>
          <w:p>
            <w:pPr>
              <w:numPr>
                <w:ilvl w:val="0"/>
                <w:numId w:val="0"/>
              </w:numPr>
              <w:spacing w:line="360" w:lineRule="auto"/>
              <w:ind w:firstLine="458" w:firstLineChars="200"/>
              <w:rPr>
                <w:rFonts w:hint="default" w:ascii="Times New Roman" w:hAnsi="Times New Roman" w:eastAsia="宋体" w:cs="Times New Roman"/>
                <w:b/>
                <w:bCs/>
                <w:color w:val="auto"/>
                <w:sz w:val="24"/>
                <w:lang w:eastAsia="zh-CN"/>
              </w:rPr>
            </w:pPr>
            <w:r>
              <w:rPr>
                <w:rFonts w:hint="default" w:ascii="Times New Roman" w:hAnsi="Times New Roman" w:cs="Times New Roman"/>
                <w:b/>
                <w:bCs/>
                <w:color w:val="auto"/>
                <w:sz w:val="24"/>
              </w:rPr>
              <w:t>一般固废</w:t>
            </w:r>
            <w:r>
              <w:rPr>
                <w:rFonts w:hint="default" w:ascii="Times New Roman" w:hAnsi="Times New Roman" w:cs="Times New Roman"/>
                <w:b/>
                <w:bCs/>
                <w:color w:val="auto"/>
                <w:sz w:val="24"/>
                <w:lang w:eastAsia="zh-CN"/>
              </w:rPr>
              <w:t>：</w:t>
            </w:r>
          </w:p>
          <w:p>
            <w:pPr>
              <w:spacing w:line="360" w:lineRule="auto"/>
              <w:ind w:firstLine="456" w:firstLineChars="200"/>
              <w:rPr>
                <w:rFonts w:hint="default" w:ascii="Times New Roman" w:hAnsi="Times New Roman" w:cs="Times New Roman"/>
                <w:color w:val="auto"/>
                <w:sz w:val="24"/>
              </w:rPr>
            </w:pPr>
            <w:r>
              <w:rPr>
                <w:rFonts w:hint="default" w:ascii="Times New Roman" w:hAnsi="Times New Roman" w:cs="Times New Roman"/>
                <w:color w:val="auto"/>
                <w:sz w:val="24"/>
              </w:rPr>
              <w:t>建设项目一般工业固废的暂存场所需按照《一般工业固体废物贮存和填埋污染控制标准》（GB 18599-2020）要求建设，具体要求如下：</w:t>
            </w:r>
          </w:p>
          <w:p>
            <w:pPr>
              <w:tabs>
                <w:tab w:val="left" w:pos="142"/>
                <w:tab w:val="left" w:pos="1018"/>
              </w:tabs>
              <w:spacing w:line="360" w:lineRule="auto"/>
              <w:ind w:firstLine="456" w:firstLineChars="200"/>
              <w:rPr>
                <w:rFonts w:hint="default" w:ascii="Times New Roman" w:hAnsi="Times New Roman" w:cs="Times New Roman"/>
                <w:color w:val="auto"/>
                <w:sz w:val="24"/>
              </w:rPr>
            </w:pPr>
            <w:r>
              <w:rPr>
                <w:rFonts w:hint="default" w:ascii="Times New Roman" w:hAnsi="Times New Roman" w:cs="Times New Roman"/>
                <w:color w:val="auto"/>
                <w:sz w:val="24"/>
              </w:rPr>
              <w:t>（1）贮存、处置场的建设类型，必须与将要堆放的一般工业固体废物的类别相一致。</w:t>
            </w:r>
          </w:p>
          <w:p>
            <w:pPr>
              <w:tabs>
                <w:tab w:val="left" w:pos="1018"/>
              </w:tabs>
              <w:spacing w:line="360" w:lineRule="auto"/>
              <w:ind w:firstLine="456" w:firstLineChars="200"/>
              <w:rPr>
                <w:rFonts w:hint="default" w:ascii="Times New Roman" w:hAnsi="Times New Roman" w:cs="Times New Roman"/>
                <w:color w:val="auto"/>
                <w:sz w:val="24"/>
              </w:rPr>
            </w:pPr>
            <w:r>
              <w:rPr>
                <w:rFonts w:hint="default" w:ascii="Times New Roman" w:hAnsi="Times New Roman" w:cs="Times New Roman"/>
                <w:color w:val="auto"/>
                <w:sz w:val="24"/>
              </w:rPr>
              <w:t>（2）贮存、处置场应采取防止粉尘污染的措施。</w:t>
            </w:r>
          </w:p>
          <w:p>
            <w:pPr>
              <w:numPr>
                <w:ilvl w:val="0"/>
                <w:numId w:val="0"/>
              </w:numPr>
              <w:spacing w:line="360" w:lineRule="auto"/>
              <w:ind w:firstLine="458" w:firstLineChars="200"/>
              <w:rPr>
                <w:rFonts w:hint="default" w:ascii="Times New Roman" w:hAnsi="Times New Roman" w:cs="Times New Roman"/>
                <w:b/>
                <w:bCs/>
                <w:color w:val="auto"/>
                <w:sz w:val="24"/>
                <w:szCs w:val="16"/>
                <w:lang w:eastAsia="zh-CN"/>
              </w:rPr>
            </w:pPr>
            <w:r>
              <w:rPr>
                <w:rFonts w:hint="default" w:ascii="Times New Roman" w:hAnsi="Times New Roman" w:cs="Times New Roman"/>
                <w:b/>
                <w:bCs/>
                <w:color w:val="auto"/>
                <w:sz w:val="24"/>
                <w:szCs w:val="16"/>
              </w:rPr>
              <w:t>危险废物</w:t>
            </w:r>
            <w:r>
              <w:rPr>
                <w:rFonts w:hint="default" w:ascii="Times New Roman" w:hAnsi="Times New Roman" w:cs="Times New Roman"/>
                <w:b/>
                <w:bCs/>
                <w:color w:val="auto"/>
                <w:sz w:val="24"/>
                <w:szCs w:val="16"/>
                <w:lang w:eastAsia="zh-CN"/>
              </w:rPr>
              <w:t>：</w:t>
            </w:r>
          </w:p>
          <w:p>
            <w:pPr>
              <w:tabs>
                <w:tab w:val="left" w:pos="142"/>
                <w:tab w:val="left" w:pos="1018"/>
              </w:tabs>
              <w:spacing w:line="360" w:lineRule="auto"/>
              <w:ind w:firstLine="456" w:firstLineChars="200"/>
              <w:rPr>
                <w:rFonts w:hint="default" w:ascii="Times New Roman" w:hAnsi="Times New Roman" w:cs="Times New Roman"/>
                <w:color w:val="auto"/>
                <w:lang w:val="en-US"/>
              </w:rPr>
            </w:pPr>
            <w:r>
              <w:rPr>
                <w:rFonts w:hint="default" w:ascii="Times New Roman" w:hAnsi="Times New Roman" w:cs="Times New Roman" w:eastAsiaTheme="minorEastAsia"/>
                <w:color w:val="auto"/>
                <w:sz w:val="24"/>
                <w:szCs w:val="24"/>
                <w:lang w:val="en-US" w:eastAsia="zh-CN"/>
              </w:rPr>
              <w:t>根据</w:t>
            </w:r>
            <w:r>
              <w:rPr>
                <w:rFonts w:hint="default" w:ascii="Times New Roman" w:hAnsi="Times New Roman" w:cs="Times New Roman" w:eastAsiaTheme="minorEastAsia"/>
                <w:color w:val="auto"/>
                <w:sz w:val="24"/>
                <w:szCs w:val="24"/>
              </w:rPr>
              <w:t>《危险废物贮存污染控制标准》</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GB 18597—2023</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要求：</w:t>
            </w:r>
          </w:p>
          <w:p>
            <w:pPr>
              <w:tabs>
                <w:tab w:val="left" w:pos="142"/>
                <w:tab w:val="left" w:pos="1018"/>
              </w:tabs>
              <w:spacing w:line="360" w:lineRule="auto"/>
              <w:ind w:firstLine="456" w:firstLineChars="200"/>
              <w:rPr>
                <w:rFonts w:hint="default" w:ascii="Times New Roman" w:hAnsi="Times New Roman" w:cs="Times New Roman"/>
                <w:color w:val="auto"/>
                <w:sz w:val="24"/>
              </w:rPr>
            </w:pPr>
            <w:r>
              <w:rPr>
                <w:rFonts w:hint="default" w:ascii="Times New Roman" w:hAnsi="Times New Roman" w:cs="Times New Roman"/>
                <w:color w:val="auto"/>
              </w:rPr>
              <w:t>（</w:t>
            </w:r>
            <w:r>
              <w:rPr>
                <w:rFonts w:hint="default" w:ascii="Times New Roman" w:hAnsi="Times New Roman" w:cs="Times New Roman"/>
                <w:color w:val="auto"/>
                <w:sz w:val="24"/>
              </w:rPr>
              <w:t>1）</w:t>
            </w:r>
            <w:r>
              <w:rPr>
                <w:rFonts w:hint="default" w:ascii="Times New Roman" w:hAnsi="Times New Roman" w:eastAsia="宋体" w:cs="Times New Roman"/>
                <w:sz w:val="24"/>
                <w:szCs w:val="24"/>
              </w:rPr>
              <w:t xml:space="preserve">贮存设施地面与裙脚应采取表面防渗措施；表面防渗材料应与所接触的物料或污染物相容，可 采用抗渗混凝土、高密度聚乙烯膜、钠基膨润土防水毯或其他防渗性能等效的材料。贮存的危险废物直 接接触地面的，还应进行基础防渗，防渗层为至少1 m厚黏土层（渗透系数不大于10 </w:t>
            </w:r>
            <w:r>
              <w:rPr>
                <w:rFonts w:hint="default" w:ascii="Times New Roman" w:hAnsi="Times New Roman" w:eastAsia="宋体" w:cs="Times New Roman"/>
                <w:sz w:val="24"/>
                <w:szCs w:val="24"/>
                <w:vertAlign w:val="superscript"/>
              </w:rPr>
              <w:t>-7</w:t>
            </w:r>
            <w:r>
              <w:rPr>
                <w:rFonts w:hint="default" w:ascii="Times New Roman" w:hAnsi="Times New Roman" w:eastAsia="宋体" w:cs="Times New Roman"/>
                <w:sz w:val="24"/>
                <w:szCs w:val="24"/>
              </w:rPr>
              <w:t xml:space="preserve"> cm/s），或至少2 mm厚高密度聚乙烯膜等人工防渗材料（渗透系数不大于 10 </w:t>
            </w:r>
            <w:r>
              <w:rPr>
                <w:rFonts w:hint="default" w:ascii="Times New Roman" w:hAnsi="Times New Roman" w:eastAsia="宋体" w:cs="Times New Roman"/>
                <w:sz w:val="24"/>
                <w:szCs w:val="24"/>
                <w:vertAlign w:val="superscript"/>
              </w:rPr>
              <w:t xml:space="preserve">-10 </w:t>
            </w:r>
            <w:r>
              <w:rPr>
                <w:rFonts w:hint="default" w:ascii="Times New Roman" w:hAnsi="Times New Roman" w:eastAsia="宋体" w:cs="Times New Roman"/>
                <w:sz w:val="24"/>
                <w:szCs w:val="24"/>
              </w:rPr>
              <w:t>cm/s），或其他防渗性能等效的材料。</w:t>
            </w:r>
          </w:p>
          <w:p>
            <w:pPr>
              <w:tabs>
                <w:tab w:val="left" w:pos="142"/>
                <w:tab w:val="left" w:pos="1018"/>
              </w:tabs>
              <w:spacing w:line="360" w:lineRule="auto"/>
              <w:ind w:firstLine="456" w:firstLineChars="200"/>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default" w:ascii="Times New Roman" w:hAnsi="Times New Roman" w:eastAsia="宋体" w:cs="Times New Roman"/>
                <w:sz w:val="24"/>
                <w:szCs w:val="24"/>
              </w:rPr>
              <w:t>贮存设施应根据危险废物的类别、数量、形态、物理化学性质和污染防治等要求设置必要的贮存分区，避免不相容的危险废物接触、混合。</w:t>
            </w:r>
          </w:p>
          <w:p>
            <w:pPr>
              <w:spacing w:line="360" w:lineRule="auto"/>
              <w:ind w:firstLine="456" w:firstLineChars="200"/>
              <w:rPr>
                <w:rFonts w:hint="default" w:ascii="Times New Roman" w:hAnsi="Times New Roman" w:eastAsia="宋体" w:cs="Times New Roman"/>
                <w:sz w:val="24"/>
                <w:szCs w:val="24"/>
              </w:rPr>
            </w:pPr>
            <w:r>
              <w:rPr>
                <w:rFonts w:hint="default" w:ascii="Times New Roman" w:hAnsi="Times New Roman" w:cs="Times New Roman"/>
                <w:color w:val="auto"/>
                <w:sz w:val="24"/>
                <w:szCs w:val="16"/>
              </w:rPr>
              <w:t>（3）</w:t>
            </w:r>
            <w:r>
              <w:rPr>
                <w:rFonts w:hint="default" w:ascii="Times New Roman" w:hAnsi="Times New Roman" w:eastAsia="宋体" w:cs="Times New Roman"/>
                <w:sz w:val="24"/>
                <w:szCs w:val="24"/>
              </w:rPr>
              <w:t>同一贮存设施宜采用相同的防渗、防腐工艺（包括防渗、防腐结构或材料），防渗、防腐材料 应覆盖所有可能与废物及其渗滤液、渗漏液等接触的构筑物表面；采用不同防渗、防腐工艺应分别建设贮存分区。</w:t>
            </w:r>
          </w:p>
          <w:p>
            <w:pPr>
              <w:spacing w:line="360" w:lineRule="auto"/>
              <w:ind w:firstLine="456" w:firstLineChars="200"/>
              <w:rPr>
                <w:rFonts w:hint="default" w:ascii="Times New Roman" w:hAnsi="Times New Roman" w:cs="Times New Roman"/>
                <w:color w:val="auto"/>
                <w:sz w:val="24"/>
                <w:szCs w:val="16"/>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贮存设施应采取技术和管理措施防止无关人员进入。</w:t>
            </w:r>
          </w:p>
          <w:p>
            <w:pPr>
              <w:spacing w:line="360" w:lineRule="auto"/>
              <w:ind w:firstLine="456" w:firstLineChars="200"/>
              <w:rPr>
                <w:rFonts w:hint="default" w:ascii="Times New Roman" w:hAnsi="Times New Roman" w:cs="Times New Roman"/>
                <w:color w:val="auto"/>
                <w:sz w:val="24"/>
              </w:rPr>
            </w:pPr>
            <w:r>
              <w:rPr>
                <w:rFonts w:hint="default" w:ascii="Times New Roman" w:hAnsi="Times New Roman" w:cs="Times New Roman"/>
                <w:color w:val="auto"/>
                <w:sz w:val="24"/>
              </w:rPr>
              <w:t>项目危废暂存间在满足“四防”的条件下，应加强通风、防火、防雷等措施，建议安装监控，确保24h监管，减少暂存周期，确保危废库安全。在此基础上，本项目固体废物经妥善处理后，不会产生二次污染问题</w:t>
            </w:r>
          </w:p>
          <w:p>
            <w:pPr>
              <w:pStyle w:val="21"/>
              <w:spacing w:line="360" w:lineRule="auto"/>
              <w:ind w:firstLine="458" w:firstLineChars="20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（五）、环境风险防范措施</w:t>
            </w:r>
          </w:p>
          <w:p>
            <w:pPr>
              <w:spacing w:line="360" w:lineRule="auto"/>
              <w:ind w:firstLine="456" w:firstLineChars="200"/>
              <w:rPr>
                <w:rFonts w:hint="default" w:ascii="Times New Roman" w:hAnsi="Times New Roman" w:cs="Times New Roman"/>
                <w:color w:val="auto"/>
                <w:sz w:val="24"/>
              </w:rPr>
            </w:pPr>
            <w:r>
              <w:rPr>
                <w:rFonts w:hint="default" w:ascii="Times New Roman" w:hAnsi="Times New Roman" w:cs="Times New Roman"/>
                <w:color w:val="auto"/>
                <w:sz w:val="24"/>
              </w:rPr>
              <w:t>根据本项目危险物质数量和分布情况、生产工艺特点分析，本项目涉及环境风险物质主要有</w:t>
            </w:r>
            <w:r>
              <w:rPr>
                <w:rFonts w:hint="default" w:ascii="Times New Roman" w:hAnsi="Times New Roman" w:cs="Times New Roman"/>
                <w:color w:val="auto"/>
                <w:kern w:val="0"/>
                <w:sz w:val="24"/>
              </w:rPr>
              <w:t>异构烷烃溶剂、</w:t>
            </w:r>
            <w:r>
              <w:rPr>
                <w:rFonts w:hint="default" w:ascii="Times New Roman" w:hAnsi="Times New Roman" w:cs="Times New Roman"/>
                <w:color w:val="auto"/>
                <w:sz w:val="24"/>
              </w:rPr>
              <w:t>导轨油</w:t>
            </w:r>
            <w:r>
              <w:rPr>
                <w:rFonts w:hint="default" w:ascii="Times New Roman" w:hAnsi="Times New Roman" w:cs="Times New Roman"/>
                <w:color w:val="auto"/>
                <w:kern w:val="0"/>
                <w:sz w:val="24"/>
              </w:rPr>
              <w:t>、丙酮、乙醇</w:t>
            </w: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lang w:eastAsia="zh-CN"/>
              </w:rPr>
              <w:t>主要危害后果主要是</w:t>
            </w:r>
            <w:r>
              <w:rPr>
                <w:rFonts w:hint="default" w:ascii="Times New Roman" w:hAnsi="Times New Roman" w:cs="Times New Roman"/>
                <w:color w:val="auto"/>
                <w:sz w:val="24"/>
                <w:szCs w:val="22"/>
              </w:rPr>
              <w:t>火灾引起的次生环境风险以</w:t>
            </w:r>
            <w:r>
              <w:rPr>
                <w:rFonts w:hint="default" w:ascii="Times New Roman" w:hAnsi="Times New Roman" w:cs="Times New Roman"/>
                <w:color w:val="auto"/>
                <w:sz w:val="24"/>
              </w:rPr>
              <w:t>及风险物质泄漏污染土壤和地下水。</w:t>
            </w:r>
          </w:p>
          <w:p>
            <w:pPr>
              <w:spacing w:line="360" w:lineRule="auto"/>
              <w:ind w:firstLine="456"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环境风险防范措施</w:t>
            </w:r>
            <w:r>
              <w:rPr>
                <w:rFonts w:hint="default" w:ascii="Times New Roman" w:hAnsi="Times New Roman" w:cs="Times New Roman"/>
                <w:color w:val="auto"/>
                <w:sz w:val="24"/>
                <w:lang w:eastAsia="zh-CN"/>
              </w:rPr>
              <w:t>：</w:t>
            </w:r>
          </w:p>
          <w:p>
            <w:pPr>
              <w:spacing w:line="360" w:lineRule="auto"/>
              <w:ind w:firstLine="456" w:firstLineChars="200"/>
              <w:rPr>
                <w:rFonts w:hint="default" w:ascii="Times New Roman" w:hAnsi="Times New Roman" w:cs="Times New Roman"/>
                <w:color w:val="auto"/>
                <w:sz w:val="24"/>
              </w:rPr>
            </w:pPr>
            <w:r>
              <w:rPr>
                <w:rFonts w:hint="default" w:ascii="Times New Roman" w:hAnsi="Times New Roman" w:cs="Times New Roman"/>
                <w:color w:val="auto"/>
                <w:sz w:val="24"/>
              </w:rPr>
              <w:t>a.定期检查、维护生产中使用的设备、仓库、废气、废水等生产设施，确保各设施、设备正常运行。</w:t>
            </w:r>
          </w:p>
          <w:p>
            <w:pPr>
              <w:spacing w:line="360" w:lineRule="auto"/>
              <w:ind w:firstLine="456" w:firstLineChars="200"/>
              <w:rPr>
                <w:rFonts w:hint="default" w:ascii="Times New Roman" w:hAnsi="Times New Roman" w:cs="Times New Roman"/>
                <w:color w:val="auto"/>
                <w:sz w:val="24"/>
              </w:rPr>
            </w:pPr>
            <w:r>
              <w:rPr>
                <w:rFonts w:hint="default" w:ascii="Times New Roman" w:hAnsi="Times New Roman" w:cs="Times New Roman"/>
                <w:color w:val="auto"/>
                <w:sz w:val="24"/>
              </w:rPr>
              <w:t>b.生产车间、仓库、需配备应急桶等，用于泄漏的液态物质的应急暂存。</w:t>
            </w:r>
          </w:p>
          <w:p>
            <w:pPr>
              <w:spacing w:line="360" w:lineRule="auto"/>
              <w:ind w:firstLine="456" w:firstLineChars="200"/>
              <w:rPr>
                <w:rFonts w:hint="default" w:ascii="Times New Roman" w:hAnsi="Times New Roman" w:cs="Times New Roman"/>
                <w:color w:val="auto"/>
                <w:sz w:val="24"/>
              </w:rPr>
            </w:pPr>
            <w:r>
              <w:rPr>
                <w:rFonts w:hint="default" w:ascii="Times New Roman" w:hAnsi="Times New Roman" w:cs="Times New Roman"/>
                <w:color w:val="auto"/>
                <w:sz w:val="24"/>
              </w:rPr>
              <w:t>c.生产区和化学品库、危险废物暂存仓库配置干粉灭火器和泡沫灭火器；厂内采用电话报警，专人负责，发生火灾时，及时向有关负责人通报火警；根据实际情况设置感烟、感温探测器及手动报警按钮等。</w:t>
            </w:r>
          </w:p>
          <w:p>
            <w:pPr>
              <w:spacing w:line="360" w:lineRule="auto"/>
              <w:ind w:firstLine="456" w:firstLineChars="200"/>
              <w:rPr>
                <w:rFonts w:hint="default" w:ascii="Times New Roman" w:hAnsi="Times New Roman" w:cs="Times New Roman"/>
                <w:color w:val="auto"/>
                <w:sz w:val="24"/>
              </w:rPr>
            </w:pPr>
            <w:r>
              <w:rPr>
                <w:rFonts w:hint="default" w:ascii="Times New Roman" w:hAnsi="Times New Roman" w:cs="Times New Roman"/>
                <w:color w:val="auto"/>
                <w:sz w:val="24"/>
              </w:rPr>
              <w:t>d.生产现场设置各种安全标志。按照规范对凡需要迅速发现并引起注意以防发生事故的场所、部位均按要求涂安全色。</w:t>
            </w:r>
          </w:p>
          <w:p>
            <w:pPr>
              <w:spacing w:line="360" w:lineRule="auto"/>
              <w:ind w:firstLine="456" w:firstLineChars="200"/>
              <w:rPr>
                <w:rFonts w:hint="default" w:ascii="Times New Roman" w:hAnsi="Times New Roman" w:cs="Times New Roman"/>
                <w:color w:val="auto"/>
                <w:sz w:val="24"/>
              </w:rPr>
            </w:pPr>
            <w:r>
              <w:rPr>
                <w:rFonts w:hint="default" w:ascii="Times New Roman" w:hAnsi="Times New Roman" w:cs="Times New Roman"/>
                <w:color w:val="auto"/>
                <w:sz w:val="24"/>
              </w:rPr>
              <w:t>e.一旦发生火灾，应立即停止生产，迅速使用厂内灭火器材消除隐患，超出场内控制范围的，应立即报告开发区、应急管理部门、消防队等有关部门和单位进行救援；并迅速疏散厂内职工和周围群众撤离现场。</w:t>
            </w:r>
          </w:p>
          <w:p>
            <w:pPr>
              <w:spacing w:line="360" w:lineRule="auto"/>
              <w:ind w:firstLine="456" w:firstLineChars="200"/>
              <w:rPr>
                <w:rFonts w:hint="default" w:ascii="Times New Roman" w:hAnsi="Times New Roman" w:cs="Times New Roman"/>
                <w:color w:val="auto"/>
                <w:sz w:val="24"/>
              </w:rPr>
            </w:pPr>
            <w:r>
              <w:rPr>
                <w:rFonts w:hint="default" w:ascii="Times New Roman" w:hAnsi="Times New Roman" w:cs="Times New Roman"/>
                <w:color w:val="auto"/>
                <w:sz w:val="24"/>
              </w:rPr>
              <w:t>f.加强工厂、车间的安全环保管理，对项目职工进行安全环保的教育和培训，实行上岗证制度。</w:t>
            </w:r>
          </w:p>
          <w:p>
            <w:pPr>
              <w:spacing w:line="360" w:lineRule="auto"/>
              <w:ind w:firstLine="456" w:firstLineChars="200"/>
              <w:rPr>
                <w:rFonts w:hint="default" w:ascii="Times New Roman" w:hAnsi="Times New Roman" w:cs="Times New Roman"/>
                <w:color w:val="auto"/>
                <w:sz w:val="24"/>
              </w:rPr>
            </w:pPr>
            <w:r>
              <w:rPr>
                <w:rFonts w:hint="default" w:ascii="Times New Roman" w:hAnsi="Times New Roman" w:cs="Times New Roman"/>
                <w:color w:val="auto"/>
                <w:sz w:val="24"/>
              </w:rPr>
              <w:t>g.定期检查生产和原料贮存区及危废暂存间，杜绝事故隐患，降低事故发生概率。</w:t>
            </w:r>
          </w:p>
          <w:p>
            <w:pPr>
              <w:spacing w:line="360" w:lineRule="auto"/>
              <w:ind w:firstLine="456" w:firstLineChars="200"/>
              <w:rPr>
                <w:rFonts w:hint="default" w:ascii="Times New Roman" w:hAnsi="Times New Roman" w:cs="Times New Roman"/>
                <w:color w:val="auto"/>
                <w:sz w:val="24"/>
              </w:rPr>
            </w:pPr>
            <w:r>
              <w:rPr>
                <w:rFonts w:hint="default" w:ascii="Times New Roman" w:hAnsi="Times New Roman" w:cs="Times New Roman"/>
                <w:color w:val="auto"/>
                <w:sz w:val="24"/>
              </w:rPr>
              <w:t>h.配备24小时有效的报警装置，建立有效的内部、外部通讯联络手段。</w:t>
            </w:r>
          </w:p>
          <w:p>
            <w:pPr>
              <w:spacing w:line="360" w:lineRule="auto"/>
              <w:ind w:firstLine="456" w:firstLineChars="200"/>
              <w:rPr>
                <w:rFonts w:hint="default" w:ascii="Times New Roman" w:hAnsi="Times New Roman" w:cs="Times New Roman"/>
                <w:color w:val="auto"/>
                <w:sz w:val="24"/>
              </w:rPr>
            </w:pPr>
            <w:r>
              <w:rPr>
                <w:rFonts w:hint="default" w:ascii="Times New Roman" w:hAnsi="Times New Roman" w:cs="Times New Roman"/>
                <w:color w:val="auto"/>
                <w:sz w:val="24"/>
              </w:rPr>
              <w:t>在采取上述措施的前提下，本项目环境风险可控。</w:t>
            </w:r>
          </w:p>
          <w:p>
            <w:pPr>
              <w:numPr>
                <w:ilvl w:val="0"/>
                <w:numId w:val="0"/>
              </w:numPr>
              <w:tabs>
                <w:tab w:val="left" w:pos="2940"/>
              </w:tabs>
              <w:spacing w:line="360" w:lineRule="auto"/>
              <w:jc w:val="left"/>
              <w:rPr>
                <w:rFonts w:hint="default" w:ascii="Times New Roman" w:hAnsi="Times New Roman" w:eastAsia="宋体" w:cs="Times New Roman"/>
                <w:b/>
                <w:bCs/>
                <w:spacing w:val="0"/>
                <w:kern w:val="2"/>
                <w:sz w:val="24"/>
                <w:szCs w:val="24"/>
              </w:rPr>
            </w:pPr>
            <w:r>
              <w:rPr>
                <w:rFonts w:hint="default" w:ascii="Times New Roman" w:hAnsi="Times New Roman" w:cs="Times New Roman"/>
                <w:b/>
                <w:bCs/>
                <w:spacing w:val="0"/>
                <w:kern w:val="2"/>
                <w:sz w:val="24"/>
                <w:szCs w:val="24"/>
                <w:lang w:eastAsia="zh-CN"/>
              </w:rPr>
              <w:t>（</w:t>
            </w:r>
            <w:r>
              <w:rPr>
                <w:rFonts w:hint="default" w:ascii="Times New Roman" w:hAnsi="Times New Roman" w:cs="Times New Roman"/>
                <w:b/>
                <w:bCs/>
                <w:spacing w:val="0"/>
                <w:kern w:val="2"/>
                <w:sz w:val="24"/>
                <w:szCs w:val="24"/>
                <w:lang w:val="en-US" w:eastAsia="zh-CN"/>
              </w:rPr>
              <w:t>六</w:t>
            </w:r>
            <w:r>
              <w:rPr>
                <w:rFonts w:hint="default" w:ascii="Times New Roman" w:hAnsi="Times New Roman" w:cs="Times New Roman"/>
                <w:b/>
                <w:bCs/>
                <w:spacing w:val="0"/>
                <w:kern w:val="2"/>
                <w:sz w:val="24"/>
                <w:szCs w:val="24"/>
                <w:lang w:eastAsia="zh-CN"/>
              </w:rPr>
              <w:t>）、</w:t>
            </w:r>
            <w:r>
              <w:rPr>
                <w:rFonts w:hint="default" w:ascii="Times New Roman" w:hAnsi="Times New Roman" w:eastAsia="宋体" w:cs="Times New Roman"/>
                <w:b/>
                <w:bCs/>
                <w:spacing w:val="0"/>
                <w:kern w:val="2"/>
                <w:sz w:val="24"/>
                <w:szCs w:val="24"/>
              </w:rPr>
              <w:t>环保投资与“三同时”验收一览表</w:t>
            </w:r>
          </w:p>
          <w:p>
            <w:pPr>
              <w:numPr>
                <w:ilvl w:val="0"/>
                <w:numId w:val="0"/>
              </w:numPr>
              <w:tabs>
                <w:tab w:val="left" w:pos="2940"/>
              </w:tabs>
              <w:spacing w:line="360" w:lineRule="auto"/>
              <w:ind w:firstLine="456" w:firstLineChars="200"/>
              <w:jc w:val="both"/>
              <w:rPr>
                <w:rFonts w:hint="default" w:ascii="Times New Roman" w:hAnsi="Times New Roman" w:cs="Times New Roman"/>
                <w:b/>
                <w:bCs/>
                <w:spacing w:val="0"/>
                <w:kern w:val="2"/>
                <w:sz w:val="24"/>
                <w:szCs w:val="24"/>
                <w:highlight w:val="none"/>
                <w:lang w:eastAsia="zh-CN"/>
              </w:rPr>
            </w:pPr>
            <w:r>
              <w:rPr>
                <w:rFonts w:hint="default" w:ascii="Times New Roman" w:hAnsi="Times New Roman" w:cs="Times New Roman"/>
                <w:color w:val="auto"/>
                <w:sz w:val="24"/>
                <w:szCs w:val="24"/>
                <w:highlight w:val="none"/>
                <w:lang w:val="en-US" w:eastAsia="zh-CN"/>
              </w:rPr>
              <w:t>本项目投资</w:t>
            </w:r>
            <w:r>
              <w:rPr>
                <w:rFonts w:hint="default" w:ascii="Times New Roman" w:hAnsi="Times New Roman" w:cs="Times New Roman"/>
                <w:color w:val="auto"/>
                <w:sz w:val="24"/>
                <w:szCs w:val="24"/>
                <w:highlight w:val="none"/>
                <w:lang w:eastAsia="zh-CN"/>
              </w:rPr>
              <w:t>2</w:t>
            </w:r>
            <w:r>
              <w:rPr>
                <w:rFonts w:hint="default" w:ascii="Times New Roman" w:hAnsi="Times New Roman" w:cs="Times New Roman"/>
                <w:color w:val="auto"/>
                <w:sz w:val="24"/>
                <w:szCs w:val="24"/>
                <w:highlight w:val="none"/>
                <w:lang w:val="en-US" w:eastAsia="zh-CN"/>
              </w:rPr>
              <w:t>0000万元，环保投资42万元，占总投资的0.21%。</w:t>
            </w:r>
            <w:r>
              <w:rPr>
                <w:rFonts w:hint="default" w:ascii="Times New Roman" w:hAnsi="Times New Roman" w:eastAsia="宋体" w:cs="Times New Roman"/>
                <w:spacing w:val="0"/>
                <w:sz w:val="24"/>
                <w:szCs w:val="24"/>
                <w:highlight w:val="none"/>
              </w:rPr>
              <w:t>项目</w:t>
            </w:r>
            <w:r>
              <w:rPr>
                <w:rFonts w:hint="default" w:ascii="Times New Roman" w:hAnsi="Times New Roman" w:cs="Times New Roman"/>
                <w:spacing w:val="0"/>
                <w:sz w:val="24"/>
                <w:szCs w:val="24"/>
                <w:highlight w:val="none"/>
                <w:lang w:eastAsia="zh-CN"/>
              </w:rPr>
              <w:t>实际实施过程中</w:t>
            </w:r>
            <w:r>
              <w:rPr>
                <w:rFonts w:hint="default" w:ascii="Times New Roman" w:hAnsi="Times New Roman" w:eastAsia="宋体" w:cs="Times New Roman"/>
                <w:spacing w:val="0"/>
                <w:sz w:val="24"/>
                <w:szCs w:val="24"/>
                <w:highlight w:val="none"/>
              </w:rPr>
              <w:t>环保投资与“三同时”验收情况如下表所示。</w:t>
            </w:r>
          </w:p>
          <w:p>
            <w:pPr>
              <w:pStyle w:val="46"/>
              <w:bidi w:val="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表5-</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本项目“三同时”验收一览表</w:t>
            </w:r>
          </w:p>
          <w:tbl>
            <w:tblPr>
              <w:tblStyle w:val="23"/>
              <w:tblW w:w="491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145"/>
              <w:gridCol w:w="2441"/>
              <w:gridCol w:w="1972"/>
              <w:gridCol w:w="1081"/>
              <w:gridCol w:w="1119"/>
              <w:gridCol w:w="7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tcBorders>
                    <w:tl2br w:val="nil"/>
                    <w:tr2bl w:val="nil"/>
                  </w:tcBorders>
                  <w:vAlign w:val="center"/>
                </w:tcPr>
                <w:p>
                  <w:pPr>
                    <w:pStyle w:val="47"/>
                    <w:bidi w:val="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628" w:type="pct"/>
                  <w:tcBorders>
                    <w:tl2br w:val="nil"/>
                    <w:tr2bl w:val="nil"/>
                  </w:tcBorders>
                  <w:vAlign w:val="center"/>
                </w:tcPr>
                <w:p>
                  <w:pPr>
                    <w:pStyle w:val="47"/>
                    <w:bidi w:val="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1340" w:type="pct"/>
                  <w:tcBorders>
                    <w:tl2br w:val="nil"/>
                    <w:tr2bl w:val="nil"/>
                  </w:tcBorders>
                  <w:vAlign w:val="center"/>
                </w:tcPr>
                <w:p>
                  <w:pPr>
                    <w:pStyle w:val="47"/>
                    <w:bidi w:val="0"/>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环保治理措施</w:t>
                  </w:r>
                  <w:r>
                    <w:rPr>
                      <w:rFonts w:hint="default" w:ascii="Times New Roman" w:hAnsi="Times New Roman" w:cs="Times New Roman"/>
                      <w:b/>
                      <w:bCs/>
                      <w:color w:val="auto"/>
                      <w:sz w:val="21"/>
                      <w:szCs w:val="21"/>
                      <w:highlight w:val="none"/>
                      <w:lang w:eastAsia="zh-CN"/>
                    </w:rPr>
                    <w:t>名称</w:t>
                  </w:r>
                </w:p>
              </w:tc>
              <w:tc>
                <w:tcPr>
                  <w:tcW w:w="1082" w:type="pct"/>
                  <w:tcBorders>
                    <w:tl2br w:val="nil"/>
                    <w:tr2bl w:val="nil"/>
                  </w:tcBorders>
                  <w:vAlign w:val="center"/>
                </w:tcPr>
                <w:p>
                  <w:pPr>
                    <w:pStyle w:val="47"/>
                    <w:bidi w:val="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验收标准</w:t>
                  </w:r>
                </w:p>
              </w:tc>
              <w:tc>
                <w:tcPr>
                  <w:tcW w:w="593" w:type="pct"/>
                  <w:tcBorders>
                    <w:tl2br w:val="nil"/>
                    <w:tr2bl w:val="nil"/>
                  </w:tcBorders>
                  <w:vAlign w:val="center"/>
                </w:tcPr>
                <w:p>
                  <w:pPr>
                    <w:spacing w:line="240" w:lineRule="auto"/>
                    <w:contextualSpacing/>
                    <w:jc w:val="center"/>
                    <w:rPr>
                      <w:rFonts w:hint="default" w:ascii="Times New Roman" w:hAnsi="Times New Roman" w:eastAsia="宋体" w:cs="Times New Roman"/>
                      <w:b/>
                      <w:bCs/>
                      <w:spacing w:val="-6"/>
                      <w:sz w:val="21"/>
                      <w:szCs w:val="21"/>
                      <w:highlight w:val="none"/>
                      <w:lang w:val="en-US" w:eastAsia="zh-CN" w:bidi="ar-SA"/>
                    </w:rPr>
                  </w:pPr>
                  <w:r>
                    <w:rPr>
                      <w:rFonts w:hint="default" w:ascii="Times New Roman" w:hAnsi="Times New Roman" w:eastAsia="宋体" w:cs="Times New Roman"/>
                      <w:b/>
                      <w:bCs/>
                      <w:sz w:val="21"/>
                      <w:szCs w:val="21"/>
                      <w:highlight w:val="none"/>
                    </w:rPr>
                    <w:t>环保投资（万元）</w:t>
                  </w:r>
                </w:p>
              </w:tc>
              <w:tc>
                <w:tcPr>
                  <w:tcW w:w="614" w:type="pct"/>
                  <w:tcBorders>
                    <w:tl2br w:val="nil"/>
                    <w:tr2bl w:val="nil"/>
                  </w:tcBorders>
                  <w:vAlign w:val="center"/>
                </w:tcPr>
                <w:p>
                  <w:pPr>
                    <w:spacing w:line="240" w:lineRule="auto"/>
                    <w:contextualSpacing/>
                    <w:jc w:val="center"/>
                    <w:rPr>
                      <w:rFonts w:hint="default" w:ascii="Times New Roman" w:hAnsi="Times New Roman" w:eastAsia="宋体" w:cs="Times New Roman"/>
                      <w:b/>
                      <w:bCs/>
                      <w:spacing w:val="-6"/>
                      <w:sz w:val="21"/>
                      <w:szCs w:val="21"/>
                      <w:highlight w:val="none"/>
                      <w:lang w:val="en-US" w:eastAsia="zh-CN" w:bidi="ar-SA"/>
                    </w:rPr>
                  </w:pPr>
                  <w:r>
                    <w:rPr>
                      <w:rFonts w:hint="default" w:ascii="Times New Roman" w:hAnsi="Times New Roman" w:eastAsia="宋体" w:cs="Times New Roman"/>
                      <w:b/>
                      <w:bCs/>
                      <w:sz w:val="21"/>
                      <w:szCs w:val="21"/>
                      <w:highlight w:val="none"/>
                    </w:rPr>
                    <w:t>实际投资（万元）</w:t>
                  </w:r>
                </w:p>
              </w:tc>
              <w:tc>
                <w:tcPr>
                  <w:tcW w:w="400" w:type="pc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pacing w:val="-6"/>
                      <w:sz w:val="21"/>
                      <w:szCs w:val="21"/>
                      <w:highlight w:val="none"/>
                      <w:lang w:val="en-US" w:eastAsia="zh-CN" w:bidi="ar-SA"/>
                    </w:rPr>
                  </w:pPr>
                  <w:r>
                    <w:rPr>
                      <w:rFonts w:hint="default" w:ascii="Times New Roman" w:hAnsi="Times New Roman" w:eastAsia="宋体" w:cs="Times New Roman"/>
                      <w:b/>
                      <w:bCs/>
                      <w:spacing w:val="-6"/>
                      <w:sz w:val="21"/>
                      <w:szCs w:val="21"/>
                      <w:highlight w:val="none"/>
                      <w:lang w:val="en-US" w:eastAsia="zh-CN" w:bidi="ar-SA"/>
                    </w:rPr>
                    <w:t>实施</w:t>
                  </w:r>
                </w:p>
                <w:p>
                  <w:pPr>
                    <w:keepNext w:val="0"/>
                    <w:keepLines w:val="0"/>
                    <w:pageBreakBefore w:val="0"/>
                    <w:widowControl w:val="0"/>
                    <w:kinsoku/>
                    <w:wordWrap/>
                    <w:overflowPunct/>
                    <w:topLinePunct w:val="0"/>
                    <w:autoSpaceDE/>
                    <w:autoSpaceDN/>
                    <w:bidi w:val="0"/>
                    <w:adjustRightInd/>
                    <w:snapToGrid/>
                    <w:spacing w:line="240" w:lineRule="auto"/>
                    <w:ind w:left="0" w:leftChars="0"/>
                    <w:contextualSpacing/>
                    <w:jc w:val="center"/>
                    <w:textAlignment w:val="auto"/>
                    <w:rPr>
                      <w:rFonts w:hint="default" w:ascii="Times New Roman" w:hAnsi="Times New Roman" w:eastAsia="宋体" w:cs="Times New Roman"/>
                      <w:b/>
                      <w:bCs/>
                      <w:spacing w:val="-6"/>
                      <w:sz w:val="21"/>
                      <w:szCs w:val="21"/>
                      <w:highlight w:val="none"/>
                      <w:lang w:val="en-US" w:eastAsia="zh-CN" w:bidi="ar-SA"/>
                    </w:rPr>
                  </w:pPr>
                  <w:r>
                    <w:rPr>
                      <w:rFonts w:hint="default" w:ascii="Times New Roman" w:hAnsi="Times New Roman" w:eastAsia="宋体" w:cs="Times New Roman"/>
                      <w:b/>
                      <w:bCs/>
                      <w:spacing w:val="-6"/>
                      <w:sz w:val="21"/>
                      <w:szCs w:val="21"/>
                      <w:highlight w:val="none"/>
                      <w:lang w:val="en-US" w:eastAsia="zh-CN" w:bidi="ar-SA"/>
                    </w:rPr>
                    <w:t>进度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restart"/>
                  <w:tcBorders>
                    <w:tl2br w:val="nil"/>
                    <w:tr2bl w:val="nil"/>
                  </w:tcBorders>
                  <w:vAlign w:val="center"/>
                </w:tcPr>
                <w:p>
                  <w:pPr>
                    <w:pStyle w:val="47"/>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628" w:type="pct"/>
                  <w:tcBorders>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1、2、层检验室擦拭废气</w:t>
                  </w:r>
                </w:p>
              </w:tc>
              <w:tc>
                <w:tcPr>
                  <w:tcW w:w="1340" w:type="pct"/>
                  <w:tcBorders>
                    <w:tl2br w:val="nil"/>
                    <w:tr2bl w:val="nil"/>
                  </w:tcBorders>
                  <w:vAlign w:val="center"/>
                </w:tcPr>
                <w:p>
                  <w:pPr>
                    <w:pStyle w:val="32"/>
                    <w:wordWrap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5"/>
                      <w:sz w:val="21"/>
                      <w:szCs w:val="21"/>
                      <w:highlight w:val="none"/>
                    </w:rPr>
                    <w:t>密闭各层检验室，通过管道引风收集后集中通过活性炭吸附处理后达标排放</w:t>
                  </w:r>
                </w:p>
              </w:tc>
              <w:tc>
                <w:tcPr>
                  <w:tcW w:w="1082" w:type="pct"/>
                  <w:vMerge w:val="restart"/>
                  <w:tcBorders>
                    <w:tl2br w:val="nil"/>
                    <w:tr2bl w:val="nil"/>
                  </w:tcBorders>
                  <w:vAlign w:val="center"/>
                </w:tcPr>
                <w:p>
                  <w:pPr>
                    <w:pStyle w:val="47"/>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auto"/>
                      <w:sz w:val="21"/>
                      <w:szCs w:val="21"/>
                      <w:highlight w:val="none"/>
                    </w:rPr>
                    <w:t>天津市《工业企业挥发性有机物排放控制标准》（DB12/524-2014）中的 VOCs 指标</w:t>
                  </w:r>
                </w:p>
              </w:tc>
              <w:tc>
                <w:tcPr>
                  <w:tcW w:w="593"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10</w:t>
                  </w:r>
                </w:p>
              </w:tc>
              <w:tc>
                <w:tcPr>
                  <w:tcW w:w="614"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10</w:t>
                  </w:r>
                </w:p>
              </w:tc>
              <w:tc>
                <w:tcPr>
                  <w:tcW w:w="400" w:type="pct"/>
                  <w:vMerge w:val="restart"/>
                  <w:tcBorders>
                    <w:tl2br w:val="nil"/>
                    <w:tr2bl w:val="nil"/>
                  </w:tcBorders>
                  <w:vAlign w:val="center"/>
                </w:tcPr>
                <w:p>
                  <w:pPr>
                    <w:pStyle w:val="4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pacing w:val="-6"/>
                      <w:sz w:val="21"/>
                      <w:szCs w:val="21"/>
                      <w:highlight w:val="none"/>
                      <w:lang w:val="zh-CN" w:eastAsia="zh-CN" w:bidi="zh-CN"/>
                    </w:rPr>
                    <w:t>与</w:t>
                  </w:r>
                  <w:r>
                    <w:rPr>
                      <w:rFonts w:hint="default" w:ascii="Times New Roman" w:hAnsi="Times New Roman" w:eastAsia="宋体" w:cs="Times New Roman"/>
                      <w:spacing w:val="-6"/>
                      <w:sz w:val="21"/>
                      <w:szCs w:val="21"/>
                      <w:highlight w:val="none"/>
                      <w:lang w:val="zh-CN" w:eastAsia="zh-CN" w:bidi="zh-CN"/>
                    </w:rPr>
                    <w:t>建设项目同时设计、同时施 工，同时投产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39" w:type="pct"/>
                  <w:vMerge w:val="continue"/>
                  <w:tcBorders>
                    <w:tl2br w:val="nil"/>
                    <w:tr2bl w:val="nil"/>
                  </w:tcBorders>
                  <w:vAlign w:val="center"/>
                </w:tcPr>
                <w:p>
                  <w:pPr>
                    <w:pStyle w:val="47"/>
                    <w:bidi w:val="0"/>
                    <w:rPr>
                      <w:rFonts w:hint="default" w:ascii="Times New Roman" w:hAnsi="Times New Roman" w:cs="Times New Roman"/>
                      <w:color w:val="auto"/>
                      <w:sz w:val="21"/>
                      <w:szCs w:val="21"/>
                      <w:highlight w:val="none"/>
                    </w:rPr>
                  </w:pPr>
                </w:p>
              </w:tc>
              <w:tc>
                <w:tcPr>
                  <w:tcW w:w="628" w:type="pct"/>
                  <w:tcBorders>
                    <w:tl2br w:val="nil"/>
                    <w:tr2bl w:val="nil"/>
                  </w:tcBorders>
                  <w:vAlign w:val="center"/>
                </w:tcPr>
                <w:p>
                  <w:pPr>
                    <w:adjustRightInd w:val="0"/>
                    <w:snapToGrid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涂墨、胶合车间</w:t>
                  </w:r>
                </w:p>
              </w:tc>
              <w:tc>
                <w:tcPr>
                  <w:tcW w:w="1340" w:type="pct"/>
                  <w:tcBorders>
                    <w:tl2br w:val="nil"/>
                    <w:tr2bl w:val="nil"/>
                  </w:tcBorders>
                  <w:vAlign w:val="center"/>
                </w:tcPr>
                <w:p>
                  <w:pPr>
                    <w:pStyle w:val="32"/>
                    <w:wordWrap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pacing w:val="-5"/>
                      <w:sz w:val="21"/>
                      <w:szCs w:val="21"/>
                      <w:highlight w:val="none"/>
                    </w:rPr>
                    <w:t>加强通风</w:t>
                  </w:r>
                </w:p>
              </w:tc>
              <w:tc>
                <w:tcPr>
                  <w:tcW w:w="1082" w:type="pct"/>
                  <w:vMerge w:val="continue"/>
                  <w:tcBorders>
                    <w:tl2br w:val="nil"/>
                    <w:tr2bl w:val="nil"/>
                  </w:tcBorders>
                  <w:vAlign w:val="center"/>
                </w:tcPr>
                <w:p>
                  <w:pPr>
                    <w:pStyle w:val="47"/>
                    <w:bidi w:val="0"/>
                    <w:rPr>
                      <w:rFonts w:hint="default" w:ascii="Times New Roman" w:hAnsi="Times New Roman" w:cs="Times New Roman"/>
                      <w:color w:val="auto"/>
                      <w:sz w:val="21"/>
                      <w:szCs w:val="21"/>
                      <w:highlight w:val="none"/>
                      <w:lang w:val="en-US" w:eastAsia="zh-CN"/>
                    </w:rPr>
                  </w:pPr>
                </w:p>
              </w:tc>
              <w:tc>
                <w:tcPr>
                  <w:tcW w:w="593"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w:t>
                  </w:r>
                </w:p>
              </w:tc>
              <w:tc>
                <w:tcPr>
                  <w:tcW w:w="614"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w:t>
                  </w:r>
                </w:p>
              </w:tc>
              <w:tc>
                <w:tcPr>
                  <w:tcW w:w="400" w:type="pct"/>
                  <w:vMerge w:val="continue"/>
                  <w:tcBorders>
                    <w:tl2br w:val="nil"/>
                    <w:tr2bl w:val="nil"/>
                  </w:tcBorders>
                  <w:vAlign w:val="center"/>
                </w:tcPr>
                <w:p>
                  <w:pPr>
                    <w:pStyle w:val="47"/>
                    <w:bidi w:val="0"/>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vMerge w:val="restart"/>
                  <w:tcBorders>
                    <w:tl2br w:val="nil"/>
                    <w:tr2bl w:val="nil"/>
                  </w:tcBorders>
                  <w:vAlign w:val="center"/>
                </w:tcPr>
                <w:p>
                  <w:pPr>
                    <w:pStyle w:val="47"/>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w:t>
                  </w:r>
                </w:p>
              </w:tc>
              <w:tc>
                <w:tcPr>
                  <w:tcW w:w="628" w:type="pct"/>
                  <w:tcBorders>
                    <w:tl2br w:val="nil"/>
                    <w:tr2bl w:val="nil"/>
                  </w:tcBorders>
                  <w:vAlign w:val="center"/>
                </w:tcPr>
                <w:p>
                  <w:pPr>
                    <w:adjustRightInd w:val="0"/>
                    <w:snapToGrid w:val="0"/>
                    <w:ind w:left="-108" w:leftChars="0" w:right="-108"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生活污水</w:t>
                  </w:r>
                </w:p>
              </w:tc>
              <w:tc>
                <w:tcPr>
                  <w:tcW w:w="1340" w:type="pct"/>
                  <w:tcBorders>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雨污分流；</w:t>
                  </w:r>
                  <w:r>
                    <w:rPr>
                      <w:rFonts w:hint="default" w:ascii="Times New Roman" w:hAnsi="Times New Roman" w:cs="Times New Roman"/>
                      <w:bCs/>
                      <w:color w:val="auto"/>
                      <w:sz w:val="21"/>
                      <w:szCs w:val="21"/>
                      <w:highlight w:val="none"/>
                    </w:rPr>
                    <w:t>依托原有</w:t>
                  </w:r>
                  <w:r>
                    <w:rPr>
                      <w:rFonts w:hint="default" w:ascii="Times New Roman" w:hAnsi="Times New Roman" w:cs="Times New Roman"/>
                      <w:color w:val="auto"/>
                      <w:sz w:val="21"/>
                      <w:szCs w:val="21"/>
                      <w:highlight w:val="none"/>
                    </w:rPr>
                    <w:t>厂房区化粪池</w:t>
                  </w:r>
                </w:p>
              </w:tc>
              <w:tc>
                <w:tcPr>
                  <w:tcW w:w="1082" w:type="pct"/>
                  <w:vMerge w:val="restart"/>
                  <w:tcBorders>
                    <w:tl2br w:val="nil"/>
                    <w:tr2bl w:val="nil"/>
                  </w:tcBorders>
                  <w:vAlign w:val="center"/>
                </w:tcPr>
                <w:p>
                  <w:pPr>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达到和县经济开发区污水处理厂接管标准</w:t>
                  </w:r>
                </w:p>
              </w:tc>
              <w:tc>
                <w:tcPr>
                  <w:tcW w:w="593"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614"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00" w:type="pct"/>
                  <w:vMerge w:val="continue"/>
                  <w:tcBorders>
                    <w:tl2br w:val="nil"/>
                    <w:tr2bl w:val="nil"/>
                  </w:tcBorders>
                  <w:vAlign w:val="center"/>
                </w:tcPr>
                <w:p>
                  <w:pPr>
                    <w:pStyle w:val="47"/>
                    <w:bidi w:val="0"/>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339" w:type="pct"/>
                  <w:vMerge w:val="continue"/>
                  <w:tcBorders>
                    <w:tl2br w:val="nil"/>
                    <w:tr2bl w:val="nil"/>
                  </w:tcBorders>
                  <w:vAlign w:val="center"/>
                </w:tcPr>
                <w:p>
                  <w:pPr>
                    <w:pStyle w:val="47"/>
                    <w:bidi w:val="0"/>
                    <w:rPr>
                      <w:rFonts w:hint="default" w:ascii="Times New Roman" w:hAnsi="Times New Roman" w:cs="Times New Roman"/>
                      <w:color w:val="auto"/>
                      <w:sz w:val="21"/>
                      <w:szCs w:val="21"/>
                      <w:highlight w:val="none"/>
                      <w:lang w:val="en-US" w:eastAsia="zh-CN"/>
                    </w:rPr>
                  </w:pPr>
                </w:p>
              </w:tc>
              <w:tc>
                <w:tcPr>
                  <w:tcW w:w="628" w:type="pct"/>
                  <w:tcBorders>
                    <w:tl2br w:val="nil"/>
                    <w:tr2bl w:val="nil"/>
                  </w:tcBorders>
                  <w:vAlign w:val="center"/>
                </w:tcPr>
                <w:p>
                  <w:pPr>
                    <w:adjustRightInd w:val="0"/>
                    <w:snapToGrid w:val="0"/>
                    <w:ind w:left="-108" w:leftChars="0" w:right="-108"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生产废水</w:t>
                  </w:r>
                </w:p>
              </w:tc>
              <w:tc>
                <w:tcPr>
                  <w:tcW w:w="1340" w:type="pct"/>
                  <w:tcBorders>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格栅+隔油+调节+絮凝沉淀</w:t>
                  </w:r>
                </w:p>
              </w:tc>
              <w:tc>
                <w:tcPr>
                  <w:tcW w:w="1082" w:type="pct"/>
                  <w:vMerge w:val="continue"/>
                  <w:tcBorders>
                    <w:tl2br w:val="nil"/>
                    <w:tr2bl w:val="nil"/>
                  </w:tcBorders>
                  <w:vAlign w:val="center"/>
                </w:tcPr>
                <w:p>
                  <w:pPr>
                    <w:bidi w:val="0"/>
                    <w:rPr>
                      <w:rFonts w:hint="default" w:ascii="Times New Roman" w:hAnsi="Times New Roman" w:cs="Times New Roman"/>
                      <w:color w:val="auto"/>
                      <w:sz w:val="21"/>
                      <w:szCs w:val="21"/>
                      <w:highlight w:val="none"/>
                      <w:lang w:val="en-US" w:eastAsia="zh-CN"/>
                    </w:rPr>
                  </w:pPr>
                </w:p>
              </w:tc>
              <w:tc>
                <w:tcPr>
                  <w:tcW w:w="593"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default" w:ascii="Times New Roman" w:hAnsi="Times New Roman" w:cs="Times New Roman"/>
                      <w:color w:val="auto"/>
                      <w:sz w:val="21"/>
                      <w:szCs w:val="21"/>
                      <w:highlight w:val="none"/>
                    </w:rPr>
                    <w:t>10</w:t>
                  </w:r>
                </w:p>
              </w:tc>
              <w:tc>
                <w:tcPr>
                  <w:tcW w:w="614"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default" w:ascii="Times New Roman" w:hAnsi="Times New Roman" w:cs="Times New Roman"/>
                      <w:color w:val="auto"/>
                      <w:sz w:val="21"/>
                      <w:szCs w:val="21"/>
                      <w:highlight w:val="none"/>
                    </w:rPr>
                    <w:t>10</w:t>
                  </w:r>
                </w:p>
              </w:tc>
              <w:tc>
                <w:tcPr>
                  <w:tcW w:w="400" w:type="pct"/>
                  <w:vMerge w:val="continue"/>
                  <w:tcBorders>
                    <w:tl2br w:val="nil"/>
                    <w:tr2bl w:val="nil"/>
                  </w:tcBorders>
                  <w:vAlign w:val="center"/>
                </w:tcPr>
                <w:p>
                  <w:pPr>
                    <w:pStyle w:val="47"/>
                    <w:bidi w:val="0"/>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339" w:type="pct"/>
                  <w:vMerge w:val="restart"/>
                  <w:tcBorders>
                    <w:tl2br w:val="nil"/>
                    <w:tr2bl w:val="nil"/>
                  </w:tcBorders>
                  <w:vAlign w:val="center"/>
                </w:tcPr>
                <w:p>
                  <w:pPr>
                    <w:pStyle w:val="47"/>
                    <w:bidi w:val="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固废</w:t>
                  </w:r>
                </w:p>
              </w:tc>
              <w:tc>
                <w:tcPr>
                  <w:tcW w:w="628" w:type="pct"/>
                  <w:tcBorders>
                    <w:tl2br w:val="nil"/>
                    <w:tr2bl w:val="nil"/>
                  </w:tcBorders>
                  <w:vAlign w:val="center"/>
                </w:tcPr>
                <w:p>
                  <w:pPr>
                    <w:adjustRightInd w:val="0"/>
                    <w:snapToGrid w:val="0"/>
                    <w:ind w:left="-108" w:leftChars="0" w:right="-108"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生活垃圾</w:t>
                  </w:r>
                </w:p>
              </w:tc>
              <w:tc>
                <w:tcPr>
                  <w:tcW w:w="1340" w:type="pct"/>
                  <w:tcBorders>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环卫部门清运，依托现有</w:t>
                  </w:r>
                </w:p>
              </w:tc>
              <w:tc>
                <w:tcPr>
                  <w:tcW w:w="1082"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default" w:ascii="Times New Roman" w:hAnsi="Times New Roman" w:cs="Times New Roman"/>
                      <w:color w:val="auto"/>
                      <w:sz w:val="21"/>
                      <w:szCs w:val="21"/>
                      <w:highlight w:val="none"/>
                    </w:rPr>
                    <w:t>无害化</w:t>
                  </w:r>
                </w:p>
              </w:tc>
              <w:tc>
                <w:tcPr>
                  <w:tcW w:w="593"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w:t>
                  </w:r>
                </w:p>
              </w:tc>
              <w:tc>
                <w:tcPr>
                  <w:tcW w:w="614"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w:t>
                  </w:r>
                </w:p>
              </w:tc>
              <w:tc>
                <w:tcPr>
                  <w:tcW w:w="400" w:type="pct"/>
                  <w:vMerge w:val="continue"/>
                  <w:tcBorders>
                    <w:tl2br w:val="nil"/>
                    <w:tr2bl w:val="nil"/>
                  </w:tcBorders>
                  <w:vAlign w:val="center"/>
                </w:tcPr>
                <w:p>
                  <w:pPr>
                    <w:pStyle w:val="47"/>
                    <w:bidi w:val="0"/>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339" w:type="pct"/>
                  <w:vMerge w:val="continue"/>
                  <w:tcBorders>
                    <w:tl2br w:val="nil"/>
                    <w:tr2bl w:val="nil"/>
                  </w:tcBorders>
                  <w:vAlign w:val="center"/>
                </w:tcPr>
                <w:p>
                  <w:pPr>
                    <w:pStyle w:val="47"/>
                    <w:bidi w:val="0"/>
                    <w:rPr>
                      <w:rFonts w:hint="default" w:ascii="Times New Roman" w:hAnsi="Times New Roman" w:cs="Times New Roman"/>
                      <w:color w:val="auto"/>
                      <w:sz w:val="21"/>
                      <w:szCs w:val="21"/>
                      <w:highlight w:val="none"/>
                      <w:lang w:eastAsia="zh-CN"/>
                    </w:rPr>
                  </w:pPr>
                </w:p>
              </w:tc>
              <w:tc>
                <w:tcPr>
                  <w:tcW w:w="628" w:type="pct"/>
                  <w:tcBorders>
                    <w:tl2br w:val="nil"/>
                    <w:tr2bl w:val="nil"/>
                  </w:tcBorders>
                  <w:vAlign w:val="center"/>
                </w:tcPr>
                <w:p>
                  <w:pPr>
                    <w:adjustRightInd w:val="0"/>
                    <w:snapToGrid w:val="0"/>
                    <w:ind w:left="-108" w:leftChars="0" w:right="-108"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一般废弃物</w:t>
                  </w:r>
                </w:p>
              </w:tc>
              <w:tc>
                <w:tcPr>
                  <w:tcW w:w="1340" w:type="pct"/>
                  <w:tcBorders>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边角料收集后暂存外售，其他委托环卫部门处置</w:t>
                  </w:r>
                </w:p>
              </w:tc>
              <w:tc>
                <w:tcPr>
                  <w:tcW w:w="1082"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default" w:ascii="Times New Roman" w:hAnsi="Times New Roman" w:cs="Times New Roman"/>
                      <w:color w:val="auto"/>
                      <w:sz w:val="21"/>
                      <w:szCs w:val="21"/>
                      <w:highlight w:val="none"/>
                    </w:rPr>
                    <w:t>资源化、无害化</w:t>
                  </w:r>
                </w:p>
              </w:tc>
              <w:tc>
                <w:tcPr>
                  <w:tcW w:w="593" w:type="pct"/>
                  <w:tcBorders>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5</w:t>
                  </w:r>
                </w:p>
              </w:tc>
              <w:tc>
                <w:tcPr>
                  <w:tcW w:w="614" w:type="pct"/>
                  <w:tcBorders>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5</w:t>
                  </w:r>
                </w:p>
              </w:tc>
              <w:tc>
                <w:tcPr>
                  <w:tcW w:w="400" w:type="pct"/>
                  <w:vMerge w:val="continue"/>
                  <w:tcBorders>
                    <w:tl2br w:val="nil"/>
                    <w:tr2bl w:val="nil"/>
                  </w:tcBorders>
                  <w:vAlign w:val="center"/>
                </w:tcPr>
                <w:p>
                  <w:pPr>
                    <w:pStyle w:val="47"/>
                    <w:bidi w:val="0"/>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339" w:type="pct"/>
                  <w:vMerge w:val="continue"/>
                  <w:tcBorders>
                    <w:tl2br w:val="nil"/>
                    <w:tr2bl w:val="nil"/>
                  </w:tcBorders>
                  <w:vAlign w:val="center"/>
                </w:tcPr>
                <w:p>
                  <w:pPr>
                    <w:pStyle w:val="47"/>
                    <w:bidi w:val="0"/>
                    <w:rPr>
                      <w:rFonts w:hint="default" w:ascii="Times New Roman" w:hAnsi="Times New Roman" w:cs="Times New Roman"/>
                      <w:color w:val="auto"/>
                      <w:sz w:val="21"/>
                      <w:szCs w:val="21"/>
                      <w:highlight w:val="none"/>
                      <w:lang w:eastAsia="zh-CN"/>
                    </w:rPr>
                  </w:pPr>
                </w:p>
              </w:tc>
              <w:tc>
                <w:tcPr>
                  <w:tcW w:w="628" w:type="pct"/>
                  <w:tcBorders>
                    <w:tl2br w:val="nil"/>
                    <w:tr2bl w:val="nil"/>
                  </w:tcBorders>
                  <w:vAlign w:val="center"/>
                </w:tcPr>
                <w:p>
                  <w:pPr>
                    <w:adjustRightInd w:val="0"/>
                    <w:snapToGrid w:val="0"/>
                    <w:ind w:left="-108" w:leftChars="0" w:right="-108"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危险废物</w:t>
                  </w:r>
                </w:p>
              </w:tc>
              <w:tc>
                <w:tcPr>
                  <w:tcW w:w="1340" w:type="pct"/>
                  <w:tcBorders>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按照危险废</w:t>
                  </w:r>
                  <w:r>
                    <w:rPr>
                      <w:rFonts w:hint="default" w:ascii="Times New Roman" w:hAnsi="Times New Roman" w:cs="Times New Roman"/>
                      <w:color w:val="auto"/>
                      <w:sz w:val="21"/>
                      <w:szCs w:val="21"/>
                      <w:highlight w:val="none"/>
                      <w:lang w:eastAsia="zh-CN"/>
                    </w:rPr>
                    <w:t>库</w:t>
                  </w:r>
                  <w:r>
                    <w:rPr>
                      <w:rFonts w:hint="default" w:ascii="Times New Roman" w:hAnsi="Times New Roman" w:cs="Times New Roman"/>
                      <w:color w:val="auto"/>
                      <w:sz w:val="21"/>
                      <w:szCs w:val="21"/>
                      <w:highlight w:val="none"/>
                    </w:rPr>
                    <w:t>标准建设20m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vertAlign w:val="baseline"/>
                      <w:lang w:eastAsia="zh-CN"/>
                    </w:rPr>
                    <w:t>危废</w:t>
                  </w:r>
                  <w:r>
                    <w:rPr>
                      <w:rFonts w:hint="default" w:ascii="Times New Roman" w:hAnsi="Times New Roman" w:cs="Times New Roman"/>
                      <w:color w:val="auto"/>
                      <w:sz w:val="21"/>
                      <w:szCs w:val="21"/>
                      <w:highlight w:val="none"/>
                    </w:rPr>
                    <w:t>暂存库</w:t>
                  </w:r>
                </w:p>
              </w:tc>
              <w:tc>
                <w:tcPr>
                  <w:tcW w:w="1082" w:type="pct"/>
                  <w:tcBorders>
                    <w:tl2br w:val="nil"/>
                    <w:tr2bl w:val="nil"/>
                  </w:tcBorders>
                  <w:vAlign w:val="center"/>
                </w:tcPr>
                <w:p>
                  <w:pPr>
                    <w:adjustRightInd w:val="0"/>
                    <w:snapToGrid w:val="0"/>
                    <w:jc w:val="center"/>
                    <w:rPr>
                      <w:rFonts w:hint="default" w:ascii="Times New Roman" w:hAnsi="Times New Roman" w:eastAsia="宋体" w:cs="Times New Roman"/>
                      <w:color w:val="auto"/>
                      <w:spacing w:val="-6"/>
                      <w:sz w:val="21"/>
                      <w:szCs w:val="21"/>
                      <w:highlight w:val="none"/>
                      <w:lang w:val="en-US" w:eastAsia="zh-CN" w:bidi="ar-SA"/>
                    </w:rPr>
                  </w:pPr>
                  <w:r>
                    <w:rPr>
                      <w:rFonts w:hint="default" w:ascii="Times New Roman" w:hAnsi="Times New Roman" w:cs="Times New Roman"/>
                      <w:color w:val="auto"/>
                      <w:sz w:val="21"/>
                      <w:szCs w:val="21"/>
                      <w:highlight w:val="none"/>
                      <w:lang w:eastAsia="zh-CN"/>
                    </w:rPr>
                    <w:t>无风险、无渗漏、</w:t>
                  </w:r>
                  <w:r>
                    <w:rPr>
                      <w:rFonts w:hint="default" w:ascii="Times New Roman" w:hAnsi="Times New Roman" w:cs="Times New Roman"/>
                      <w:color w:val="auto"/>
                      <w:sz w:val="21"/>
                      <w:szCs w:val="21"/>
                      <w:highlight w:val="none"/>
                    </w:rPr>
                    <w:t>无害化</w:t>
                  </w:r>
                </w:p>
              </w:tc>
              <w:tc>
                <w:tcPr>
                  <w:tcW w:w="593" w:type="pct"/>
                  <w:tcBorders>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614" w:type="pct"/>
                  <w:tcBorders>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400" w:type="pct"/>
                  <w:vMerge w:val="continue"/>
                  <w:tcBorders>
                    <w:tl2br w:val="nil"/>
                    <w:tr2bl w:val="nil"/>
                  </w:tcBorders>
                  <w:vAlign w:val="center"/>
                </w:tcPr>
                <w:p>
                  <w:pPr>
                    <w:pStyle w:val="47"/>
                    <w:bidi w:val="0"/>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tcBorders>
                    <w:tl2br w:val="nil"/>
                    <w:tr2bl w:val="nil"/>
                  </w:tcBorders>
                  <w:vAlign w:val="center"/>
                </w:tcPr>
                <w:p>
                  <w:pPr>
                    <w:pStyle w:val="47"/>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628" w:type="pct"/>
                  <w:tcBorders>
                    <w:tl2br w:val="nil"/>
                    <w:tr2bl w:val="nil"/>
                  </w:tcBorders>
                  <w:vAlign w:val="center"/>
                </w:tcPr>
                <w:p>
                  <w:pPr>
                    <w:adjustRightInd w:val="0"/>
                    <w:snapToGrid w:val="0"/>
                    <w:ind w:left="-108" w:leftChars="0" w:right="-108"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减噪设备</w:t>
                  </w:r>
                </w:p>
              </w:tc>
              <w:tc>
                <w:tcPr>
                  <w:tcW w:w="1340" w:type="pct"/>
                  <w:tcBorders>
                    <w:tl2br w:val="nil"/>
                    <w:tr2bl w:val="nil"/>
                  </w:tcBorders>
                  <w:vAlign w:val="center"/>
                </w:tcPr>
                <w:p>
                  <w:pPr>
                    <w:pStyle w:val="59"/>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厂房隔声、设备减震等降噪措施</w:t>
                  </w:r>
                </w:p>
              </w:tc>
              <w:tc>
                <w:tcPr>
                  <w:tcW w:w="1082" w:type="pct"/>
                  <w:tcBorders>
                    <w:tl2br w:val="nil"/>
                    <w:tr2bl w:val="nil"/>
                  </w:tcBorders>
                  <w:vAlign w:val="center"/>
                </w:tcPr>
                <w:p>
                  <w:pPr>
                    <w:pStyle w:val="47"/>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厂界满足《工业企业厂界环境噪声排放标准》（GB12348-2008）中的3类标准</w:t>
                  </w:r>
                </w:p>
              </w:tc>
              <w:tc>
                <w:tcPr>
                  <w:tcW w:w="593" w:type="pct"/>
                  <w:tcBorders>
                    <w:tl2br w:val="nil"/>
                    <w:tr2bl w:val="nil"/>
                  </w:tcBorders>
                  <w:vAlign w:val="center"/>
                </w:tcPr>
                <w:p>
                  <w:pPr>
                    <w:pStyle w:val="4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614" w:type="pct"/>
                  <w:tcBorders>
                    <w:tl2br w:val="nil"/>
                    <w:tr2bl w:val="nil"/>
                  </w:tcBorders>
                  <w:vAlign w:val="center"/>
                </w:tcPr>
                <w:p>
                  <w:pPr>
                    <w:pStyle w:val="4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400" w:type="pct"/>
                  <w:vMerge w:val="continue"/>
                  <w:tcBorders>
                    <w:tl2br w:val="nil"/>
                    <w:tr2bl w:val="nil"/>
                  </w:tcBorders>
                  <w:vAlign w:val="center"/>
                </w:tcPr>
                <w:p>
                  <w:pPr>
                    <w:pStyle w:val="47"/>
                    <w:bidi w:val="0"/>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9" w:type="pct"/>
                  <w:tcBorders>
                    <w:tl2br w:val="nil"/>
                    <w:tr2bl w:val="nil"/>
                  </w:tcBorders>
                  <w:vAlign w:val="center"/>
                </w:tcPr>
                <w:p>
                  <w:pPr>
                    <w:pStyle w:val="4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其他</w:t>
                  </w:r>
                </w:p>
              </w:tc>
              <w:tc>
                <w:tcPr>
                  <w:tcW w:w="628" w:type="pct"/>
                  <w:tcBorders>
                    <w:tl2br w:val="nil"/>
                    <w:tr2bl w:val="nil"/>
                  </w:tcBorders>
                  <w:vAlign w:val="center"/>
                </w:tcPr>
                <w:p>
                  <w:pPr>
                    <w:adjustRightInd w:val="0"/>
                    <w:snapToGrid w:val="0"/>
                    <w:ind w:left="-108" w:leftChars="0" w:right="-108"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区域防渗</w:t>
                  </w:r>
                </w:p>
              </w:tc>
              <w:tc>
                <w:tcPr>
                  <w:tcW w:w="1340"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对</w:t>
                  </w:r>
                  <w:r>
                    <w:rPr>
                      <w:rFonts w:hint="default" w:ascii="Times New Roman" w:hAnsi="Times New Roman" w:cs="Times New Roman"/>
                      <w:color w:val="auto"/>
                      <w:sz w:val="21"/>
                      <w:szCs w:val="21"/>
                      <w:highlight w:val="none"/>
                    </w:rPr>
                    <w:t>危废暂存库、化学品</w:t>
                  </w:r>
                  <w:r>
                    <w:rPr>
                      <w:rFonts w:hint="default" w:ascii="Times New Roman" w:hAnsi="Times New Roman" w:cs="Times New Roman"/>
                      <w:color w:val="auto"/>
                      <w:sz w:val="21"/>
                      <w:szCs w:val="21"/>
                      <w:highlight w:val="none"/>
                      <w:lang w:eastAsia="zh-CN"/>
                    </w:rPr>
                    <w:t>原料</w:t>
                  </w:r>
                  <w:r>
                    <w:rPr>
                      <w:rFonts w:hint="default" w:ascii="Times New Roman" w:hAnsi="Times New Roman" w:cs="Times New Roman"/>
                      <w:color w:val="auto"/>
                      <w:sz w:val="21"/>
                      <w:szCs w:val="21"/>
                      <w:highlight w:val="none"/>
                    </w:rPr>
                    <w:t>库和生产废水处理设施区域采取重点防渗</w:t>
                  </w:r>
                </w:p>
              </w:tc>
              <w:tc>
                <w:tcPr>
                  <w:tcW w:w="1082" w:type="pct"/>
                  <w:tcBorders>
                    <w:tl2br w:val="nil"/>
                    <w:tr2bl w:val="nil"/>
                  </w:tcBorders>
                  <w:vAlign w:val="center"/>
                </w:tcPr>
                <w:p>
                  <w:pPr>
                    <w:pStyle w:val="4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无渗漏</w:t>
                  </w:r>
                </w:p>
              </w:tc>
              <w:tc>
                <w:tcPr>
                  <w:tcW w:w="593" w:type="pct"/>
                  <w:tcBorders>
                    <w:tl2br w:val="nil"/>
                    <w:tr2bl w:val="nil"/>
                  </w:tcBorders>
                  <w:vAlign w:val="center"/>
                </w:tcPr>
                <w:p>
                  <w:pPr>
                    <w:pStyle w:val="4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614" w:type="pct"/>
                  <w:tcBorders>
                    <w:tl2br w:val="nil"/>
                    <w:tr2bl w:val="nil"/>
                  </w:tcBorders>
                  <w:vAlign w:val="center"/>
                </w:tcPr>
                <w:p>
                  <w:pPr>
                    <w:pStyle w:val="47"/>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400" w:type="pct"/>
                  <w:vMerge w:val="continue"/>
                  <w:tcBorders>
                    <w:tl2br w:val="nil"/>
                    <w:tr2bl w:val="nil"/>
                  </w:tcBorders>
                  <w:vAlign w:val="center"/>
                </w:tcPr>
                <w:p>
                  <w:pPr>
                    <w:pStyle w:val="47"/>
                    <w:bidi w:val="0"/>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8" w:type="pct"/>
                  <w:gridSpan w:val="2"/>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w w:val="95"/>
                      <w:sz w:val="21"/>
                      <w:szCs w:val="21"/>
                      <w:lang w:val="en-US" w:eastAsia="zh-CN"/>
                    </w:rPr>
                  </w:pPr>
                  <w:r>
                    <w:rPr>
                      <w:rFonts w:hint="default" w:ascii="Times New Roman" w:hAnsi="Times New Roman" w:cs="Times New Roman"/>
                      <w:w w:val="95"/>
                      <w:sz w:val="21"/>
                      <w:szCs w:val="21"/>
                      <w:lang w:val="en-US" w:eastAsia="zh-CN"/>
                    </w:rPr>
                    <w:t>合计</w:t>
                  </w:r>
                </w:p>
              </w:tc>
              <w:tc>
                <w:tcPr>
                  <w:tcW w:w="2423" w:type="pct"/>
                  <w:gridSpan w:val="2"/>
                  <w:tcBorders>
                    <w:tl2br w:val="nil"/>
                    <w:tr2bl w:val="nil"/>
                  </w:tcBorders>
                  <w:vAlign w:val="center"/>
                </w:tcPr>
                <w:p>
                  <w:pPr>
                    <w:pStyle w:val="47"/>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93" w:type="pct"/>
                  <w:tcBorders>
                    <w:tl2br w:val="nil"/>
                    <w:tr2bl w:val="nil"/>
                  </w:tcBorders>
                  <w:vAlign w:val="center"/>
                </w:tcPr>
                <w:p>
                  <w:pPr>
                    <w:pStyle w:val="47"/>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42</w:t>
                  </w:r>
                </w:p>
              </w:tc>
              <w:tc>
                <w:tcPr>
                  <w:tcW w:w="614" w:type="pct"/>
                  <w:tcBorders>
                    <w:tl2br w:val="nil"/>
                    <w:tr2bl w:val="nil"/>
                  </w:tcBorders>
                  <w:vAlign w:val="center"/>
                </w:tcPr>
                <w:p>
                  <w:pPr>
                    <w:pStyle w:val="47"/>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42</w:t>
                  </w:r>
                </w:p>
              </w:tc>
              <w:tc>
                <w:tcPr>
                  <w:tcW w:w="400" w:type="pct"/>
                  <w:tcBorders>
                    <w:tl2br w:val="nil"/>
                    <w:tr2bl w:val="nil"/>
                  </w:tcBorders>
                  <w:vAlign w:val="center"/>
                </w:tcPr>
                <w:p>
                  <w:pPr>
                    <w:pStyle w:val="47"/>
                    <w:bidi w:val="0"/>
                    <w:rPr>
                      <w:rFonts w:hint="default" w:ascii="Times New Roman" w:hAnsi="Times New Roman" w:cs="Times New Roman"/>
                      <w:color w:val="auto"/>
                      <w:sz w:val="21"/>
                      <w:szCs w:val="21"/>
                    </w:rPr>
                  </w:pPr>
                </w:p>
              </w:tc>
            </w:tr>
          </w:tbl>
          <w:p>
            <w:pPr>
              <w:spacing w:line="480" w:lineRule="exact"/>
              <w:ind w:firstLine="480" w:firstLineChars="200"/>
              <w:rPr>
                <w:rFonts w:hint="default" w:ascii="Times New Roman" w:hAnsi="Times New Roman" w:eastAsia="宋体" w:cs="Times New Roman"/>
                <w:b/>
                <w:bCs/>
                <w:spacing w:val="0"/>
                <w:kern w:val="2"/>
                <w:sz w:val="24"/>
                <w:szCs w:val="24"/>
              </w:rPr>
            </w:pPr>
            <w:r>
              <w:rPr>
                <w:rFonts w:hint="default" w:ascii="Times New Roman" w:hAnsi="Times New Roman" w:eastAsia="宋体" w:cs="Times New Roman"/>
                <w:spacing w:val="0"/>
                <w:sz w:val="24"/>
                <w:szCs w:val="24"/>
              </w:rPr>
              <w:t>该项目从立项到试生产各阶段执行了环境影响评价制度和环境保护“三同时”制度，各项报批文件、环评批复等审批手续齐全。</w:t>
            </w:r>
          </w:p>
          <w:p>
            <w:pPr>
              <w:pStyle w:val="43"/>
              <w:adjustRightInd w:val="0"/>
              <w:snapToGrid w:val="0"/>
              <w:spacing w:line="360" w:lineRule="auto"/>
              <w:ind w:firstLine="480"/>
              <w:rPr>
                <w:rFonts w:hint="default" w:ascii="Times New Roman" w:hAnsi="Times New Roman" w:cs="Times New Roman"/>
                <w:sz w:val="24"/>
                <w:szCs w:val="24"/>
              </w:rPr>
            </w:pPr>
          </w:p>
        </w:tc>
      </w:tr>
    </w:tbl>
    <w:p>
      <w:pPr>
        <w:rPr>
          <w:vanish/>
          <w:spacing w:val="0"/>
        </w:rPr>
      </w:pPr>
    </w:p>
    <w:tbl>
      <w:tblPr>
        <w:tblStyle w:val="23"/>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1" w:hRule="atLeast"/>
          <w:jc w:val="center"/>
        </w:trPr>
        <w:tc>
          <w:tcPr>
            <w:tcW w:w="9310" w:type="dxa"/>
            <w:noWrap w:val="0"/>
            <w:vAlign w:val="top"/>
          </w:tcPr>
          <w:p>
            <w:pPr>
              <w:keepLines/>
              <w:spacing w:line="480" w:lineRule="exact"/>
              <w:jc w:val="center"/>
              <w:rPr>
                <w:rFonts w:hint="default" w:ascii="Times New Roman" w:hAnsi="Times New Roman" w:eastAsia="宋体" w:cs="Times New Roman"/>
                <w:b/>
                <w:bCs/>
                <w:spacing w:val="0"/>
                <w:kern w:val="2"/>
                <w:sz w:val="28"/>
                <w:szCs w:val="28"/>
              </w:rPr>
            </w:pPr>
            <w:r>
              <w:rPr>
                <w:rFonts w:hint="default" w:ascii="Times New Roman" w:hAnsi="Times New Roman" w:cs="Times New Roman"/>
                <w:b/>
                <w:bCs/>
                <w:spacing w:val="0"/>
                <w:kern w:val="2"/>
                <w:sz w:val="28"/>
                <w:szCs w:val="28"/>
                <w:lang w:eastAsia="zh-CN"/>
              </w:rPr>
              <w:t>六</w:t>
            </w:r>
            <w:r>
              <w:rPr>
                <w:rFonts w:hint="default" w:ascii="Times New Roman" w:hAnsi="Times New Roman" w:eastAsia="宋体" w:cs="Times New Roman"/>
                <w:b/>
                <w:bCs/>
                <w:spacing w:val="0"/>
                <w:kern w:val="2"/>
                <w:sz w:val="28"/>
                <w:szCs w:val="28"/>
              </w:rPr>
              <w:t>、环评</w:t>
            </w:r>
            <w:r>
              <w:rPr>
                <w:rFonts w:hint="default" w:ascii="Times New Roman" w:hAnsi="Times New Roman" w:cs="Times New Roman"/>
                <w:b/>
                <w:bCs/>
                <w:spacing w:val="0"/>
                <w:kern w:val="2"/>
                <w:sz w:val="28"/>
                <w:szCs w:val="28"/>
                <w:lang w:eastAsia="zh-CN"/>
              </w:rPr>
              <w:t>报告表及其</w:t>
            </w:r>
            <w:r>
              <w:rPr>
                <w:rFonts w:hint="default" w:ascii="Times New Roman" w:hAnsi="Times New Roman" w:eastAsia="宋体" w:cs="Times New Roman"/>
                <w:b/>
                <w:bCs/>
                <w:spacing w:val="0"/>
                <w:kern w:val="2"/>
                <w:sz w:val="28"/>
                <w:szCs w:val="28"/>
              </w:rPr>
              <w:t>批复落实情况</w:t>
            </w:r>
          </w:p>
          <w:p>
            <w:pPr>
              <w:widowControl w:val="0"/>
              <w:ind w:left="0" w:leftChars="0" w:firstLine="0" w:firstLineChars="0"/>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6.1</w:t>
            </w:r>
            <w:r>
              <w:rPr>
                <w:rFonts w:hint="default" w:ascii="Times New Roman" w:hAnsi="Times New Roman" w:cs="Times New Roman"/>
                <w:b/>
                <w:bCs/>
                <w:sz w:val="24"/>
                <w:szCs w:val="24"/>
              </w:rPr>
              <w:t>建设项目环境影响报告表主要结论及审批部门审批决定：</w:t>
            </w:r>
          </w:p>
          <w:p>
            <w:pPr>
              <w:widowControl w:val="0"/>
              <w:spacing w:line="360" w:lineRule="auto"/>
              <w:jc w:val="both"/>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lang w:eastAsia="zh-CN"/>
              </w:rPr>
              <w:t>（一）</w:t>
            </w:r>
            <w:r>
              <w:rPr>
                <w:rFonts w:hint="default" w:ascii="Times New Roman" w:hAnsi="Times New Roman" w:eastAsia="宋体" w:cs="Times New Roman"/>
                <w:b/>
                <w:bCs/>
                <w:color w:val="auto"/>
                <w:sz w:val="24"/>
                <w:szCs w:val="24"/>
                <w:lang w:eastAsia="zh-CN"/>
              </w:rPr>
              <w:t>环境影响报告表主要结论：</w:t>
            </w:r>
          </w:p>
          <w:p>
            <w:pPr>
              <w:spacing w:line="360" w:lineRule="auto"/>
              <w:ind w:firstLine="456" w:firstLineChars="200"/>
              <w:rPr>
                <w:rFonts w:ascii="宋体" w:hAnsi="宋体" w:cs="宋体"/>
                <w:bCs/>
                <w:sz w:val="24"/>
              </w:rPr>
            </w:pPr>
            <w:r>
              <w:rPr>
                <w:rFonts w:hint="eastAsia" w:ascii="宋体" w:hAnsi="宋体" w:cs="宋体"/>
                <w:color w:val="000000"/>
                <w:sz w:val="24"/>
              </w:rPr>
              <w:t>迈得特光学（安徽）有限公司</w:t>
            </w:r>
            <w:r>
              <w:rPr>
                <w:rFonts w:hint="eastAsia" w:ascii="宋体" w:hAnsi="宋体" w:cs="宋体"/>
                <w:sz w:val="24"/>
              </w:rPr>
              <w:t>年产7000万颗</w:t>
            </w:r>
            <w:r>
              <w:rPr>
                <w:rFonts w:hint="eastAsia" w:ascii="宋体" w:hAnsi="宋体" w:cs="宋体"/>
                <w:color w:val="000000"/>
                <w:sz w:val="24"/>
              </w:rPr>
              <w:t>精密光学核心元器件生产加工项目（一期）</w:t>
            </w:r>
            <w:r>
              <w:rPr>
                <w:rFonts w:hint="eastAsia" w:ascii="宋体" w:hAnsi="宋体" w:cs="宋体"/>
                <w:kern w:val="0"/>
                <w:sz w:val="24"/>
              </w:rPr>
              <w:t>符合国家相关产业政策，</w:t>
            </w:r>
            <w:r>
              <w:rPr>
                <w:rFonts w:hint="eastAsia" w:ascii="宋体" w:hAnsi="宋体" w:cs="宋体"/>
                <w:sz w:val="24"/>
              </w:rPr>
              <w:t>符合安徽省和县经济开发区总体规划要求，项目选址合理</w:t>
            </w:r>
            <w:r>
              <w:rPr>
                <w:rFonts w:hint="eastAsia" w:ascii="宋体" w:hAnsi="宋体" w:cs="宋体"/>
                <w:spacing w:val="-3"/>
                <w:w w:val="95"/>
                <w:sz w:val="24"/>
              </w:rPr>
              <w:t>。在落实环保治理</w:t>
            </w:r>
            <w:r>
              <w:rPr>
                <w:rFonts w:hint="eastAsia" w:ascii="宋体" w:hAnsi="宋体" w:cs="宋体"/>
                <w:spacing w:val="3"/>
                <w:w w:val="95"/>
                <w:sz w:val="24"/>
              </w:rPr>
              <w:t>“</w:t>
            </w:r>
            <w:r>
              <w:rPr>
                <w:rFonts w:hint="eastAsia" w:ascii="宋体" w:hAnsi="宋体" w:cs="宋体"/>
                <w:w w:val="95"/>
                <w:sz w:val="24"/>
              </w:rPr>
              <w:t>三同时”</w:t>
            </w:r>
            <w:r>
              <w:rPr>
                <w:rFonts w:hint="eastAsia" w:ascii="宋体" w:hAnsi="宋体" w:cs="宋体"/>
                <w:spacing w:val="-7"/>
                <w:w w:val="95"/>
                <w:sz w:val="24"/>
              </w:rPr>
              <w:t>的基础上，各项污染物可以达标排放，对环境的影响也比较小。因此，</w:t>
            </w:r>
            <w:r>
              <w:rPr>
                <w:rFonts w:hint="eastAsia" w:ascii="宋体" w:hAnsi="宋体" w:cs="宋体"/>
                <w:bCs/>
                <w:sz w:val="24"/>
              </w:rPr>
              <w:t>从环境保护角度分析，该项目的建设可行。</w:t>
            </w:r>
          </w:p>
          <w:p>
            <w:pPr>
              <w:keepNext w:val="0"/>
              <w:keepLines w:val="0"/>
              <w:pageBreakBefore w:val="0"/>
              <w:widowControl w:val="0"/>
              <w:kinsoku/>
              <w:wordWrap/>
              <w:overflowPunct/>
              <w:topLinePunct w:val="0"/>
              <w:bidi w:val="0"/>
              <w:adjustRightInd w:val="0"/>
              <w:spacing w:line="360" w:lineRule="auto"/>
              <w:ind w:firstLine="458"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评价建议</w:t>
            </w:r>
          </w:p>
          <w:p>
            <w:pPr>
              <w:spacing w:line="360" w:lineRule="auto"/>
              <w:ind w:firstLine="456" w:firstLineChars="200"/>
              <w:rPr>
                <w:sz w:val="24"/>
              </w:rPr>
            </w:pPr>
            <w:r>
              <w:rPr>
                <w:sz w:val="24"/>
              </w:rPr>
              <w:t>①</w:t>
            </w:r>
            <w:r>
              <w:rPr>
                <w:rFonts w:hint="eastAsia"/>
                <w:sz w:val="24"/>
              </w:rPr>
              <w:t>认真</w:t>
            </w:r>
            <w:r>
              <w:rPr>
                <w:sz w:val="24"/>
              </w:rPr>
              <w:t>落实本环评提出</w:t>
            </w:r>
            <w:r>
              <w:rPr>
                <w:rFonts w:hint="eastAsia"/>
                <w:sz w:val="24"/>
              </w:rPr>
              <w:t>的各项</w:t>
            </w:r>
            <w:r>
              <w:rPr>
                <w:sz w:val="24"/>
              </w:rPr>
              <w:t>污染</w:t>
            </w:r>
            <w:r>
              <w:rPr>
                <w:rFonts w:hint="eastAsia"/>
                <w:sz w:val="24"/>
              </w:rPr>
              <w:t>防治</w:t>
            </w:r>
            <w:r>
              <w:rPr>
                <w:sz w:val="24"/>
              </w:rPr>
              <w:t>措施。</w:t>
            </w:r>
          </w:p>
          <w:p>
            <w:pPr>
              <w:spacing w:line="360" w:lineRule="auto"/>
              <w:ind w:firstLine="456" w:firstLineChars="200"/>
              <w:rPr>
                <w:sz w:val="24"/>
              </w:rPr>
            </w:pPr>
            <w:r>
              <w:rPr>
                <w:sz w:val="24"/>
              </w:rPr>
              <w:t>②项目竣工后及时</w:t>
            </w:r>
            <w:r>
              <w:rPr>
                <w:rFonts w:hint="eastAsia"/>
                <w:sz w:val="24"/>
              </w:rPr>
              <w:t>申领排污许可证，履行环境保护</w:t>
            </w:r>
            <w:r>
              <w:rPr>
                <w:sz w:val="24"/>
              </w:rPr>
              <w:t>“三同时”竣工验收</w:t>
            </w:r>
            <w:r>
              <w:rPr>
                <w:rFonts w:hint="eastAsia"/>
                <w:sz w:val="24"/>
              </w:rPr>
              <w:t>手续</w:t>
            </w:r>
            <w:r>
              <w:rPr>
                <w:sz w:val="24"/>
              </w:rPr>
              <w:t>。</w:t>
            </w:r>
          </w:p>
          <w:p>
            <w:pPr>
              <w:spacing w:line="360" w:lineRule="auto"/>
              <w:ind w:firstLine="456" w:firstLineChars="200"/>
              <w:rPr>
                <w:sz w:val="24"/>
              </w:rPr>
            </w:pPr>
            <w:r>
              <w:rPr>
                <w:sz w:val="24"/>
              </w:rPr>
              <w:t>③做好</w:t>
            </w:r>
            <w:r>
              <w:rPr>
                <w:rFonts w:hint="eastAsia"/>
                <w:sz w:val="24"/>
              </w:rPr>
              <w:t>污染防治设施运行</w:t>
            </w:r>
            <w:r>
              <w:rPr>
                <w:sz w:val="24"/>
              </w:rPr>
              <w:t>台账，便于检查。</w:t>
            </w:r>
          </w:p>
          <w:p>
            <w:pPr>
              <w:widowControl w:val="0"/>
              <w:numPr>
                <w:ilvl w:val="0"/>
                <w:numId w:val="0"/>
              </w:numPr>
              <w:jc w:val="both"/>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（二）、</w:t>
            </w:r>
            <w:r>
              <w:rPr>
                <w:rFonts w:hint="default" w:ascii="Times New Roman" w:hAnsi="Times New Roman" w:cs="Times New Roman"/>
                <w:b/>
                <w:bCs/>
                <w:color w:val="auto"/>
                <w:sz w:val="24"/>
                <w:szCs w:val="24"/>
              </w:rPr>
              <w:t>审批</w:t>
            </w:r>
            <w:r>
              <w:rPr>
                <w:rFonts w:hint="default" w:ascii="Times New Roman" w:hAnsi="Times New Roman" w:cs="Times New Roman"/>
                <w:b/>
                <w:bCs/>
                <w:color w:val="auto"/>
                <w:sz w:val="24"/>
                <w:szCs w:val="24"/>
                <w:lang w:eastAsia="zh-CN"/>
              </w:rPr>
              <w:t>部门</w:t>
            </w:r>
            <w:r>
              <w:rPr>
                <w:rFonts w:hint="default" w:ascii="Times New Roman" w:hAnsi="Times New Roman" w:cs="Times New Roman"/>
                <w:b/>
                <w:bCs/>
                <w:color w:val="auto"/>
                <w:sz w:val="24"/>
                <w:szCs w:val="24"/>
                <w:lang w:val="en-US" w:eastAsia="zh-CN"/>
              </w:rPr>
              <w:t>批复</w:t>
            </w:r>
          </w:p>
          <w:p>
            <w:pPr>
              <w:keepNext w:val="0"/>
              <w:keepLines w:val="0"/>
              <w:widowControl/>
              <w:suppressLineNumbers w:val="0"/>
              <w:ind w:firstLine="456"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环评批复全文内容摘录如下：</w:t>
            </w:r>
          </w:p>
          <w:p>
            <w:pPr>
              <w:pStyle w:val="14"/>
              <w:numPr>
                <w:ilvl w:val="0"/>
                <w:numId w:val="6"/>
              </w:numPr>
              <w:ind w:left="0" w:leftChars="0" w:firstLine="480" w:firstLineChars="200"/>
              <w:rPr>
                <w:rFonts w:hint="default" w:ascii="Times New Roman" w:hAnsi="Times New Roman" w:cs="Times New Roman"/>
                <w:spacing w:val="0"/>
                <w:sz w:val="24"/>
                <w:szCs w:val="24"/>
                <w:lang w:val="en-US" w:eastAsia="zh-CN"/>
              </w:rPr>
            </w:pPr>
            <w:r>
              <w:rPr>
                <w:rFonts w:hint="default" w:ascii="Times New Roman" w:hAnsi="Times New Roman" w:cs="Times New Roman"/>
                <w:spacing w:val="0"/>
                <w:sz w:val="24"/>
                <w:szCs w:val="24"/>
                <w:lang w:val="en-US" w:eastAsia="zh-CN"/>
              </w:rPr>
              <w:t>根据生态环境部《关于统筹做好疫情防控和经济社会发展生态环保工作的指导意见》(环综合(2020)13号)、省生态环境厅《安徽省建设项目环评告知承诺制审批改革试点实施方案》(皖环发(2020)7号)《马鞍山市试行建设项目环评告知承诺制审批实施办法》(马环函(2020)33号)精神及你公司自愿申请，批准你公司《迈得特光学(安徽)有限公司年产7000万颗精密光学核心元器件生产加工项目(一期)环境影响报告表》。</w:t>
            </w:r>
          </w:p>
          <w:p>
            <w:pPr>
              <w:pStyle w:val="14"/>
              <w:numPr>
                <w:ilvl w:val="0"/>
                <w:numId w:val="6"/>
              </w:numPr>
              <w:ind w:left="0" w:leftChars="0" w:firstLine="480" w:firstLineChars="200"/>
              <w:rPr>
                <w:rFonts w:hint="default" w:ascii="Times New Roman" w:hAnsi="Times New Roman" w:cs="Times New Roman"/>
                <w:spacing w:val="0"/>
                <w:sz w:val="24"/>
                <w:szCs w:val="24"/>
                <w:lang w:val="en-US" w:eastAsia="zh-CN"/>
              </w:rPr>
            </w:pPr>
            <w:r>
              <w:rPr>
                <w:rFonts w:hint="default" w:ascii="Times New Roman" w:hAnsi="Times New Roman" w:cs="Times New Roman"/>
                <w:spacing w:val="0"/>
                <w:sz w:val="24"/>
                <w:szCs w:val="24"/>
                <w:lang w:val="en-US" w:eastAsia="zh-CN"/>
              </w:rPr>
              <w:t>该项目以“告知承诺制”方式进行审批，我局不对你公司《迈得特光学(安徽)有限公司年产7000万颗精密光学核心元器件生产加工项目(一期)环境影响报告表》具体内容做实质审查，不承担法律法规中关于环评审批行政部门审查环评的相关责任，由此造成的一切后果和责任由你公司和马鞍山诚宇环保科技有限公司(环评编制单位)承担。</w:t>
            </w:r>
          </w:p>
          <w:p>
            <w:pPr>
              <w:pStyle w:val="14"/>
              <w:numPr>
                <w:ilvl w:val="0"/>
                <w:numId w:val="6"/>
              </w:numPr>
              <w:ind w:left="0" w:leftChars="0" w:firstLine="480" w:firstLineChars="200"/>
              <w:rPr>
                <w:rFonts w:hint="default" w:ascii="Times New Roman" w:hAnsi="Times New Roman" w:cs="Times New Roman"/>
                <w:spacing w:val="0"/>
                <w:sz w:val="24"/>
                <w:szCs w:val="24"/>
                <w:lang w:val="en-US" w:eastAsia="zh-CN"/>
              </w:rPr>
            </w:pPr>
            <w:r>
              <w:rPr>
                <w:rFonts w:hint="default" w:ascii="Times New Roman" w:hAnsi="Times New Roman" w:cs="Times New Roman"/>
                <w:spacing w:val="0"/>
                <w:sz w:val="24"/>
                <w:szCs w:val="24"/>
                <w:lang w:val="en-US" w:eastAsia="zh-CN"/>
              </w:rPr>
              <w:t>我局将公开《迈得特光学(安徽)有限公司年产 7000万颗精密光学核心元器件生产加工项目(一期)环境影响报告表》(公开版)和相关承诺书，请你公司严格履行承诺。如有违反，由相关部门依法查处，并纳入信用管理体系。</w:t>
            </w:r>
          </w:p>
          <w:p>
            <w:pPr>
              <w:pStyle w:val="14"/>
              <w:numPr>
                <w:ilvl w:val="0"/>
                <w:numId w:val="6"/>
              </w:numPr>
              <w:ind w:left="0" w:leftChars="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pacing w:val="0"/>
                <w:sz w:val="24"/>
                <w:szCs w:val="24"/>
                <w:lang w:val="en-US" w:eastAsia="zh-CN"/>
              </w:rPr>
              <w:t>你公司应严格落实企业生态环境保护主体责任，认真落实各项生态环境保护和风险防范措施，严格执行环保“三同时”和排污许可制度，在实际建设和运营过程中，严格按照国家、省有关规范、政策等相关要求，确保各项污染物稳定满足国家、省规定的标准等和总量控制指标。在发生实际排污行为前按照国家有关规定办理排污许可证，</w:t>
            </w:r>
          </w:p>
          <w:p>
            <w:pPr>
              <w:pStyle w:val="14"/>
              <w:numPr>
                <w:ilvl w:val="0"/>
                <w:numId w:val="6"/>
              </w:numPr>
              <w:ind w:left="0" w:leftChars="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pacing w:val="0"/>
                <w:sz w:val="24"/>
                <w:szCs w:val="24"/>
                <w:lang w:val="en-US" w:eastAsia="zh-CN"/>
              </w:rPr>
              <w:t>同时，按规定要求完成该项目竣工环境保护验收，验收合格后，项目方可正式投入生产。</w:t>
            </w:r>
          </w:p>
          <w:p>
            <w:pPr>
              <w:pStyle w:val="14"/>
              <w:numPr>
                <w:ilvl w:val="0"/>
                <w:numId w:val="0"/>
              </w:numPr>
              <w:ind w:firstLine="456"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马鞍山市和县生态环境综合行政执法大队负责项目建设期及运营期的日常环境监管和承诺履行监督检查，你公司应积极配合检查，及时、主动报告项目建设、运营生产、污染防治和其他环保相关信息。</w:t>
            </w:r>
          </w:p>
          <w:p>
            <w:pPr>
              <w:pStyle w:val="14"/>
              <w:numPr>
                <w:ilvl w:val="0"/>
                <w:numId w:val="0"/>
              </w:numP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6.2 环评基批复落实情况</w:t>
            </w:r>
          </w:p>
          <w:p>
            <w:pPr>
              <w:pStyle w:val="13"/>
              <w:jc w:val="center"/>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cs="Times New Roman"/>
                <w:b/>
                <w:bCs/>
                <w:color w:val="auto"/>
                <w:sz w:val="24"/>
                <w:szCs w:val="24"/>
                <w:lang w:val="en-US" w:eastAsia="zh-CN"/>
              </w:rPr>
              <w:t>6</w:t>
            </w:r>
            <w:r>
              <w:rPr>
                <w:rFonts w:hint="default" w:ascii="Times New Roman" w:hAnsi="Times New Roman" w:eastAsia="宋体" w:cs="Times New Roman"/>
                <w:b/>
                <w:bCs/>
                <w:color w:val="auto"/>
                <w:sz w:val="24"/>
                <w:szCs w:val="24"/>
              </w:rPr>
              <w:t>-1 环评批复落实情况</w:t>
            </w:r>
          </w:p>
          <w:tbl>
            <w:tblPr>
              <w:tblStyle w:val="2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539"/>
              <w:gridCol w:w="2757"/>
              <w:gridCol w:w="7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5604" w:type="dxa"/>
                  <w:tcBorders>
                    <w:tl2br w:val="nil"/>
                    <w:tr2bl w:val="nil"/>
                  </w:tcBorders>
                  <w:noWrap w:val="0"/>
                  <w:vAlign w:val="center"/>
                </w:tcPr>
                <w:p>
                  <w:pPr>
                    <w:spacing w:line="240" w:lineRule="auto"/>
                    <w:ind w:left="114" w:leftChars="50" w:right="114"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环评批复要求</w:t>
                  </w:r>
                </w:p>
              </w:tc>
              <w:tc>
                <w:tcPr>
                  <w:tcW w:w="2790" w:type="dxa"/>
                  <w:tcBorders>
                    <w:tl2br w:val="nil"/>
                    <w:tr2bl w:val="nil"/>
                  </w:tcBorders>
                  <w:noWrap w:val="0"/>
                  <w:vAlign w:val="center"/>
                </w:tcPr>
                <w:p>
                  <w:pPr>
                    <w:spacing w:line="240" w:lineRule="auto"/>
                    <w:ind w:left="114" w:leftChars="50" w:right="114"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实际落实内容</w:t>
                  </w:r>
                </w:p>
              </w:tc>
              <w:tc>
                <w:tcPr>
                  <w:tcW w:w="784" w:type="dxa"/>
                  <w:tcBorders>
                    <w:tl2br w:val="nil"/>
                    <w:tr2bl w:val="nil"/>
                  </w:tcBorders>
                  <w:noWrap w:val="0"/>
                  <w:vAlign w:val="center"/>
                </w:tcPr>
                <w:p>
                  <w:pPr>
                    <w:spacing w:line="240" w:lineRule="auto"/>
                    <w:ind w:left="114" w:leftChars="50" w:right="114"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04" w:type="dxa"/>
                  <w:tcBorders>
                    <w:tl2br w:val="nil"/>
                    <w:tr2bl w:val="nil"/>
                  </w:tcBorders>
                  <w:noWrap w:val="0"/>
                  <w:vAlign w:val="center"/>
                </w:tcPr>
                <w:p>
                  <w:pPr>
                    <w:pStyle w:val="14"/>
                    <w:numPr>
                      <w:ilvl w:val="0"/>
                      <w:numId w:val="0"/>
                    </w:numPr>
                    <w:ind w:firstLine="396" w:firstLineChars="20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、我局将公开《迈得特光学(安徽)有限公司年产 7000万颗精密光学核心元器件生产加工项目(一期)环境影响报告表》(公开版)和相关承诺书，请你公司严格履行承诺。如有违反，由相关部门依法查处，并纳入信用管理体系。</w:t>
                  </w:r>
                </w:p>
                <w:p>
                  <w:pPr>
                    <w:pStyle w:val="14"/>
                    <w:numPr>
                      <w:ilvl w:val="0"/>
                      <w:numId w:val="0"/>
                    </w:numPr>
                    <w:ind w:firstLine="396" w:firstLineChars="200"/>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2、你公司应严格落实企业生态环境保护主体责任，认真落实各项生态环境保护和风险防范措施，严格执行环保“三同时”和排污许可制度，在实际建设和运营过程中，严格按照国家、省有关规范、政策等相关要求，确保各项污染物稳定满足国家、省规定的标准等和总量控制指标。在发生实际排污行为前按照国家有关规定办理排污许可证，同时，按规定要求完成该项目竣工环境保护验收，验收合格后，项目方可正式投入生产。</w:t>
                  </w:r>
                </w:p>
              </w:tc>
              <w:tc>
                <w:tcPr>
                  <w:tcW w:w="2790" w:type="dxa"/>
                  <w:tcBorders>
                    <w:tl2br w:val="nil"/>
                    <w:tr2bl w:val="nil"/>
                  </w:tcBorders>
                  <w:noWrap w:val="0"/>
                  <w:vAlign w:val="center"/>
                </w:tcPr>
                <w:p>
                  <w:pPr>
                    <w:ind w:right="114" w:rightChars="50" w:firstLine="396"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已按照项目环境影响报告表的要求落实了过滤</w:t>
                  </w:r>
                  <w:r>
                    <w:rPr>
                      <w:rFonts w:hint="eastAsia" w:ascii="Times New Roman" w:hAnsi="Times New Roman" w:eastAsia="宋体" w:cs="Times New Roman"/>
                      <w:sz w:val="21"/>
                      <w:szCs w:val="21"/>
                      <w:lang w:eastAsia="zh-CN"/>
                    </w:rPr>
                    <w:t>棉</w:t>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eastAsia="zh-CN"/>
                    </w:rPr>
                    <w:t>二级</w:t>
                  </w:r>
                  <w:r>
                    <w:rPr>
                      <w:rFonts w:hint="default" w:ascii="Times New Roman" w:hAnsi="Times New Roman" w:eastAsia="宋体" w:cs="Times New Roman"/>
                      <w:sz w:val="21"/>
                      <w:szCs w:val="21"/>
                      <w:lang w:eastAsia="zh-CN"/>
                    </w:rPr>
                    <w:t>活性炭吸附</w:t>
                  </w:r>
                  <w:r>
                    <w:rPr>
                      <w:rFonts w:hint="eastAsia" w:ascii="Times New Roman" w:hAnsi="Times New Roman" w:eastAsia="宋体" w:cs="Times New Roman"/>
                      <w:sz w:val="21"/>
                      <w:szCs w:val="21"/>
                      <w:lang w:eastAsia="zh-CN"/>
                    </w:rPr>
                    <w:t>装置，</w:t>
                  </w:r>
                  <w:r>
                    <w:rPr>
                      <w:rFonts w:hint="eastAsia" w:ascii="Times New Roman" w:hAnsi="Times New Roman" w:eastAsia="宋体" w:cs="Times New Roman"/>
                      <w:sz w:val="21"/>
                      <w:szCs w:val="21"/>
                      <w:lang w:val="en-US" w:eastAsia="zh-CN"/>
                    </w:rPr>
                    <w:t>废水落实</w:t>
                  </w:r>
                  <w:r>
                    <w:rPr>
                      <w:rFonts w:hint="eastAsia" w:ascii="Times New Roman" w:hAnsi="Times New Roman" w:eastAsia="宋体" w:cs="Times New Roman"/>
                      <w:sz w:val="21"/>
                      <w:szCs w:val="21"/>
                      <w:lang w:eastAsia="zh-CN"/>
                    </w:rPr>
                    <w:t>格栅+隔油+絮凝沉淀</w:t>
                  </w:r>
                  <w:r>
                    <w:rPr>
                      <w:rFonts w:hint="eastAsia" w:ascii="Times New Roman" w:hAnsi="Times New Roman" w:eastAsia="宋体" w:cs="Times New Roman"/>
                      <w:sz w:val="21"/>
                      <w:szCs w:val="21"/>
                      <w:lang w:val="en-US" w:eastAsia="zh-CN"/>
                    </w:rPr>
                    <w:t>的预处理设施，,设置危险废物暂存间20m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，危险废物由有资质单位统一处理</w:t>
                  </w:r>
                </w:p>
              </w:tc>
              <w:tc>
                <w:tcPr>
                  <w:tcW w:w="784" w:type="dxa"/>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已落实</w:t>
                  </w:r>
                </w:p>
              </w:tc>
            </w:tr>
          </w:tbl>
          <w:p>
            <w:pPr>
              <w:pStyle w:val="37"/>
              <w:spacing w:line="360" w:lineRule="auto"/>
              <w:ind w:firstLine="480" w:firstLineChars="200"/>
              <w:jc w:val="both"/>
              <w:rPr>
                <w:rFonts w:hint="default" w:ascii="Times New Roman" w:hAnsi="Times New Roman"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4" w:hRule="atLeast"/>
          <w:jc w:val="center"/>
        </w:trPr>
        <w:tc>
          <w:tcPr>
            <w:tcW w:w="9310" w:type="dxa"/>
            <w:noWrap w:val="0"/>
            <w:vAlign w:val="top"/>
          </w:tcPr>
          <w:p>
            <w:pPr>
              <w:widowControl w:val="0"/>
              <w:ind w:left="0" w:leftChars="0" w:firstLine="0" w:firstLineChars="0"/>
              <w:jc w:val="center"/>
              <w:rPr>
                <w:rFonts w:hint="default" w:ascii="Times New Roman" w:hAnsi="Times New Roman" w:cs="Times New Roman"/>
                <w:b/>
                <w:bCs/>
                <w:sz w:val="32"/>
                <w:szCs w:val="32"/>
              </w:rPr>
            </w:pPr>
            <w:r>
              <w:rPr>
                <w:rFonts w:hint="default" w:ascii="Times New Roman" w:hAnsi="Times New Roman" w:cs="Times New Roman"/>
                <w:b/>
                <w:bCs/>
                <w:sz w:val="32"/>
                <w:szCs w:val="32"/>
                <w:lang w:eastAsia="zh-CN"/>
              </w:rPr>
              <w:t>七、</w:t>
            </w:r>
            <w:r>
              <w:rPr>
                <w:rFonts w:hint="default" w:ascii="Times New Roman" w:hAnsi="Times New Roman" w:cs="Times New Roman"/>
                <w:b/>
                <w:bCs/>
                <w:sz w:val="32"/>
                <w:szCs w:val="32"/>
              </w:rPr>
              <w:t>验收监测质量保证及质量控制</w:t>
            </w:r>
          </w:p>
          <w:p>
            <w:pPr>
              <w:spacing w:line="360" w:lineRule="auto"/>
              <w:outlineLvl w:val="0"/>
              <w:rPr>
                <w:rFonts w:hint="default" w:ascii="Times New Roman" w:hAnsi="Times New Roman" w:eastAsia="宋体" w:cs="Times New Roman"/>
                <w:b/>
                <w:bCs/>
                <w:sz w:val="24"/>
                <w:szCs w:val="24"/>
                <w:lang w:val="en-US" w:eastAsia="zh-CN"/>
              </w:rPr>
            </w:pPr>
            <w:bookmarkStart w:id="1" w:name="_Toc9485"/>
            <w:r>
              <w:rPr>
                <w:rFonts w:hint="default" w:ascii="Times New Roman" w:hAnsi="Times New Roman" w:eastAsia="宋体" w:cs="Times New Roman"/>
                <w:b/>
                <w:bCs/>
                <w:sz w:val="24"/>
                <w:szCs w:val="24"/>
                <w:lang w:val="en-US" w:eastAsia="zh-CN"/>
              </w:rPr>
              <w:t>7.1质量保证措施</w:t>
            </w:r>
            <w:bookmarkEnd w:id="1"/>
          </w:p>
          <w:p>
            <w:pPr>
              <w:spacing w:line="360" w:lineRule="auto"/>
              <w:ind w:firstLine="456"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1.监测过程中工况负荷满足有关要求；</w:t>
            </w:r>
          </w:p>
          <w:p>
            <w:pPr>
              <w:spacing w:line="360" w:lineRule="auto"/>
              <w:outlineLvl w:val="0"/>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监测点位布设合理，保证各监测点位的科学性和可比性；</w:t>
            </w:r>
          </w:p>
          <w:p>
            <w:pPr>
              <w:spacing w:line="360" w:lineRule="auto"/>
              <w:outlineLvl w:val="0"/>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监测分析方法采用国家有关部门颁发的标准分析方法，监测人员经过考核并持有合格证书；</w:t>
            </w:r>
          </w:p>
          <w:p>
            <w:pPr>
              <w:spacing w:line="360" w:lineRule="auto"/>
              <w:outlineLvl w:val="0"/>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lang w:eastAsia="zh-CN"/>
              </w:rPr>
              <w:t>有组织废气、无组织废气、废水现场监测和实验室监测</w:t>
            </w:r>
            <w:r>
              <w:rPr>
                <w:rFonts w:hint="default" w:ascii="Times New Roman" w:hAnsi="Times New Roman" w:cs="Times New Roman"/>
                <w:sz w:val="24"/>
                <w:szCs w:val="24"/>
              </w:rPr>
              <w:t>检定合格，并按照国家环保局发布的</w:t>
            </w:r>
            <w:r>
              <w:rPr>
                <w:rFonts w:hint="default" w:ascii="Times New Roman" w:hAnsi="Times New Roman" w:cs="Times New Roman"/>
                <w:sz w:val="24"/>
                <w:szCs w:val="24"/>
                <w:lang w:eastAsia="zh-CN"/>
              </w:rPr>
              <w:t>《固定污染源监测质量控制与质量保证技术规范（试行）》、</w:t>
            </w:r>
            <w:r>
              <w:rPr>
                <w:rFonts w:hint="default" w:ascii="Times New Roman" w:hAnsi="Times New Roman" w:eastAsia="宋体" w:cs="Times New Roman"/>
                <w:sz w:val="24"/>
                <w:szCs w:val="24"/>
                <w:lang w:eastAsia="zh-CN"/>
              </w:rPr>
              <w:t>《环境监测质量管理技术导则》、</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污水监测技术规范</w:t>
            </w:r>
            <w:r>
              <w:rPr>
                <w:rFonts w:hint="default" w:ascii="Times New Roman" w:hAnsi="Times New Roman" w:cs="Times New Roman"/>
                <w:sz w:val="24"/>
                <w:szCs w:val="24"/>
                <w:lang w:eastAsia="zh-CN"/>
              </w:rPr>
              <w:t>》</w:t>
            </w:r>
            <w:r>
              <w:rPr>
                <w:rFonts w:hint="default" w:ascii="Times New Roman" w:hAnsi="Times New Roman" w:cs="Times New Roman"/>
                <w:sz w:val="24"/>
                <w:szCs w:val="24"/>
              </w:rPr>
              <w:t>的要求进行全过程质量控制</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lang w:eastAsia="zh-CN"/>
              </w:rPr>
              <w:t>声级计测量前后均进行了校准</w:t>
            </w:r>
            <w:r>
              <w:rPr>
                <w:rFonts w:hint="default" w:ascii="Times New Roman" w:hAnsi="Times New Roman" w:cs="Times New Roman"/>
                <w:sz w:val="24"/>
                <w:szCs w:val="24"/>
              </w:rPr>
              <w:t>；</w:t>
            </w:r>
          </w:p>
          <w:p>
            <w:pPr>
              <w:spacing w:line="360" w:lineRule="auto"/>
              <w:outlineLvl w:val="0"/>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在监测期间，样品采集、运输、保存按照国家标准，保证监测分析结果的准确可靠；</w:t>
            </w:r>
          </w:p>
          <w:p>
            <w:pPr>
              <w:spacing w:line="360" w:lineRule="auto"/>
              <w:outlineLvl w:val="0"/>
              <w:rPr>
                <w:rFonts w:hint="default" w:ascii="Times New Roman" w:hAnsi="Times New Roman" w:cs="Times New Roman"/>
                <w:color w:val="000000"/>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为确保实验室分析质量，对化验室分析进行发放盲样质控样品的质控措施；监测数据严格实行三级审核制度，经过校对、校核，最后由技术负责人审定。</w:t>
            </w:r>
          </w:p>
          <w:p>
            <w:pPr>
              <w:spacing w:line="360" w:lineRule="auto"/>
              <w:outlineLvl w:val="0"/>
              <w:rPr>
                <w:rFonts w:hint="default" w:ascii="Times New Roman" w:hAnsi="Times New Roman" w:eastAsia="宋体" w:cs="Times New Roman"/>
                <w:b/>
                <w:bCs/>
                <w:sz w:val="24"/>
                <w:szCs w:val="24"/>
                <w:lang w:val="en-US" w:eastAsia="zh-CN"/>
              </w:rPr>
            </w:pPr>
            <w:bookmarkStart w:id="2" w:name="_Toc9210"/>
            <w:r>
              <w:rPr>
                <w:rFonts w:hint="default" w:ascii="Times New Roman" w:hAnsi="Times New Roman" w:eastAsia="宋体" w:cs="Times New Roman"/>
                <w:b/>
                <w:bCs/>
                <w:sz w:val="24"/>
                <w:szCs w:val="24"/>
                <w:lang w:val="en-US" w:eastAsia="zh-CN"/>
              </w:rPr>
              <w:t>7.2监测分析方法</w:t>
            </w:r>
            <w:bookmarkEnd w:id="2"/>
          </w:p>
          <w:p>
            <w:pPr>
              <w:pStyle w:val="29"/>
              <w:numPr>
                <w:ilvl w:val="1"/>
                <w:numId w:val="0"/>
              </w:numPr>
              <w:jc w:val="center"/>
              <w:rPr>
                <w:rFonts w:hint="default" w:ascii="Times New Roman" w:hAnsi="Times New Roman" w:cs="Times New Roman"/>
                <w:sz w:val="24"/>
                <w:szCs w:val="24"/>
                <w:lang w:val="en-US" w:eastAsia="zh-CN"/>
              </w:rPr>
            </w:pPr>
            <w:r>
              <w:rPr>
                <w:rFonts w:hint="default" w:ascii="Times New Roman" w:hAnsi="Times New Roman" w:eastAsia="宋体" w:cs="Times New Roman"/>
                <w:b/>
                <w:bCs/>
                <w:sz w:val="24"/>
                <w:szCs w:val="24"/>
                <w:lang w:val="en-US" w:eastAsia="zh-CN"/>
              </w:rPr>
              <w:t>7-1 监测分析方法</w:t>
            </w:r>
          </w:p>
          <w:tbl>
            <w:tblPr>
              <w:tblStyle w:val="23"/>
              <w:tblW w:w="86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410"/>
              <w:gridCol w:w="3304"/>
              <w:gridCol w:w="1674"/>
              <w:gridCol w:w="14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7" w:type="dxa"/>
                  <w:tcBorders>
                    <w:tl2br w:val="nil"/>
                    <w:tr2bl w:val="nil"/>
                  </w:tcBorders>
                  <w:noWrap w:val="0"/>
                  <w:vAlign w:val="center"/>
                </w:tcPr>
                <w:p>
                  <w:pPr>
                    <w:jc w:val="center"/>
                    <w:outlineLvl w:val="0"/>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类别</w:t>
                  </w:r>
                </w:p>
              </w:tc>
              <w:tc>
                <w:tcPr>
                  <w:tcW w:w="1410" w:type="dxa"/>
                  <w:tcBorders>
                    <w:tl2br w:val="nil"/>
                    <w:tr2bl w:val="nil"/>
                  </w:tcBorders>
                  <w:noWrap w:val="0"/>
                  <w:vAlign w:val="center"/>
                </w:tcPr>
                <w:p>
                  <w:pPr>
                    <w:jc w:val="center"/>
                    <w:outlineLvl w:val="0"/>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项目</w:t>
                  </w:r>
                </w:p>
              </w:tc>
              <w:tc>
                <w:tcPr>
                  <w:tcW w:w="3304" w:type="dxa"/>
                  <w:tcBorders>
                    <w:tl2br w:val="nil"/>
                    <w:tr2bl w:val="nil"/>
                  </w:tcBorders>
                  <w:noWrap w:val="0"/>
                  <w:vAlign w:val="center"/>
                </w:tcPr>
                <w:p>
                  <w:pPr>
                    <w:jc w:val="center"/>
                    <w:outlineLvl w:val="0"/>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分析方法</w:t>
                  </w:r>
                </w:p>
              </w:tc>
              <w:tc>
                <w:tcPr>
                  <w:tcW w:w="1674" w:type="dxa"/>
                  <w:tcBorders>
                    <w:tl2br w:val="nil"/>
                    <w:tr2bl w:val="nil"/>
                  </w:tcBorders>
                  <w:noWrap w:val="0"/>
                  <w:vAlign w:val="center"/>
                </w:tcPr>
                <w:p>
                  <w:pPr>
                    <w:jc w:val="center"/>
                    <w:outlineLvl w:val="0"/>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方法来源</w:t>
                  </w:r>
                </w:p>
              </w:tc>
              <w:tc>
                <w:tcPr>
                  <w:tcW w:w="1470" w:type="dxa"/>
                  <w:tcBorders>
                    <w:tl2br w:val="nil"/>
                    <w:tr2bl w:val="nil"/>
                  </w:tcBorders>
                  <w:noWrap w:val="0"/>
                  <w:vAlign w:val="center"/>
                </w:tcPr>
                <w:p>
                  <w:pPr>
                    <w:jc w:val="center"/>
                    <w:outlineLvl w:val="0"/>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检出限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tcBorders>
                    <w:tl2br w:val="nil"/>
                    <w:tr2bl w:val="nil"/>
                  </w:tcBorders>
                  <w:noWrap w:val="0"/>
                  <w:vAlign w:val="center"/>
                </w:tcPr>
                <w:p>
                  <w:pPr>
                    <w:widowControl/>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有组织废气</w:t>
                  </w:r>
                </w:p>
              </w:tc>
              <w:tc>
                <w:tcPr>
                  <w:tcW w:w="1410" w:type="dxa"/>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lang w:val="en-US" w:eastAsia="zh-CN"/>
                    </w:rPr>
                    <w:t>挥发性有机物</w:t>
                  </w:r>
                </w:p>
              </w:tc>
              <w:tc>
                <w:tcPr>
                  <w:tcW w:w="3304"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 xml:space="preserve">固定污染源废气 挥发性有机物的测定 固相吸附-热脱附/气相色谱-质谱法 </w:t>
                  </w:r>
                </w:p>
              </w:tc>
              <w:tc>
                <w:tcPr>
                  <w:tcW w:w="1674"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HJ 734-2014</w:t>
                  </w:r>
                </w:p>
              </w:tc>
              <w:tc>
                <w:tcPr>
                  <w:tcW w:w="1470" w:type="dxa"/>
                  <w:tcBorders>
                    <w:tl2br w:val="nil"/>
                    <w:tr2bl w:val="nil"/>
                  </w:tcBorders>
                  <w:noWrap w:val="0"/>
                  <w:vAlign w:val="center"/>
                </w:tcPr>
                <w:p>
                  <w:pPr>
                    <w:widowControl/>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tcBorders>
                    <w:tl2br w:val="nil"/>
                    <w:tr2bl w:val="nil"/>
                  </w:tcBorders>
                  <w:noWrap w:val="0"/>
                  <w:vAlign w:val="center"/>
                </w:tcPr>
                <w:p>
                  <w:pPr>
                    <w:widowControl/>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无组织废气</w:t>
                  </w:r>
                </w:p>
              </w:tc>
              <w:tc>
                <w:tcPr>
                  <w:tcW w:w="1410"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挥发性有机物</w:t>
                  </w:r>
                </w:p>
              </w:tc>
              <w:tc>
                <w:tcPr>
                  <w:tcW w:w="330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环境空气 挥发性有机物的测定 吸附管采样-热脱附/气相色谱-质谱法</w:t>
                  </w:r>
                </w:p>
                <w:p>
                  <w:pPr>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HJ 644-2013</w:t>
                  </w:r>
                </w:p>
              </w:tc>
              <w:tc>
                <w:tcPr>
                  <w:tcW w:w="1674"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HJ 644-2013</w:t>
                  </w:r>
                </w:p>
              </w:tc>
              <w:tc>
                <w:tcPr>
                  <w:tcW w:w="1470"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b w:val="0"/>
                      <w:bCs w:val="0"/>
                      <w:color w:val="00000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restart"/>
                  <w:tcBorders>
                    <w:tl2br w:val="nil"/>
                    <w:tr2bl w:val="nil"/>
                  </w:tcBorders>
                  <w:noWrap w:val="0"/>
                  <w:vAlign w:val="center"/>
                </w:tcPr>
                <w:p>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废水</w:t>
                  </w:r>
                </w:p>
              </w:tc>
              <w:tc>
                <w:tcPr>
                  <w:tcW w:w="1410"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pH值</w:t>
                  </w:r>
                </w:p>
              </w:tc>
              <w:tc>
                <w:tcPr>
                  <w:tcW w:w="3304"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 xml:space="preserve">水质 pH 值的测定 电极法 </w:t>
                  </w:r>
                </w:p>
              </w:tc>
              <w:tc>
                <w:tcPr>
                  <w:tcW w:w="1674"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HJ 1147-2020</w:t>
                  </w:r>
                </w:p>
              </w:tc>
              <w:tc>
                <w:tcPr>
                  <w:tcW w:w="1470"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Borders>
                    <w:tl2br w:val="nil"/>
                    <w:tr2bl w:val="nil"/>
                  </w:tcBorders>
                  <w:noWrap w:val="0"/>
                  <w:vAlign w:val="center"/>
                </w:tcPr>
                <w:p>
                  <w:pPr>
                    <w:jc w:val="center"/>
                    <w:rPr>
                      <w:rFonts w:hint="default" w:ascii="Times New Roman" w:hAnsi="Times New Roman" w:cs="Times New Roman"/>
                      <w:color w:val="000000"/>
                      <w:sz w:val="21"/>
                      <w:szCs w:val="21"/>
                      <w:lang w:val="en-US" w:eastAsia="zh-CN"/>
                    </w:rPr>
                  </w:pPr>
                </w:p>
              </w:tc>
              <w:tc>
                <w:tcPr>
                  <w:tcW w:w="1410"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悬浮物</w:t>
                  </w:r>
                </w:p>
              </w:tc>
              <w:tc>
                <w:tcPr>
                  <w:tcW w:w="3304"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 xml:space="preserve">水质 悬浮物的测定 重量法 </w:t>
                  </w:r>
                </w:p>
              </w:tc>
              <w:tc>
                <w:tcPr>
                  <w:tcW w:w="1674"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GB/T 11901-1989</w:t>
                  </w:r>
                </w:p>
              </w:tc>
              <w:tc>
                <w:tcPr>
                  <w:tcW w:w="1470"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kern w:val="0"/>
                      <w:sz w:val="21"/>
                      <w:szCs w:val="21"/>
                      <w:lang w:val="en-US" w:eastAsia="zh-CN"/>
                    </w:rPr>
                    <w:t>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Borders>
                    <w:tl2br w:val="nil"/>
                    <w:tr2bl w:val="nil"/>
                  </w:tcBorders>
                  <w:noWrap w:val="0"/>
                  <w:vAlign w:val="top"/>
                </w:tcPr>
                <w:p>
                  <w:pPr>
                    <w:jc w:val="center"/>
                    <w:rPr>
                      <w:rFonts w:hint="default" w:ascii="Times New Roman" w:hAnsi="Times New Roman" w:cs="Times New Roman"/>
                      <w:color w:val="000000"/>
                      <w:sz w:val="21"/>
                      <w:szCs w:val="21"/>
                      <w:lang w:val="en-US" w:eastAsia="zh-CN"/>
                    </w:rPr>
                  </w:pPr>
                </w:p>
              </w:tc>
              <w:tc>
                <w:tcPr>
                  <w:tcW w:w="1410"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氨氮</w:t>
                  </w:r>
                </w:p>
              </w:tc>
              <w:tc>
                <w:tcPr>
                  <w:tcW w:w="3304"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水质 氨氮的测定 纳氏试剂</w:t>
                  </w:r>
                </w:p>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 xml:space="preserve">分光光度法 </w:t>
                  </w:r>
                </w:p>
              </w:tc>
              <w:tc>
                <w:tcPr>
                  <w:tcW w:w="1674"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HJ 535-2009</w:t>
                  </w:r>
                </w:p>
              </w:tc>
              <w:tc>
                <w:tcPr>
                  <w:tcW w:w="1470"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0.025</w:t>
                  </w:r>
                  <w:r>
                    <w:rPr>
                      <w:rFonts w:hint="default" w:ascii="Times New Roman" w:hAnsi="Times New Roman" w:eastAsia="宋体" w:cs="Times New Roman"/>
                      <w:color w:val="000000"/>
                      <w:kern w:val="0"/>
                      <w:sz w:val="21"/>
                      <w:szCs w:val="21"/>
                      <w:lang w:val="en-US" w:eastAsia="zh-CN"/>
                    </w:rPr>
                    <w:t>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Borders>
                    <w:tl2br w:val="nil"/>
                    <w:tr2bl w:val="nil"/>
                  </w:tcBorders>
                  <w:noWrap w:val="0"/>
                  <w:vAlign w:val="top"/>
                </w:tcPr>
                <w:p>
                  <w:pPr>
                    <w:jc w:val="center"/>
                    <w:rPr>
                      <w:rFonts w:hint="default" w:ascii="Times New Roman" w:hAnsi="Times New Roman" w:cs="Times New Roman"/>
                      <w:color w:val="000000"/>
                      <w:sz w:val="21"/>
                      <w:szCs w:val="21"/>
                      <w:lang w:val="en-US" w:eastAsia="zh-CN"/>
                    </w:rPr>
                  </w:pPr>
                </w:p>
              </w:tc>
              <w:tc>
                <w:tcPr>
                  <w:tcW w:w="1410"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化学需氧量</w:t>
                  </w:r>
                </w:p>
              </w:tc>
              <w:tc>
                <w:tcPr>
                  <w:tcW w:w="3304"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 xml:space="preserve">水质 化学需氧量的测定重铬酸盐法 </w:t>
                  </w:r>
                </w:p>
              </w:tc>
              <w:tc>
                <w:tcPr>
                  <w:tcW w:w="1674"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HJ 828-2017</w:t>
                  </w:r>
                </w:p>
              </w:tc>
              <w:tc>
                <w:tcPr>
                  <w:tcW w:w="1470"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kern w:val="0"/>
                      <w:sz w:val="21"/>
                      <w:szCs w:val="21"/>
                      <w:lang w:val="en-US" w:eastAsia="zh-CN"/>
                    </w:rPr>
                    <w:t>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Borders>
                    <w:tl2br w:val="nil"/>
                    <w:tr2bl w:val="nil"/>
                  </w:tcBorders>
                  <w:noWrap w:val="0"/>
                  <w:vAlign w:val="top"/>
                </w:tcPr>
                <w:p>
                  <w:pPr>
                    <w:jc w:val="center"/>
                    <w:rPr>
                      <w:rFonts w:hint="default" w:ascii="Times New Roman" w:hAnsi="Times New Roman" w:cs="Times New Roman"/>
                      <w:color w:val="000000"/>
                      <w:sz w:val="21"/>
                      <w:szCs w:val="21"/>
                      <w:lang w:val="en-US" w:eastAsia="zh-CN"/>
                    </w:rPr>
                  </w:pPr>
                </w:p>
              </w:tc>
              <w:tc>
                <w:tcPr>
                  <w:tcW w:w="1410"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五日生化</w:t>
                  </w:r>
                </w:p>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需氧量</w:t>
                  </w:r>
                </w:p>
              </w:tc>
              <w:tc>
                <w:tcPr>
                  <w:tcW w:w="3304"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水质 五日生化需氧量（BOD</w:t>
                  </w:r>
                  <w:r>
                    <w:rPr>
                      <w:rFonts w:hint="default" w:ascii="Times New Roman" w:hAnsi="Times New Roman" w:eastAsia="宋体" w:cs="Times New Roman"/>
                      <w:color w:val="auto"/>
                      <w:kern w:val="0"/>
                      <w:sz w:val="21"/>
                      <w:szCs w:val="21"/>
                      <w:vertAlign w:val="subscript"/>
                      <w:lang w:val="en-US" w:eastAsia="zh-CN"/>
                    </w:rPr>
                    <w:t>5</w:t>
                  </w:r>
                  <w:r>
                    <w:rPr>
                      <w:rFonts w:hint="default" w:ascii="Times New Roman" w:hAnsi="Times New Roman" w:eastAsia="宋体" w:cs="Times New Roman"/>
                      <w:color w:val="auto"/>
                      <w:kern w:val="0"/>
                      <w:sz w:val="21"/>
                      <w:szCs w:val="21"/>
                      <w:lang w:val="en-US" w:eastAsia="zh-CN"/>
                    </w:rPr>
                    <w:t xml:space="preserve">）的测定 稀释接种法  </w:t>
                  </w:r>
                </w:p>
              </w:tc>
              <w:tc>
                <w:tcPr>
                  <w:tcW w:w="1674"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HJ 505-2009</w:t>
                  </w:r>
                </w:p>
              </w:tc>
              <w:tc>
                <w:tcPr>
                  <w:tcW w:w="1470"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0.5</w:t>
                  </w:r>
                  <w:r>
                    <w:rPr>
                      <w:rFonts w:hint="default" w:ascii="Times New Roman" w:hAnsi="Times New Roman" w:eastAsia="宋体" w:cs="Times New Roman"/>
                      <w:color w:val="000000"/>
                      <w:kern w:val="0"/>
                      <w:sz w:val="21"/>
                      <w:szCs w:val="21"/>
                      <w:lang w:val="en-US" w:eastAsia="zh-CN"/>
                    </w:rPr>
                    <w:t>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tcBorders>
                    <w:tl2br w:val="nil"/>
                    <w:tr2bl w:val="nil"/>
                  </w:tcBorders>
                  <w:noWrap w:val="0"/>
                  <w:vAlign w:val="center"/>
                </w:tcPr>
                <w:p>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噪声</w:t>
                  </w:r>
                </w:p>
              </w:tc>
              <w:tc>
                <w:tcPr>
                  <w:tcW w:w="1410"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kern w:val="0"/>
                      <w:sz w:val="21"/>
                      <w:szCs w:val="21"/>
                      <w:lang w:eastAsia="zh-CN"/>
                    </w:rPr>
                    <w:t>厂界</w:t>
                  </w:r>
                  <w:r>
                    <w:rPr>
                      <w:rFonts w:hint="default" w:ascii="Times New Roman" w:hAnsi="Times New Roman" w:cs="Times New Roman"/>
                      <w:kern w:val="0"/>
                      <w:sz w:val="21"/>
                      <w:szCs w:val="21"/>
                      <w:lang w:val="en-US" w:eastAsia="zh-CN"/>
                    </w:rPr>
                    <w:t>环境</w:t>
                  </w:r>
                  <w:r>
                    <w:rPr>
                      <w:rFonts w:hint="default" w:ascii="Times New Roman" w:hAnsi="Times New Roman" w:eastAsia="宋体" w:cs="Times New Roman"/>
                      <w:color w:val="000000"/>
                      <w:kern w:val="0"/>
                      <w:sz w:val="21"/>
                      <w:szCs w:val="21"/>
                      <w:lang w:val="en-US" w:eastAsia="zh-CN"/>
                    </w:rPr>
                    <w:t>噪声</w:t>
                  </w:r>
                </w:p>
              </w:tc>
              <w:tc>
                <w:tcPr>
                  <w:tcW w:w="3304"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eastAsia="zh-CN"/>
                    </w:rPr>
                    <w:t>工业企业厂界环境噪声排放标准</w:t>
                  </w:r>
                </w:p>
              </w:tc>
              <w:tc>
                <w:tcPr>
                  <w:tcW w:w="1674"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eastAsia="zh-CN"/>
                    </w:rPr>
                    <w:t xml:space="preserve"> GB 12348-2008</w:t>
                  </w:r>
                </w:p>
              </w:tc>
              <w:tc>
                <w:tcPr>
                  <w:tcW w:w="1470"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r>
          </w:tbl>
          <w:p>
            <w:pPr>
              <w:spacing w:line="360" w:lineRule="auto"/>
              <w:outlineLvl w:val="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7.3监测分析使用仪器</w:t>
            </w:r>
          </w:p>
          <w:p>
            <w:pPr>
              <w:pStyle w:val="29"/>
              <w:numPr>
                <w:ilvl w:val="1"/>
                <w:numId w:val="0"/>
              </w:numPr>
              <w:jc w:val="center"/>
              <w:rPr>
                <w:rFonts w:hint="default" w:ascii="Times New Roman" w:hAnsi="Times New Roman" w:cs="Times New Roman"/>
                <w:sz w:val="24"/>
                <w:szCs w:val="24"/>
                <w:lang w:val="en-US" w:eastAsia="zh-CN"/>
              </w:rPr>
            </w:pPr>
            <w:r>
              <w:rPr>
                <w:rFonts w:hint="default" w:ascii="Times New Roman" w:hAnsi="Times New Roman" w:eastAsia="宋体" w:cs="Times New Roman"/>
                <w:b/>
                <w:bCs/>
                <w:sz w:val="24"/>
                <w:szCs w:val="24"/>
                <w:lang w:val="en-US" w:eastAsia="zh-CN"/>
              </w:rPr>
              <w:t>7-2  监测分析使用仪器</w:t>
            </w:r>
          </w:p>
          <w:tbl>
            <w:tblPr>
              <w:tblStyle w:val="24"/>
              <w:tblW w:w="86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97"/>
              <w:gridCol w:w="2492"/>
              <w:gridCol w:w="1173"/>
              <w:gridCol w:w="1450"/>
              <w:gridCol w:w="4"/>
              <w:gridCol w:w="13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tcBorders>
                    <w:tl2br w:val="nil"/>
                    <w:tr2bl w:val="nil"/>
                  </w:tcBorders>
                  <w:noWrap w:val="0"/>
                  <w:vAlign w:val="center"/>
                </w:tcPr>
                <w:p>
                  <w:pPr>
                    <w:jc w:val="center"/>
                    <w:outlineLvl w:val="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1497" w:type="dxa"/>
                  <w:tcBorders>
                    <w:tl2br w:val="nil"/>
                    <w:tr2bl w:val="nil"/>
                  </w:tcBorders>
                  <w:noWrap w:val="0"/>
                  <w:vAlign w:val="center"/>
                </w:tcPr>
                <w:p>
                  <w:pPr>
                    <w:jc w:val="center"/>
                    <w:outlineLvl w:val="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检测项目</w:t>
                  </w:r>
                </w:p>
              </w:tc>
              <w:tc>
                <w:tcPr>
                  <w:tcW w:w="2492" w:type="dxa"/>
                  <w:tcBorders>
                    <w:tl2br w:val="nil"/>
                    <w:tr2bl w:val="nil"/>
                  </w:tcBorders>
                  <w:noWrap w:val="0"/>
                  <w:vAlign w:val="center"/>
                </w:tcPr>
                <w:p>
                  <w:pPr>
                    <w:jc w:val="center"/>
                    <w:outlineLvl w:val="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设备名称及型号</w:t>
                  </w:r>
                </w:p>
              </w:tc>
              <w:tc>
                <w:tcPr>
                  <w:tcW w:w="1173" w:type="dxa"/>
                  <w:tcBorders>
                    <w:tl2br w:val="nil"/>
                    <w:tr2bl w:val="nil"/>
                  </w:tcBorders>
                  <w:noWrap w:val="0"/>
                  <w:vAlign w:val="center"/>
                </w:tcPr>
                <w:p>
                  <w:pPr>
                    <w:jc w:val="center"/>
                    <w:outlineLvl w:val="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设备编号</w:t>
                  </w:r>
                </w:p>
              </w:tc>
              <w:tc>
                <w:tcPr>
                  <w:tcW w:w="1450" w:type="dxa"/>
                  <w:tcBorders>
                    <w:tl2br w:val="nil"/>
                    <w:tr2bl w:val="nil"/>
                  </w:tcBorders>
                  <w:noWrap w:val="0"/>
                  <w:vAlign w:val="center"/>
                </w:tcPr>
                <w:p>
                  <w:pPr>
                    <w:jc w:val="center"/>
                    <w:outlineLvl w:val="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检定/校准日期</w:t>
                  </w:r>
                </w:p>
              </w:tc>
              <w:tc>
                <w:tcPr>
                  <w:tcW w:w="1394" w:type="dxa"/>
                  <w:gridSpan w:val="2"/>
                  <w:tcBorders>
                    <w:tl2br w:val="nil"/>
                    <w:tr2bl w:val="nil"/>
                  </w:tcBorders>
                  <w:noWrap w:val="0"/>
                  <w:vAlign w:val="center"/>
                </w:tcPr>
                <w:p>
                  <w:pPr>
                    <w:jc w:val="center"/>
                    <w:outlineLvl w:val="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有效期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tcBorders>
                    <w:tl2br w:val="nil"/>
                    <w:tr2bl w:val="nil"/>
                  </w:tcBorders>
                  <w:noWrap w:val="0"/>
                  <w:vAlign w:val="center"/>
                </w:tcPr>
                <w:p>
                  <w:pPr>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1</w:t>
                  </w:r>
                </w:p>
              </w:tc>
              <w:tc>
                <w:tcPr>
                  <w:tcW w:w="1497"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挥发性有机物</w:t>
                  </w:r>
                </w:p>
              </w:tc>
              <w:tc>
                <w:tcPr>
                  <w:tcW w:w="2492" w:type="dxa"/>
                  <w:tcBorders>
                    <w:tl2br w:val="nil"/>
                    <w:tr2bl w:val="nil"/>
                  </w:tcBorders>
                  <w:noWrap w:val="0"/>
                  <w:vAlign w:val="center"/>
                </w:tcPr>
                <w:p>
                  <w:pPr>
                    <w:jc w:val="center"/>
                    <w:rPr>
                      <w:rFonts w:hint="default" w:ascii="Times New Roman" w:hAnsi="Times New Roman"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bidi="ar-SA"/>
                    </w:rPr>
                    <w:t>气相色谱质谱联用仪/GC-MS3200</w:t>
                  </w:r>
                </w:p>
              </w:tc>
              <w:tc>
                <w:tcPr>
                  <w:tcW w:w="117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XC-J02-2</w:t>
                  </w:r>
                </w:p>
              </w:tc>
              <w:tc>
                <w:tcPr>
                  <w:tcW w:w="1454"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2022-10-18</w:t>
                  </w:r>
                </w:p>
              </w:tc>
              <w:tc>
                <w:tcPr>
                  <w:tcW w:w="13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2024-10-17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w:t>
                  </w:r>
                </w:p>
              </w:tc>
              <w:tc>
                <w:tcPr>
                  <w:tcW w:w="1497" w:type="dxa"/>
                  <w:tcBorders>
                    <w:tl2br w:val="nil"/>
                    <w:tr2bl w:val="nil"/>
                  </w:tcBorders>
                  <w:noWrap w:val="0"/>
                  <w:vAlign w:val="center"/>
                </w:tcPr>
                <w:p>
                  <w:pPr>
                    <w:jc w:val="center"/>
                    <w:outlineLvl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pH值</w:t>
                  </w:r>
                </w:p>
              </w:tc>
              <w:tc>
                <w:tcPr>
                  <w:tcW w:w="2492"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便携式pH计/PHBJ-260型</w:t>
                  </w:r>
                </w:p>
              </w:tc>
              <w:tc>
                <w:tcPr>
                  <w:tcW w:w="1173"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XC-C15-7</w:t>
                  </w:r>
                </w:p>
              </w:tc>
              <w:tc>
                <w:tcPr>
                  <w:tcW w:w="1454"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2023-04-20</w:t>
                  </w:r>
                </w:p>
              </w:tc>
              <w:tc>
                <w:tcPr>
                  <w:tcW w:w="13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2024-04-19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restart"/>
                  <w:tcBorders>
                    <w:tl2br w:val="nil"/>
                    <w:tr2bl w:val="nil"/>
                  </w:tcBorders>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w:t>
                  </w:r>
                </w:p>
              </w:tc>
              <w:tc>
                <w:tcPr>
                  <w:tcW w:w="1497" w:type="dxa"/>
                  <w:vMerge w:val="restart"/>
                  <w:tcBorders>
                    <w:tl2br w:val="nil"/>
                    <w:tr2bl w:val="nil"/>
                  </w:tcBorders>
                  <w:noWrap w:val="0"/>
                  <w:vAlign w:val="center"/>
                </w:tcPr>
                <w:p>
                  <w:pPr>
                    <w:jc w:val="center"/>
                    <w:outlineLvl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悬浮物</w:t>
                  </w:r>
                </w:p>
              </w:tc>
              <w:tc>
                <w:tcPr>
                  <w:tcW w:w="2492"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电热鼓风干燥箱/GZX-9141MBE</w:t>
                  </w:r>
                </w:p>
              </w:tc>
              <w:tc>
                <w:tcPr>
                  <w:tcW w:w="1173" w:type="dxa"/>
                  <w:tcBorders>
                    <w:tl2br w:val="nil"/>
                    <w:tr2bl w:val="nil"/>
                  </w:tcBorders>
                  <w:noWrap w:val="0"/>
                  <w:vAlign w:val="center"/>
                </w:tcPr>
                <w:p>
                  <w:pPr>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XC-J12-2</w:t>
                  </w:r>
                </w:p>
              </w:tc>
              <w:tc>
                <w:tcPr>
                  <w:tcW w:w="1454"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2023-10-15</w:t>
                  </w:r>
                </w:p>
              </w:tc>
              <w:tc>
                <w:tcPr>
                  <w:tcW w:w="13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2024-10-14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tcBorders>
                    <w:tl2br w:val="nil"/>
                    <w:tr2bl w:val="nil"/>
                  </w:tcBorders>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1497"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auto"/>
                      <w:kern w:val="0"/>
                      <w:sz w:val="21"/>
                      <w:szCs w:val="21"/>
                      <w:lang w:val="en-US" w:eastAsia="zh-CN"/>
                    </w:rPr>
                  </w:pPr>
                </w:p>
              </w:tc>
              <w:tc>
                <w:tcPr>
                  <w:tcW w:w="24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电子天平/FA2104B</w:t>
                  </w:r>
                </w:p>
              </w:tc>
              <w:tc>
                <w:tcPr>
                  <w:tcW w:w="117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XC-J14-1</w:t>
                  </w:r>
                </w:p>
              </w:tc>
              <w:tc>
                <w:tcPr>
                  <w:tcW w:w="1454"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2023-10-15</w:t>
                  </w:r>
                </w:p>
              </w:tc>
              <w:tc>
                <w:tcPr>
                  <w:tcW w:w="13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2024-10-14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w:t>
                  </w:r>
                </w:p>
              </w:tc>
              <w:tc>
                <w:tcPr>
                  <w:tcW w:w="1497" w:type="dxa"/>
                  <w:tcBorders>
                    <w:tl2br w:val="nil"/>
                    <w:tr2bl w:val="nil"/>
                  </w:tcBorders>
                  <w:noWrap w:val="0"/>
                  <w:vAlign w:val="center"/>
                </w:tcPr>
                <w:p>
                  <w:pPr>
                    <w:jc w:val="center"/>
                    <w:outlineLvl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氨氮</w:t>
                  </w:r>
                </w:p>
              </w:tc>
              <w:tc>
                <w:tcPr>
                  <w:tcW w:w="24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000000"/>
                      <w:kern w:val="0"/>
                      <w:sz w:val="21"/>
                      <w:szCs w:val="21"/>
                    </w:rPr>
                    <w:t>紫外可见分光光度计/752SD</w:t>
                  </w:r>
                </w:p>
              </w:tc>
              <w:tc>
                <w:tcPr>
                  <w:tcW w:w="117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XC-J09-2</w:t>
                  </w:r>
                </w:p>
              </w:tc>
              <w:tc>
                <w:tcPr>
                  <w:tcW w:w="1454"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2023-10-15</w:t>
                  </w:r>
                </w:p>
              </w:tc>
              <w:tc>
                <w:tcPr>
                  <w:tcW w:w="13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2024-10-14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tcBorders>
                    <w:tl2br w:val="nil"/>
                    <w:tr2bl w:val="nil"/>
                  </w:tcBorders>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1497" w:type="dxa"/>
                  <w:tcBorders>
                    <w:tl2br w:val="nil"/>
                    <w:tr2bl w:val="nil"/>
                  </w:tcBorders>
                  <w:noWrap w:val="0"/>
                  <w:vAlign w:val="center"/>
                </w:tcPr>
                <w:p>
                  <w:pPr>
                    <w:jc w:val="center"/>
                    <w:outlineLvl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kern w:val="0"/>
                      <w:sz w:val="21"/>
                      <w:szCs w:val="21"/>
                      <w:lang w:val="en-US" w:eastAsia="zh-CN"/>
                    </w:rPr>
                    <w:t>化学需氧量</w:t>
                  </w:r>
                </w:p>
              </w:tc>
              <w:tc>
                <w:tcPr>
                  <w:tcW w:w="24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kern w:val="0"/>
                      <w:sz w:val="21"/>
                      <w:szCs w:val="21"/>
                    </w:rPr>
                    <w:t>COD消解器/HCA-100</w:t>
                  </w:r>
                </w:p>
              </w:tc>
              <w:tc>
                <w:tcPr>
                  <w:tcW w:w="117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rPr>
                    <w:t>XC-J39-1</w:t>
                  </w:r>
                </w:p>
              </w:tc>
              <w:tc>
                <w:tcPr>
                  <w:tcW w:w="1454"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kern w:val="0"/>
                      <w:sz w:val="21"/>
                      <w:szCs w:val="21"/>
                      <w:lang w:val="en-US" w:eastAsia="zh-CN"/>
                    </w:rPr>
                    <w:t>/</w:t>
                  </w:r>
                </w:p>
              </w:tc>
              <w:tc>
                <w:tcPr>
                  <w:tcW w:w="13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ker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restar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w:t>
                  </w:r>
                </w:p>
              </w:tc>
              <w:tc>
                <w:tcPr>
                  <w:tcW w:w="1497" w:type="dxa"/>
                  <w:vMerge w:val="restart"/>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五日生化</w:t>
                  </w:r>
                </w:p>
                <w:p>
                  <w:pPr>
                    <w:jc w:val="center"/>
                    <w:outlineLvl w:val="0"/>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需氧量</w:t>
                  </w:r>
                </w:p>
              </w:tc>
              <w:tc>
                <w:tcPr>
                  <w:tcW w:w="24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auto"/>
                      <w:kern w:val="0"/>
                      <w:sz w:val="21"/>
                      <w:szCs w:val="21"/>
                    </w:rPr>
                    <w:t>生化培养箱/SHP-160</w:t>
                  </w:r>
                </w:p>
              </w:tc>
              <w:tc>
                <w:tcPr>
                  <w:tcW w:w="11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rPr>
                    <w:t>XC-J13-</w:t>
                  </w:r>
                  <w:r>
                    <w:rPr>
                      <w:rFonts w:hint="default" w:ascii="Times New Roman" w:hAnsi="Times New Roman" w:eastAsia="宋体" w:cs="Times New Roman"/>
                      <w:b w:val="0"/>
                      <w:bCs w:val="0"/>
                      <w:color w:val="auto"/>
                      <w:kern w:val="0"/>
                      <w:sz w:val="21"/>
                      <w:szCs w:val="21"/>
                      <w:lang w:val="en-US" w:eastAsia="zh-CN"/>
                    </w:rPr>
                    <w:t>1</w:t>
                  </w:r>
                </w:p>
              </w:tc>
              <w:tc>
                <w:tcPr>
                  <w:tcW w:w="14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2023-10-15</w:t>
                  </w:r>
                </w:p>
              </w:tc>
              <w:tc>
                <w:tcPr>
                  <w:tcW w:w="139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2024-10-14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1497" w:type="dxa"/>
                  <w:vMerge w:val="continue"/>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24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溶解氧测定仪/JPSJ-605</w:t>
                  </w:r>
                </w:p>
              </w:tc>
              <w:tc>
                <w:tcPr>
                  <w:tcW w:w="11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XC-J1</w:t>
                  </w:r>
                  <w:r>
                    <w:rPr>
                      <w:rFonts w:hint="default" w:ascii="Times New Roman" w:hAnsi="Times New Roman" w:eastAsia="宋体" w:cs="Times New Roman"/>
                      <w:b w:val="0"/>
                      <w:bCs w:val="0"/>
                      <w:color w:val="auto"/>
                      <w:kern w:val="0"/>
                      <w:sz w:val="21"/>
                      <w:szCs w:val="21"/>
                      <w:lang w:val="en-US" w:eastAsia="zh-CN"/>
                    </w:rPr>
                    <w:t>6</w:t>
                  </w:r>
                  <w:r>
                    <w:rPr>
                      <w:rFonts w:hint="default" w:ascii="Times New Roman" w:hAnsi="Times New Roman" w:eastAsia="宋体" w:cs="Times New Roman"/>
                      <w:b w:val="0"/>
                      <w:bCs w:val="0"/>
                      <w:color w:val="auto"/>
                      <w:kern w:val="0"/>
                      <w:sz w:val="21"/>
                      <w:szCs w:val="21"/>
                    </w:rPr>
                    <w:t>-</w:t>
                  </w:r>
                  <w:r>
                    <w:rPr>
                      <w:rFonts w:hint="default" w:ascii="Times New Roman" w:hAnsi="Times New Roman" w:eastAsia="宋体" w:cs="Times New Roman"/>
                      <w:b w:val="0"/>
                      <w:bCs w:val="0"/>
                      <w:color w:val="auto"/>
                      <w:kern w:val="0"/>
                      <w:sz w:val="21"/>
                      <w:szCs w:val="21"/>
                      <w:lang w:val="en-US" w:eastAsia="zh-CN"/>
                    </w:rPr>
                    <w:t>1</w:t>
                  </w:r>
                </w:p>
              </w:tc>
              <w:tc>
                <w:tcPr>
                  <w:tcW w:w="14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2023-10-15</w:t>
                  </w:r>
                </w:p>
              </w:tc>
              <w:tc>
                <w:tcPr>
                  <w:tcW w:w="139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2024-10-14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restar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w:t>
                  </w:r>
                </w:p>
              </w:tc>
              <w:tc>
                <w:tcPr>
                  <w:tcW w:w="1497" w:type="dxa"/>
                  <w:vMerge w:val="restart"/>
                  <w:noWrap w:val="0"/>
                  <w:vAlign w:val="center"/>
                </w:tcPr>
                <w:p>
                  <w:pPr>
                    <w:jc w:val="center"/>
                    <w:outlineLvl w:val="0"/>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厂界环境噪声</w:t>
                  </w:r>
                </w:p>
              </w:tc>
              <w:tc>
                <w:tcPr>
                  <w:tcW w:w="24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多功能声级计/AWA5688</w:t>
                  </w:r>
                </w:p>
              </w:tc>
              <w:tc>
                <w:tcPr>
                  <w:tcW w:w="11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XC-C02-2</w:t>
                  </w:r>
                </w:p>
              </w:tc>
              <w:tc>
                <w:tcPr>
                  <w:tcW w:w="14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2023-09-12</w:t>
                  </w:r>
                </w:p>
              </w:tc>
              <w:tc>
                <w:tcPr>
                  <w:tcW w:w="139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2024-09-11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1497" w:type="dxa"/>
                  <w:vMerge w:val="continue"/>
                  <w:noWrap w:val="0"/>
                  <w:vAlign w:val="center"/>
                </w:tcPr>
                <w:p>
                  <w:pPr>
                    <w:jc w:val="center"/>
                    <w:outlineLvl w:val="0"/>
                    <w:rPr>
                      <w:rFonts w:hint="default" w:ascii="Times New Roman" w:hAnsi="Times New Roman" w:eastAsia="宋体" w:cs="Times New Roman"/>
                      <w:b w:val="0"/>
                      <w:bCs w:val="0"/>
                      <w:color w:val="auto"/>
                      <w:kern w:val="0"/>
                      <w:sz w:val="21"/>
                      <w:szCs w:val="21"/>
                      <w:lang w:val="en-US" w:eastAsia="zh-CN"/>
                    </w:rPr>
                  </w:pPr>
                </w:p>
              </w:tc>
              <w:tc>
                <w:tcPr>
                  <w:tcW w:w="24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声校准器/AWA6022A型</w:t>
                  </w:r>
                </w:p>
              </w:tc>
              <w:tc>
                <w:tcPr>
                  <w:tcW w:w="11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XC-C01-3</w:t>
                  </w:r>
                </w:p>
              </w:tc>
              <w:tc>
                <w:tcPr>
                  <w:tcW w:w="14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2023-02-17</w:t>
                  </w:r>
                </w:p>
              </w:tc>
              <w:tc>
                <w:tcPr>
                  <w:tcW w:w="139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2024-02-16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1" w:type="dxa"/>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1497" w:type="dxa"/>
                  <w:vMerge w:val="continue"/>
                  <w:noWrap w:val="0"/>
                  <w:vAlign w:val="center"/>
                </w:tcPr>
                <w:p>
                  <w:pPr>
                    <w:jc w:val="center"/>
                    <w:outlineLvl w:val="0"/>
                    <w:rPr>
                      <w:rFonts w:hint="default" w:ascii="Times New Roman" w:hAnsi="Times New Roman" w:eastAsia="宋体" w:cs="Times New Roman"/>
                      <w:b w:val="0"/>
                      <w:bCs w:val="0"/>
                      <w:color w:val="auto"/>
                      <w:kern w:val="0"/>
                      <w:sz w:val="21"/>
                      <w:szCs w:val="21"/>
                      <w:lang w:val="en-US" w:eastAsia="zh-CN"/>
                    </w:rPr>
                  </w:pPr>
                </w:p>
              </w:tc>
              <w:tc>
                <w:tcPr>
                  <w:tcW w:w="249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便携式风向风速仪PLC-16025</w:t>
                  </w:r>
                </w:p>
              </w:tc>
              <w:tc>
                <w:tcPr>
                  <w:tcW w:w="11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XC-C20-3</w:t>
                  </w:r>
                </w:p>
              </w:tc>
              <w:tc>
                <w:tcPr>
                  <w:tcW w:w="14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2023-04-15</w:t>
                  </w:r>
                </w:p>
              </w:tc>
              <w:tc>
                <w:tcPr>
                  <w:tcW w:w="139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2024-04-14</w:t>
                  </w:r>
                </w:p>
              </w:tc>
            </w:tr>
          </w:tbl>
          <w:p>
            <w:pPr>
              <w:spacing w:line="360" w:lineRule="auto"/>
              <w:outlineLvl w:val="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7.4 废水实验室平行样结果统计表</w:t>
            </w:r>
          </w:p>
          <w:p>
            <w:pPr>
              <w:pStyle w:val="29"/>
              <w:numPr>
                <w:ilvl w:val="1"/>
                <w:numId w:val="0"/>
              </w:numPr>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7-3废水实验室平行样结果统计表</w:t>
            </w:r>
          </w:p>
          <w:tbl>
            <w:tblPr>
              <w:tblStyle w:val="24"/>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61"/>
              <w:gridCol w:w="778"/>
              <w:gridCol w:w="779"/>
              <w:gridCol w:w="778"/>
              <w:gridCol w:w="778"/>
              <w:gridCol w:w="2"/>
              <w:gridCol w:w="1514"/>
              <w:gridCol w:w="15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86" w:type="dxa"/>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lang w:eastAsia="zh-CN"/>
                    </w:rPr>
                  </w:pPr>
                  <w:r>
                    <w:rPr>
                      <w:rFonts w:hint="default" w:ascii="Times New Roman" w:hAnsi="Times New Roman" w:eastAsia="宋体" w:cs="Times New Roman"/>
                      <w:b/>
                      <w:bCs/>
                      <w:color w:val="000000"/>
                      <w:kern w:val="0"/>
                      <w:sz w:val="21"/>
                      <w:szCs w:val="21"/>
                      <w:lang w:eastAsia="zh-CN"/>
                    </w:rPr>
                    <w:t>检测项目</w:t>
                  </w:r>
                </w:p>
              </w:tc>
              <w:tc>
                <w:tcPr>
                  <w:tcW w:w="3659" w:type="dxa"/>
                  <w:gridSpan w:val="5"/>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eastAsia="zh-CN"/>
                    </w:rPr>
                  </w:pPr>
                  <w:r>
                    <w:rPr>
                      <w:rFonts w:hint="default" w:ascii="Times New Roman" w:hAnsi="Times New Roman" w:cs="Times New Roman"/>
                      <w:b/>
                      <w:bCs/>
                      <w:color w:val="000000"/>
                      <w:kern w:val="0"/>
                      <w:sz w:val="21"/>
                      <w:szCs w:val="21"/>
                      <w:lang w:val="en-US" w:eastAsia="zh-CN"/>
                    </w:rPr>
                    <w:t>化学需氧量</w:t>
                  </w:r>
                </w:p>
              </w:tc>
              <w:tc>
                <w:tcPr>
                  <w:tcW w:w="3660" w:type="dxa"/>
                  <w:gridSpan w:val="2"/>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氨氮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86"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eastAsia="zh-CN"/>
                    </w:rPr>
                    <w:t>样品编号</w:t>
                  </w:r>
                </w:p>
              </w:tc>
              <w:tc>
                <w:tcPr>
                  <w:tcW w:w="1829" w:type="dxa"/>
                  <w:gridSpan w:val="2"/>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2024011900701FS01</w:t>
                  </w:r>
                </w:p>
              </w:tc>
              <w:tc>
                <w:tcPr>
                  <w:tcW w:w="1829" w:type="dxa"/>
                  <w:gridSpan w:val="3"/>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2024011900701FS07</w:t>
                  </w:r>
                </w:p>
              </w:tc>
              <w:tc>
                <w:tcPr>
                  <w:tcW w:w="3661" w:type="dxa"/>
                  <w:gridSpan w:val="2"/>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rPr>
                    <w:t>2024011900701FS01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86" w:type="dxa"/>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eastAsia="zh-CN"/>
                    </w:rPr>
                  </w:pPr>
                  <w:r>
                    <w:rPr>
                      <w:rFonts w:hint="default" w:ascii="Times New Roman" w:hAnsi="Times New Roman" w:cs="Times New Roman"/>
                      <w:b w:val="0"/>
                      <w:bCs w:val="0"/>
                      <w:color w:val="000000"/>
                      <w:kern w:val="0"/>
                      <w:sz w:val="21"/>
                      <w:szCs w:val="21"/>
                      <w:lang w:eastAsia="zh-CN"/>
                    </w:rPr>
                    <w:t>样品浓度</w:t>
                  </w:r>
                  <w:r>
                    <w:rPr>
                      <w:rFonts w:hint="default" w:ascii="Times New Roman" w:hAnsi="Times New Roman" w:cs="Times New Roman"/>
                      <w:b w:val="0"/>
                      <w:bCs w:val="0"/>
                      <w:color w:val="000000"/>
                      <w:kern w:val="0"/>
                      <w:sz w:val="21"/>
                      <w:szCs w:val="21"/>
                      <w:lang w:val="en-US" w:eastAsia="zh-CN"/>
                    </w:rPr>
                    <w:t>(</w:t>
                  </w:r>
                  <w:r>
                    <w:rPr>
                      <w:rFonts w:hint="default" w:ascii="Times New Roman" w:hAnsi="Times New Roman" w:eastAsia="宋体" w:cs="Times New Roman"/>
                      <w:b w:val="0"/>
                      <w:bCs w:val="0"/>
                      <w:color w:val="000000"/>
                      <w:kern w:val="0"/>
                      <w:sz w:val="21"/>
                      <w:szCs w:val="21"/>
                      <w:lang w:val="en-US" w:eastAsia="zh-CN"/>
                    </w:rPr>
                    <w:t>mg/L)</w:t>
                  </w:r>
                </w:p>
              </w:tc>
              <w:tc>
                <w:tcPr>
                  <w:tcW w:w="91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115</w:t>
                  </w:r>
                </w:p>
              </w:tc>
              <w:tc>
                <w:tcPr>
                  <w:tcW w:w="91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111</w:t>
                  </w:r>
                </w:p>
              </w:tc>
              <w:tc>
                <w:tcPr>
                  <w:tcW w:w="91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99</w:t>
                  </w:r>
                </w:p>
              </w:tc>
              <w:tc>
                <w:tcPr>
                  <w:tcW w:w="91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107</w:t>
                  </w:r>
                </w:p>
              </w:tc>
              <w:tc>
                <w:tcPr>
                  <w:tcW w:w="1832" w:type="dxa"/>
                  <w:gridSpan w:val="2"/>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0.890</w:t>
                  </w:r>
                </w:p>
              </w:tc>
              <w:tc>
                <w:tcPr>
                  <w:tcW w:w="1831" w:type="dxa"/>
                  <w:tcBorders>
                    <w:tl2br w:val="nil"/>
                    <w:tr2bl w:val="nil"/>
                  </w:tcBorders>
                  <w:noWrap w:val="0"/>
                  <w:vAlign w:val="center"/>
                </w:tcPr>
                <w:p>
                  <w:pPr>
                    <w:jc w:val="center"/>
                    <w:outlineLvl w:val="0"/>
                    <w:rPr>
                      <w:rFonts w:hint="default" w:ascii="Times New Roman" w:hAnsi="Times New Roman" w:cs="Times New Roman"/>
                      <w:kern w:val="0"/>
                      <w:sz w:val="21"/>
                      <w:szCs w:val="21"/>
                      <w:lang w:val="en-US" w:eastAsia="zh-CN"/>
                    </w:rPr>
                  </w:pPr>
                  <w:r>
                    <w:rPr>
                      <w:rFonts w:hint="default" w:ascii="Times New Roman" w:hAnsi="Times New Roman" w:cs="Times New Roman"/>
                      <w:b w:val="0"/>
                      <w:bCs w:val="0"/>
                      <w:color w:val="000000"/>
                      <w:kern w:val="0"/>
                      <w:sz w:val="21"/>
                      <w:szCs w:val="21"/>
                      <w:lang w:val="en-US" w:eastAsia="zh-CN"/>
                    </w:rPr>
                    <w:t>0.930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86"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均值(mg/L)</w:t>
                  </w:r>
                </w:p>
              </w:tc>
              <w:tc>
                <w:tcPr>
                  <w:tcW w:w="1829" w:type="dxa"/>
                  <w:gridSpan w:val="2"/>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113</w:t>
                  </w:r>
                </w:p>
              </w:tc>
              <w:tc>
                <w:tcPr>
                  <w:tcW w:w="1829" w:type="dxa"/>
                  <w:gridSpan w:val="3"/>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103</w:t>
                  </w:r>
                </w:p>
              </w:tc>
              <w:tc>
                <w:tcPr>
                  <w:tcW w:w="3661" w:type="dxa"/>
                  <w:gridSpan w:val="2"/>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0.910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86"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eastAsia="zh-CN"/>
                    </w:rPr>
                    <w:t>相对偏差</w:t>
                  </w:r>
                  <w:r>
                    <w:rPr>
                      <w:rFonts w:hint="default" w:ascii="Times New Roman" w:hAnsi="Times New Roman" w:cs="Times New Roman"/>
                      <w:b w:val="0"/>
                      <w:bCs w:val="0"/>
                      <w:color w:val="000000"/>
                      <w:kern w:val="0"/>
                      <w:sz w:val="21"/>
                      <w:szCs w:val="21"/>
                      <w:lang w:val="en-US" w:eastAsia="zh-CN"/>
                    </w:rPr>
                    <w:t>(%)</w:t>
                  </w:r>
                </w:p>
              </w:tc>
              <w:tc>
                <w:tcPr>
                  <w:tcW w:w="1829" w:type="dxa"/>
                  <w:gridSpan w:val="2"/>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1.8</w:t>
                  </w:r>
                </w:p>
              </w:tc>
              <w:tc>
                <w:tcPr>
                  <w:tcW w:w="1829" w:type="dxa"/>
                  <w:gridSpan w:val="3"/>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3.8</w:t>
                  </w:r>
                </w:p>
              </w:tc>
              <w:tc>
                <w:tcPr>
                  <w:tcW w:w="3661" w:type="dxa"/>
                  <w:gridSpan w:val="2"/>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86"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cs="Times New Roman"/>
                      <w:b w:val="0"/>
                      <w:bCs w:val="0"/>
                      <w:color w:val="000000"/>
                      <w:kern w:val="0"/>
                      <w:sz w:val="21"/>
                      <w:szCs w:val="21"/>
                      <w:lang w:eastAsia="zh-CN"/>
                    </w:rPr>
                    <w:t>允许范围</w:t>
                  </w:r>
                  <w:r>
                    <w:rPr>
                      <w:rFonts w:hint="default" w:ascii="Times New Roman" w:hAnsi="Times New Roman" w:cs="Times New Roman"/>
                      <w:b w:val="0"/>
                      <w:bCs w:val="0"/>
                      <w:color w:val="000000"/>
                      <w:kern w:val="0"/>
                      <w:sz w:val="21"/>
                      <w:szCs w:val="21"/>
                      <w:lang w:val="en-US" w:eastAsia="zh-CN"/>
                    </w:rPr>
                    <w:t>(%)</w:t>
                  </w:r>
                </w:p>
              </w:tc>
              <w:tc>
                <w:tcPr>
                  <w:tcW w:w="1829" w:type="dxa"/>
                  <w:gridSpan w:val="2"/>
                  <w:tcBorders>
                    <w:tl2br w:val="nil"/>
                    <w:tr2bl w:val="nil"/>
                  </w:tcBorders>
                  <w:noWrap w:val="0"/>
                  <w:vAlign w:val="center"/>
                </w:tcPr>
                <w:p>
                  <w:pPr>
                    <w:jc w:val="center"/>
                    <w:outlineLvl w:val="0"/>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rPr>
                    <w:t>≦</w:t>
                  </w:r>
                  <w:r>
                    <w:rPr>
                      <w:rFonts w:hint="default" w:ascii="Times New Roman" w:hAnsi="Times New Roman" w:cs="Times New Roman"/>
                      <w:b w:val="0"/>
                      <w:bCs w:val="0"/>
                      <w:color w:val="auto"/>
                      <w:kern w:val="0"/>
                      <w:sz w:val="21"/>
                      <w:szCs w:val="21"/>
                      <w:lang w:val="en-US" w:eastAsia="zh-CN"/>
                    </w:rPr>
                    <w:t>10</w:t>
                  </w:r>
                </w:p>
              </w:tc>
              <w:tc>
                <w:tcPr>
                  <w:tcW w:w="1829" w:type="dxa"/>
                  <w:gridSpan w:val="3"/>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auto"/>
                      <w:kern w:val="0"/>
                      <w:sz w:val="21"/>
                      <w:szCs w:val="21"/>
                    </w:rPr>
                    <w:t>≦</w:t>
                  </w:r>
                  <w:r>
                    <w:rPr>
                      <w:rFonts w:hint="default" w:ascii="Times New Roman" w:hAnsi="Times New Roman" w:eastAsia="宋体" w:cs="Times New Roman"/>
                      <w:b w:val="0"/>
                      <w:bCs w:val="0"/>
                      <w:color w:val="auto"/>
                      <w:kern w:val="0"/>
                      <w:sz w:val="21"/>
                      <w:szCs w:val="21"/>
                      <w:lang w:val="en-US" w:eastAsia="zh-CN"/>
                    </w:rPr>
                    <w:t>10</w:t>
                  </w:r>
                </w:p>
              </w:tc>
              <w:tc>
                <w:tcPr>
                  <w:tcW w:w="3661" w:type="dxa"/>
                  <w:gridSpan w:val="2"/>
                  <w:tcBorders>
                    <w:tl2br w:val="nil"/>
                    <w:tr2bl w:val="nil"/>
                  </w:tcBorders>
                  <w:noWrap w:val="0"/>
                  <w:vAlign w:val="center"/>
                </w:tcPr>
                <w:p>
                  <w:pPr>
                    <w:jc w:val="center"/>
                    <w:outlineLvl w:val="0"/>
                    <w:rPr>
                      <w:rFonts w:hint="default" w:ascii="Times New Roman" w:hAnsi="Times New Roman" w:eastAsia="宋体" w:cs="Times New Roman"/>
                      <w:b w:val="0"/>
                      <w:bCs w:val="0"/>
                      <w:color w:val="auto"/>
                      <w:kern w:val="0"/>
                      <w:sz w:val="21"/>
                      <w:szCs w:val="21"/>
                      <w:lang w:val="en-US"/>
                    </w:rPr>
                  </w:pPr>
                  <w:r>
                    <w:rPr>
                      <w:rFonts w:hint="default" w:ascii="Times New Roman" w:hAnsi="Times New Roman" w:eastAsia="宋体" w:cs="Times New Roman"/>
                      <w:b w:val="0"/>
                      <w:bCs w:val="0"/>
                      <w:color w:val="auto"/>
                      <w:kern w:val="0"/>
                      <w:sz w:val="21"/>
                      <w:szCs w:val="21"/>
                    </w:rPr>
                    <w:t>≦</w:t>
                  </w:r>
                  <w:r>
                    <w:rPr>
                      <w:rFonts w:hint="default" w:ascii="Times New Roman" w:hAnsi="Times New Roman" w:cs="Times New Roman"/>
                      <w:b w:val="0"/>
                      <w:bCs w:val="0"/>
                      <w:color w:val="auto"/>
                      <w:kern w:val="0"/>
                      <w:sz w:val="21"/>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86"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cs="Times New Roman"/>
                      <w:b w:val="0"/>
                      <w:bCs w:val="0"/>
                      <w:color w:val="000000"/>
                      <w:kern w:val="0"/>
                      <w:sz w:val="21"/>
                      <w:szCs w:val="21"/>
                      <w:lang w:eastAsia="zh-CN"/>
                    </w:rPr>
                    <w:t>是否合格</w:t>
                  </w:r>
                </w:p>
              </w:tc>
              <w:tc>
                <w:tcPr>
                  <w:tcW w:w="1829" w:type="dxa"/>
                  <w:gridSpan w:val="2"/>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是</w:t>
                  </w:r>
                </w:p>
              </w:tc>
              <w:tc>
                <w:tcPr>
                  <w:tcW w:w="1829" w:type="dxa"/>
                  <w:gridSpan w:val="3"/>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是</w:t>
                  </w:r>
                </w:p>
              </w:tc>
              <w:tc>
                <w:tcPr>
                  <w:tcW w:w="3661" w:type="dxa"/>
                  <w:gridSpan w:val="2"/>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是</w:t>
                  </w:r>
                </w:p>
              </w:tc>
            </w:tr>
          </w:tbl>
          <w:p>
            <w:pPr>
              <w:pStyle w:val="29"/>
              <w:numPr>
                <w:ilvl w:val="1"/>
                <w:numId w:val="0"/>
              </w:numPr>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表7-4 废水实验室平行样结果统计表</w:t>
            </w:r>
          </w:p>
          <w:tbl>
            <w:tblPr>
              <w:tblStyle w:val="24"/>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88"/>
              <w:gridCol w:w="1528"/>
              <w:gridCol w:w="1528"/>
              <w:gridCol w:w="2"/>
              <w:gridCol w:w="1529"/>
              <w:gridCol w:w="15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86" w:type="dxa"/>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lang w:eastAsia="zh-CN"/>
                    </w:rPr>
                  </w:pPr>
                  <w:r>
                    <w:rPr>
                      <w:rFonts w:hint="default" w:ascii="Times New Roman" w:hAnsi="Times New Roman" w:eastAsia="宋体" w:cs="Times New Roman"/>
                      <w:b/>
                      <w:bCs/>
                      <w:color w:val="000000"/>
                      <w:kern w:val="0"/>
                      <w:sz w:val="21"/>
                      <w:szCs w:val="21"/>
                      <w:lang w:eastAsia="zh-CN"/>
                    </w:rPr>
                    <w:t>检测项目</w:t>
                  </w:r>
                </w:p>
              </w:tc>
              <w:tc>
                <w:tcPr>
                  <w:tcW w:w="7319" w:type="dxa"/>
                  <w:gridSpan w:val="5"/>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五日生化需氧量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86"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eastAsia="zh-CN"/>
                    </w:rPr>
                    <w:t>样品编号</w:t>
                  </w:r>
                </w:p>
              </w:tc>
              <w:tc>
                <w:tcPr>
                  <w:tcW w:w="3660" w:type="dxa"/>
                  <w:gridSpan w:val="3"/>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2024011900701FS01</w:t>
                  </w:r>
                </w:p>
              </w:tc>
              <w:tc>
                <w:tcPr>
                  <w:tcW w:w="3659" w:type="dxa"/>
                  <w:gridSpan w:val="2"/>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2024011900701FS07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86" w:type="dxa"/>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eastAsia="zh-CN"/>
                    </w:rPr>
                  </w:pPr>
                  <w:r>
                    <w:rPr>
                      <w:rFonts w:hint="default" w:ascii="Times New Roman" w:hAnsi="Times New Roman" w:cs="Times New Roman"/>
                      <w:b w:val="0"/>
                      <w:bCs w:val="0"/>
                      <w:color w:val="000000"/>
                      <w:kern w:val="0"/>
                      <w:sz w:val="21"/>
                      <w:szCs w:val="21"/>
                      <w:lang w:eastAsia="zh-CN"/>
                    </w:rPr>
                    <w:t>样品浓度</w:t>
                  </w:r>
                  <w:r>
                    <w:rPr>
                      <w:rFonts w:hint="default" w:ascii="Times New Roman" w:hAnsi="Times New Roman" w:cs="Times New Roman"/>
                      <w:b w:val="0"/>
                      <w:bCs w:val="0"/>
                      <w:color w:val="000000"/>
                      <w:kern w:val="0"/>
                      <w:sz w:val="21"/>
                      <w:szCs w:val="21"/>
                      <w:lang w:val="en-US" w:eastAsia="zh-CN"/>
                    </w:rPr>
                    <w:t>(</w:t>
                  </w:r>
                  <w:r>
                    <w:rPr>
                      <w:rFonts w:hint="default" w:ascii="Times New Roman" w:hAnsi="Times New Roman" w:eastAsia="宋体" w:cs="Times New Roman"/>
                      <w:b w:val="0"/>
                      <w:bCs w:val="0"/>
                      <w:color w:val="000000"/>
                      <w:kern w:val="0"/>
                      <w:sz w:val="21"/>
                      <w:szCs w:val="21"/>
                      <w:lang w:val="en-US" w:eastAsia="zh-CN"/>
                    </w:rPr>
                    <w:t>mg/L)</w:t>
                  </w:r>
                </w:p>
              </w:tc>
              <w:tc>
                <w:tcPr>
                  <w:tcW w:w="182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42.2</w:t>
                  </w:r>
                </w:p>
              </w:tc>
              <w:tc>
                <w:tcPr>
                  <w:tcW w:w="182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45.0</w:t>
                  </w:r>
                </w:p>
              </w:tc>
              <w:tc>
                <w:tcPr>
                  <w:tcW w:w="1832" w:type="dxa"/>
                  <w:gridSpan w:val="2"/>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44.2</w:t>
                  </w:r>
                </w:p>
              </w:tc>
              <w:tc>
                <w:tcPr>
                  <w:tcW w:w="182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38.6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86"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均值(mg/L)</w:t>
                  </w:r>
                </w:p>
              </w:tc>
              <w:tc>
                <w:tcPr>
                  <w:tcW w:w="3660" w:type="dxa"/>
                  <w:gridSpan w:val="3"/>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43.6</w:t>
                  </w:r>
                </w:p>
              </w:tc>
              <w:tc>
                <w:tcPr>
                  <w:tcW w:w="3659" w:type="dxa"/>
                  <w:gridSpan w:val="2"/>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41.4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86"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eastAsia="zh-CN"/>
                    </w:rPr>
                    <w:t>相对偏差</w:t>
                  </w:r>
                  <w:r>
                    <w:rPr>
                      <w:rFonts w:hint="default" w:ascii="Times New Roman" w:hAnsi="Times New Roman" w:cs="Times New Roman"/>
                      <w:b w:val="0"/>
                      <w:bCs w:val="0"/>
                      <w:color w:val="000000"/>
                      <w:kern w:val="0"/>
                      <w:sz w:val="21"/>
                      <w:szCs w:val="21"/>
                      <w:lang w:val="en-US" w:eastAsia="zh-CN"/>
                    </w:rPr>
                    <w:t>(%)</w:t>
                  </w:r>
                </w:p>
              </w:tc>
              <w:tc>
                <w:tcPr>
                  <w:tcW w:w="3660" w:type="dxa"/>
                  <w:gridSpan w:val="3"/>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3.2</w:t>
                  </w:r>
                </w:p>
              </w:tc>
              <w:tc>
                <w:tcPr>
                  <w:tcW w:w="3659" w:type="dxa"/>
                  <w:gridSpan w:val="2"/>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86"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cs="Times New Roman"/>
                      <w:b w:val="0"/>
                      <w:bCs w:val="0"/>
                      <w:color w:val="000000"/>
                      <w:kern w:val="0"/>
                      <w:sz w:val="21"/>
                      <w:szCs w:val="21"/>
                      <w:lang w:eastAsia="zh-CN"/>
                    </w:rPr>
                    <w:t>允许范围</w:t>
                  </w:r>
                  <w:r>
                    <w:rPr>
                      <w:rFonts w:hint="default" w:ascii="Times New Roman" w:hAnsi="Times New Roman" w:cs="Times New Roman"/>
                      <w:b w:val="0"/>
                      <w:bCs w:val="0"/>
                      <w:color w:val="000000"/>
                      <w:kern w:val="0"/>
                      <w:sz w:val="21"/>
                      <w:szCs w:val="21"/>
                      <w:lang w:val="en-US" w:eastAsia="zh-CN"/>
                    </w:rPr>
                    <w:t>(%)</w:t>
                  </w:r>
                </w:p>
              </w:tc>
              <w:tc>
                <w:tcPr>
                  <w:tcW w:w="3660" w:type="dxa"/>
                  <w:gridSpan w:val="3"/>
                  <w:tcBorders>
                    <w:tl2br w:val="nil"/>
                    <w:tr2bl w:val="nil"/>
                  </w:tcBorders>
                  <w:noWrap w:val="0"/>
                  <w:vAlign w:val="center"/>
                </w:tcPr>
                <w:p>
                  <w:pPr>
                    <w:jc w:val="center"/>
                    <w:outlineLvl w:val="0"/>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rPr>
                    <w:t>≦</w:t>
                  </w:r>
                  <w:r>
                    <w:rPr>
                      <w:rFonts w:hint="default" w:ascii="Times New Roman" w:hAnsi="Times New Roman" w:eastAsia="宋体" w:cs="Times New Roman"/>
                      <w:b w:val="0"/>
                      <w:bCs w:val="0"/>
                      <w:color w:val="auto"/>
                      <w:kern w:val="0"/>
                      <w:sz w:val="21"/>
                      <w:szCs w:val="21"/>
                      <w:lang w:val="en-US" w:eastAsia="zh-CN"/>
                    </w:rPr>
                    <w:t>20</w:t>
                  </w:r>
                </w:p>
              </w:tc>
              <w:tc>
                <w:tcPr>
                  <w:tcW w:w="3659" w:type="dxa"/>
                  <w:gridSpan w:val="2"/>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auto"/>
                      <w:kern w:val="0"/>
                      <w:sz w:val="21"/>
                      <w:szCs w:val="21"/>
                    </w:rPr>
                    <w:t>≦</w:t>
                  </w:r>
                  <w:r>
                    <w:rPr>
                      <w:rFonts w:hint="default" w:ascii="Times New Roman" w:hAnsi="Times New Roman" w:eastAsia="宋体" w:cs="Times New Roman"/>
                      <w:b w:val="0"/>
                      <w:bCs w:val="0"/>
                      <w:color w:val="auto"/>
                      <w:kern w:val="0"/>
                      <w:sz w:val="21"/>
                      <w:szCs w:val="21"/>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86"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cs="Times New Roman"/>
                      <w:b w:val="0"/>
                      <w:bCs w:val="0"/>
                      <w:color w:val="000000"/>
                      <w:kern w:val="0"/>
                      <w:sz w:val="21"/>
                      <w:szCs w:val="21"/>
                      <w:lang w:eastAsia="zh-CN"/>
                    </w:rPr>
                    <w:t>是否合格</w:t>
                  </w:r>
                </w:p>
              </w:tc>
              <w:tc>
                <w:tcPr>
                  <w:tcW w:w="3660" w:type="dxa"/>
                  <w:gridSpan w:val="3"/>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是</w:t>
                  </w:r>
                </w:p>
              </w:tc>
              <w:tc>
                <w:tcPr>
                  <w:tcW w:w="3659" w:type="dxa"/>
                  <w:gridSpan w:val="2"/>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是</w:t>
                  </w:r>
                </w:p>
              </w:tc>
            </w:tr>
          </w:tbl>
          <w:p>
            <w:pPr>
              <w:pStyle w:val="29"/>
              <w:numPr>
                <w:ilvl w:val="1"/>
                <w:numId w:val="0"/>
              </w:num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7.5 废水密码平行样结果</w:t>
            </w:r>
          </w:p>
          <w:p>
            <w:pPr>
              <w:pStyle w:val="29"/>
              <w:numPr>
                <w:ilvl w:val="1"/>
                <w:numId w:val="0"/>
              </w:numPr>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表7-5 废水密码平行样结果统计表</w:t>
            </w:r>
          </w:p>
          <w:tbl>
            <w:tblPr>
              <w:tblStyle w:val="24"/>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07"/>
              <w:gridCol w:w="2126"/>
              <w:gridCol w:w="2003"/>
              <w:gridCol w:w="19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94" w:type="dxa"/>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lang w:eastAsia="zh-CN"/>
                    </w:rPr>
                  </w:pPr>
                  <w:r>
                    <w:rPr>
                      <w:rFonts w:hint="default" w:ascii="Times New Roman" w:hAnsi="Times New Roman" w:cs="Times New Roman"/>
                      <w:b/>
                      <w:bCs/>
                      <w:color w:val="000000"/>
                      <w:kern w:val="0"/>
                      <w:sz w:val="21"/>
                      <w:szCs w:val="21"/>
                      <w:lang w:eastAsia="zh-CN"/>
                    </w:rPr>
                    <w:t>样品编号</w:t>
                  </w:r>
                </w:p>
              </w:tc>
              <w:tc>
                <w:tcPr>
                  <w:tcW w:w="2550" w:type="dxa"/>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化学需氧量</w:t>
                  </w:r>
                </w:p>
              </w:tc>
              <w:tc>
                <w:tcPr>
                  <w:tcW w:w="2400" w:type="dxa"/>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eastAsia="zh-CN"/>
                    </w:rPr>
                    <w:t>氨氮</w:t>
                  </w:r>
                </w:p>
              </w:tc>
              <w:tc>
                <w:tcPr>
                  <w:tcW w:w="2357" w:type="dxa"/>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eastAsia="zh-CN"/>
                    </w:rPr>
                  </w:pPr>
                  <w:r>
                    <w:rPr>
                      <w:rFonts w:hint="default" w:ascii="Times New Roman" w:hAnsi="Times New Roman" w:cs="Times New Roman"/>
                      <w:b/>
                      <w:bCs/>
                      <w:color w:val="000000"/>
                      <w:kern w:val="0"/>
                      <w:sz w:val="21"/>
                      <w:szCs w:val="21"/>
                      <w:lang w:val="en-US" w:eastAsia="zh-CN"/>
                    </w:rPr>
                    <w:t>五日生化需氧量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9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2024011900701</w:t>
                  </w:r>
                </w:p>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FS04</w:t>
                  </w:r>
                </w:p>
              </w:tc>
              <w:tc>
                <w:tcPr>
                  <w:tcW w:w="2550"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117</w:t>
                  </w:r>
                </w:p>
              </w:tc>
              <w:tc>
                <w:tcPr>
                  <w:tcW w:w="2400"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0.859</w:t>
                  </w:r>
                </w:p>
              </w:tc>
              <w:tc>
                <w:tcPr>
                  <w:tcW w:w="2357"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9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2024011900701</w:t>
                  </w:r>
                </w:p>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FS05</w:t>
                  </w:r>
                </w:p>
              </w:tc>
              <w:tc>
                <w:tcPr>
                  <w:tcW w:w="2550"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102</w:t>
                  </w:r>
                </w:p>
              </w:tc>
              <w:tc>
                <w:tcPr>
                  <w:tcW w:w="2400"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0.870</w:t>
                  </w:r>
                </w:p>
              </w:tc>
              <w:tc>
                <w:tcPr>
                  <w:tcW w:w="2357"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45.4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9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均值(mg/L)</w:t>
                  </w:r>
                </w:p>
              </w:tc>
              <w:tc>
                <w:tcPr>
                  <w:tcW w:w="2550"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110</w:t>
                  </w:r>
                </w:p>
              </w:tc>
              <w:tc>
                <w:tcPr>
                  <w:tcW w:w="2400"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0.864</w:t>
                  </w:r>
                </w:p>
              </w:tc>
              <w:tc>
                <w:tcPr>
                  <w:tcW w:w="2357"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45.1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9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cs="Times New Roman"/>
                      <w:b w:val="0"/>
                      <w:bCs w:val="0"/>
                      <w:color w:val="000000"/>
                      <w:kern w:val="0"/>
                      <w:sz w:val="21"/>
                      <w:szCs w:val="21"/>
                      <w:lang w:eastAsia="zh-CN"/>
                    </w:rPr>
                    <w:t>相对偏差</w:t>
                  </w:r>
                  <w:r>
                    <w:rPr>
                      <w:rFonts w:hint="default" w:ascii="Times New Roman" w:hAnsi="Times New Roman" w:cs="Times New Roman"/>
                      <w:b w:val="0"/>
                      <w:bCs w:val="0"/>
                      <w:color w:val="000000"/>
                      <w:kern w:val="0"/>
                      <w:sz w:val="21"/>
                      <w:szCs w:val="21"/>
                      <w:lang w:val="en-US" w:eastAsia="zh-CN"/>
                    </w:rPr>
                    <w:t>(%)</w:t>
                  </w:r>
                </w:p>
              </w:tc>
              <w:tc>
                <w:tcPr>
                  <w:tcW w:w="2550"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6.8</w:t>
                  </w:r>
                </w:p>
              </w:tc>
              <w:tc>
                <w:tcPr>
                  <w:tcW w:w="2400"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0.64</w:t>
                  </w:r>
                </w:p>
              </w:tc>
              <w:tc>
                <w:tcPr>
                  <w:tcW w:w="2357"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0.66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9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cs="Times New Roman"/>
                      <w:b w:val="0"/>
                      <w:bCs w:val="0"/>
                      <w:color w:val="000000"/>
                      <w:kern w:val="0"/>
                      <w:sz w:val="21"/>
                      <w:szCs w:val="21"/>
                      <w:lang w:eastAsia="zh-CN"/>
                    </w:rPr>
                    <w:t>允许范围</w:t>
                  </w:r>
                  <w:r>
                    <w:rPr>
                      <w:rFonts w:hint="default" w:ascii="Times New Roman" w:hAnsi="Times New Roman" w:cs="Times New Roman"/>
                      <w:b w:val="0"/>
                      <w:bCs w:val="0"/>
                      <w:color w:val="000000"/>
                      <w:kern w:val="0"/>
                      <w:sz w:val="21"/>
                      <w:szCs w:val="21"/>
                      <w:lang w:val="en-US" w:eastAsia="zh-CN"/>
                    </w:rPr>
                    <w:t>(%)</w:t>
                  </w:r>
                </w:p>
              </w:tc>
              <w:tc>
                <w:tcPr>
                  <w:tcW w:w="2550" w:type="dxa"/>
                  <w:tcBorders>
                    <w:tl2br w:val="nil"/>
                    <w:tr2bl w:val="nil"/>
                  </w:tcBorders>
                  <w:noWrap w:val="0"/>
                  <w:vAlign w:val="center"/>
                </w:tcPr>
                <w:p>
                  <w:pPr>
                    <w:jc w:val="center"/>
                    <w:outlineLvl w:val="0"/>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b w:val="0"/>
                      <w:bCs w:val="0"/>
                      <w:color w:val="auto"/>
                      <w:kern w:val="0"/>
                      <w:sz w:val="21"/>
                      <w:szCs w:val="21"/>
                    </w:rPr>
                    <w:t>≦</w:t>
                  </w:r>
                  <w:r>
                    <w:rPr>
                      <w:rFonts w:hint="default" w:ascii="Times New Roman" w:hAnsi="Times New Roman" w:eastAsia="宋体" w:cs="Times New Roman"/>
                      <w:b w:val="0"/>
                      <w:bCs w:val="0"/>
                      <w:color w:val="auto"/>
                      <w:kern w:val="0"/>
                      <w:sz w:val="21"/>
                      <w:szCs w:val="21"/>
                      <w:lang w:val="en-US" w:eastAsia="zh-CN"/>
                    </w:rPr>
                    <w:t>10</w:t>
                  </w:r>
                </w:p>
              </w:tc>
              <w:tc>
                <w:tcPr>
                  <w:tcW w:w="2400" w:type="dxa"/>
                  <w:tcBorders>
                    <w:tl2br w:val="nil"/>
                    <w:tr2bl w:val="nil"/>
                  </w:tcBorders>
                  <w:noWrap w:val="0"/>
                  <w:vAlign w:val="center"/>
                </w:tcPr>
                <w:p>
                  <w:pPr>
                    <w:jc w:val="center"/>
                    <w:outlineLvl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rPr>
                    <w:t>≦</w:t>
                  </w:r>
                  <w:r>
                    <w:rPr>
                      <w:rFonts w:hint="default" w:ascii="Times New Roman" w:hAnsi="Times New Roman" w:eastAsia="宋体" w:cs="Times New Roman"/>
                      <w:b w:val="0"/>
                      <w:bCs w:val="0"/>
                      <w:color w:val="auto"/>
                      <w:kern w:val="0"/>
                      <w:sz w:val="21"/>
                      <w:szCs w:val="21"/>
                      <w:lang w:val="en-US" w:eastAsia="zh-CN"/>
                    </w:rPr>
                    <w:t>10</w:t>
                  </w:r>
                </w:p>
              </w:tc>
              <w:tc>
                <w:tcPr>
                  <w:tcW w:w="2357"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auto"/>
                      <w:kern w:val="0"/>
                      <w:sz w:val="21"/>
                      <w:szCs w:val="21"/>
                    </w:rPr>
                    <w:t>≦</w:t>
                  </w:r>
                  <w:r>
                    <w:rPr>
                      <w:rFonts w:hint="default" w:ascii="Times New Roman" w:hAnsi="Times New Roman" w:eastAsia="宋体" w:cs="Times New Roman"/>
                      <w:b w:val="0"/>
                      <w:bCs w:val="0"/>
                      <w:color w:val="auto"/>
                      <w:kern w:val="0"/>
                      <w:sz w:val="21"/>
                      <w:szCs w:val="21"/>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9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cs="Times New Roman"/>
                      <w:b w:val="0"/>
                      <w:bCs w:val="0"/>
                      <w:color w:val="000000"/>
                      <w:kern w:val="0"/>
                      <w:sz w:val="21"/>
                      <w:szCs w:val="21"/>
                      <w:lang w:eastAsia="zh-CN"/>
                    </w:rPr>
                    <w:t>是否合格</w:t>
                  </w:r>
                </w:p>
              </w:tc>
              <w:tc>
                <w:tcPr>
                  <w:tcW w:w="2550" w:type="dxa"/>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rPr>
                  </w:pPr>
                  <w:r>
                    <w:rPr>
                      <w:rFonts w:hint="default" w:ascii="Times New Roman" w:hAnsi="Times New Roman" w:cs="Times New Roman"/>
                      <w:b w:val="0"/>
                      <w:bCs w:val="0"/>
                      <w:color w:val="000000"/>
                      <w:kern w:val="0"/>
                      <w:sz w:val="21"/>
                      <w:szCs w:val="21"/>
                      <w:lang w:val="en-US" w:eastAsia="zh-CN"/>
                    </w:rPr>
                    <w:t>是</w:t>
                  </w:r>
                </w:p>
              </w:tc>
              <w:tc>
                <w:tcPr>
                  <w:tcW w:w="2400" w:type="dxa"/>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rPr>
                  </w:pPr>
                  <w:r>
                    <w:rPr>
                      <w:rFonts w:hint="default" w:ascii="Times New Roman" w:hAnsi="Times New Roman" w:cs="Times New Roman"/>
                      <w:b w:val="0"/>
                      <w:bCs w:val="0"/>
                      <w:color w:val="000000"/>
                      <w:kern w:val="0"/>
                      <w:sz w:val="21"/>
                      <w:szCs w:val="21"/>
                      <w:lang w:val="en-US" w:eastAsia="zh-CN"/>
                    </w:rPr>
                    <w:t>是</w:t>
                  </w:r>
                </w:p>
              </w:tc>
              <w:tc>
                <w:tcPr>
                  <w:tcW w:w="2357" w:type="dxa"/>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是</w:t>
                  </w:r>
                </w:p>
              </w:tc>
            </w:tr>
          </w:tbl>
          <w:p>
            <w:pPr>
              <w:pStyle w:val="29"/>
              <w:numPr>
                <w:ilvl w:val="1"/>
                <w:numId w:val="0"/>
              </w:num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7.6 废水密码平行样结果</w:t>
            </w:r>
          </w:p>
          <w:p>
            <w:pPr>
              <w:pStyle w:val="29"/>
              <w:numPr>
                <w:ilvl w:val="1"/>
                <w:numId w:val="0"/>
              </w:numPr>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表7-6 废水密码平行样结果统计表</w:t>
            </w:r>
          </w:p>
          <w:tbl>
            <w:tblPr>
              <w:tblStyle w:val="24"/>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18"/>
              <w:gridCol w:w="2115"/>
              <w:gridCol w:w="1994"/>
              <w:gridCol w:w="19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907" w:type="dxa"/>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lang w:eastAsia="zh-CN"/>
                    </w:rPr>
                  </w:pPr>
                  <w:r>
                    <w:rPr>
                      <w:rFonts w:hint="default" w:ascii="Times New Roman" w:hAnsi="Times New Roman" w:cs="Times New Roman"/>
                      <w:b/>
                      <w:bCs/>
                      <w:color w:val="000000"/>
                      <w:kern w:val="0"/>
                      <w:sz w:val="21"/>
                      <w:szCs w:val="21"/>
                      <w:lang w:eastAsia="zh-CN"/>
                    </w:rPr>
                    <w:t>样品编号</w:t>
                  </w:r>
                </w:p>
              </w:tc>
              <w:tc>
                <w:tcPr>
                  <w:tcW w:w="2537" w:type="dxa"/>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化学需氧量</w:t>
                  </w:r>
                </w:p>
              </w:tc>
              <w:tc>
                <w:tcPr>
                  <w:tcW w:w="2388" w:type="dxa"/>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eastAsia="zh-CN"/>
                    </w:rPr>
                    <w:t>氨氮</w:t>
                  </w:r>
                </w:p>
              </w:tc>
              <w:tc>
                <w:tcPr>
                  <w:tcW w:w="2368" w:type="dxa"/>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eastAsia="zh-CN"/>
                    </w:rPr>
                  </w:pPr>
                  <w:r>
                    <w:rPr>
                      <w:rFonts w:hint="default" w:ascii="Times New Roman" w:hAnsi="Times New Roman" w:cs="Times New Roman"/>
                      <w:b/>
                      <w:bCs/>
                      <w:color w:val="000000"/>
                      <w:kern w:val="0"/>
                      <w:sz w:val="21"/>
                      <w:szCs w:val="21"/>
                      <w:lang w:val="en-US" w:eastAsia="zh-CN"/>
                    </w:rPr>
                    <w:t>五日生化需氧量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2024011900701</w:t>
                  </w:r>
                </w:p>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FS10</w:t>
                  </w:r>
                </w:p>
              </w:tc>
              <w:tc>
                <w:tcPr>
                  <w:tcW w:w="25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102</w:t>
                  </w:r>
                </w:p>
              </w:tc>
              <w:tc>
                <w:tcPr>
                  <w:tcW w:w="23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0.899</w:t>
                  </w:r>
                </w:p>
              </w:tc>
              <w:tc>
                <w:tcPr>
                  <w:tcW w:w="23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43.4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2024011900701</w:t>
                  </w:r>
                </w:p>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FS11</w:t>
                  </w:r>
                </w:p>
              </w:tc>
              <w:tc>
                <w:tcPr>
                  <w:tcW w:w="25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98</w:t>
                  </w:r>
                </w:p>
              </w:tc>
              <w:tc>
                <w:tcPr>
                  <w:tcW w:w="23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0.901</w:t>
                  </w:r>
                </w:p>
              </w:tc>
              <w:tc>
                <w:tcPr>
                  <w:tcW w:w="23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46.2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均值(mg/L)</w:t>
                  </w:r>
                </w:p>
              </w:tc>
              <w:tc>
                <w:tcPr>
                  <w:tcW w:w="25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100</w:t>
                  </w:r>
                </w:p>
              </w:tc>
              <w:tc>
                <w:tcPr>
                  <w:tcW w:w="23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0.900</w:t>
                  </w:r>
                </w:p>
              </w:tc>
              <w:tc>
                <w:tcPr>
                  <w:tcW w:w="23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9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相对偏差(%)</w:t>
                  </w:r>
                </w:p>
              </w:tc>
              <w:tc>
                <w:tcPr>
                  <w:tcW w:w="25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w:t>
                  </w:r>
                </w:p>
              </w:tc>
              <w:tc>
                <w:tcPr>
                  <w:tcW w:w="23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0.11</w:t>
                  </w:r>
                </w:p>
              </w:tc>
              <w:tc>
                <w:tcPr>
                  <w:tcW w:w="23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允许范围(%)</w:t>
                  </w:r>
                </w:p>
              </w:tc>
              <w:tc>
                <w:tcPr>
                  <w:tcW w:w="25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≦10</w:t>
                  </w:r>
                </w:p>
              </w:tc>
              <w:tc>
                <w:tcPr>
                  <w:tcW w:w="23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≦10</w:t>
                  </w:r>
                </w:p>
              </w:tc>
              <w:tc>
                <w:tcPr>
                  <w:tcW w:w="23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是否合格</w:t>
                  </w:r>
                </w:p>
              </w:tc>
              <w:tc>
                <w:tcPr>
                  <w:tcW w:w="25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是</w:t>
                  </w:r>
                </w:p>
              </w:tc>
              <w:tc>
                <w:tcPr>
                  <w:tcW w:w="238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是</w:t>
                  </w:r>
                </w:p>
              </w:tc>
              <w:tc>
                <w:tcPr>
                  <w:tcW w:w="23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是</w:t>
                  </w:r>
                </w:p>
              </w:tc>
            </w:tr>
          </w:tbl>
          <w:p>
            <w:pPr>
              <w:pStyle w:val="29"/>
              <w:numPr>
                <w:ilvl w:val="1"/>
                <w:numId w:val="0"/>
              </w:numPr>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7.7 废水空白样结果</w:t>
            </w:r>
          </w:p>
          <w:p>
            <w:pPr>
              <w:pStyle w:val="29"/>
              <w:numPr>
                <w:ilvl w:val="1"/>
                <w:numId w:val="0"/>
              </w:numPr>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表7-7 废水空白样结果统计表</w:t>
            </w:r>
          </w:p>
          <w:tbl>
            <w:tblPr>
              <w:tblStyle w:val="24"/>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1679"/>
              <w:gridCol w:w="1680"/>
              <w:gridCol w:w="1679"/>
              <w:gridCol w:w="19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检测项目</w:t>
                  </w:r>
                </w:p>
              </w:tc>
              <w:tc>
                <w:tcPr>
                  <w:tcW w:w="3359"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化学需氧量</w:t>
                  </w:r>
                </w:p>
              </w:tc>
              <w:tc>
                <w:tcPr>
                  <w:tcW w:w="3581"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氨氮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样品编号</w:t>
                  </w:r>
                </w:p>
              </w:tc>
              <w:tc>
                <w:tcPr>
                  <w:tcW w:w="167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2024011900701</w:t>
                  </w:r>
                </w:p>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FS06</w:t>
                  </w:r>
                </w:p>
              </w:tc>
              <w:tc>
                <w:tcPr>
                  <w:tcW w:w="16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2024011900701</w:t>
                  </w:r>
                </w:p>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FS12</w:t>
                  </w:r>
                </w:p>
              </w:tc>
              <w:tc>
                <w:tcPr>
                  <w:tcW w:w="167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2024011900701</w:t>
                  </w:r>
                </w:p>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FS06</w:t>
                  </w:r>
                </w:p>
              </w:tc>
              <w:tc>
                <w:tcPr>
                  <w:tcW w:w="19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2024011900701</w:t>
                  </w:r>
                </w:p>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FS12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样品浓度(mg/L)</w:t>
                  </w:r>
                </w:p>
              </w:tc>
              <w:tc>
                <w:tcPr>
                  <w:tcW w:w="167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&lt;4</w:t>
                  </w:r>
                </w:p>
              </w:tc>
              <w:tc>
                <w:tcPr>
                  <w:tcW w:w="16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&lt;4</w:t>
                  </w:r>
                </w:p>
              </w:tc>
              <w:tc>
                <w:tcPr>
                  <w:tcW w:w="167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&lt;0.025</w:t>
                  </w:r>
                </w:p>
              </w:tc>
              <w:tc>
                <w:tcPr>
                  <w:tcW w:w="19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&lt;0.025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技术要求(mg/L)</w:t>
                  </w:r>
                </w:p>
              </w:tc>
              <w:tc>
                <w:tcPr>
                  <w:tcW w:w="167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&lt;4</w:t>
                  </w:r>
                </w:p>
              </w:tc>
              <w:tc>
                <w:tcPr>
                  <w:tcW w:w="16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&lt;4</w:t>
                  </w:r>
                </w:p>
              </w:tc>
              <w:tc>
                <w:tcPr>
                  <w:tcW w:w="167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&lt;0.025</w:t>
                  </w:r>
                </w:p>
              </w:tc>
              <w:tc>
                <w:tcPr>
                  <w:tcW w:w="19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&lt;0.025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是否合格</w:t>
                  </w:r>
                </w:p>
              </w:tc>
              <w:tc>
                <w:tcPr>
                  <w:tcW w:w="167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是</w:t>
                  </w:r>
                </w:p>
              </w:tc>
              <w:tc>
                <w:tcPr>
                  <w:tcW w:w="16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是</w:t>
                  </w:r>
                </w:p>
              </w:tc>
              <w:tc>
                <w:tcPr>
                  <w:tcW w:w="167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是</w:t>
                  </w:r>
                </w:p>
              </w:tc>
              <w:tc>
                <w:tcPr>
                  <w:tcW w:w="19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是</w:t>
                  </w:r>
                </w:p>
              </w:tc>
            </w:tr>
          </w:tbl>
          <w:p>
            <w:pPr>
              <w:pStyle w:val="29"/>
              <w:numPr>
                <w:ilvl w:val="1"/>
                <w:numId w:val="0"/>
              </w:numPr>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表7-8 废水空白样结果统计表</w:t>
            </w:r>
          </w:p>
          <w:tbl>
            <w:tblPr>
              <w:tblStyle w:val="24"/>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680"/>
              <w:gridCol w:w="2"/>
              <w:gridCol w:w="1679"/>
              <w:gridCol w:w="1680"/>
              <w:gridCol w:w="1678"/>
              <w:gridCol w:w="2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24" w:type="dxa"/>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lang w:eastAsia="zh-CN"/>
                    </w:rPr>
                  </w:pPr>
                  <w:r>
                    <w:rPr>
                      <w:rFonts w:hint="default" w:ascii="Times New Roman" w:hAnsi="Times New Roman" w:eastAsia="宋体" w:cs="Times New Roman"/>
                      <w:b/>
                      <w:bCs/>
                      <w:color w:val="000000"/>
                      <w:kern w:val="0"/>
                      <w:sz w:val="21"/>
                      <w:szCs w:val="21"/>
                      <w:lang w:eastAsia="zh-CN"/>
                    </w:rPr>
                    <w:t>检测项目</w:t>
                  </w:r>
                </w:p>
              </w:tc>
              <w:tc>
                <w:tcPr>
                  <w:tcW w:w="4141" w:type="dxa"/>
                  <w:gridSpan w:val="3"/>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悬浮物</w:t>
                  </w:r>
                </w:p>
              </w:tc>
              <w:tc>
                <w:tcPr>
                  <w:tcW w:w="4140" w:type="dxa"/>
                  <w:gridSpan w:val="3"/>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五日生化需氧量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2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eastAsia="zh-CN"/>
                    </w:rPr>
                    <w:t>样品编号</w:t>
                  </w:r>
                </w:p>
              </w:tc>
              <w:tc>
                <w:tcPr>
                  <w:tcW w:w="2072"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2024011900701</w:t>
                  </w:r>
                </w:p>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FS06</w:t>
                  </w:r>
                </w:p>
              </w:tc>
              <w:tc>
                <w:tcPr>
                  <w:tcW w:w="206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2024011900701</w:t>
                  </w:r>
                </w:p>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FS12</w:t>
                  </w:r>
                </w:p>
              </w:tc>
              <w:tc>
                <w:tcPr>
                  <w:tcW w:w="20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2024011900701</w:t>
                  </w:r>
                </w:p>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FS06</w:t>
                  </w:r>
                </w:p>
              </w:tc>
              <w:tc>
                <w:tcPr>
                  <w:tcW w:w="20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2024011900701</w:t>
                  </w:r>
                </w:p>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FS12</w:t>
                  </w: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24" w:type="dxa"/>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eastAsia="zh-CN"/>
                    </w:rPr>
                  </w:pPr>
                  <w:r>
                    <w:rPr>
                      <w:rFonts w:hint="default" w:ascii="Times New Roman" w:hAnsi="Times New Roman" w:cs="Times New Roman"/>
                      <w:b w:val="0"/>
                      <w:bCs w:val="0"/>
                      <w:color w:val="000000"/>
                      <w:kern w:val="0"/>
                      <w:sz w:val="21"/>
                      <w:szCs w:val="21"/>
                      <w:lang w:eastAsia="zh-CN"/>
                    </w:rPr>
                    <w:t>样品浓度</w:t>
                  </w:r>
                  <w:r>
                    <w:rPr>
                      <w:rFonts w:hint="default" w:ascii="Times New Roman" w:hAnsi="Times New Roman" w:cs="Times New Roman"/>
                      <w:b w:val="0"/>
                      <w:bCs w:val="0"/>
                      <w:color w:val="000000"/>
                      <w:kern w:val="0"/>
                      <w:sz w:val="21"/>
                      <w:szCs w:val="21"/>
                      <w:lang w:val="en-US" w:eastAsia="zh-CN"/>
                    </w:rPr>
                    <w:t>(</w:t>
                  </w:r>
                  <w:r>
                    <w:rPr>
                      <w:rFonts w:hint="default" w:ascii="Times New Roman" w:hAnsi="Times New Roman" w:eastAsia="宋体" w:cs="Times New Roman"/>
                      <w:b w:val="0"/>
                      <w:bCs w:val="0"/>
                      <w:color w:val="000000"/>
                      <w:kern w:val="0"/>
                      <w:sz w:val="21"/>
                      <w:szCs w:val="21"/>
                      <w:lang w:val="en-US" w:eastAsia="zh-CN"/>
                    </w:rPr>
                    <w:t>mg/L)</w:t>
                  </w:r>
                </w:p>
              </w:tc>
              <w:tc>
                <w:tcPr>
                  <w:tcW w:w="20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&lt;4</w:t>
                  </w:r>
                </w:p>
              </w:tc>
              <w:tc>
                <w:tcPr>
                  <w:tcW w:w="2071"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&lt;4</w:t>
                  </w:r>
                </w:p>
              </w:tc>
              <w:tc>
                <w:tcPr>
                  <w:tcW w:w="20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&lt;0.5</w:t>
                  </w:r>
                </w:p>
              </w:tc>
              <w:tc>
                <w:tcPr>
                  <w:tcW w:w="2070"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&lt;0.5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24" w:type="dxa"/>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eastAsia="zh-CN"/>
                    </w:rPr>
                  </w:pPr>
                  <w:r>
                    <w:rPr>
                      <w:rFonts w:hint="default" w:ascii="Times New Roman" w:hAnsi="Times New Roman" w:cs="Times New Roman"/>
                      <w:b w:val="0"/>
                      <w:bCs w:val="0"/>
                      <w:color w:val="000000"/>
                      <w:kern w:val="0"/>
                      <w:sz w:val="21"/>
                      <w:szCs w:val="21"/>
                      <w:lang w:val="en-US" w:eastAsia="zh-CN"/>
                    </w:rPr>
                    <w:t>技术要求(</w:t>
                  </w:r>
                  <w:r>
                    <w:rPr>
                      <w:rFonts w:hint="default" w:ascii="Times New Roman" w:hAnsi="Times New Roman" w:eastAsia="宋体" w:cs="Times New Roman"/>
                      <w:b w:val="0"/>
                      <w:bCs w:val="0"/>
                      <w:color w:val="000000"/>
                      <w:kern w:val="0"/>
                      <w:sz w:val="21"/>
                      <w:szCs w:val="21"/>
                      <w:lang w:val="en-US" w:eastAsia="zh-CN"/>
                    </w:rPr>
                    <w:t>mg/L)</w:t>
                  </w:r>
                </w:p>
              </w:tc>
              <w:tc>
                <w:tcPr>
                  <w:tcW w:w="20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&lt;4</w:t>
                  </w:r>
                </w:p>
              </w:tc>
              <w:tc>
                <w:tcPr>
                  <w:tcW w:w="2071"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&lt;4</w:t>
                  </w:r>
                </w:p>
              </w:tc>
              <w:tc>
                <w:tcPr>
                  <w:tcW w:w="20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&lt;0.5</w:t>
                  </w:r>
                </w:p>
              </w:tc>
              <w:tc>
                <w:tcPr>
                  <w:tcW w:w="2070"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&lt;0.5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2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eastAsia="zh-CN"/>
                    </w:rPr>
                  </w:pPr>
                  <w:r>
                    <w:rPr>
                      <w:rFonts w:hint="default" w:ascii="Times New Roman" w:hAnsi="Times New Roman" w:cs="Times New Roman"/>
                      <w:b w:val="0"/>
                      <w:bCs w:val="0"/>
                      <w:color w:val="000000"/>
                      <w:kern w:val="0"/>
                      <w:sz w:val="21"/>
                      <w:szCs w:val="21"/>
                      <w:lang w:eastAsia="zh-CN"/>
                    </w:rPr>
                    <w:t>是否合格</w:t>
                  </w:r>
                </w:p>
              </w:tc>
              <w:tc>
                <w:tcPr>
                  <w:tcW w:w="2070" w:type="dxa"/>
                  <w:tcBorders>
                    <w:tl2br w:val="nil"/>
                    <w:tr2bl w:val="nil"/>
                  </w:tcBorders>
                  <w:noWrap w:val="0"/>
                  <w:vAlign w:val="center"/>
                </w:tcPr>
                <w:p>
                  <w:pPr>
                    <w:jc w:val="center"/>
                    <w:outlineLvl w:val="0"/>
                    <w:rPr>
                      <w:rFonts w:hint="default" w:ascii="Times New Roman" w:hAnsi="Times New Roman"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是</w:t>
                  </w:r>
                </w:p>
              </w:tc>
              <w:tc>
                <w:tcPr>
                  <w:tcW w:w="2071" w:type="dxa"/>
                  <w:gridSpan w:val="2"/>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是</w:t>
                  </w:r>
                </w:p>
              </w:tc>
              <w:tc>
                <w:tcPr>
                  <w:tcW w:w="2070" w:type="dxa"/>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是</w:t>
                  </w:r>
                </w:p>
              </w:tc>
              <w:tc>
                <w:tcPr>
                  <w:tcW w:w="2070" w:type="dxa"/>
                  <w:gridSpan w:val="2"/>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是</w:t>
                  </w:r>
                </w:p>
              </w:tc>
            </w:tr>
          </w:tbl>
          <w:p>
            <w:pPr>
              <w:pStyle w:val="29"/>
              <w:numPr>
                <w:ilvl w:val="1"/>
                <w:numId w:val="0"/>
              </w:num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7.8 无组织废气空白样结果</w:t>
            </w:r>
          </w:p>
          <w:p>
            <w:pPr>
              <w:pStyle w:val="29"/>
              <w:numPr>
                <w:ilvl w:val="1"/>
                <w:numId w:val="0"/>
              </w:numPr>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表7-9 无组织废气空白样结果统计表</w:t>
            </w:r>
          </w:p>
          <w:tbl>
            <w:tblPr>
              <w:tblStyle w:val="24"/>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549"/>
              <w:gridCol w:w="1653"/>
              <w:gridCol w:w="1518"/>
              <w:gridCol w:w="1532"/>
              <w:gridCol w:w="12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85" w:type="dxa"/>
                  <w:gridSpan w:val="2"/>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lang w:eastAsia="zh-CN"/>
                    </w:rPr>
                  </w:pPr>
                  <w:r>
                    <w:rPr>
                      <w:rFonts w:hint="default" w:ascii="Times New Roman" w:hAnsi="Times New Roman" w:eastAsia="宋体" w:cs="Times New Roman"/>
                      <w:b/>
                      <w:bCs/>
                      <w:color w:val="000000"/>
                      <w:kern w:val="0"/>
                      <w:sz w:val="21"/>
                      <w:szCs w:val="21"/>
                      <w:lang w:eastAsia="zh-CN"/>
                    </w:rPr>
                    <w:t>检测项目</w:t>
                  </w:r>
                </w:p>
              </w:tc>
              <w:tc>
                <w:tcPr>
                  <w:tcW w:w="1653" w:type="dxa"/>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eastAsia="zh-CN"/>
                    </w:rPr>
                    <w:t>样品编号</w:t>
                  </w:r>
                </w:p>
              </w:tc>
              <w:tc>
                <w:tcPr>
                  <w:tcW w:w="1518" w:type="dxa"/>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eastAsia="zh-CN"/>
                    </w:rPr>
                  </w:pPr>
                  <w:r>
                    <w:rPr>
                      <w:rFonts w:hint="default" w:ascii="Times New Roman" w:hAnsi="Times New Roman" w:cs="Times New Roman"/>
                      <w:b/>
                      <w:bCs/>
                      <w:color w:val="000000"/>
                      <w:kern w:val="0"/>
                      <w:sz w:val="21"/>
                      <w:szCs w:val="21"/>
                      <w:lang w:eastAsia="zh-CN"/>
                    </w:rPr>
                    <w:t>样品浓度</w:t>
                  </w:r>
                </w:p>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w:t>
                  </w:r>
                  <w:r>
                    <w:rPr>
                      <w:rFonts w:hint="default" w:ascii="Times New Roman" w:hAnsi="Times New Roman" w:eastAsia="宋体" w:cs="Times New Roman"/>
                      <w:b/>
                      <w:bCs/>
                      <w:color w:val="000000"/>
                      <w:kern w:val="0"/>
                      <w:sz w:val="21"/>
                      <w:szCs w:val="21"/>
                      <w:lang w:val="en-US" w:eastAsia="zh-CN"/>
                    </w:rPr>
                    <w:t>μg/m</w:t>
                  </w:r>
                  <w:r>
                    <w:rPr>
                      <w:rFonts w:hint="default" w:ascii="Times New Roman" w:hAnsi="Times New Roman" w:eastAsia="宋体" w:cs="Times New Roman"/>
                      <w:b/>
                      <w:bCs/>
                      <w:color w:val="000000"/>
                      <w:kern w:val="0"/>
                      <w:sz w:val="21"/>
                      <w:szCs w:val="21"/>
                      <w:vertAlign w:val="superscript"/>
                      <w:lang w:val="en-US" w:eastAsia="zh-CN"/>
                    </w:rPr>
                    <w:t>3</w:t>
                  </w:r>
                  <w:r>
                    <w:rPr>
                      <w:rFonts w:hint="default" w:ascii="Times New Roman" w:hAnsi="Times New Roman" w:eastAsia="宋体" w:cs="Times New Roman"/>
                      <w:b/>
                      <w:bCs/>
                      <w:color w:val="000000"/>
                      <w:kern w:val="0"/>
                      <w:sz w:val="21"/>
                      <w:szCs w:val="21"/>
                      <w:lang w:val="en-US" w:eastAsia="zh-CN"/>
                    </w:rPr>
                    <w:t>)</w:t>
                  </w:r>
                </w:p>
              </w:tc>
              <w:tc>
                <w:tcPr>
                  <w:tcW w:w="1532" w:type="dxa"/>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技术要求(</w:t>
                  </w:r>
                  <w:r>
                    <w:rPr>
                      <w:rFonts w:hint="default" w:ascii="Times New Roman" w:hAnsi="Times New Roman" w:eastAsia="宋体" w:cs="Times New Roman"/>
                      <w:b/>
                      <w:bCs/>
                      <w:color w:val="000000"/>
                      <w:kern w:val="0"/>
                      <w:sz w:val="21"/>
                      <w:szCs w:val="21"/>
                      <w:lang w:val="en-US" w:eastAsia="zh-CN"/>
                    </w:rPr>
                    <w:t>μg/m</w:t>
                  </w:r>
                  <w:r>
                    <w:rPr>
                      <w:rFonts w:hint="default" w:ascii="Times New Roman" w:hAnsi="Times New Roman" w:eastAsia="宋体" w:cs="Times New Roman"/>
                      <w:b/>
                      <w:bCs/>
                      <w:color w:val="000000"/>
                      <w:kern w:val="0"/>
                      <w:sz w:val="21"/>
                      <w:szCs w:val="21"/>
                      <w:vertAlign w:val="superscript"/>
                      <w:lang w:val="en-US" w:eastAsia="zh-CN"/>
                    </w:rPr>
                    <w:t>3</w:t>
                  </w:r>
                  <w:r>
                    <w:rPr>
                      <w:rFonts w:hint="default" w:ascii="Times New Roman" w:hAnsi="Times New Roman" w:eastAsia="宋体" w:cs="Times New Roman"/>
                      <w:b/>
                      <w:bCs/>
                      <w:color w:val="000000"/>
                      <w:kern w:val="0"/>
                      <w:sz w:val="21"/>
                      <w:szCs w:val="21"/>
                      <w:lang w:val="en-US" w:eastAsia="zh-CN"/>
                    </w:rPr>
                    <w:t>)</w:t>
                  </w:r>
                </w:p>
              </w:tc>
              <w:tc>
                <w:tcPr>
                  <w:tcW w:w="1216" w:type="dxa"/>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是否合格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restart"/>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挥发性</w:t>
                  </w:r>
                </w:p>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有机物(VOCs）</w:t>
                  </w: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1，1-二氯乙烯</w:t>
                  </w:r>
                </w:p>
              </w:tc>
              <w:tc>
                <w:tcPr>
                  <w:tcW w:w="1653"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2024011900701</w:t>
                  </w:r>
                </w:p>
                <w:p>
                  <w:pPr>
                    <w:keepNext w:val="0"/>
                    <w:keepLines w:val="0"/>
                    <w:widowControl/>
                    <w:suppressLineNumbers w:val="0"/>
                    <w:jc w:val="center"/>
                    <w:textAlignment w:val="center"/>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WZ050109</w:t>
                  </w: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0.3</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0.3</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1，1，2-三氯-1，2，2-三氟乙烷</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氯丙烯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0.3</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0.3</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二氯甲烷</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1.0</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1.0</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1，1-二氯乙烷</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顺式-1，2-二氯乙烯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三氯甲烷</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1，1，1-三氯乙烷</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四氯化碳</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restart"/>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挥发性</w:t>
                  </w:r>
                </w:p>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有机物(VOCs）</w:t>
                  </w: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苯</w:t>
                  </w:r>
                </w:p>
              </w:tc>
              <w:tc>
                <w:tcPr>
                  <w:tcW w:w="1653" w:type="dxa"/>
                  <w:vMerge w:val="restart"/>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2024011900701</w:t>
                  </w:r>
                </w:p>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2"/>
                      <w:sz w:val="21"/>
                      <w:szCs w:val="21"/>
                      <w:lang w:val="en-US" w:eastAsia="zh-CN" w:bidi="ar-SA"/>
                    </w:rPr>
                    <w:t>WZ050109</w:t>
                  </w: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1，2-二氯乙烷</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0.8</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0.8</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三氯乙烯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1，2-二氯丙烷</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顺式-1，3-二氯丙烯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甲苯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反式-1，3-二氯丙烯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1，1，2-三氯乙烷</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四氯乙烯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1，2-二氯乙烷</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氯苯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0.3</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0.3</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乙苯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0.3</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0.3</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间，对二甲苯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邻二甲苯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苯乙烯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1，1，2，2-四氯乙烷</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4-乙基甲苯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0.8</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0.8</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1，3，5-三甲基苯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0.7</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0.7</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1，2，4-三甲基苯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0.8</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0.8</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1，3-二氯苯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1，4-二氯苯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0.7</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0.7</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苄基氯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0.7</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0.7</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eastAsia="zh-CN"/>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1，2-二氯苯</w:t>
                  </w:r>
                </w:p>
              </w:tc>
              <w:tc>
                <w:tcPr>
                  <w:tcW w:w="165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0.7</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0.7</w:t>
                  </w:r>
                </w:p>
              </w:tc>
              <w:tc>
                <w:tcPr>
                  <w:tcW w:w="1216" w:type="dxa"/>
                  <w:tcBorders>
                    <w:tl2br w:val="nil"/>
                    <w:tr2bl w:val="nil"/>
                  </w:tcBorders>
                  <w:noWrap w:val="0"/>
                  <w:vAlign w:val="center"/>
                </w:tcPr>
                <w:p>
                  <w:pPr>
                    <w:jc w:val="center"/>
                    <w:outlineLvl w:val="0"/>
                    <w:rPr>
                      <w:rFonts w:hint="default" w:ascii="Times New Roman" w:hAnsi="Times New Roman"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restart"/>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挥发性</w:t>
                  </w:r>
                </w:p>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有机物(VOCs）</w:t>
                  </w: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1，2，4-三氯苯</w:t>
                  </w:r>
                </w:p>
              </w:tc>
              <w:tc>
                <w:tcPr>
                  <w:tcW w:w="1653" w:type="dxa"/>
                  <w:vMerge w:val="restart"/>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2024011900701</w:t>
                  </w:r>
                </w:p>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WZ050109</w:t>
                  </w: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&lt;0.7</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&lt;0.7</w:t>
                  </w:r>
                </w:p>
              </w:tc>
              <w:tc>
                <w:tcPr>
                  <w:tcW w:w="1216"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p>
              </w:tc>
              <w:tc>
                <w:tcPr>
                  <w:tcW w:w="154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六氯丁二烯</w:t>
                  </w:r>
                </w:p>
              </w:tc>
              <w:tc>
                <w:tcPr>
                  <w:tcW w:w="165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p>
              </w:tc>
              <w:tc>
                <w:tcPr>
                  <w:tcW w:w="151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&lt;0.6</w:t>
                  </w:r>
                </w:p>
              </w:tc>
              <w:tc>
                <w:tcPr>
                  <w:tcW w:w="153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&lt;0.6</w:t>
                  </w:r>
                </w:p>
              </w:tc>
              <w:tc>
                <w:tcPr>
                  <w:tcW w:w="1216"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是</w:t>
                  </w:r>
                </w:p>
              </w:tc>
            </w:tr>
          </w:tbl>
          <w:p>
            <w:pPr>
              <w:outlineLvl w:val="0"/>
              <w:rPr>
                <w:rFonts w:hint="default" w:ascii="Times New Roman" w:hAnsi="Times New Roman" w:eastAsia="宋体" w:cs="Times New Roman"/>
                <w:b/>
                <w:bCs/>
                <w:color w:val="000000"/>
                <w:spacing w:val="0"/>
                <w:sz w:val="24"/>
                <w:szCs w:val="24"/>
                <w:lang w:val="en-US" w:eastAsia="zh-CN" w:bidi="ar-SA"/>
              </w:rPr>
            </w:pPr>
            <w:r>
              <w:rPr>
                <w:rFonts w:hint="default" w:ascii="Times New Roman" w:hAnsi="Times New Roman" w:eastAsia="宋体" w:cs="Times New Roman"/>
                <w:b/>
                <w:bCs/>
                <w:color w:val="000000"/>
                <w:spacing w:val="0"/>
                <w:sz w:val="24"/>
                <w:szCs w:val="24"/>
                <w:lang w:val="en-US" w:eastAsia="zh-CN" w:bidi="ar-SA"/>
              </w:rPr>
              <w:t>7.9 无组织废气空白样结果</w:t>
            </w:r>
          </w:p>
          <w:p>
            <w:pPr>
              <w:pStyle w:val="29"/>
              <w:numPr>
                <w:ilvl w:val="1"/>
                <w:numId w:val="0"/>
              </w:numPr>
              <w:jc w:val="center"/>
              <w:rPr>
                <w:rFonts w:hint="default" w:ascii="Times New Roman" w:hAnsi="Times New Roman" w:eastAsia="宋体" w:cs="Times New Roman"/>
                <w:b/>
                <w:bCs/>
                <w:color w:val="000000"/>
                <w:spacing w:val="0"/>
                <w:sz w:val="24"/>
                <w:szCs w:val="24"/>
                <w:lang w:val="en-US" w:eastAsia="zh-CN" w:bidi="ar-SA"/>
              </w:rPr>
            </w:pPr>
            <w:r>
              <w:rPr>
                <w:rFonts w:hint="default" w:ascii="Times New Roman" w:hAnsi="Times New Roman" w:eastAsia="宋体" w:cs="Times New Roman"/>
                <w:b/>
                <w:bCs/>
                <w:color w:val="000000"/>
                <w:spacing w:val="0"/>
                <w:sz w:val="24"/>
                <w:szCs w:val="24"/>
                <w:lang w:val="en-US" w:eastAsia="zh-CN" w:bidi="ar-SA"/>
              </w:rPr>
              <w:t>7-10 无组织废气空白样结果统计表</w:t>
            </w:r>
          </w:p>
          <w:tbl>
            <w:tblPr>
              <w:tblStyle w:val="24"/>
              <w:tblW w:w="85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392"/>
              <w:gridCol w:w="1263"/>
              <w:gridCol w:w="1263"/>
              <w:gridCol w:w="1271"/>
              <w:gridCol w:w="2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2601" w:type="dxa"/>
                  <w:gridSpan w:val="2"/>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lang w:eastAsia="zh-CN"/>
                    </w:rPr>
                  </w:pPr>
                  <w:r>
                    <w:rPr>
                      <w:rFonts w:hint="default" w:ascii="Times New Roman" w:hAnsi="Times New Roman" w:eastAsia="宋体" w:cs="Times New Roman"/>
                      <w:b/>
                      <w:bCs/>
                      <w:color w:val="000000"/>
                      <w:kern w:val="0"/>
                      <w:sz w:val="21"/>
                      <w:szCs w:val="21"/>
                      <w:lang w:eastAsia="zh-CN"/>
                    </w:rPr>
                    <w:t>检测项目</w:t>
                  </w:r>
                </w:p>
              </w:tc>
              <w:tc>
                <w:tcPr>
                  <w:tcW w:w="1263" w:type="dxa"/>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eastAsia="zh-CN"/>
                    </w:rPr>
                    <w:t>样品编号</w:t>
                  </w:r>
                </w:p>
              </w:tc>
              <w:tc>
                <w:tcPr>
                  <w:tcW w:w="1263" w:type="dxa"/>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eastAsia="zh-CN"/>
                    </w:rPr>
                    <w:t>样品浓度</w:t>
                  </w:r>
                  <w:r>
                    <w:rPr>
                      <w:rFonts w:hint="default" w:ascii="Times New Roman" w:hAnsi="Times New Roman" w:cs="Times New Roman"/>
                      <w:b/>
                      <w:bCs/>
                      <w:color w:val="000000"/>
                      <w:kern w:val="0"/>
                      <w:sz w:val="21"/>
                      <w:szCs w:val="21"/>
                      <w:lang w:val="en-US" w:eastAsia="zh-CN"/>
                    </w:rPr>
                    <w:t>(</w:t>
                  </w:r>
                  <w:r>
                    <w:rPr>
                      <w:rFonts w:hint="default" w:ascii="Times New Roman" w:hAnsi="Times New Roman" w:eastAsia="宋体" w:cs="Times New Roman"/>
                      <w:b/>
                      <w:bCs/>
                      <w:color w:val="000000"/>
                      <w:kern w:val="0"/>
                      <w:sz w:val="21"/>
                      <w:szCs w:val="21"/>
                      <w:lang w:val="en-US" w:eastAsia="zh-CN"/>
                    </w:rPr>
                    <w:t>μg/m</w:t>
                  </w:r>
                  <w:r>
                    <w:rPr>
                      <w:rFonts w:hint="default" w:ascii="Times New Roman" w:hAnsi="Times New Roman" w:eastAsia="宋体" w:cs="Times New Roman"/>
                      <w:b/>
                      <w:bCs/>
                      <w:color w:val="000000"/>
                      <w:kern w:val="0"/>
                      <w:sz w:val="21"/>
                      <w:szCs w:val="21"/>
                      <w:vertAlign w:val="superscript"/>
                      <w:lang w:val="en-US" w:eastAsia="zh-CN"/>
                    </w:rPr>
                    <w:t>3</w:t>
                  </w:r>
                  <w:r>
                    <w:rPr>
                      <w:rFonts w:hint="default" w:ascii="Times New Roman" w:hAnsi="Times New Roman" w:eastAsia="宋体" w:cs="Times New Roman"/>
                      <w:b/>
                      <w:bCs/>
                      <w:color w:val="000000"/>
                      <w:kern w:val="0"/>
                      <w:sz w:val="21"/>
                      <w:szCs w:val="21"/>
                      <w:lang w:val="en-US" w:eastAsia="zh-CN"/>
                    </w:rPr>
                    <w:t>)</w:t>
                  </w:r>
                </w:p>
              </w:tc>
              <w:tc>
                <w:tcPr>
                  <w:tcW w:w="1271" w:type="dxa"/>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技术要求(</w:t>
                  </w:r>
                  <w:r>
                    <w:rPr>
                      <w:rFonts w:hint="default" w:ascii="Times New Roman" w:hAnsi="Times New Roman" w:eastAsia="宋体" w:cs="Times New Roman"/>
                      <w:b/>
                      <w:bCs/>
                      <w:color w:val="000000"/>
                      <w:kern w:val="0"/>
                      <w:sz w:val="21"/>
                      <w:szCs w:val="21"/>
                      <w:lang w:val="en-US" w:eastAsia="zh-CN"/>
                    </w:rPr>
                    <w:t>μg/m</w:t>
                  </w:r>
                  <w:r>
                    <w:rPr>
                      <w:rFonts w:hint="default" w:ascii="Times New Roman" w:hAnsi="Times New Roman" w:eastAsia="宋体" w:cs="Times New Roman"/>
                      <w:b/>
                      <w:bCs/>
                      <w:color w:val="000000"/>
                      <w:kern w:val="0"/>
                      <w:sz w:val="21"/>
                      <w:szCs w:val="21"/>
                      <w:vertAlign w:val="superscript"/>
                      <w:lang w:val="en-US" w:eastAsia="zh-CN"/>
                    </w:rPr>
                    <w:t>3</w:t>
                  </w:r>
                  <w:r>
                    <w:rPr>
                      <w:rFonts w:hint="default" w:ascii="Times New Roman" w:hAnsi="Times New Roman" w:eastAsia="宋体" w:cs="Times New Roman"/>
                      <w:b/>
                      <w:bCs/>
                      <w:color w:val="000000"/>
                      <w:kern w:val="0"/>
                      <w:sz w:val="21"/>
                      <w:szCs w:val="21"/>
                      <w:lang w:val="en-US" w:eastAsia="zh-CN"/>
                    </w:rPr>
                    <w:t>)</w:t>
                  </w:r>
                </w:p>
              </w:tc>
              <w:tc>
                <w:tcPr>
                  <w:tcW w:w="2162" w:type="dxa"/>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是否合格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restart"/>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挥发性</w:t>
                  </w:r>
                </w:p>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有机物(VOCs）</w:t>
                  </w: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1，1-二氯乙烯</w:t>
                  </w:r>
                </w:p>
              </w:tc>
              <w:tc>
                <w:tcPr>
                  <w:tcW w:w="1263" w:type="dxa"/>
                  <w:vMerge w:val="restart"/>
                  <w:tcBorders>
                    <w:tl2br w:val="nil"/>
                    <w:tr2bl w:val="nil"/>
                  </w:tcBorders>
                  <w:noWrap w:val="0"/>
                  <w:vAlign w:val="center"/>
                </w:tcPr>
                <w:p>
                  <w:pPr>
                    <w:jc w:val="center"/>
                    <w:outlineLvl w:val="0"/>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2024011900701</w:t>
                  </w:r>
                </w:p>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WZ050110</w:t>
                  </w: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0.3</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0.3</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1，1，2-三氯-1，2，2-三氟乙烷</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氯丙烯</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0.3</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0.3</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二氯甲烷</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1.0</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1.0</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1，1-二氯乙烷</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顺式-1，2-二氯乙烯</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三氯甲烷</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1，1，1-三氯乙烷</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四氯化碳</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苯</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1，2-二氯乙烷</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0.8</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0.8</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三氯乙烯</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1，2-二氯丙烷</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顺式-1，3-二氯丙烯</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甲苯</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反式-1，3-二氯丙烯</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0.5</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1，1，2-三氯乙烷</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四氯乙烯</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restart"/>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挥发性</w:t>
                  </w:r>
                </w:p>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有机物(VOCs）</w:t>
                  </w:r>
                </w:p>
              </w:tc>
              <w:tc>
                <w:tcPr>
                  <w:tcW w:w="1392"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1，2-二氯乙烷</w:t>
                  </w:r>
                </w:p>
              </w:tc>
              <w:tc>
                <w:tcPr>
                  <w:tcW w:w="1263" w:type="dxa"/>
                  <w:vMerge w:val="restart"/>
                  <w:tcBorders>
                    <w:tl2br w:val="nil"/>
                    <w:tr2bl w:val="nil"/>
                  </w:tcBorders>
                  <w:noWrap w:val="0"/>
                  <w:vAlign w:val="center"/>
                </w:tcPr>
                <w:p>
                  <w:pPr>
                    <w:jc w:val="center"/>
                    <w:outlineLvl w:val="0"/>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2024011900701</w:t>
                  </w:r>
                </w:p>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WZ050110</w:t>
                  </w: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氯苯</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0.3</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0.3</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乙苯</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0.3</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0.3</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间，对二甲苯</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邻二甲苯</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苯乙烯</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1，1，2，2-四氯乙烷</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0.4</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4-乙基甲苯</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0.8</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0.8</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1，3，5-三甲基苯</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0.7</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0.7</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1，2，4-三甲基苯</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0.8</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0.8</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1，3-二氯苯</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1，4-二氯苯</w:t>
                  </w:r>
                </w:p>
              </w:tc>
              <w:tc>
                <w:tcPr>
                  <w:tcW w:w="126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0.7</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0.7</w:t>
                  </w:r>
                </w:p>
              </w:tc>
              <w:tc>
                <w:tcPr>
                  <w:tcW w:w="2162"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eastAsia="zh-CN"/>
                    </w:rPr>
                  </w:pPr>
                </w:p>
              </w:tc>
              <w:tc>
                <w:tcPr>
                  <w:tcW w:w="1392"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1，2，4-三氯苯</w:t>
                  </w:r>
                </w:p>
              </w:tc>
              <w:tc>
                <w:tcPr>
                  <w:tcW w:w="1263" w:type="dxa"/>
                  <w:vMerge w:val="continue"/>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0.7</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0.7</w:t>
                  </w:r>
                </w:p>
              </w:tc>
              <w:tc>
                <w:tcPr>
                  <w:tcW w:w="2162" w:type="dxa"/>
                  <w:tcBorders>
                    <w:tl2br w:val="nil"/>
                    <w:tr2bl w:val="nil"/>
                  </w:tcBorders>
                  <w:noWrap w:val="0"/>
                  <w:vAlign w:val="center"/>
                </w:tcPr>
                <w:p>
                  <w:pPr>
                    <w:jc w:val="center"/>
                    <w:outlineLvl w:val="0"/>
                    <w:rPr>
                      <w:rFonts w:hint="default" w:ascii="Times New Roman" w:hAnsi="Times New Roman"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9"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eastAsia="zh-CN"/>
                    </w:rPr>
                  </w:pPr>
                </w:p>
              </w:tc>
              <w:tc>
                <w:tcPr>
                  <w:tcW w:w="1392" w:type="dxa"/>
                  <w:tcBorders>
                    <w:tl2br w:val="nil"/>
                    <w:tr2bl w:val="nil"/>
                  </w:tcBorders>
                  <w:noWrap w:val="0"/>
                  <w:vAlign w:val="center"/>
                </w:tcPr>
                <w:p>
                  <w:pPr>
                    <w:jc w:val="both"/>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六氯丁二烯</w:t>
                  </w:r>
                </w:p>
              </w:tc>
              <w:tc>
                <w:tcPr>
                  <w:tcW w:w="1263" w:type="dxa"/>
                  <w:vMerge w:val="continue"/>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p>
              </w:tc>
              <w:tc>
                <w:tcPr>
                  <w:tcW w:w="126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1271"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&lt;</w:t>
                  </w:r>
                  <w:r>
                    <w:rPr>
                      <w:rFonts w:hint="default" w:ascii="Times New Roman" w:hAnsi="Times New Roman" w:eastAsia="宋体" w:cs="Times New Roman"/>
                      <w:i w:val="0"/>
                      <w:iCs w:val="0"/>
                      <w:color w:val="000000"/>
                      <w:kern w:val="0"/>
                      <w:sz w:val="21"/>
                      <w:szCs w:val="21"/>
                      <w:u w:val="none"/>
                      <w:lang w:val="en-US" w:eastAsia="zh-CN" w:bidi="ar"/>
                    </w:rPr>
                    <w:t>0.6</w:t>
                  </w:r>
                </w:p>
              </w:tc>
              <w:tc>
                <w:tcPr>
                  <w:tcW w:w="2162" w:type="dxa"/>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是</w:t>
                  </w:r>
                </w:p>
              </w:tc>
            </w:tr>
          </w:tbl>
          <w:p>
            <w:pPr>
              <w:outlineLvl w:val="0"/>
              <w:rPr>
                <w:rFonts w:hint="default" w:ascii="Times New Roman" w:hAnsi="Times New Roman" w:eastAsia="宋体" w:cs="Times New Roman"/>
                <w:b/>
                <w:bCs/>
                <w:color w:val="000000"/>
                <w:spacing w:val="0"/>
                <w:sz w:val="24"/>
                <w:szCs w:val="24"/>
                <w:lang w:val="en-US" w:eastAsia="zh-CN" w:bidi="ar-SA"/>
              </w:rPr>
            </w:pPr>
            <w:r>
              <w:rPr>
                <w:rFonts w:hint="default" w:ascii="Times New Roman" w:hAnsi="Times New Roman" w:eastAsia="宋体" w:cs="Times New Roman"/>
                <w:b/>
                <w:bCs/>
                <w:color w:val="000000"/>
                <w:spacing w:val="0"/>
                <w:sz w:val="24"/>
                <w:szCs w:val="24"/>
                <w:lang w:val="en-US" w:eastAsia="zh-CN" w:bidi="ar-SA"/>
              </w:rPr>
              <w:t>7.10有组织废气空白样结果</w:t>
            </w:r>
          </w:p>
          <w:p>
            <w:pPr>
              <w:jc w:val="center"/>
              <w:outlineLvl w:val="0"/>
              <w:rPr>
                <w:rFonts w:hint="default" w:ascii="Times New Roman" w:hAnsi="Times New Roman" w:eastAsia="宋体" w:cs="Times New Roman"/>
                <w:b/>
                <w:bCs/>
                <w:color w:val="000000"/>
                <w:spacing w:val="0"/>
                <w:sz w:val="24"/>
                <w:szCs w:val="24"/>
                <w:lang w:val="en-US" w:eastAsia="zh-CN" w:bidi="ar-SA"/>
              </w:rPr>
            </w:pPr>
            <w:r>
              <w:rPr>
                <w:rFonts w:hint="default" w:ascii="Times New Roman" w:hAnsi="Times New Roman" w:eastAsia="宋体" w:cs="Times New Roman"/>
                <w:b/>
                <w:bCs/>
                <w:color w:val="000000"/>
                <w:spacing w:val="0"/>
                <w:sz w:val="24"/>
                <w:szCs w:val="24"/>
                <w:lang w:val="en-US" w:eastAsia="zh-CN" w:bidi="ar-SA"/>
              </w:rPr>
              <w:t>7-11 有组织废气空白样结果统计表</w:t>
            </w:r>
          </w:p>
          <w:tbl>
            <w:tblPr>
              <w:tblStyle w:val="24"/>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682"/>
              <w:gridCol w:w="1520"/>
              <w:gridCol w:w="1518"/>
              <w:gridCol w:w="1532"/>
              <w:gridCol w:w="12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8" w:type="dxa"/>
                  <w:gridSpan w:val="2"/>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lang w:eastAsia="zh-CN"/>
                    </w:rPr>
                  </w:pPr>
                  <w:r>
                    <w:rPr>
                      <w:rFonts w:hint="default" w:ascii="Times New Roman" w:hAnsi="Times New Roman" w:eastAsia="宋体" w:cs="Times New Roman"/>
                      <w:b/>
                      <w:bCs/>
                      <w:color w:val="000000"/>
                      <w:kern w:val="0"/>
                      <w:sz w:val="21"/>
                      <w:szCs w:val="21"/>
                      <w:lang w:eastAsia="zh-CN"/>
                    </w:rPr>
                    <w:t>检测项目</w:t>
                  </w:r>
                </w:p>
              </w:tc>
              <w:tc>
                <w:tcPr>
                  <w:tcW w:w="1520" w:type="dxa"/>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eastAsia="zh-CN"/>
                    </w:rPr>
                    <w:t>样品编号</w:t>
                  </w:r>
                </w:p>
              </w:tc>
              <w:tc>
                <w:tcPr>
                  <w:tcW w:w="1518" w:type="dxa"/>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eastAsia="zh-CN"/>
                    </w:rPr>
                    <w:t>样品浓度</w:t>
                  </w:r>
                  <w:r>
                    <w:rPr>
                      <w:rFonts w:hint="default" w:ascii="Times New Roman" w:hAnsi="Times New Roman" w:cs="Times New Roman"/>
                      <w:b/>
                      <w:bCs/>
                      <w:color w:val="000000"/>
                      <w:kern w:val="0"/>
                      <w:sz w:val="21"/>
                      <w:szCs w:val="21"/>
                      <w:lang w:val="en-US" w:eastAsia="zh-CN"/>
                    </w:rPr>
                    <w:t>(</w:t>
                  </w:r>
                  <w:r>
                    <w:rPr>
                      <w:rFonts w:hint="default" w:ascii="Times New Roman" w:hAnsi="Times New Roman" w:eastAsia="宋体" w:cs="Times New Roman"/>
                      <w:b/>
                      <w:bCs/>
                      <w:color w:val="000000"/>
                      <w:kern w:val="0"/>
                      <w:sz w:val="21"/>
                      <w:szCs w:val="21"/>
                      <w:lang w:val="en-US" w:eastAsia="zh-CN"/>
                    </w:rPr>
                    <w:t>mg/m</w:t>
                  </w:r>
                  <w:r>
                    <w:rPr>
                      <w:rFonts w:hint="default" w:ascii="Times New Roman" w:hAnsi="Times New Roman" w:eastAsia="宋体" w:cs="Times New Roman"/>
                      <w:b/>
                      <w:bCs/>
                      <w:color w:val="000000"/>
                      <w:kern w:val="0"/>
                      <w:sz w:val="21"/>
                      <w:szCs w:val="21"/>
                      <w:vertAlign w:val="superscript"/>
                      <w:lang w:val="en-US" w:eastAsia="zh-CN"/>
                    </w:rPr>
                    <w:t>3</w:t>
                  </w:r>
                  <w:r>
                    <w:rPr>
                      <w:rFonts w:hint="default" w:ascii="Times New Roman" w:hAnsi="Times New Roman" w:eastAsia="宋体" w:cs="Times New Roman"/>
                      <w:b/>
                      <w:bCs/>
                      <w:color w:val="000000"/>
                      <w:kern w:val="0"/>
                      <w:sz w:val="21"/>
                      <w:szCs w:val="21"/>
                      <w:lang w:val="en-US" w:eastAsia="zh-CN"/>
                    </w:rPr>
                    <w:t>)</w:t>
                  </w:r>
                </w:p>
              </w:tc>
              <w:tc>
                <w:tcPr>
                  <w:tcW w:w="1532" w:type="dxa"/>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技术要求(</w:t>
                  </w:r>
                  <w:r>
                    <w:rPr>
                      <w:rFonts w:hint="default" w:ascii="Times New Roman" w:hAnsi="Times New Roman" w:eastAsia="宋体" w:cs="Times New Roman"/>
                      <w:b/>
                      <w:bCs/>
                      <w:color w:val="000000"/>
                      <w:kern w:val="0"/>
                      <w:sz w:val="21"/>
                      <w:szCs w:val="21"/>
                      <w:lang w:val="en-US" w:eastAsia="zh-CN"/>
                    </w:rPr>
                    <w:t>mg/m</w:t>
                  </w:r>
                  <w:r>
                    <w:rPr>
                      <w:rFonts w:hint="default" w:ascii="Times New Roman" w:hAnsi="Times New Roman" w:eastAsia="宋体" w:cs="Times New Roman"/>
                      <w:b/>
                      <w:bCs/>
                      <w:color w:val="000000"/>
                      <w:kern w:val="0"/>
                      <w:sz w:val="21"/>
                      <w:szCs w:val="21"/>
                      <w:vertAlign w:val="superscript"/>
                      <w:lang w:val="en-US" w:eastAsia="zh-CN"/>
                    </w:rPr>
                    <w:t>3</w:t>
                  </w:r>
                  <w:r>
                    <w:rPr>
                      <w:rFonts w:hint="default" w:ascii="Times New Roman" w:hAnsi="Times New Roman" w:eastAsia="宋体" w:cs="Times New Roman"/>
                      <w:b/>
                      <w:bCs/>
                      <w:color w:val="000000"/>
                      <w:kern w:val="0"/>
                      <w:sz w:val="21"/>
                      <w:szCs w:val="21"/>
                      <w:lang w:val="en-US" w:eastAsia="zh-CN"/>
                    </w:rPr>
                    <w:t>)</w:t>
                  </w:r>
                </w:p>
              </w:tc>
              <w:tc>
                <w:tcPr>
                  <w:tcW w:w="1216" w:type="dxa"/>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是否合格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restart"/>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挥发性</w:t>
                  </w:r>
                </w:p>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有机物(VOCs）</w:t>
                  </w: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丙酮</w:t>
                  </w:r>
                </w:p>
              </w:tc>
              <w:tc>
                <w:tcPr>
                  <w:tcW w:w="1520" w:type="dxa"/>
                  <w:vMerge w:val="restart"/>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2024011900701YZ010108</w:t>
                  </w:r>
                </w:p>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异丙醇</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正己烷</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乙酸乙酯</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六甲基二硅氧烷</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＜0.004</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＜0.004</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苯</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正庚烷</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restart"/>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挥发性</w:t>
                  </w:r>
                </w:p>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有机物(VOCs）</w:t>
                  </w: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3-戊酮</w:t>
                  </w:r>
                </w:p>
              </w:tc>
              <w:tc>
                <w:tcPr>
                  <w:tcW w:w="1520"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2024011900701YZ010108</w:t>
                  </w: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甲苯</w:t>
                  </w:r>
                </w:p>
              </w:tc>
              <w:tc>
                <w:tcPr>
                  <w:tcW w:w="152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乙酸丁酯</w:t>
                  </w:r>
                </w:p>
              </w:tc>
              <w:tc>
                <w:tcPr>
                  <w:tcW w:w="152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环戊酮</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乳酸乙酯</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＜0.005</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＜0.005</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乙苯</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＜0.005</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＜0.005</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对/间二甲苯</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＜0.006</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＜0.006</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丙二醇单甲醚乙酸酯</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＜0.009</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＜0.009</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邻二甲苯</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＜0.001</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＜0.001</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苯乙烯</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＜0.004</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＜0.004</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2-庚酮</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＜0.004</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＜0.004</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苯甲醚</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＜0.003</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＜0.003</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1-癸烯</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＜0.007</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＜0.007</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苯甲醛</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＜0.003</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＜0.003</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2-壬酮</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＜0.003</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＜0.003</w:t>
                  </w:r>
                </w:p>
              </w:tc>
              <w:tc>
                <w:tcPr>
                  <w:tcW w:w="1216"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36"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16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1-十二烯</w:t>
                  </w:r>
                </w:p>
              </w:tc>
              <w:tc>
                <w:tcPr>
                  <w:tcW w:w="1520"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5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＜0.008</w:t>
                  </w:r>
                </w:p>
              </w:tc>
              <w:tc>
                <w:tcPr>
                  <w:tcW w:w="15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color w:val="auto"/>
                      <w:kern w:val="2"/>
                      <w:sz w:val="21"/>
                      <w:szCs w:val="21"/>
                      <w:lang w:val="en-US" w:eastAsia="zh-CN" w:bidi="ar-SA"/>
                    </w:rPr>
                    <w:t>＜0.008</w:t>
                  </w:r>
                </w:p>
              </w:tc>
              <w:tc>
                <w:tcPr>
                  <w:tcW w:w="121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是</w:t>
                  </w:r>
                </w:p>
              </w:tc>
            </w:tr>
          </w:tbl>
          <w:p>
            <w:pPr>
              <w:jc w:val="both"/>
              <w:outlineLvl w:val="0"/>
              <w:rPr>
                <w:rFonts w:hint="default" w:ascii="Times New Roman" w:hAnsi="Times New Roman" w:eastAsia="宋体" w:cs="Times New Roman"/>
                <w:b/>
                <w:bCs/>
                <w:color w:val="000000"/>
                <w:spacing w:val="0"/>
                <w:sz w:val="24"/>
                <w:szCs w:val="24"/>
                <w:lang w:val="en-US" w:eastAsia="zh-CN" w:bidi="ar-SA"/>
              </w:rPr>
            </w:pPr>
            <w:r>
              <w:rPr>
                <w:rFonts w:hint="default" w:ascii="Times New Roman" w:hAnsi="Times New Roman" w:eastAsia="宋体" w:cs="Times New Roman"/>
                <w:b/>
                <w:bCs/>
                <w:color w:val="000000"/>
                <w:spacing w:val="0"/>
                <w:sz w:val="24"/>
                <w:szCs w:val="24"/>
                <w:lang w:val="en-US" w:eastAsia="zh-CN" w:bidi="ar-SA"/>
              </w:rPr>
              <w:t>7.11有组织废气空白样结果</w:t>
            </w:r>
          </w:p>
          <w:p>
            <w:pPr>
              <w:jc w:val="center"/>
              <w:outlineLvl w:val="0"/>
              <w:rPr>
                <w:rFonts w:hint="default" w:ascii="Times New Roman" w:hAnsi="Times New Roman" w:eastAsia="宋体" w:cs="Times New Roman"/>
                <w:b/>
                <w:bCs/>
                <w:color w:val="000000"/>
                <w:spacing w:val="0"/>
                <w:sz w:val="24"/>
                <w:szCs w:val="24"/>
                <w:lang w:val="en-US" w:eastAsia="zh-CN" w:bidi="ar-SA"/>
              </w:rPr>
            </w:pPr>
            <w:r>
              <w:rPr>
                <w:rFonts w:hint="default" w:ascii="Times New Roman" w:hAnsi="Times New Roman" w:eastAsia="宋体" w:cs="Times New Roman"/>
                <w:b/>
                <w:bCs/>
                <w:color w:val="000000"/>
                <w:spacing w:val="0"/>
                <w:sz w:val="24"/>
                <w:szCs w:val="24"/>
                <w:lang w:val="en-US" w:eastAsia="zh-CN" w:bidi="ar-SA"/>
              </w:rPr>
              <w:t>7-12 有组织废气空白样结果统计表</w:t>
            </w:r>
          </w:p>
          <w:tbl>
            <w:tblPr>
              <w:tblStyle w:val="24"/>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678"/>
              <w:gridCol w:w="1518"/>
              <w:gridCol w:w="1518"/>
              <w:gridCol w:w="1528"/>
              <w:gridCol w:w="12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58" w:type="dxa"/>
                  <w:gridSpan w:val="2"/>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lang w:eastAsia="zh-CN"/>
                    </w:rPr>
                  </w:pPr>
                  <w:r>
                    <w:rPr>
                      <w:rFonts w:hint="default" w:ascii="Times New Roman" w:hAnsi="Times New Roman" w:eastAsia="宋体" w:cs="Times New Roman"/>
                      <w:b/>
                      <w:bCs/>
                      <w:color w:val="000000"/>
                      <w:kern w:val="0"/>
                      <w:sz w:val="21"/>
                      <w:szCs w:val="21"/>
                      <w:lang w:eastAsia="zh-CN"/>
                    </w:rPr>
                    <w:t>检测项目</w:t>
                  </w:r>
                </w:p>
              </w:tc>
              <w:tc>
                <w:tcPr>
                  <w:tcW w:w="1825" w:type="dxa"/>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eastAsia="zh-CN"/>
                    </w:rPr>
                    <w:t>样品编号</w:t>
                  </w:r>
                </w:p>
              </w:tc>
              <w:tc>
                <w:tcPr>
                  <w:tcW w:w="1825" w:type="dxa"/>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eastAsia="zh-CN"/>
                    </w:rPr>
                    <w:t>样品浓度</w:t>
                  </w:r>
                  <w:r>
                    <w:rPr>
                      <w:rFonts w:hint="default" w:ascii="Times New Roman" w:hAnsi="Times New Roman" w:cs="Times New Roman"/>
                      <w:b/>
                      <w:bCs/>
                      <w:color w:val="000000"/>
                      <w:kern w:val="0"/>
                      <w:sz w:val="21"/>
                      <w:szCs w:val="21"/>
                      <w:lang w:val="en-US" w:eastAsia="zh-CN"/>
                    </w:rPr>
                    <w:t>(</w:t>
                  </w:r>
                  <w:r>
                    <w:rPr>
                      <w:rFonts w:hint="default" w:ascii="Times New Roman" w:hAnsi="Times New Roman" w:eastAsia="宋体" w:cs="Times New Roman"/>
                      <w:b/>
                      <w:bCs/>
                      <w:color w:val="000000"/>
                      <w:kern w:val="0"/>
                      <w:sz w:val="21"/>
                      <w:szCs w:val="21"/>
                      <w:lang w:val="en-US" w:eastAsia="zh-CN"/>
                    </w:rPr>
                    <w:t>mg/m</w:t>
                  </w:r>
                  <w:r>
                    <w:rPr>
                      <w:rFonts w:hint="default" w:ascii="Times New Roman" w:hAnsi="Times New Roman" w:eastAsia="宋体" w:cs="Times New Roman"/>
                      <w:b/>
                      <w:bCs/>
                      <w:color w:val="000000"/>
                      <w:kern w:val="0"/>
                      <w:sz w:val="21"/>
                      <w:szCs w:val="21"/>
                      <w:vertAlign w:val="superscript"/>
                      <w:lang w:val="en-US" w:eastAsia="zh-CN"/>
                    </w:rPr>
                    <w:t>3</w:t>
                  </w:r>
                  <w:r>
                    <w:rPr>
                      <w:rFonts w:hint="default" w:ascii="Times New Roman" w:hAnsi="Times New Roman" w:eastAsia="宋体" w:cs="Times New Roman"/>
                      <w:b/>
                      <w:bCs/>
                      <w:color w:val="000000"/>
                      <w:kern w:val="0"/>
                      <w:sz w:val="21"/>
                      <w:szCs w:val="21"/>
                      <w:lang w:val="en-US" w:eastAsia="zh-CN"/>
                    </w:rPr>
                    <w:t>)</w:t>
                  </w:r>
                </w:p>
              </w:tc>
              <w:tc>
                <w:tcPr>
                  <w:tcW w:w="1837" w:type="dxa"/>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技术要求(</w:t>
                  </w:r>
                  <w:r>
                    <w:rPr>
                      <w:rFonts w:hint="default" w:ascii="Times New Roman" w:hAnsi="Times New Roman" w:eastAsia="宋体" w:cs="Times New Roman"/>
                      <w:b/>
                      <w:bCs/>
                      <w:color w:val="000000"/>
                      <w:kern w:val="0"/>
                      <w:sz w:val="21"/>
                      <w:szCs w:val="21"/>
                      <w:lang w:val="en-US" w:eastAsia="zh-CN"/>
                    </w:rPr>
                    <w:t>mg/m</w:t>
                  </w:r>
                  <w:r>
                    <w:rPr>
                      <w:rFonts w:hint="default" w:ascii="Times New Roman" w:hAnsi="Times New Roman" w:eastAsia="宋体" w:cs="Times New Roman"/>
                      <w:b/>
                      <w:bCs/>
                      <w:color w:val="000000"/>
                      <w:kern w:val="0"/>
                      <w:sz w:val="21"/>
                      <w:szCs w:val="21"/>
                      <w:vertAlign w:val="superscript"/>
                      <w:lang w:val="en-US" w:eastAsia="zh-CN"/>
                    </w:rPr>
                    <w:t>3</w:t>
                  </w:r>
                  <w:r>
                    <w:rPr>
                      <w:rFonts w:hint="default" w:ascii="Times New Roman" w:hAnsi="Times New Roman" w:eastAsia="宋体" w:cs="Times New Roman"/>
                      <w:b/>
                      <w:bCs/>
                      <w:color w:val="000000"/>
                      <w:kern w:val="0"/>
                      <w:sz w:val="21"/>
                      <w:szCs w:val="21"/>
                      <w:lang w:val="en-US" w:eastAsia="zh-CN"/>
                    </w:rPr>
                    <w:t>)</w:t>
                  </w:r>
                </w:p>
              </w:tc>
              <w:tc>
                <w:tcPr>
                  <w:tcW w:w="1458" w:type="dxa"/>
                  <w:tcBorders>
                    <w:tl2br w:val="nil"/>
                    <w:tr2bl w:val="nil"/>
                  </w:tcBorders>
                  <w:noWrap w:val="0"/>
                  <w:vAlign w:val="center"/>
                </w:tcPr>
                <w:p>
                  <w:pPr>
                    <w:jc w:val="center"/>
                    <w:outlineLvl w:val="0"/>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是否合格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restart"/>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挥发性</w:t>
                  </w:r>
                </w:p>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有机物(VOCs）</w:t>
                  </w: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丙酮</w:t>
                  </w:r>
                </w:p>
              </w:tc>
              <w:tc>
                <w:tcPr>
                  <w:tcW w:w="1825"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2024011900701YZ010110</w:t>
                  </w:r>
                </w:p>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异丙醇</w:t>
                  </w:r>
                </w:p>
              </w:tc>
              <w:tc>
                <w:tcPr>
                  <w:tcW w:w="182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正己烷</w:t>
                  </w:r>
                </w:p>
              </w:tc>
              <w:tc>
                <w:tcPr>
                  <w:tcW w:w="1825"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乙酸乙酯</w:t>
                  </w:r>
                </w:p>
              </w:tc>
              <w:tc>
                <w:tcPr>
                  <w:tcW w:w="1825"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六甲基二硅氧烷</w:t>
                  </w:r>
                </w:p>
              </w:tc>
              <w:tc>
                <w:tcPr>
                  <w:tcW w:w="1825"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＜0.004</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＜0.004</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restart"/>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挥发性</w:t>
                  </w:r>
                </w:p>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有机物(VOCs）</w:t>
                  </w: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苯</w:t>
                  </w:r>
                </w:p>
              </w:tc>
              <w:tc>
                <w:tcPr>
                  <w:tcW w:w="1825"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2024011900701YZ010110</w:t>
                  </w:r>
                </w:p>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正庚烷</w:t>
                  </w:r>
                </w:p>
              </w:tc>
              <w:tc>
                <w:tcPr>
                  <w:tcW w:w="182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3-戊酮</w:t>
                  </w:r>
                </w:p>
              </w:tc>
              <w:tc>
                <w:tcPr>
                  <w:tcW w:w="182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甲苯</w:t>
                  </w:r>
                </w:p>
              </w:tc>
              <w:tc>
                <w:tcPr>
                  <w:tcW w:w="182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乙酸丁酯</w:t>
                  </w:r>
                </w:p>
              </w:tc>
              <w:tc>
                <w:tcPr>
                  <w:tcW w:w="182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环戊酮</w:t>
                  </w:r>
                </w:p>
              </w:tc>
              <w:tc>
                <w:tcPr>
                  <w:tcW w:w="182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乳酸乙酯</w:t>
                  </w:r>
                </w:p>
              </w:tc>
              <w:tc>
                <w:tcPr>
                  <w:tcW w:w="182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＜0.005</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＜0.005</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乙苯</w:t>
                  </w:r>
                </w:p>
              </w:tc>
              <w:tc>
                <w:tcPr>
                  <w:tcW w:w="182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＜0.005</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＜0.005</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对/间二甲苯</w:t>
                  </w:r>
                </w:p>
              </w:tc>
              <w:tc>
                <w:tcPr>
                  <w:tcW w:w="182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＜0.006</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＜0.006</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丙二醇单甲醚乙酸酯</w:t>
                  </w:r>
                </w:p>
              </w:tc>
              <w:tc>
                <w:tcPr>
                  <w:tcW w:w="182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＜0.009</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＜0.009</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邻二甲苯</w:t>
                  </w:r>
                </w:p>
              </w:tc>
              <w:tc>
                <w:tcPr>
                  <w:tcW w:w="182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＜0.001</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＜0.001</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苯乙烯</w:t>
                  </w:r>
                </w:p>
              </w:tc>
              <w:tc>
                <w:tcPr>
                  <w:tcW w:w="182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＜0.004</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＜0.004</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2-庚酮</w:t>
                  </w:r>
                </w:p>
              </w:tc>
              <w:tc>
                <w:tcPr>
                  <w:tcW w:w="182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＜0.004</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＜0.004</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苯甲醚</w:t>
                  </w:r>
                </w:p>
              </w:tc>
              <w:tc>
                <w:tcPr>
                  <w:tcW w:w="182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＜0.003</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＜0.003</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1-癸烯</w:t>
                  </w:r>
                </w:p>
              </w:tc>
              <w:tc>
                <w:tcPr>
                  <w:tcW w:w="182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＜0.007</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color w:val="auto"/>
                      <w:kern w:val="2"/>
                      <w:sz w:val="21"/>
                      <w:szCs w:val="21"/>
                      <w:lang w:val="en-US" w:eastAsia="zh-CN" w:bidi="ar-SA"/>
                    </w:rPr>
                    <w:t>＜0.007</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苯甲醛</w:t>
                  </w:r>
                </w:p>
              </w:tc>
              <w:tc>
                <w:tcPr>
                  <w:tcW w:w="182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＜0.003</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＜0.003</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2-壬酮</w:t>
                  </w:r>
                </w:p>
              </w:tc>
              <w:tc>
                <w:tcPr>
                  <w:tcW w:w="1825"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＜0.003</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＜0.003</w:t>
                  </w:r>
                </w:p>
              </w:tc>
              <w:tc>
                <w:tcPr>
                  <w:tcW w:w="1458" w:type="dxa"/>
                  <w:tcBorders>
                    <w:tl2br w:val="nil"/>
                    <w:tr2bl w:val="nil"/>
                  </w:tcBorders>
                  <w:noWrap w:val="0"/>
                  <w:vAlign w:val="center"/>
                </w:tcPr>
                <w:p>
                  <w:pPr>
                    <w:jc w:val="center"/>
                    <w:outlineLvl w:val="0"/>
                    <w:rPr>
                      <w:rFonts w:hint="default" w:ascii="Times New Roman" w:hAnsi="Times New Roman" w:cs="Times New Roman"/>
                      <w:i w:val="0"/>
                      <w:iCs w:val="0"/>
                      <w:color w:val="auto"/>
                      <w:kern w:val="0"/>
                      <w:sz w:val="21"/>
                      <w:szCs w:val="21"/>
                      <w:u w:val="none"/>
                      <w:lang w:val="en-US" w:eastAsia="zh-CN"/>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235"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p>
              </w:tc>
              <w:tc>
                <w:tcPr>
                  <w:tcW w:w="20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1-十二烯</w:t>
                  </w:r>
                </w:p>
              </w:tc>
              <w:tc>
                <w:tcPr>
                  <w:tcW w:w="1825"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＜0.008</w:t>
                  </w:r>
                </w:p>
              </w:tc>
              <w:tc>
                <w:tcPr>
                  <w:tcW w:w="183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color w:val="auto"/>
                      <w:kern w:val="2"/>
                      <w:sz w:val="21"/>
                      <w:szCs w:val="21"/>
                      <w:lang w:val="en-US" w:eastAsia="zh-CN" w:bidi="ar-SA"/>
                    </w:rPr>
                    <w:t>＜0.008</w:t>
                  </w:r>
                </w:p>
              </w:tc>
              <w:tc>
                <w:tcPr>
                  <w:tcW w:w="145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是</w:t>
                  </w:r>
                </w:p>
              </w:tc>
            </w:tr>
          </w:tbl>
          <w:p>
            <w:pPr>
              <w:jc w:val="both"/>
              <w:outlineLvl w:val="0"/>
              <w:rPr>
                <w:rFonts w:hint="default" w:ascii="Times New Roman" w:hAnsi="Times New Roman" w:eastAsia="宋体" w:cs="Times New Roman"/>
                <w:b/>
                <w:bCs/>
                <w:color w:val="000000"/>
                <w:spacing w:val="0"/>
                <w:sz w:val="24"/>
                <w:szCs w:val="24"/>
                <w:lang w:val="en-US" w:eastAsia="zh-CN" w:bidi="ar-SA"/>
              </w:rPr>
            </w:pPr>
            <w:r>
              <w:rPr>
                <w:rFonts w:hint="default" w:ascii="Times New Roman" w:hAnsi="Times New Roman" w:eastAsia="宋体" w:cs="Times New Roman"/>
                <w:b/>
                <w:bCs/>
                <w:color w:val="000000"/>
                <w:spacing w:val="0"/>
                <w:sz w:val="24"/>
                <w:szCs w:val="24"/>
                <w:lang w:val="en-US" w:eastAsia="zh-CN" w:bidi="ar-SA"/>
              </w:rPr>
              <w:t>7.12 噪声监测前后校准记录</w:t>
            </w:r>
          </w:p>
          <w:p>
            <w:pPr>
              <w:pStyle w:val="29"/>
              <w:numPr>
                <w:ilvl w:val="1"/>
                <w:numId w:val="0"/>
              </w:numPr>
              <w:jc w:val="center"/>
              <w:rPr>
                <w:rFonts w:hint="default" w:ascii="Times New Roman" w:hAnsi="Times New Roman" w:cs="Times New Roman"/>
                <w:sz w:val="24"/>
                <w:szCs w:val="24"/>
                <w:lang w:val="en-US" w:eastAsia="zh-CN"/>
              </w:rPr>
            </w:pPr>
            <w:r>
              <w:rPr>
                <w:rFonts w:hint="default" w:ascii="Times New Roman" w:hAnsi="Times New Roman" w:eastAsia="宋体" w:cs="Times New Roman"/>
                <w:b/>
                <w:bCs/>
                <w:color w:val="000000"/>
                <w:spacing w:val="0"/>
                <w:sz w:val="24"/>
                <w:szCs w:val="24"/>
                <w:lang w:val="en-US" w:eastAsia="zh-CN" w:bidi="ar-SA"/>
              </w:rPr>
              <w:t>表7-13 噪声监测前后校准记录表</w:t>
            </w:r>
          </w:p>
          <w:tbl>
            <w:tblPr>
              <w:tblStyle w:val="24"/>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378"/>
              <w:gridCol w:w="654"/>
              <w:gridCol w:w="750"/>
              <w:gridCol w:w="831"/>
              <w:gridCol w:w="890"/>
              <w:gridCol w:w="953"/>
              <w:gridCol w:w="953"/>
              <w:gridCol w:w="954"/>
              <w:gridCol w:w="9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lang w:eastAsia="zh-CN"/>
                    </w:rPr>
                  </w:pPr>
                  <w:r>
                    <w:rPr>
                      <w:rFonts w:hint="default" w:ascii="Times New Roman" w:hAnsi="Times New Roman" w:eastAsia="宋体" w:cs="Times New Roman"/>
                      <w:b/>
                      <w:bCs/>
                      <w:color w:val="000000"/>
                      <w:kern w:val="0"/>
                      <w:sz w:val="21"/>
                      <w:szCs w:val="21"/>
                      <w:lang w:eastAsia="zh-CN"/>
                    </w:rPr>
                    <w:t>项目</w:t>
                  </w:r>
                </w:p>
              </w:tc>
              <w:tc>
                <w:tcPr>
                  <w:tcW w:w="1906" w:type="dxa"/>
                  <w:gridSpan w:val="2"/>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lang w:val="en-US" w:eastAsia="zh-CN"/>
                    </w:rPr>
                    <w:t>标定日期</w:t>
                  </w:r>
                </w:p>
              </w:tc>
              <w:tc>
                <w:tcPr>
                  <w:tcW w:w="703" w:type="dxa"/>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仪器</w:t>
                  </w:r>
                </w:p>
                <w:p>
                  <w:pPr>
                    <w:jc w:val="center"/>
                    <w:outlineLvl w:val="0"/>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型号</w:t>
                  </w:r>
                </w:p>
              </w:tc>
              <w:tc>
                <w:tcPr>
                  <w:tcW w:w="779" w:type="dxa"/>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lang w:val="en-US"/>
                    </w:rPr>
                  </w:pPr>
                  <w:r>
                    <w:rPr>
                      <w:rFonts w:hint="default" w:ascii="Times New Roman" w:hAnsi="Times New Roman" w:eastAsia="宋体" w:cs="Times New Roman"/>
                      <w:b/>
                      <w:bCs/>
                      <w:color w:val="000000"/>
                      <w:kern w:val="0"/>
                      <w:sz w:val="21"/>
                      <w:szCs w:val="21"/>
                      <w:lang w:eastAsia="zh-CN"/>
                    </w:rPr>
                    <w:t>使用前校准</w:t>
                  </w:r>
                  <w:r>
                    <w:rPr>
                      <w:rFonts w:hint="default" w:ascii="Times New Roman" w:hAnsi="Times New Roman" w:eastAsia="宋体" w:cs="Times New Roman"/>
                      <w:b/>
                      <w:bCs/>
                      <w:color w:val="000000"/>
                      <w:kern w:val="0"/>
                      <w:sz w:val="21"/>
                      <w:szCs w:val="21"/>
                      <w:lang w:val="en-US" w:eastAsia="zh-CN"/>
                    </w:rPr>
                    <w:t>(dB)</w:t>
                  </w:r>
                </w:p>
              </w:tc>
              <w:tc>
                <w:tcPr>
                  <w:tcW w:w="834" w:type="dxa"/>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lang w:eastAsia="zh-CN"/>
                    </w:rPr>
                    <w:t>使用后校准</w:t>
                  </w:r>
                  <w:r>
                    <w:rPr>
                      <w:rFonts w:hint="default" w:ascii="Times New Roman" w:hAnsi="Times New Roman" w:eastAsia="宋体" w:cs="Times New Roman"/>
                      <w:b/>
                      <w:bCs/>
                      <w:color w:val="000000"/>
                      <w:kern w:val="0"/>
                      <w:sz w:val="21"/>
                      <w:szCs w:val="21"/>
                      <w:lang w:val="en-US" w:eastAsia="zh-CN"/>
                    </w:rPr>
                    <w:t>(dB)</w:t>
                  </w:r>
                </w:p>
              </w:tc>
              <w:tc>
                <w:tcPr>
                  <w:tcW w:w="893" w:type="dxa"/>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lang w:eastAsia="zh-CN"/>
                    </w:rPr>
                  </w:pPr>
                  <w:r>
                    <w:rPr>
                      <w:rFonts w:hint="default" w:ascii="Times New Roman" w:hAnsi="Times New Roman" w:eastAsia="宋体" w:cs="Times New Roman"/>
                      <w:b/>
                      <w:bCs/>
                      <w:color w:val="000000"/>
                      <w:kern w:val="0"/>
                      <w:sz w:val="21"/>
                      <w:szCs w:val="21"/>
                      <w:lang w:eastAsia="zh-CN"/>
                    </w:rPr>
                    <w:t>标准值</w:t>
                  </w:r>
                  <w:r>
                    <w:rPr>
                      <w:rFonts w:hint="default" w:ascii="Times New Roman" w:hAnsi="Times New Roman" w:eastAsia="宋体" w:cs="Times New Roman"/>
                      <w:b/>
                      <w:bCs/>
                      <w:color w:val="000000"/>
                      <w:kern w:val="0"/>
                      <w:sz w:val="21"/>
                      <w:szCs w:val="21"/>
                      <w:lang w:val="en-US" w:eastAsia="zh-CN"/>
                    </w:rPr>
                    <w:t>(dB)</w:t>
                  </w:r>
                </w:p>
              </w:tc>
              <w:tc>
                <w:tcPr>
                  <w:tcW w:w="893" w:type="dxa"/>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lang w:eastAsia="zh-CN"/>
                    </w:rPr>
                    <w:t>示值误差</w:t>
                  </w:r>
                  <w:r>
                    <w:rPr>
                      <w:rFonts w:hint="default" w:ascii="Times New Roman" w:hAnsi="Times New Roman" w:eastAsia="宋体" w:cs="Times New Roman"/>
                      <w:b/>
                      <w:bCs/>
                      <w:color w:val="000000"/>
                      <w:kern w:val="0"/>
                      <w:sz w:val="21"/>
                      <w:szCs w:val="21"/>
                      <w:lang w:val="en-US" w:eastAsia="zh-CN"/>
                    </w:rPr>
                    <w:t>(dB)</w:t>
                  </w:r>
                </w:p>
              </w:tc>
              <w:tc>
                <w:tcPr>
                  <w:tcW w:w="894" w:type="dxa"/>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lang w:eastAsia="zh-CN"/>
                    </w:rPr>
                    <w:t>允许误差</w:t>
                  </w:r>
                  <w:r>
                    <w:rPr>
                      <w:rFonts w:hint="default" w:ascii="Times New Roman" w:hAnsi="Times New Roman" w:eastAsia="宋体" w:cs="Times New Roman"/>
                      <w:b/>
                      <w:bCs/>
                      <w:color w:val="000000"/>
                      <w:kern w:val="0"/>
                      <w:sz w:val="21"/>
                      <w:szCs w:val="21"/>
                      <w:lang w:val="en-US" w:eastAsia="zh-CN"/>
                    </w:rPr>
                    <w:t>(dB)</w:t>
                  </w:r>
                </w:p>
              </w:tc>
              <w:tc>
                <w:tcPr>
                  <w:tcW w:w="898" w:type="dxa"/>
                  <w:tcBorders>
                    <w:tl2br w:val="nil"/>
                    <w:tr2bl w:val="nil"/>
                  </w:tcBorders>
                  <w:noWrap w:val="0"/>
                  <w:vAlign w:val="center"/>
                </w:tcPr>
                <w:p>
                  <w:pPr>
                    <w:jc w:val="center"/>
                    <w:outlineLvl w:val="0"/>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lang w:eastAsia="zh-CN"/>
                    </w:rPr>
                    <w:t>是否符合要求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Merge w:val="restart"/>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b w:val="0"/>
                      <w:bCs w:val="0"/>
                      <w:color w:val="000000"/>
                      <w:kern w:val="0"/>
                      <w:sz w:val="21"/>
                      <w:szCs w:val="21"/>
                      <w:lang w:val="en-US" w:eastAsia="zh-CN"/>
                    </w:rPr>
                    <w:t>噪声Leq</w:t>
                  </w:r>
                </w:p>
              </w:tc>
              <w:tc>
                <w:tcPr>
                  <w:tcW w:w="1293" w:type="dxa"/>
                  <w:vMerge w:val="restart"/>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2024-01-20</w:t>
                  </w:r>
                </w:p>
              </w:tc>
              <w:tc>
                <w:tcPr>
                  <w:tcW w:w="613" w:type="dxa"/>
                  <w:tcBorders>
                    <w:tl2br w:val="nil"/>
                    <w:tr2bl w:val="nil"/>
                  </w:tcBorders>
                  <w:noWrap w:val="0"/>
                  <w:vAlign w:val="center"/>
                </w:tcPr>
                <w:p>
                  <w:pPr>
                    <w:jc w:val="center"/>
                    <w:outlineLvl w:val="0"/>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昼间</w:t>
                  </w:r>
                </w:p>
              </w:tc>
              <w:tc>
                <w:tcPr>
                  <w:tcW w:w="703" w:type="dxa"/>
                  <w:vMerge w:val="restart"/>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AWA</w:t>
                  </w:r>
                </w:p>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6022A型</w:t>
                  </w:r>
                </w:p>
              </w:tc>
              <w:tc>
                <w:tcPr>
                  <w:tcW w:w="77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93.8</w:t>
                  </w:r>
                </w:p>
              </w:tc>
              <w:tc>
                <w:tcPr>
                  <w:tcW w:w="83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93.8</w:t>
                  </w:r>
                </w:p>
              </w:tc>
              <w:tc>
                <w:tcPr>
                  <w:tcW w:w="89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94.0</w:t>
                  </w:r>
                </w:p>
              </w:tc>
              <w:tc>
                <w:tcPr>
                  <w:tcW w:w="89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rPr>
                    <w:t>-0.2</w:t>
                  </w:r>
                </w:p>
              </w:tc>
              <w:tc>
                <w:tcPr>
                  <w:tcW w:w="89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±0.5</w:t>
                  </w:r>
                </w:p>
              </w:tc>
              <w:tc>
                <w:tcPr>
                  <w:tcW w:w="89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93"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613"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夜间</w:t>
                  </w:r>
                </w:p>
              </w:tc>
              <w:tc>
                <w:tcPr>
                  <w:tcW w:w="703" w:type="dxa"/>
                  <w:vMerge w:val="continue"/>
                  <w:tcBorders>
                    <w:tl2br w:val="nil"/>
                    <w:tr2bl w:val="nil"/>
                  </w:tcBorders>
                  <w:noWrap w:val="0"/>
                  <w:vAlign w:val="center"/>
                </w:tcPr>
                <w:p>
                  <w:pPr>
                    <w:jc w:val="center"/>
                    <w:outlineLvl w:val="0"/>
                    <w:rPr>
                      <w:rFonts w:hint="default" w:ascii="Times New Roman" w:hAnsi="Times New Roman" w:cs="Times New Roman"/>
                      <w:color w:val="000000"/>
                      <w:kern w:val="0"/>
                      <w:sz w:val="21"/>
                      <w:szCs w:val="21"/>
                      <w:lang w:val="en-US" w:eastAsia="zh-CN"/>
                    </w:rPr>
                  </w:pPr>
                </w:p>
              </w:tc>
              <w:tc>
                <w:tcPr>
                  <w:tcW w:w="77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93.8</w:t>
                  </w:r>
                </w:p>
              </w:tc>
              <w:tc>
                <w:tcPr>
                  <w:tcW w:w="83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93.8</w:t>
                  </w:r>
                </w:p>
              </w:tc>
              <w:tc>
                <w:tcPr>
                  <w:tcW w:w="89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94.0</w:t>
                  </w:r>
                </w:p>
              </w:tc>
              <w:tc>
                <w:tcPr>
                  <w:tcW w:w="89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rPr>
                    <w:t>-0.2</w:t>
                  </w:r>
                </w:p>
              </w:tc>
              <w:tc>
                <w:tcPr>
                  <w:tcW w:w="89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±0.5</w:t>
                  </w:r>
                </w:p>
              </w:tc>
              <w:tc>
                <w:tcPr>
                  <w:tcW w:w="89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93" w:type="dxa"/>
                  <w:vMerge w:val="restart"/>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2024-01-21</w:t>
                  </w:r>
                </w:p>
              </w:tc>
              <w:tc>
                <w:tcPr>
                  <w:tcW w:w="613"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rPr>
                    <w:t>昼间</w:t>
                  </w:r>
                </w:p>
              </w:tc>
              <w:tc>
                <w:tcPr>
                  <w:tcW w:w="703"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bidi="ar-SA"/>
                    </w:rPr>
                  </w:pPr>
                </w:p>
              </w:tc>
              <w:tc>
                <w:tcPr>
                  <w:tcW w:w="77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93.8</w:t>
                  </w:r>
                </w:p>
              </w:tc>
              <w:tc>
                <w:tcPr>
                  <w:tcW w:w="83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93.8</w:t>
                  </w:r>
                </w:p>
              </w:tc>
              <w:tc>
                <w:tcPr>
                  <w:tcW w:w="89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94.0</w:t>
                  </w:r>
                </w:p>
              </w:tc>
              <w:tc>
                <w:tcPr>
                  <w:tcW w:w="89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rPr>
                    <w:t>-0.2</w:t>
                  </w:r>
                </w:p>
              </w:tc>
              <w:tc>
                <w:tcPr>
                  <w:tcW w:w="89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±0.5</w:t>
                  </w:r>
                </w:p>
              </w:tc>
              <w:tc>
                <w:tcPr>
                  <w:tcW w:w="89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Merge w:val="continue"/>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0"/>
                      <w:sz w:val="21"/>
                      <w:szCs w:val="21"/>
                      <w:lang w:val="en-US" w:eastAsia="zh-CN"/>
                    </w:rPr>
                  </w:pPr>
                </w:p>
              </w:tc>
              <w:tc>
                <w:tcPr>
                  <w:tcW w:w="1293" w:type="dxa"/>
                  <w:vMerge w:val="continue"/>
                  <w:tcBorders>
                    <w:tl2br w:val="nil"/>
                    <w:tr2bl w:val="nil"/>
                  </w:tcBorders>
                  <w:noWrap w:val="0"/>
                  <w:vAlign w:val="center"/>
                </w:tcPr>
                <w:p>
                  <w:pPr>
                    <w:jc w:val="center"/>
                    <w:outlineLvl w:val="0"/>
                    <w:rPr>
                      <w:rFonts w:hint="default" w:ascii="Times New Roman" w:hAnsi="Times New Roman" w:cs="Times New Roman"/>
                      <w:b w:val="0"/>
                      <w:bCs w:val="0"/>
                      <w:color w:val="000000"/>
                      <w:kern w:val="0"/>
                      <w:sz w:val="21"/>
                      <w:szCs w:val="21"/>
                      <w:lang w:val="en-US" w:eastAsia="zh-CN"/>
                    </w:rPr>
                  </w:pPr>
                </w:p>
              </w:tc>
              <w:tc>
                <w:tcPr>
                  <w:tcW w:w="613" w:type="dxa"/>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夜间</w:t>
                  </w:r>
                </w:p>
              </w:tc>
              <w:tc>
                <w:tcPr>
                  <w:tcW w:w="703" w:type="dxa"/>
                  <w:vMerge w:val="continue"/>
                  <w:tcBorders>
                    <w:tl2br w:val="nil"/>
                    <w:tr2bl w:val="nil"/>
                  </w:tcBorders>
                  <w:noWrap w:val="0"/>
                  <w:vAlign w:val="center"/>
                </w:tcPr>
                <w:p>
                  <w:pPr>
                    <w:jc w:val="center"/>
                    <w:outlineLvl w:val="0"/>
                    <w:rPr>
                      <w:rFonts w:hint="default" w:ascii="Times New Roman" w:hAnsi="Times New Roman" w:eastAsia="宋体" w:cs="Times New Roman"/>
                      <w:color w:val="000000"/>
                      <w:kern w:val="0"/>
                      <w:sz w:val="21"/>
                      <w:szCs w:val="21"/>
                      <w:lang w:val="en-US" w:eastAsia="zh-CN" w:bidi="ar-SA"/>
                    </w:rPr>
                  </w:pPr>
                </w:p>
              </w:tc>
              <w:tc>
                <w:tcPr>
                  <w:tcW w:w="779"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93.8</w:t>
                  </w:r>
                </w:p>
              </w:tc>
              <w:tc>
                <w:tcPr>
                  <w:tcW w:w="83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93.8</w:t>
                  </w:r>
                </w:p>
              </w:tc>
              <w:tc>
                <w:tcPr>
                  <w:tcW w:w="89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94.0</w:t>
                  </w:r>
                </w:p>
              </w:tc>
              <w:tc>
                <w:tcPr>
                  <w:tcW w:w="893"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rPr>
                    <w:t>-0.2</w:t>
                  </w:r>
                </w:p>
              </w:tc>
              <w:tc>
                <w:tcPr>
                  <w:tcW w:w="894"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±0.5</w:t>
                  </w:r>
                </w:p>
              </w:tc>
              <w:tc>
                <w:tcPr>
                  <w:tcW w:w="898" w:type="dxa"/>
                  <w:tcBorders>
                    <w:tl2br w:val="nil"/>
                    <w:tr2bl w:val="nil"/>
                  </w:tcBorders>
                  <w:noWrap w:val="0"/>
                  <w:vAlign w:val="center"/>
                </w:tcPr>
                <w:p>
                  <w:pPr>
                    <w:jc w:val="center"/>
                    <w:outlineLvl w:val="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0"/>
                      <w:sz w:val="21"/>
                      <w:szCs w:val="21"/>
                      <w:lang w:val="en-US" w:eastAsia="zh-CN"/>
                    </w:rPr>
                    <w:t>是</w:t>
                  </w:r>
                </w:p>
              </w:tc>
            </w:tr>
          </w:tbl>
          <w:p>
            <w:pPr>
              <w:pStyle w:val="13"/>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2" w:hRule="atLeast"/>
          <w:jc w:val="center"/>
        </w:trPr>
        <w:tc>
          <w:tcPr>
            <w:tcW w:w="9310" w:type="dxa"/>
            <w:noWrap w:val="0"/>
            <w:vAlign w:val="top"/>
          </w:tcPr>
          <w:p>
            <w:pPr>
              <w:jc w:val="cente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lang w:eastAsia="zh-CN"/>
              </w:rPr>
              <w:t>八、</w:t>
            </w:r>
            <w:r>
              <w:rPr>
                <w:rFonts w:hint="default" w:ascii="Times New Roman" w:hAnsi="Times New Roman" w:cs="Times New Roman"/>
                <w:b/>
                <w:bCs/>
                <w:color w:val="000000"/>
                <w:sz w:val="28"/>
                <w:szCs w:val="28"/>
              </w:rPr>
              <w:t>验收监测内容</w:t>
            </w:r>
          </w:p>
          <w:p>
            <w:pPr>
              <w:pStyle w:val="42"/>
              <w:ind w:firstLine="48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本次验收监测内容为</w:t>
            </w:r>
            <w:r>
              <w:rPr>
                <w:rFonts w:hint="eastAsia" w:ascii="Times New Roman" w:hAnsi="Times New Roman" w:cs="Times New Roman"/>
                <w:sz w:val="24"/>
                <w:szCs w:val="24"/>
                <w:lang w:val="en-US" w:eastAsia="zh-CN"/>
              </w:rPr>
              <w:t>挥发性有机物</w:t>
            </w:r>
            <w:r>
              <w:rPr>
                <w:rFonts w:hint="default" w:ascii="Times New Roman" w:hAnsi="Times New Roman" w:eastAsia="宋体" w:cs="Times New Roman"/>
                <w:sz w:val="24"/>
                <w:szCs w:val="24"/>
                <w:lang w:val="en-US" w:eastAsia="zh-CN"/>
              </w:rPr>
              <w:t>（VOCs）</w:t>
            </w:r>
            <w:r>
              <w:rPr>
                <w:rFonts w:hint="eastAsia" w:ascii="Times New Roman" w:hAnsi="Times New Roman" w:eastAsia="宋体" w:cs="Times New Roman"/>
                <w:sz w:val="24"/>
                <w:szCs w:val="24"/>
                <w:lang w:val="en-US" w:eastAsia="zh-CN"/>
              </w:rPr>
              <w:t>排放口</w:t>
            </w:r>
            <w:r>
              <w:rPr>
                <w:rFonts w:hint="default" w:ascii="Times New Roman" w:hAnsi="Times New Roman" w:eastAsia="宋体" w:cs="Times New Roman"/>
                <w:sz w:val="24"/>
                <w:szCs w:val="24"/>
                <w:lang w:val="en-US" w:eastAsia="zh-CN"/>
              </w:rPr>
              <w:t>（DA00</w:t>
            </w:r>
            <w:r>
              <w:rPr>
                <w:rFonts w:hint="default" w:ascii="Times New Roman" w:hAnsi="Times New Roman" w:cs="Times New Roman"/>
                <w:sz w:val="24"/>
                <w:szCs w:val="24"/>
                <w:lang w:val="en-US" w:eastAsia="zh-CN"/>
              </w:rPr>
              <w:t>1</w:t>
            </w:r>
            <w:r>
              <w:rPr>
                <w:rFonts w:hint="default" w:ascii="Times New Roman" w:hAnsi="Times New Roman" w:eastAsia="宋体" w:cs="Times New Roman"/>
                <w:sz w:val="24"/>
                <w:szCs w:val="24"/>
                <w:lang w:val="en-US" w:eastAsia="zh-CN"/>
              </w:rPr>
              <w:t>）、厂界无组织挥发性有机物（VOCs）</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所在厂区的</w:t>
            </w:r>
            <w:r>
              <w:rPr>
                <w:rFonts w:hint="eastAsia" w:ascii="Times New Roman" w:hAnsi="Times New Roman" w:cs="Times New Roman"/>
                <w:sz w:val="24"/>
                <w:szCs w:val="24"/>
                <w:lang w:val="en-US" w:eastAsia="zh-CN"/>
              </w:rPr>
              <w:t>废水排口和</w:t>
            </w:r>
            <w:r>
              <w:rPr>
                <w:rFonts w:hint="default" w:ascii="Times New Roman" w:hAnsi="Times New Roman" w:eastAsia="宋体" w:cs="Times New Roman"/>
                <w:sz w:val="24"/>
                <w:szCs w:val="24"/>
                <w:lang w:val="en-US" w:eastAsia="zh-CN"/>
              </w:rPr>
              <w:t>噪声仅监测厂界噪声。具体监测内容见下表。</w:t>
            </w:r>
          </w:p>
          <w:p>
            <w:pPr>
              <w:pStyle w:val="5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8</w:t>
            </w: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验收监测内容一览表</w:t>
            </w:r>
          </w:p>
          <w:tbl>
            <w:tblPr>
              <w:tblStyle w:val="24"/>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2371"/>
              <w:gridCol w:w="2571"/>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pStyle w:val="51"/>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类别</w:t>
                  </w:r>
                </w:p>
              </w:tc>
              <w:tc>
                <w:tcPr>
                  <w:tcW w:w="2371" w:type="dxa"/>
                  <w:vAlign w:val="center"/>
                </w:tcPr>
                <w:p>
                  <w:pPr>
                    <w:pStyle w:val="51"/>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监测项目</w:t>
                  </w:r>
                </w:p>
              </w:tc>
              <w:tc>
                <w:tcPr>
                  <w:tcW w:w="2571" w:type="dxa"/>
                  <w:vAlign w:val="center"/>
                </w:tcPr>
                <w:p>
                  <w:pPr>
                    <w:pStyle w:val="51"/>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监测位置</w:t>
                  </w:r>
                </w:p>
              </w:tc>
              <w:tc>
                <w:tcPr>
                  <w:tcW w:w="2447" w:type="dxa"/>
                  <w:vAlign w:val="center"/>
                </w:tcPr>
                <w:p>
                  <w:pPr>
                    <w:pStyle w:val="51"/>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pStyle w:val="51"/>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废水</w:t>
                  </w:r>
                </w:p>
              </w:tc>
              <w:tc>
                <w:tcPr>
                  <w:tcW w:w="2371" w:type="dxa"/>
                  <w:vAlign w:val="center"/>
                </w:tcPr>
                <w:p>
                  <w:pPr>
                    <w:pStyle w:val="51"/>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kern w:val="0"/>
                      <w:sz w:val="21"/>
                      <w:szCs w:val="21"/>
                      <w:lang w:val="en-US" w:eastAsia="zh-CN" w:bidi="ar-SA"/>
                    </w:rPr>
                    <w:t>pH</w:t>
                  </w:r>
                  <w:r>
                    <w:rPr>
                      <w:rFonts w:hint="default" w:ascii="Times New Roman" w:hAnsi="Times New Roman"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化学需氧量</w:t>
                  </w:r>
                  <w:r>
                    <w:rPr>
                      <w:rFonts w:hint="default" w:ascii="Times New Roman" w:hAnsi="Times New Roman"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五日生化需氧量</w:t>
                  </w:r>
                  <w:r>
                    <w:rPr>
                      <w:rFonts w:hint="default" w:ascii="Times New Roman" w:hAnsi="Times New Roman"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悬浮物</w:t>
                  </w:r>
                  <w:r>
                    <w:rPr>
                      <w:rFonts w:hint="default" w:ascii="Times New Roman" w:hAnsi="Times New Roman"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氨氮</w:t>
                  </w:r>
                  <w:r>
                    <w:rPr>
                      <w:rFonts w:hint="default" w:ascii="Times New Roman" w:hAnsi="Times New Roman" w:cs="Times New Roman"/>
                      <w:kern w:val="0"/>
                      <w:sz w:val="21"/>
                      <w:szCs w:val="21"/>
                      <w:lang w:val="en-US" w:eastAsia="zh-CN" w:bidi="ar-SA"/>
                    </w:rPr>
                    <w:t>、</w:t>
                  </w:r>
                </w:p>
              </w:tc>
              <w:tc>
                <w:tcPr>
                  <w:tcW w:w="2571" w:type="dxa"/>
                  <w:vAlign w:val="center"/>
                </w:tcPr>
                <w:p>
                  <w:pPr>
                    <w:pStyle w:val="51"/>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废水排口</w:t>
                  </w:r>
                </w:p>
              </w:tc>
              <w:tc>
                <w:tcPr>
                  <w:tcW w:w="2447" w:type="dxa"/>
                  <w:vAlign w:val="center"/>
                </w:tcPr>
                <w:p>
                  <w:pPr>
                    <w:pStyle w:val="51"/>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每天</w:t>
                  </w:r>
                  <w:r>
                    <w:rPr>
                      <w:rFonts w:hint="default" w:ascii="Times New Roman" w:hAnsi="Times New Roman"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次，连续两天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pStyle w:val="51"/>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w:t>
                  </w:r>
                </w:p>
              </w:tc>
              <w:tc>
                <w:tcPr>
                  <w:tcW w:w="2371" w:type="dxa"/>
                  <w:vAlign w:val="center"/>
                </w:tcPr>
                <w:p>
                  <w:pPr>
                    <w:pStyle w:val="51"/>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昼夜噪声</w:t>
                  </w:r>
                </w:p>
              </w:tc>
              <w:tc>
                <w:tcPr>
                  <w:tcW w:w="2571" w:type="dxa"/>
                  <w:vAlign w:val="center"/>
                </w:tcPr>
                <w:p>
                  <w:pPr>
                    <w:pStyle w:val="51"/>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厂界四周</w:t>
                  </w:r>
                </w:p>
              </w:tc>
              <w:tc>
                <w:tcPr>
                  <w:tcW w:w="2447" w:type="dxa"/>
                  <w:vAlign w:val="center"/>
                </w:tcPr>
                <w:p>
                  <w:pPr>
                    <w:pStyle w:val="51"/>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每天2次，连续两天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pStyle w:val="51"/>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无组织废气</w:t>
                  </w:r>
                </w:p>
              </w:tc>
              <w:tc>
                <w:tcPr>
                  <w:tcW w:w="2371" w:type="dxa"/>
                  <w:vAlign w:val="center"/>
                </w:tcPr>
                <w:p>
                  <w:pPr>
                    <w:pStyle w:val="51"/>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kern w:val="0"/>
                      <w:sz w:val="21"/>
                      <w:szCs w:val="21"/>
                      <w:vertAlign w:val="subscript"/>
                      <w:lang w:val="en-US" w:eastAsia="zh-CN"/>
                    </w:rPr>
                  </w:pPr>
                  <w:r>
                    <w:rPr>
                      <w:rFonts w:hint="default" w:ascii="Times New Roman" w:hAnsi="Times New Roman" w:cs="Times New Roman"/>
                      <w:color w:val="auto"/>
                      <w:kern w:val="0"/>
                      <w:sz w:val="21"/>
                      <w:szCs w:val="21"/>
                      <w:vertAlign w:val="baseline"/>
                      <w:lang w:val="en-US" w:eastAsia="zh-CN"/>
                    </w:rPr>
                    <w:t>VOCs</w:t>
                  </w:r>
                </w:p>
              </w:tc>
              <w:tc>
                <w:tcPr>
                  <w:tcW w:w="2571" w:type="dxa"/>
                  <w:vAlign w:val="center"/>
                </w:tcPr>
                <w:p>
                  <w:pPr>
                    <w:pStyle w:val="51"/>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上风向1点、下风向3点</w:t>
                  </w:r>
                </w:p>
              </w:tc>
              <w:tc>
                <w:tcPr>
                  <w:tcW w:w="2447" w:type="dxa"/>
                  <w:vAlign w:val="center"/>
                </w:tcPr>
                <w:p>
                  <w:pPr>
                    <w:pStyle w:val="51"/>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每天</w:t>
                  </w:r>
                  <w:r>
                    <w:rPr>
                      <w:rFonts w:hint="default" w:ascii="Times New Roman" w:hAnsi="Times New Roman"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次，连续两天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pStyle w:val="51"/>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有组织废气</w:t>
                  </w:r>
                </w:p>
              </w:tc>
              <w:tc>
                <w:tcPr>
                  <w:tcW w:w="2371" w:type="dxa"/>
                  <w:vAlign w:val="center"/>
                </w:tcPr>
                <w:p>
                  <w:pPr>
                    <w:pStyle w:val="51"/>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kern w:val="0"/>
                      <w:sz w:val="21"/>
                      <w:szCs w:val="21"/>
                      <w:lang w:val="en-US" w:eastAsia="zh-CN" w:bidi="ar-SA"/>
                    </w:rPr>
                  </w:pPr>
                  <w:r>
                    <w:rPr>
                      <w:rFonts w:hint="default" w:ascii="Times New Roman" w:hAnsi="Times New Roman" w:cs="Times New Roman"/>
                      <w:color w:val="auto"/>
                      <w:kern w:val="0"/>
                      <w:sz w:val="21"/>
                      <w:szCs w:val="21"/>
                      <w:vertAlign w:val="baseline"/>
                      <w:lang w:val="en-US" w:eastAsia="zh-CN"/>
                    </w:rPr>
                    <w:t>VOCs</w:t>
                  </w:r>
                </w:p>
              </w:tc>
              <w:tc>
                <w:tcPr>
                  <w:tcW w:w="2571" w:type="dxa"/>
                  <w:vAlign w:val="center"/>
                </w:tcPr>
                <w:p>
                  <w:pPr>
                    <w:pStyle w:val="51"/>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DA00</w:t>
                  </w:r>
                  <w:r>
                    <w:rPr>
                      <w:rFonts w:hint="eastAsia"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lang w:val="en-US" w:eastAsia="zh-CN"/>
                    </w:rPr>
                    <w:t>：VOCs</w:t>
                  </w:r>
                </w:p>
              </w:tc>
              <w:tc>
                <w:tcPr>
                  <w:tcW w:w="2447" w:type="dxa"/>
                  <w:vAlign w:val="center"/>
                </w:tcPr>
                <w:p>
                  <w:pPr>
                    <w:pStyle w:val="51"/>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eastAsia="zh-CN"/>
                    </w:rPr>
                    <w:t>每天</w:t>
                  </w:r>
                  <w:r>
                    <w:rPr>
                      <w:rFonts w:hint="default" w:ascii="Times New Roman" w:hAnsi="Times New Roman" w:cs="Times New Roman"/>
                      <w:color w:val="auto"/>
                      <w:kern w:val="0"/>
                      <w:sz w:val="21"/>
                      <w:szCs w:val="21"/>
                      <w:lang w:val="en-US" w:eastAsia="zh-CN"/>
                    </w:rPr>
                    <w:t>3次，连续两天</w:t>
                  </w:r>
                </w:p>
              </w:tc>
            </w:tr>
          </w:tbl>
          <w:p>
            <w:pPr>
              <w:tabs>
                <w:tab w:val="left" w:pos="7965"/>
              </w:tabs>
              <w:autoSpaceDE w:val="0"/>
              <w:autoSpaceDN w:val="0"/>
              <w:adjustRightInd w:val="0"/>
              <w:ind w:firstLine="360"/>
              <w:rPr>
                <w:rFonts w:hint="default" w:ascii="Times New Roman" w:hAnsi="Times New Roman" w:eastAsia="楷体_GB2312" w:cs="Times New Roman"/>
                <w:b/>
                <w:sz w:val="24"/>
                <w:szCs w:val="24"/>
              </w:rPr>
            </w:pPr>
            <w:r>
              <w:rPr>
                <w:rFonts w:hint="default" w:ascii="Times New Roman" w:hAnsi="Times New Roman" w:eastAsia="楷体_GB2312" w:cs="Times New Roman"/>
                <w:b/>
                <w:sz w:val="24"/>
                <w:szCs w:val="24"/>
              </w:rPr>
              <w:t>附图：监测布点示意图</w:t>
            </w:r>
          </w:p>
          <w:p>
            <w:pPr>
              <w:pStyle w:val="29"/>
              <w:numPr>
                <w:ilvl w:val="1"/>
                <w:numId w:val="0"/>
              </w:numPr>
              <w:rPr>
                <w:rFonts w:hint="default" w:ascii="Times New Roman" w:hAnsi="Times New Roman" w:cs="Times New Roman"/>
                <w:sz w:val="24"/>
                <w:szCs w:val="24"/>
              </w:rPr>
            </w:pPr>
            <w:r>
              <w:rPr>
                <w:rFonts w:hint="default" w:ascii="Times New Roman" w:hAnsi="Times New Roman" w:cs="Times New Roman"/>
                <w:sz w:val="24"/>
                <w:szCs w:val="24"/>
              </w:rPr>
              <w:drawing>
                <wp:anchor distT="0" distB="0" distL="114300" distR="114300" simplePos="0" relativeHeight="251661312" behindDoc="0" locked="0" layoutInCell="1" allowOverlap="1">
                  <wp:simplePos x="0" y="0"/>
                  <wp:positionH relativeFrom="column">
                    <wp:posOffset>105410</wp:posOffset>
                  </wp:positionH>
                  <wp:positionV relativeFrom="paragraph">
                    <wp:posOffset>156845</wp:posOffset>
                  </wp:positionV>
                  <wp:extent cx="5885180" cy="4016375"/>
                  <wp:effectExtent l="0" t="0" r="7620" b="9525"/>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5885180" cy="4016375"/>
                          </a:xfrm>
                          <a:prstGeom prst="rect">
                            <a:avLst/>
                          </a:prstGeom>
                          <a:noFill/>
                          <a:ln>
                            <a:noFill/>
                          </a:ln>
                        </pic:spPr>
                      </pic:pic>
                    </a:graphicData>
                  </a:graphic>
                </wp:anchor>
              </w:drawing>
            </w:r>
          </w:p>
        </w:tc>
      </w:tr>
    </w:tbl>
    <w:p>
      <w:pPr>
        <w:widowControl w:val="0"/>
        <w:ind w:left="0" w:leftChars="0" w:firstLine="0" w:firstLineChars="0"/>
        <w:jc w:val="center"/>
        <w:rPr>
          <w:rFonts w:hint="default" w:ascii="Times New Roman" w:hAnsi="Times New Roman" w:cs="Times New Roman"/>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3"/>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5" w:hRule="atLeast"/>
          <w:jc w:val="center"/>
        </w:trPr>
        <w:tc>
          <w:tcPr>
            <w:tcW w:w="9310" w:type="dxa"/>
            <w:noWrap w:val="0"/>
            <w:vAlign w:val="top"/>
          </w:tcPr>
          <w:p>
            <w:pPr>
              <w:widowControl w:val="0"/>
              <w:ind w:left="0" w:leftChars="0" w:firstLine="0" w:firstLineChars="0"/>
              <w:jc w:val="cente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九、验收监测</w:t>
            </w:r>
          </w:p>
          <w:p>
            <w:pPr>
              <w:widowControl w:val="0"/>
              <w:ind w:left="0" w:leftChars="0" w:firstLine="0" w:firstLineChars="0"/>
              <w:jc w:val="both"/>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9.1验收监测期间生产工况记录</w:t>
            </w:r>
          </w:p>
          <w:p>
            <w:pPr>
              <w:widowControl w:val="0"/>
              <w:ind w:left="0" w:leftChars="0" w:firstLine="456"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验收监测期间，</w:t>
            </w:r>
            <w:r>
              <w:rPr>
                <w:rFonts w:hint="default" w:ascii="Times New Roman" w:hAnsi="Times New Roman" w:eastAsia="宋体" w:cs="Times New Roman"/>
                <w:sz w:val="24"/>
                <w:szCs w:val="24"/>
                <w:lang w:val="en-US" w:eastAsia="zh-CN"/>
              </w:rPr>
              <w:t>迈得特光学（安徽）有限公司生</w:t>
            </w:r>
            <w:r>
              <w:rPr>
                <w:rFonts w:hint="default" w:ascii="Times New Roman" w:hAnsi="Times New Roman" w:cs="Times New Roman"/>
                <w:sz w:val="24"/>
                <w:szCs w:val="24"/>
                <w:lang w:val="en-US" w:eastAsia="zh-CN"/>
              </w:rPr>
              <w:t>产情况如下表所示：</w:t>
            </w:r>
          </w:p>
          <w:p>
            <w:pPr>
              <w:pStyle w:val="50"/>
              <w:widowControl w:val="0"/>
              <w:bidi w:val="0"/>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表9-1 项目验收监测期间生产情况一览表</w:t>
            </w:r>
          </w:p>
          <w:tbl>
            <w:tblPr>
              <w:tblStyle w:val="24"/>
              <w:tblW w:w="8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300"/>
              <w:gridCol w:w="1870"/>
              <w:gridCol w:w="1540"/>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134" w:type="dxa"/>
                  <w:vAlign w:val="center"/>
                </w:tcPr>
                <w:p>
                  <w:pPr>
                    <w:pStyle w:val="50"/>
                    <w:widowControl w:val="0"/>
                    <w:bidi w:val="0"/>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日期</w:t>
                  </w:r>
                </w:p>
              </w:tc>
              <w:tc>
                <w:tcPr>
                  <w:tcW w:w="2300" w:type="dxa"/>
                  <w:vAlign w:val="center"/>
                </w:tcPr>
                <w:p>
                  <w:pPr>
                    <w:pStyle w:val="50"/>
                    <w:widowControl w:val="0"/>
                    <w:bidi w:val="0"/>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产品名称</w:t>
                  </w:r>
                </w:p>
              </w:tc>
              <w:tc>
                <w:tcPr>
                  <w:tcW w:w="1870" w:type="dxa"/>
                  <w:vAlign w:val="center"/>
                </w:tcPr>
                <w:p>
                  <w:pPr>
                    <w:pStyle w:val="50"/>
                    <w:widowControl w:val="0"/>
                    <w:bidi w:val="0"/>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设计产量(</w:t>
                  </w:r>
                  <w:r>
                    <w:rPr>
                      <w:rFonts w:hint="eastAsia" w:ascii="Times New Roman" w:hAnsi="Times New Roman" w:cs="Times New Roman"/>
                      <w:b/>
                      <w:bCs/>
                      <w:kern w:val="0"/>
                      <w:sz w:val="21"/>
                      <w:szCs w:val="21"/>
                      <w:lang w:val="en-US" w:eastAsia="zh-CN"/>
                    </w:rPr>
                    <w:t>万颗</w:t>
                  </w:r>
                  <w:r>
                    <w:rPr>
                      <w:rFonts w:hint="default" w:ascii="Times New Roman" w:hAnsi="Times New Roman" w:cs="Times New Roman"/>
                      <w:b/>
                      <w:bCs/>
                      <w:kern w:val="0"/>
                      <w:sz w:val="21"/>
                      <w:szCs w:val="21"/>
                      <w:lang w:val="en-US" w:eastAsia="zh-CN"/>
                    </w:rPr>
                    <w:t>)</w:t>
                  </w:r>
                </w:p>
              </w:tc>
              <w:tc>
                <w:tcPr>
                  <w:tcW w:w="1540" w:type="dxa"/>
                  <w:vAlign w:val="center"/>
                </w:tcPr>
                <w:p>
                  <w:pPr>
                    <w:pStyle w:val="50"/>
                    <w:widowControl w:val="0"/>
                    <w:bidi w:val="0"/>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实际产量(</w:t>
                  </w:r>
                  <w:r>
                    <w:rPr>
                      <w:rFonts w:hint="eastAsia" w:ascii="Times New Roman" w:hAnsi="Times New Roman" w:cs="Times New Roman"/>
                      <w:b/>
                      <w:bCs/>
                      <w:kern w:val="0"/>
                      <w:sz w:val="21"/>
                      <w:szCs w:val="21"/>
                      <w:lang w:val="en-US" w:eastAsia="zh-CN"/>
                    </w:rPr>
                    <w:t>万颗</w:t>
                  </w:r>
                  <w:r>
                    <w:rPr>
                      <w:rFonts w:hint="default" w:ascii="Times New Roman" w:hAnsi="Times New Roman" w:cs="Times New Roman"/>
                      <w:b/>
                      <w:bCs/>
                      <w:kern w:val="0"/>
                      <w:sz w:val="21"/>
                      <w:szCs w:val="21"/>
                      <w:lang w:val="en-US" w:eastAsia="zh-CN"/>
                    </w:rPr>
                    <w:t>)</w:t>
                  </w:r>
                </w:p>
              </w:tc>
              <w:tc>
                <w:tcPr>
                  <w:tcW w:w="1473" w:type="dxa"/>
                  <w:vAlign w:val="center"/>
                </w:tcPr>
                <w:p>
                  <w:pPr>
                    <w:pStyle w:val="50"/>
                    <w:widowControl w:val="0"/>
                    <w:bidi w:val="0"/>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本次技改项目生产工况（%）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134" w:type="dxa"/>
                  <w:vMerge w:val="restart"/>
                  <w:vAlign w:val="center"/>
                </w:tcPr>
                <w:p>
                  <w:pPr>
                    <w:pStyle w:val="50"/>
                    <w:widowControl w:val="0"/>
                    <w:bidi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2024-1-20</w:t>
                  </w:r>
                </w:p>
              </w:tc>
              <w:tc>
                <w:tcPr>
                  <w:tcW w:w="2300" w:type="dxa"/>
                  <w:vAlign w:val="center"/>
                </w:tcPr>
                <w:p>
                  <w:pPr>
                    <w:spacing w:line="360" w:lineRule="exact"/>
                    <w:jc w:val="center"/>
                    <w:rPr>
                      <w:rFonts w:hint="default" w:ascii="Arial" w:hAnsi="Arial" w:eastAsia="宋体" w:cs="宋体"/>
                      <w:color w:val="auto"/>
                      <w:spacing w:val="-6"/>
                      <w:kern w:val="0"/>
                      <w:sz w:val="21"/>
                      <w:szCs w:val="21"/>
                      <w:lang w:val="en-US" w:eastAsia="zh-CN" w:bidi="ar-SA"/>
                    </w:rPr>
                  </w:pPr>
                  <w:r>
                    <w:rPr>
                      <w:rFonts w:hint="eastAsia" w:ascii="宋体" w:hAnsi="宋体" w:cs="宋体"/>
                      <w:color w:val="auto"/>
                      <w:kern w:val="0"/>
                      <w:sz w:val="21"/>
                      <w:szCs w:val="21"/>
                    </w:rPr>
                    <w:t>非球面及自由曲面透镜</w:t>
                  </w:r>
                </w:p>
              </w:tc>
              <w:tc>
                <w:tcPr>
                  <w:tcW w:w="1870" w:type="dxa"/>
                  <w:vAlign w:val="top"/>
                </w:tcPr>
                <w:p>
                  <w:pPr>
                    <w:pStyle w:val="51"/>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kern w:val="0"/>
                      <w:sz w:val="21"/>
                      <w:szCs w:val="21"/>
                      <w:highlight w:val="none"/>
                      <w:lang w:val="en-US" w:eastAsia="zh-CN"/>
                    </w:rPr>
                  </w:pPr>
                  <w:r>
                    <w:rPr>
                      <w:rFonts w:hint="eastAsia" w:ascii="Times New Roman" w:hAnsi="Times New Roman" w:cs="Times New Roman"/>
                      <w:kern w:val="0"/>
                      <w:sz w:val="21"/>
                      <w:szCs w:val="21"/>
                      <w:highlight w:val="none"/>
                      <w:lang w:val="en-US" w:eastAsia="zh-CN"/>
                    </w:rPr>
                    <w:t>9.33</w:t>
                  </w:r>
                </w:p>
              </w:tc>
              <w:tc>
                <w:tcPr>
                  <w:tcW w:w="1540" w:type="dxa"/>
                  <w:vAlign w:val="top"/>
                </w:tcPr>
                <w:p>
                  <w:pPr>
                    <w:pStyle w:val="51"/>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kern w:val="0"/>
                      <w:sz w:val="21"/>
                      <w:szCs w:val="21"/>
                      <w:highlight w:val="none"/>
                      <w:lang w:val="en-US" w:eastAsia="zh-CN"/>
                    </w:rPr>
                  </w:pPr>
                  <w:r>
                    <w:rPr>
                      <w:rFonts w:hint="eastAsia" w:ascii="Times New Roman" w:hAnsi="Times New Roman" w:cs="Times New Roman"/>
                      <w:kern w:val="0"/>
                      <w:sz w:val="21"/>
                      <w:szCs w:val="21"/>
                      <w:highlight w:val="none"/>
                      <w:lang w:val="en-US" w:eastAsia="zh-CN"/>
                    </w:rPr>
                    <w:t>7.5</w:t>
                  </w:r>
                </w:p>
              </w:tc>
              <w:tc>
                <w:tcPr>
                  <w:tcW w:w="1473" w:type="dxa"/>
                  <w:vAlign w:val="top"/>
                </w:tcPr>
                <w:p>
                  <w:pPr>
                    <w:pStyle w:val="51"/>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kern w:val="0"/>
                      <w:sz w:val="21"/>
                      <w:szCs w:val="21"/>
                      <w:highlight w:val="none"/>
                      <w:lang w:val="en-US" w:eastAsia="zh-CN"/>
                    </w:rPr>
                  </w:pPr>
                  <w:r>
                    <w:rPr>
                      <w:rFonts w:hint="eastAsia" w:ascii="Times New Roman" w:hAnsi="Times New Roman" w:cs="Times New Roman"/>
                      <w:kern w:val="0"/>
                      <w:sz w:val="21"/>
                      <w:szCs w:val="21"/>
                      <w:highlight w:val="none"/>
                      <w:lang w:val="en-US" w:eastAsia="zh-CN"/>
                    </w:rPr>
                    <w:t>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134" w:type="dxa"/>
                  <w:vMerge w:val="continue"/>
                  <w:vAlign w:val="center"/>
                </w:tcPr>
                <w:p>
                  <w:pPr>
                    <w:pStyle w:val="50"/>
                    <w:widowControl w:val="0"/>
                    <w:bidi w:val="0"/>
                    <w:jc w:val="center"/>
                    <w:rPr>
                      <w:rFonts w:hint="default" w:ascii="Times New Roman" w:hAnsi="Times New Roman" w:cs="Times New Roman"/>
                      <w:kern w:val="0"/>
                      <w:sz w:val="21"/>
                      <w:szCs w:val="21"/>
                      <w:lang w:val="en-US" w:eastAsia="zh-CN"/>
                    </w:rPr>
                  </w:pPr>
                </w:p>
              </w:tc>
              <w:tc>
                <w:tcPr>
                  <w:tcW w:w="2300" w:type="dxa"/>
                  <w:vAlign w:val="center"/>
                </w:tcPr>
                <w:p>
                  <w:pPr>
                    <w:spacing w:line="360" w:lineRule="exact"/>
                    <w:jc w:val="center"/>
                    <w:rPr>
                      <w:rFonts w:hint="default" w:ascii="Arial" w:hAnsi="Arial" w:eastAsia="宋体" w:cs="宋体"/>
                      <w:color w:val="auto"/>
                      <w:spacing w:val="-6"/>
                      <w:kern w:val="0"/>
                      <w:sz w:val="21"/>
                      <w:szCs w:val="21"/>
                      <w:lang w:val="en-US" w:eastAsia="zh-CN" w:bidi="ar-SA"/>
                    </w:rPr>
                  </w:pPr>
                  <w:r>
                    <w:rPr>
                      <w:rFonts w:hint="eastAsia" w:ascii="宋体" w:hAnsi="宋体" w:cs="宋体"/>
                      <w:color w:val="auto"/>
                      <w:kern w:val="0"/>
                      <w:sz w:val="21"/>
                      <w:szCs w:val="21"/>
                    </w:rPr>
                    <w:t>冷加工双光透镜</w:t>
                  </w:r>
                </w:p>
              </w:tc>
              <w:tc>
                <w:tcPr>
                  <w:tcW w:w="1870" w:type="dxa"/>
                  <w:vAlign w:val="top"/>
                </w:tcPr>
                <w:p>
                  <w:pPr>
                    <w:pStyle w:val="51"/>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kern w:val="0"/>
                      <w:sz w:val="21"/>
                      <w:szCs w:val="21"/>
                      <w:highlight w:val="none"/>
                      <w:lang w:val="en-US" w:eastAsia="zh-CN"/>
                    </w:rPr>
                  </w:pPr>
                  <w:r>
                    <w:rPr>
                      <w:rFonts w:hint="eastAsia" w:ascii="Times New Roman" w:hAnsi="Times New Roman" w:cs="Times New Roman"/>
                      <w:kern w:val="0"/>
                      <w:sz w:val="21"/>
                      <w:szCs w:val="21"/>
                      <w:highlight w:val="none"/>
                      <w:lang w:val="en-US" w:eastAsia="zh-CN"/>
                    </w:rPr>
                    <w:t>4</w:t>
                  </w:r>
                </w:p>
              </w:tc>
              <w:tc>
                <w:tcPr>
                  <w:tcW w:w="1540" w:type="dxa"/>
                  <w:vAlign w:val="top"/>
                </w:tcPr>
                <w:p>
                  <w:pPr>
                    <w:pStyle w:val="51"/>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kern w:val="0"/>
                      <w:sz w:val="21"/>
                      <w:szCs w:val="21"/>
                      <w:highlight w:val="none"/>
                      <w:lang w:val="en-US" w:eastAsia="zh-CN"/>
                    </w:rPr>
                  </w:pPr>
                  <w:r>
                    <w:rPr>
                      <w:rFonts w:hint="eastAsia" w:ascii="Times New Roman" w:hAnsi="Times New Roman" w:cs="Times New Roman"/>
                      <w:kern w:val="0"/>
                      <w:sz w:val="21"/>
                      <w:szCs w:val="21"/>
                      <w:highlight w:val="none"/>
                      <w:lang w:val="en-US" w:eastAsia="zh-CN"/>
                    </w:rPr>
                    <w:t>3.2</w:t>
                  </w:r>
                </w:p>
              </w:tc>
              <w:tc>
                <w:tcPr>
                  <w:tcW w:w="1473" w:type="dxa"/>
                  <w:vAlign w:val="top"/>
                </w:tcPr>
                <w:p>
                  <w:pPr>
                    <w:pStyle w:val="51"/>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kern w:val="0"/>
                      <w:sz w:val="21"/>
                      <w:szCs w:val="21"/>
                      <w:highlight w:val="none"/>
                      <w:lang w:val="en-US" w:eastAsia="zh-CN"/>
                    </w:rPr>
                  </w:pPr>
                  <w:r>
                    <w:rPr>
                      <w:rFonts w:hint="eastAsia" w:ascii="Times New Roman" w:hAnsi="Times New Roman" w:cs="Times New Roman"/>
                      <w:kern w:val="0"/>
                      <w:sz w:val="21"/>
                      <w:szCs w:val="21"/>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34" w:type="dxa"/>
                  <w:vMerge w:val="restart"/>
                  <w:vAlign w:val="center"/>
                </w:tcPr>
                <w:p>
                  <w:pPr>
                    <w:pStyle w:val="50"/>
                    <w:widowControl w:val="0"/>
                    <w:bidi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2024-1-21</w:t>
                  </w:r>
                </w:p>
              </w:tc>
              <w:tc>
                <w:tcPr>
                  <w:tcW w:w="2300" w:type="dxa"/>
                  <w:vAlign w:val="center"/>
                </w:tcPr>
                <w:p>
                  <w:pPr>
                    <w:spacing w:line="360" w:lineRule="exact"/>
                    <w:jc w:val="center"/>
                    <w:rPr>
                      <w:rFonts w:hint="default" w:ascii="Arial" w:hAnsi="Arial" w:eastAsia="宋体" w:cs="宋体"/>
                      <w:color w:val="auto"/>
                      <w:spacing w:val="-6"/>
                      <w:kern w:val="0"/>
                      <w:sz w:val="21"/>
                      <w:szCs w:val="21"/>
                      <w:lang w:val="en-US" w:eastAsia="zh-CN" w:bidi="ar-SA"/>
                    </w:rPr>
                  </w:pPr>
                  <w:r>
                    <w:rPr>
                      <w:rFonts w:hint="eastAsia" w:ascii="宋体" w:hAnsi="宋体" w:cs="宋体"/>
                      <w:color w:val="auto"/>
                      <w:kern w:val="0"/>
                      <w:sz w:val="21"/>
                      <w:szCs w:val="21"/>
                    </w:rPr>
                    <w:t>非球面及自由曲面透镜</w:t>
                  </w:r>
                </w:p>
              </w:tc>
              <w:tc>
                <w:tcPr>
                  <w:tcW w:w="1870" w:type="dxa"/>
                  <w:vAlign w:val="top"/>
                </w:tcPr>
                <w:p>
                  <w:pPr>
                    <w:pStyle w:val="5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9.33</w:t>
                  </w:r>
                </w:p>
              </w:tc>
              <w:tc>
                <w:tcPr>
                  <w:tcW w:w="1540" w:type="dxa"/>
                  <w:vAlign w:val="top"/>
                </w:tcPr>
                <w:p>
                  <w:pPr>
                    <w:pStyle w:val="51"/>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cs="Times New Roman"/>
                      <w:spacing w:val="-6"/>
                      <w:kern w:val="0"/>
                      <w:sz w:val="21"/>
                      <w:szCs w:val="21"/>
                      <w:highlight w:val="none"/>
                      <w:lang w:val="en-US" w:eastAsia="zh-CN" w:bidi="ar-SA"/>
                    </w:rPr>
                    <w:t>7.5</w:t>
                  </w:r>
                </w:p>
              </w:tc>
              <w:tc>
                <w:tcPr>
                  <w:tcW w:w="1473" w:type="dxa"/>
                  <w:vAlign w:val="top"/>
                </w:tcPr>
                <w:p>
                  <w:pPr>
                    <w:pStyle w:val="51"/>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34" w:type="dxa"/>
                  <w:vMerge w:val="continue"/>
                  <w:vAlign w:val="center"/>
                </w:tcPr>
                <w:p>
                  <w:pPr>
                    <w:pStyle w:val="50"/>
                    <w:widowControl w:val="0"/>
                    <w:bidi w:val="0"/>
                    <w:jc w:val="center"/>
                    <w:rPr>
                      <w:rFonts w:hint="default" w:ascii="Times New Roman" w:hAnsi="Times New Roman" w:cs="Times New Roman"/>
                      <w:kern w:val="0"/>
                      <w:sz w:val="21"/>
                      <w:szCs w:val="21"/>
                      <w:lang w:val="en-US" w:eastAsia="zh-CN"/>
                    </w:rPr>
                  </w:pPr>
                </w:p>
              </w:tc>
              <w:tc>
                <w:tcPr>
                  <w:tcW w:w="2300" w:type="dxa"/>
                  <w:vAlign w:val="center"/>
                </w:tcPr>
                <w:p>
                  <w:pPr>
                    <w:spacing w:line="360" w:lineRule="exact"/>
                    <w:jc w:val="center"/>
                    <w:rPr>
                      <w:rFonts w:hint="default" w:ascii="Arial" w:hAnsi="Arial" w:eastAsia="宋体" w:cs="宋体"/>
                      <w:color w:val="auto"/>
                      <w:spacing w:val="-6"/>
                      <w:kern w:val="0"/>
                      <w:sz w:val="21"/>
                      <w:szCs w:val="21"/>
                      <w:lang w:val="en-US" w:eastAsia="zh-CN" w:bidi="ar-SA"/>
                    </w:rPr>
                  </w:pPr>
                  <w:r>
                    <w:rPr>
                      <w:rFonts w:hint="eastAsia" w:ascii="宋体" w:hAnsi="宋体" w:cs="宋体"/>
                      <w:color w:val="auto"/>
                      <w:kern w:val="0"/>
                      <w:sz w:val="21"/>
                      <w:szCs w:val="21"/>
                    </w:rPr>
                    <w:t>冷加工双光透镜</w:t>
                  </w:r>
                </w:p>
              </w:tc>
              <w:tc>
                <w:tcPr>
                  <w:tcW w:w="1870" w:type="dxa"/>
                  <w:vAlign w:val="top"/>
                </w:tcPr>
                <w:p>
                  <w:pPr>
                    <w:pStyle w:val="5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4</w:t>
                  </w:r>
                </w:p>
              </w:tc>
              <w:tc>
                <w:tcPr>
                  <w:tcW w:w="1540" w:type="dxa"/>
                  <w:vAlign w:val="top"/>
                </w:tcPr>
                <w:p>
                  <w:pPr>
                    <w:pStyle w:val="51"/>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cs="Times New Roman"/>
                      <w:spacing w:val="-6"/>
                      <w:kern w:val="0"/>
                      <w:sz w:val="21"/>
                      <w:szCs w:val="21"/>
                      <w:highlight w:val="none"/>
                      <w:lang w:val="en-US" w:eastAsia="zh-CN" w:bidi="ar-SA"/>
                    </w:rPr>
                    <w:t>3.2</w:t>
                  </w:r>
                </w:p>
              </w:tc>
              <w:tc>
                <w:tcPr>
                  <w:tcW w:w="1473" w:type="dxa"/>
                  <w:vAlign w:val="top"/>
                </w:tcPr>
                <w:p>
                  <w:pPr>
                    <w:pStyle w:val="51"/>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80</w:t>
                  </w:r>
                </w:p>
              </w:tc>
            </w:tr>
          </w:tbl>
          <w:p>
            <w:pPr>
              <w:pStyle w:val="42"/>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验收监测期间，厂区总产量达到设计产能的</w:t>
            </w:r>
            <w:r>
              <w:rPr>
                <w:rFonts w:hint="eastAsia" w:cs="Times New Roman"/>
                <w:color w:val="auto"/>
                <w:sz w:val="24"/>
                <w:szCs w:val="24"/>
                <w:lang w:val="en-US" w:eastAsia="zh-CN"/>
              </w:rPr>
              <w:t>80</w:t>
            </w:r>
            <w:r>
              <w:rPr>
                <w:rFonts w:hint="default" w:ascii="Times New Roman" w:hAnsi="Times New Roman" w:eastAsia="宋体" w:cs="Times New Roman"/>
                <w:color w:val="auto"/>
                <w:sz w:val="24"/>
                <w:szCs w:val="24"/>
                <w:lang w:val="en-US" w:eastAsia="zh-CN"/>
              </w:rPr>
              <w:t>%，故验收监测期间项目日产量均达到设计产能的75%以上，生产工况稳定，环保设施运行稳定，符合验收条件。</w:t>
            </w:r>
          </w:p>
          <w:p>
            <w:pPr>
              <w:widowControl w:val="0"/>
              <w:ind w:left="0" w:leftChars="0" w:firstLine="0" w:firstLineChars="0"/>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9.2验收监测结果</w:t>
            </w:r>
          </w:p>
          <w:p>
            <w:pPr>
              <w:jc w:val="left"/>
              <w:rPr>
                <w:rFonts w:hint="default" w:ascii="Times New Roman" w:hAnsi="Times New Roman" w:cs="Times New Roman"/>
                <w:sz w:val="24"/>
                <w:szCs w:val="24"/>
                <w:lang w:val="en-US" w:eastAsia="zh-CN"/>
              </w:rPr>
            </w:pPr>
            <w:r>
              <w:rPr>
                <w:rFonts w:hint="default" w:ascii="Times New Roman" w:hAnsi="Times New Roman" w:eastAsia="宋体" w:cs="Times New Roman"/>
                <w:color w:val="auto"/>
                <w:kern w:val="0"/>
                <w:sz w:val="24"/>
                <w:szCs w:val="24"/>
                <w:lang w:val="en-US" w:eastAsia="zh-CN"/>
              </w:rPr>
              <w:t>9.2.1</w:t>
            </w:r>
            <w:r>
              <w:rPr>
                <w:rFonts w:hint="default" w:ascii="Times New Roman" w:hAnsi="Times New Roman" w:eastAsia="宋体" w:cs="Times New Roman"/>
                <w:b/>
                <w:bCs/>
                <w:sz w:val="24"/>
                <w:szCs w:val="24"/>
                <w:lang w:val="en-US" w:eastAsia="zh-CN"/>
              </w:rPr>
              <w:t xml:space="preserve">有组织废气检测结果 </w:t>
            </w:r>
            <w:r>
              <w:rPr>
                <w:rFonts w:hint="default" w:ascii="Times New Roman" w:hAnsi="Times New Roman" w:cs="Times New Roman"/>
                <w:sz w:val="24"/>
                <w:szCs w:val="24"/>
                <w:lang w:val="en-US" w:eastAsia="zh-CN"/>
              </w:rPr>
              <w:t xml:space="preserve">  </w:t>
            </w:r>
          </w:p>
          <w:p>
            <w:pPr>
              <w:jc w:val="center"/>
              <w:rPr>
                <w:rFonts w:hint="default" w:ascii="Times New Roman" w:hAnsi="Times New Roman" w:eastAsia="黑体" w:cs="Times New Roman"/>
                <w:color w:val="auto"/>
                <w:kern w:val="0"/>
                <w:sz w:val="24"/>
                <w:szCs w:val="24"/>
                <w:lang w:val="en-US" w:eastAsia="zh-CN"/>
              </w:rPr>
            </w:pPr>
            <w:r>
              <w:rPr>
                <w:rFonts w:hint="default" w:ascii="Times New Roman" w:hAnsi="Times New Roman" w:eastAsia="宋体" w:cs="Times New Roman"/>
                <w:b/>
                <w:bCs/>
                <w:sz w:val="24"/>
                <w:szCs w:val="24"/>
                <w:lang w:val="en-US" w:eastAsia="zh-CN"/>
              </w:rPr>
              <w:t>表</w:t>
            </w:r>
            <w:r>
              <w:rPr>
                <w:rFonts w:hint="default" w:ascii="Times New Roman" w:hAnsi="Times New Roman" w:eastAsia="黑体" w:cs="Times New Roman"/>
                <w:color w:val="auto"/>
                <w:kern w:val="0"/>
                <w:sz w:val="24"/>
                <w:szCs w:val="24"/>
                <w:lang w:val="en-US" w:eastAsia="zh-CN"/>
              </w:rPr>
              <w:t xml:space="preserve">9-2 </w:t>
            </w:r>
            <w:r>
              <w:rPr>
                <w:rFonts w:hint="default" w:ascii="Times New Roman" w:hAnsi="Times New Roman" w:eastAsia="宋体" w:cs="Times New Roman"/>
                <w:b/>
                <w:bCs/>
                <w:sz w:val="24"/>
                <w:szCs w:val="24"/>
                <w:lang w:val="en-US" w:eastAsia="zh-CN"/>
              </w:rPr>
              <w:t>检测结果</w:t>
            </w:r>
          </w:p>
          <w:tbl>
            <w:tblPr>
              <w:tblStyle w:val="2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1364"/>
              <w:gridCol w:w="3244"/>
              <w:gridCol w:w="32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采样</w:t>
                  </w:r>
                  <w:r>
                    <w:rPr>
                      <w:rFonts w:hint="default" w:ascii="Times New Roman" w:hAnsi="Times New Roman" w:cs="Times New Roman"/>
                      <w:color w:val="000000"/>
                      <w:sz w:val="21"/>
                      <w:szCs w:val="21"/>
                      <w:lang w:eastAsia="zh-CN"/>
                    </w:rPr>
                    <w:t>日期</w:t>
                  </w:r>
                </w:p>
              </w:tc>
              <w:tc>
                <w:tcPr>
                  <w:tcW w:w="1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检测项目</w:t>
                  </w:r>
                </w:p>
              </w:tc>
              <w:tc>
                <w:tcPr>
                  <w:tcW w:w="7325"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eastAsia="宋体" w:cs="Times New Roman"/>
                      <w:color w:val="000000"/>
                      <w:kern w:val="0"/>
                      <w:sz w:val="21"/>
                      <w:szCs w:val="21"/>
                      <w:lang w:eastAsia="zh-CN"/>
                    </w:rPr>
                    <w:t>挥发性有机物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cs="Times New Roman"/>
                      <w:sz w:val="21"/>
                      <w:szCs w:val="21"/>
                    </w:rPr>
                  </w:pPr>
                </w:p>
              </w:tc>
              <w:tc>
                <w:tcPr>
                  <w:tcW w:w="1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检出限</w:t>
                  </w:r>
                  <w:r>
                    <w:rPr>
                      <w:rFonts w:hint="default" w:ascii="Times New Roman" w:hAnsi="Times New Roman" w:cs="Times New Roman"/>
                      <w:color w:val="000000"/>
                      <w:spacing w:val="-16"/>
                      <w:sz w:val="21"/>
                      <w:szCs w:val="21"/>
                    </w:rPr>
                    <w:t>(mg/m</w:t>
                  </w:r>
                  <w:r>
                    <w:rPr>
                      <w:rFonts w:hint="default" w:ascii="Times New Roman" w:hAnsi="Times New Roman" w:cs="Times New Roman"/>
                      <w:color w:val="000000"/>
                      <w:spacing w:val="-16"/>
                      <w:sz w:val="21"/>
                      <w:szCs w:val="21"/>
                      <w:vertAlign w:val="superscript"/>
                    </w:rPr>
                    <w:t>3</w:t>
                  </w:r>
                  <w:r>
                    <w:rPr>
                      <w:rFonts w:hint="default" w:ascii="Times New Roman" w:hAnsi="Times New Roman" w:cs="Times New Roman"/>
                      <w:color w:val="000000"/>
                      <w:spacing w:val="-16"/>
                      <w:sz w:val="21"/>
                      <w:szCs w:val="21"/>
                    </w:rPr>
                    <w:t>)</w:t>
                  </w:r>
                </w:p>
              </w:tc>
              <w:tc>
                <w:tcPr>
                  <w:tcW w:w="7325"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cs="Times New Roman"/>
                      <w:sz w:val="21"/>
                      <w:szCs w:val="21"/>
                    </w:rPr>
                  </w:pPr>
                </w:p>
              </w:tc>
              <w:tc>
                <w:tcPr>
                  <w:tcW w:w="1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color w:val="000000"/>
                      <w:sz w:val="21"/>
                      <w:szCs w:val="21"/>
                      <w:lang w:eastAsia="zh-CN"/>
                    </w:rPr>
                  </w:pPr>
                  <w:r>
                    <w:rPr>
                      <w:rFonts w:hint="default" w:ascii="Times New Roman" w:hAnsi="Times New Roman" w:cs="Times New Roman"/>
                      <w:sz w:val="21"/>
                      <w:szCs w:val="21"/>
                      <w:lang w:eastAsia="zh-CN"/>
                    </w:rPr>
                    <w:t>完成</w:t>
                  </w:r>
                  <w:r>
                    <w:rPr>
                      <w:rFonts w:hint="default" w:ascii="Times New Roman" w:hAnsi="Times New Roman" w:cs="Times New Roman"/>
                      <w:color w:val="000000"/>
                      <w:sz w:val="21"/>
                      <w:szCs w:val="21"/>
                      <w:lang w:eastAsia="zh-CN"/>
                    </w:rPr>
                    <w:t>日期</w:t>
                  </w:r>
                </w:p>
              </w:tc>
              <w:tc>
                <w:tcPr>
                  <w:tcW w:w="7325"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2024-01-23~2024-01-24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cs="Times New Roman"/>
                      <w:sz w:val="21"/>
                      <w:szCs w:val="21"/>
                    </w:rPr>
                  </w:pPr>
                </w:p>
              </w:tc>
              <w:tc>
                <w:tcPr>
                  <w:tcW w:w="1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CN"/>
                    </w:rPr>
                    <w:t>采样位置</w:t>
                  </w:r>
                </w:p>
              </w:tc>
              <w:tc>
                <w:tcPr>
                  <w:tcW w:w="7325"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检验废气活性炭处理设施排气筒出口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cs="Times New Roman"/>
                      <w:sz w:val="21"/>
                      <w:szCs w:val="21"/>
                    </w:rPr>
                  </w:pPr>
                </w:p>
              </w:tc>
              <w:tc>
                <w:tcPr>
                  <w:tcW w:w="1522" w:type="dxa"/>
                  <w:tcBorders>
                    <w:tl2br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检测</w:t>
                  </w:r>
                </w:p>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 xml:space="preserve">     </w:t>
                  </w:r>
                  <w:r>
                    <w:rPr>
                      <w:rFonts w:hint="default" w:ascii="Times New Roman" w:hAnsi="Times New Roman" w:cs="Times New Roman"/>
                      <w:color w:val="000000"/>
                      <w:sz w:val="21"/>
                      <w:szCs w:val="21"/>
                    </w:rPr>
                    <w:t>指标</w:t>
                  </w:r>
                </w:p>
                <w:p>
                  <w:pPr>
                    <w:keepNext w:val="0"/>
                    <w:keepLines w:val="0"/>
                    <w:pageBreakBefore w:val="0"/>
                    <w:kinsoku/>
                    <w:wordWrap/>
                    <w:overflowPunct/>
                    <w:topLinePunct w:val="0"/>
                    <w:autoSpaceDE/>
                    <w:autoSpaceDN/>
                    <w:bidi w:val="0"/>
                    <w:adjustRightInd/>
                    <w:snapToGrid/>
                    <w:spacing w:line="240" w:lineRule="auto"/>
                    <w:ind w:leftChars="0" w:firstLine="0" w:firstLineChars="0"/>
                    <w:jc w:val="both"/>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采样</w:t>
                  </w:r>
                  <w:r>
                    <w:rPr>
                      <w:rFonts w:hint="default" w:ascii="Times New Roman" w:hAnsi="Times New Roman" w:cs="Times New Roman"/>
                      <w:color w:val="000000"/>
                      <w:sz w:val="21"/>
                      <w:szCs w:val="21"/>
                      <w:lang w:val="en-US" w:eastAsia="zh-CN"/>
                    </w:rPr>
                    <w:t>频次</w:t>
                  </w:r>
                </w:p>
              </w:tc>
              <w:tc>
                <w:tcPr>
                  <w:tcW w:w="366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0"/>
                      <w:sz w:val="21"/>
                      <w:szCs w:val="21"/>
                      <w:lang w:eastAsia="zh-CN"/>
                    </w:rPr>
                    <w:t>排放</w:t>
                  </w:r>
                  <w:r>
                    <w:rPr>
                      <w:rFonts w:hint="default" w:ascii="Times New Roman" w:hAnsi="Times New Roman" w:cs="Times New Roman"/>
                      <w:color w:val="000000"/>
                      <w:kern w:val="0"/>
                      <w:sz w:val="21"/>
                      <w:szCs w:val="21"/>
                    </w:rPr>
                    <w:t>浓度</w:t>
                  </w:r>
                  <w:r>
                    <w:rPr>
                      <w:rFonts w:hint="default" w:ascii="Times New Roman" w:hAnsi="Times New Roman" w:cs="Times New Roman"/>
                      <w:color w:val="000000"/>
                      <w:spacing w:val="-16"/>
                      <w:sz w:val="21"/>
                      <w:szCs w:val="21"/>
                    </w:rPr>
                    <w:t>(mg/m</w:t>
                  </w:r>
                  <w:r>
                    <w:rPr>
                      <w:rFonts w:hint="default" w:ascii="Times New Roman" w:hAnsi="Times New Roman" w:cs="Times New Roman"/>
                      <w:color w:val="000000"/>
                      <w:spacing w:val="-16"/>
                      <w:sz w:val="21"/>
                      <w:szCs w:val="21"/>
                      <w:vertAlign w:val="superscript"/>
                    </w:rPr>
                    <w:t>3</w:t>
                  </w:r>
                  <w:r>
                    <w:rPr>
                      <w:rFonts w:hint="default" w:ascii="Times New Roman" w:hAnsi="Times New Roman" w:cs="Times New Roman"/>
                      <w:color w:val="000000"/>
                      <w:spacing w:val="-16"/>
                      <w:sz w:val="21"/>
                      <w:szCs w:val="21"/>
                    </w:rPr>
                    <w:t>)</w:t>
                  </w:r>
                </w:p>
              </w:tc>
              <w:tc>
                <w:tcPr>
                  <w:tcW w:w="36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排放速率</w:t>
                  </w:r>
                  <w:r>
                    <w:rPr>
                      <w:rFonts w:hint="default" w:ascii="Times New Roman" w:hAnsi="Times New Roman" w:cs="Times New Roman"/>
                      <w:color w:val="000000"/>
                      <w:spacing w:val="-16"/>
                      <w:sz w:val="21"/>
                      <w:szCs w:val="21"/>
                    </w:rPr>
                    <w:t>(</w:t>
                  </w:r>
                  <w:r>
                    <w:rPr>
                      <w:rFonts w:hint="default" w:ascii="Times New Roman" w:hAnsi="Times New Roman" w:cs="Times New Roman"/>
                      <w:color w:val="000000"/>
                      <w:sz w:val="21"/>
                      <w:szCs w:val="21"/>
                    </w:rPr>
                    <w:t>kg/h</w:t>
                  </w:r>
                  <w:r>
                    <w:rPr>
                      <w:rFonts w:hint="default" w:ascii="Times New Roman" w:hAnsi="Times New Roman" w:cs="Times New Roman"/>
                      <w:color w:val="000000"/>
                      <w:spacing w:val="-16"/>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2024-01-20</w:t>
                  </w:r>
                </w:p>
              </w:tc>
              <w:tc>
                <w:tcPr>
                  <w:tcW w:w="1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sz w:val="21"/>
                      <w:szCs w:val="21"/>
                      <w:lang w:val="en-US" w:eastAsia="zh-CN"/>
                    </w:rPr>
                    <w:t>第一次</w:t>
                  </w:r>
                </w:p>
              </w:tc>
              <w:tc>
                <w:tcPr>
                  <w:tcW w:w="36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0.13</w:t>
                  </w:r>
                </w:p>
              </w:tc>
              <w:tc>
                <w:tcPr>
                  <w:tcW w:w="36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7.45</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eastAsia="宋体" w:cs="Times New Roman"/>
                      <w:color w:val="000000"/>
                      <w:sz w:val="21"/>
                      <w:szCs w:val="21"/>
                      <w:lang w:val="en-US" w:eastAsia="zh-CN"/>
                    </w:rPr>
                  </w:pPr>
                </w:p>
              </w:tc>
              <w:tc>
                <w:tcPr>
                  <w:tcW w:w="1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第二次</w:t>
                  </w:r>
                </w:p>
              </w:tc>
              <w:tc>
                <w:tcPr>
                  <w:tcW w:w="36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0.04</w:t>
                  </w:r>
                </w:p>
              </w:tc>
              <w:tc>
                <w:tcPr>
                  <w:tcW w:w="36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2.29</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eastAsia="宋体" w:cs="Times New Roman"/>
                      <w:color w:val="000000"/>
                      <w:sz w:val="21"/>
                      <w:szCs w:val="21"/>
                      <w:lang w:val="en-US" w:eastAsia="zh-CN"/>
                    </w:rPr>
                  </w:pPr>
                </w:p>
              </w:tc>
              <w:tc>
                <w:tcPr>
                  <w:tcW w:w="1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第三次</w:t>
                  </w:r>
                </w:p>
              </w:tc>
              <w:tc>
                <w:tcPr>
                  <w:tcW w:w="36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0.03</w:t>
                  </w:r>
                </w:p>
              </w:tc>
              <w:tc>
                <w:tcPr>
                  <w:tcW w:w="36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1.98</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2024-01-21</w:t>
                  </w:r>
                </w:p>
              </w:tc>
              <w:tc>
                <w:tcPr>
                  <w:tcW w:w="1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sz w:val="21"/>
                      <w:szCs w:val="21"/>
                      <w:lang w:val="en-US" w:eastAsia="zh-CN"/>
                    </w:rPr>
                    <w:t>第一次</w:t>
                  </w:r>
                </w:p>
              </w:tc>
              <w:tc>
                <w:tcPr>
                  <w:tcW w:w="36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0.14</w:t>
                  </w:r>
                </w:p>
              </w:tc>
              <w:tc>
                <w:tcPr>
                  <w:tcW w:w="36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6.57</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eastAsia="宋体" w:cs="Times New Roman"/>
                      <w:color w:val="000000"/>
                      <w:sz w:val="21"/>
                      <w:szCs w:val="21"/>
                      <w:lang w:val="en-US" w:eastAsia="zh-CN"/>
                    </w:rPr>
                  </w:pPr>
                </w:p>
              </w:tc>
              <w:tc>
                <w:tcPr>
                  <w:tcW w:w="1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第二次</w:t>
                  </w:r>
                </w:p>
              </w:tc>
              <w:tc>
                <w:tcPr>
                  <w:tcW w:w="36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0.10</w:t>
                  </w:r>
                </w:p>
              </w:tc>
              <w:tc>
                <w:tcPr>
                  <w:tcW w:w="36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5.73</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eastAsia="宋体" w:cs="Times New Roman"/>
                      <w:color w:val="000000"/>
                      <w:sz w:val="21"/>
                      <w:szCs w:val="21"/>
                      <w:lang w:val="en-US" w:eastAsia="zh-CN"/>
                    </w:rPr>
                  </w:pPr>
                </w:p>
              </w:tc>
              <w:tc>
                <w:tcPr>
                  <w:tcW w:w="15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第三次</w:t>
                  </w:r>
                </w:p>
              </w:tc>
              <w:tc>
                <w:tcPr>
                  <w:tcW w:w="36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0.09</w:t>
                  </w:r>
                </w:p>
              </w:tc>
              <w:tc>
                <w:tcPr>
                  <w:tcW w:w="36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spacing w:val="-16"/>
                      <w:sz w:val="21"/>
                      <w:szCs w:val="21"/>
                      <w:lang w:val="en-US" w:eastAsia="zh-CN"/>
                    </w:rPr>
                    <w:t>5.16×10</w:t>
                  </w:r>
                  <w:r>
                    <w:rPr>
                      <w:rFonts w:hint="default" w:ascii="Times New Roman" w:hAnsi="Times New Roman" w:eastAsia="宋体" w:cs="Times New Roman"/>
                      <w:color w:val="000000"/>
                      <w:spacing w:val="-16"/>
                      <w:sz w:val="21"/>
                      <w:szCs w:val="21"/>
                      <w:vertAlign w:val="superscript"/>
                      <w:lang w:val="en-US" w:eastAsia="zh-CN"/>
                    </w:rPr>
                    <w:t>-5</w:t>
                  </w:r>
                </w:p>
              </w:tc>
            </w:tr>
          </w:tbl>
          <w:p>
            <w:pPr>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eastAsia="宋体" w:cs="Times New Roman"/>
                <w:b/>
                <w:bCs/>
                <w:sz w:val="24"/>
                <w:szCs w:val="24"/>
                <w:lang w:val="en-US" w:eastAsia="zh-CN"/>
              </w:rPr>
              <w:t xml:space="preserve">9-3 </w:t>
            </w:r>
            <w:r>
              <w:rPr>
                <w:rFonts w:hint="default" w:ascii="Times New Roman" w:hAnsi="Times New Roman" w:eastAsia="宋体" w:cs="Times New Roman"/>
                <w:b/>
                <w:bCs/>
                <w:sz w:val="24"/>
                <w:szCs w:val="24"/>
                <w:lang w:val="en-US" w:eastAsia="zh-CN"/>
              </w:rPr>
              <w:t>管道参数</w:t>
            </w:r>
          </w:p>
          <w:tbl>
            <w:tblPr>
              <w:tblStyle w:val="2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1167"/>
              <w:gridCol w:w="974"/>
              <w:gridCol w:w="910"/>
              <w:gridCol w:w="877"/>
              <w:gridCol w:w="813"/>
              <w:gridCol w:w="674"/>
              <w:gridCol w:w="791"/>
              <w:gridCol w:w="791"/>
              <w:gridCol w:w="8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tcBorders>
                    <w:tl2br w:val="nil"/>
                    <w:tr2bl w:val="nil"/>
                  </w:tcBorders>
                  <w:noWrap w:val="0"/>
                  <w:vAlign w:val="center"/>
                </w:tcPr>
                <w:p>
                  <w:pPr>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采样</w:t>
                  </w:r>
                </w:p>
                <w:p>
                  <w:pPr>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日期</w:t>
                  </w:r>
                </w:p>
              </w:tc>
              <w:tc>
                <w:tcPr>
                  <w:tcW w:w="1325" w:type="dxa"/>
                  <w:tcBorders>
                    <w:tl2br w:val="nil"/>
                    <w:tr2bl w:val="nil"/>
                  </w:tcBorders>
                  <w:noWrap w:val="0"/>
                  <w:vAlign w:val="center"/>
                </w:tcPr>
                <w:p>
                  <w:pPr>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采样</w:t>
                  </w:r>
                </w:p>
                <w:p>
                  <w:pPr>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eastAsia="zh-CN"/>
                    </w:rPr>
                    <w:t>位置</w:t>
                  </w:r>
                </w:p>
              </w:tc>
              <w:tc>
                <w:tcPr>
                  <w:tcW w:w="1100"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采样</w:t>
                  </w:r>
                </w:p>
                <w:p>
                  <w:pPr>
                    <w:jc w:val="center"/>
                    <w:rPr>
                      <w:rFonts w:hint="default" w:ascii="Times New Roman" w:hAnsi="Times New Roman" w:eastAsia="宋体" w:cs="Times New Roman"/>
                      <w:b/>
                      <w:bCs/>
                      <w:color w:val="000000"/>
                      <w:sz w:val="21"/>
                      <w:szCs w:val="21"/>
                      <w:lang w:eastAsia="zh-CN"/>
                    </w:rPr>
                  </w:pPr>
                  <w:r>
                    <w:rPr>
                      <w:rFonts w:hint="default" w:ascii="Times New Roman" w:hAnsi="Times New Roman" w:cs="Times New Roman"/>
                      <w:b/>
                      <w:bCs/>
                      <w:color w:val="000000"/>
                      <w:sz w:val="21"/>
                      <w:szCs w:val="21"/>
                      <w:lang w:val="en-US" w:eastAsia="zh-CN"/>
                    </w:rPr>
                    <w:t>频次</w:t>
                  </w:r>
                </w:p>
              </w:tc>
              <w:tc>
                <w:tcPr>
                  <w:tcW w:w="1025"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rPr>
                    <w:t>排气筒高度</w:t>
                  </w:r>
                  <w:r>
                    <w:rPr>
                      <w:rFonts w:hint="default" w:ascii="Times New Roman" w:hAnsi="Times New Roman" w:cs="Times New Roman"/>
                      <w:b/>
                      <w:bCs/>
                      <w:color w:val="000000"/>
                      <w:spacing w:val="-16"/>
                      <w:sz w:val="21"/>
                      <w:szCs w:val="21"/>
                    </w:rPr>
                    <w:t>(</w:t>
                  </w:r>
                  <w:r>
                    <w:rPr>
                      <w:rFonts w:hint="default" w:ascii="Times New Roman" w:hAnsi="Times New Roman" w:cs="Times New Roman"/>
                      <w:b/>
                      <w:bCs/>
                      <w:color w:val="000000"/>
                      <w:kern w:val="0"/>
                      <w:sz w:val="21"/>
                      <w:szCs w:val="21"/>
                    </w:rPr>
                    <w:t>m</w:t>
                  </w:r>
                  <w:r>
                    <w:rPr>
                      <w:rFonts w:hint="default" w:ascii="Times New Roman" w:hAnsi="Times New Roman" w:cs="Times New Roman"/>
                      <w:b/>
                      <w:bCs/>
                      <w:color w:val="000000"/>
                      <w:spacing w:val="-16"/>
                      <w:sz w:val="21"/>
                      <w:szCs w:val="21"/>
                    </w:rPr>
                    <w:t>)</w:t>
                  </w:r>
                </w:p>
              </w:tc>
              <w:tc>
                <w:tcPr>
                  <w:tcW w:w="987"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rPr>
                    <w:t>截面积</w:t>
                  </w:r>
                  <w:r>
                    <w:rPr>
                      <w:rFonts w:hint="default" w:ascii="Times New Roman" w:hAnsi="Times New Roman" w:cs="Times New Roman"/>
                      <w:b/>
                      <w:bCs/>
                      <w:color w:val="000000"/>
                      <w:spacing w:val="-16"/>
                      <w:sz w:val="21"/>
                      <w:szCs w:val="21"/>
                    </w:rPr>
                    <w:t>(</w:t>
                  </w:r>
                  <w:r>
                    <w:rPr>
                      <w:rFonts w:hint="default" w:ascii="Times New Roman" w:hAnsi="Times New Roman" w:cs="Times New Roman"/>
                      <w:b/>
                      <w:bCs/>
                      <w:color w:val="000000"/>
                      <w:kern w:val="0"/>
                      <w:sz w:val="21"/>
                      <w:szCs w:val="21"/>
                    </w:rPr>
                    <w:t>m</w:t>
                  </w:r>
                  <w:r>
                    <w:rPr>
                      <w:rFonts w:hint="default" w:ascii="Times New Roman" w:hAnsi="Times New Roman" w:cs="Times New Roman"/>
                      <w:b/>
                      <w:bCs/>
                      <w:color w:val="000000"/>
                      <w:kern w:val="0"/>
                      <w:sz w:val="21"/>
                      <w:szCs w:val="21"/>
                      <w:vertAlign w:val="superscript"/>
                    </w:rPr>
                    <w:t>2</w:t>
                  </w:r>
                  <w:r>
                    <w:rPr>
                      <w:rFonts w:hint="default" w:ascii="Times New Roman" w:hAnsi="Times New Roman" w:cs="Times New Roman"/>
                      <w:b/>
                      <w:bCs/>
                      <w:color w:val="000000"/>
                      <w:spacing w:val="-16"/>
                      <w:sz w:val="21"/>
                      <w:szCs w:val="21"/>
                    </w:rPr>
                    <w:t>)</w:t>
                  </w:r>
                </w:p>
              </w:tc>
              <w:tc>
                <w:tcPr>
                  <w:tcW w:w="912"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rPr>
                    <w:t>大气压</w:t>
                  </w:r>
                  <w:r>
                    <w:rPr>
                      <w:rFonts w:hint="default" w:ascii="Times New Roman" w:hAnsi="Times New Roman" w:cs="Times New Roman"/>
                      <w:b/>
                      <w:bCs/>
                      <w:color w:val="000000"/>
                      <w:spacing w:val="-16"/>
                      <w:sz w:val="21"/>
                      <w:szCs w:val="21"/>
                    </w:rPr>
                    <w:t>(</w:t>
                  </w:r>
                  <w:r>
                    <w:rPr>
                      <w:rFonts w:hint="default" w:ascii="Times New Roman" w:hAnsi="Times New Roman" w:cs="Times New Roman"/>
                      <w:b/>
                      <w:bCs/>
                      <w:color w:val="000000"/>
                      <w:kern w:val="0"/>
                      <w:sz w:val="21"/>
                      <w:szCs w:val="21"/>
                    </w:rPr>
                    <w:t>kPa</w:t>
                  </w:r>
                  <w:r>
                    <w:rPr>
                      <w:rFonts w:hint="default" w:ascii="Times New Roman" w:hAnsi="Times New Roman" w:cs="Times New Roman"/>
                      <w:b/>
                      <w:bCs/>
                      <w:color w:val="000000"/>
                      <w:spacing w:val="-16"/>
                      <w:sz w:val="21"/>
                      <w:szCs w:val="21"/>
                    </w:rPr>
                    <w:t>)</w:t>
                  </w:r>
                </w:p>
              </w:tc>
              <w:tc>
                <w:tcPr>
                  <w:tcW w:w="750"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rPr>
                    <w:t>烟温</w:t>
                  </w:r>
                  <w:r>
                    <w:rPr>
                      <w:rFonts w:hint="default" w:ascii="Times New Roman" w:hAnsi="Times New Roman" w:cs="Times New Roman"/>
                      <w:b/>
                      <w:bCs/>
                      <w:color w:val="000000"/>
                      <w:spacing w:val="-16"/>
                      <w:sz w:val="21"/>
                      <w:szCs w:val="21"/>
                    </w:rPr>
                    <w:t>(</w:t>
                  </w:r>
                  <w:r>
                    <w:rPr>
                      <w:rFonts w:hint="default" w:ascii="Times New Roman" w:hAnsi="Times New Roman" w:cs="Times New Roman"/>
                      <w:b/>
                      <w:bCs/>
                      <w:color w:val="000000"/>
                      <w:kern w:val="0"/>
                      <w:sz w:val="21"/>
                      <w:szCs w:val="21"/>
                    </w:rPr>
                    <w:t>℃</w:t>
                  </w:r>
                  <w:r>
                    <w:rPr>
                      <w:rFonts w:hint="default" w:ascii="Times New Roman" w:hAnsi="Times New Roman" w:cs="Times New Roman"/>
                      <w:b/>
                      <w:bCs/>
                      <w:color w:val="000000"/>
                      <w:spacing w:val="-16"/>
                      <w:sz w:val="21"/>
                      <w:szCs w:val="21"/>
                    </w:rPr>
                    <w:t>)</w:t>
                  </w:r>
                </w:p>
              </w:tc>
              <w:tc>
                <w:tcPr>
                  <w:tcW w:w="887"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rPr>
                    <w:t>含湿量</w:t>
                  </w:r>
                  <w:r>
                    <w:rPr>
                      <w:rFonts w:hint="default" w:ascii="Times New Roman" w:hAnsi="Times New Roman" w:cs="Times New Roman"/>
                      <w:b/>
                      <w:bCs/>
                      <w:color w:val="000000"/>
                      <w:spacing w:val="-16"/>
                      <w:sz w:val="21"/>
                      <w:szCs w:val="21"/>
                    </w:rPr>
                    <w:t>(</w:t>
                  </w:r>
                  <w:r>
                    <w:rPr>
                      <w:rFonts w:hint="default" w:ascii="Times New Roman" w:hAnsi="Times New Roman" w:cs="Times New Roman"/>
                      <w:b/>
                      <w:bCs/>
                      <w:color w:val="000000"/>
                      <w:kern w:val="0"/>
                      <w:sz w:val="21"/>
                      <w:szCs w:val="21"/>
                    </w:rPr>
                    <w:t>%</w:t>
                  </w:r>
                  <w:r>
                    <w:rPr>
                      <w:rFonts w:hint="default" w:ascii="Times New Roman" w:hAnsi="Times New Roman" w:cs="Times New Roman"/>
                      <w:b/>
                      <w:bCs/>
                      <w:color w:val="000000"/>
                      <w:spacing w:val="-16"/>
                      <w:sz w:val="21"/>
                      <w:szCs w:val="21"/>
                    </w:rPr>
                    <w:t>)</w:t>
                  </w:r>
                </w:p>
              </w:tc>
              <w:tc>
                <w:tcPr>
                  <w:tcW w:w="887"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平均流速</w:t>
                  </w:r>
                  <w:r>
                    <w:rPr>
                      <w:rFonts w:hint="default" w:ascii="Times New Roman" w:hAnsi="Times New Roman" w:cs="Times New Roman"/>
                      <w:b/>
                      <w:bCs/>
                      <w:color w:val="000000"/>
                      <w:spacing w:val="-16"/>
                      <w:sz w:val="21"/>
                      <w:szCs w:val="21"/>
                    </w:rPr>
                    <w:t>(</w:t>
                  </w:r>
                  <w:r>
                    <w:rPr>
                      <w:rFonts w:hint="default" w:ascii="Times New Roman" w:hAnsi="Times New Roman" w:cs="Times New Roman"/>
                      <w:b/>
                      <w:bCs/>
                      <w:color w:val="000000"/>
                      <w:sz w:val="21"/>
                      <w:szCs w:val="21"/>
                    </w:rPr>
                    <w:t>m/s</w:t>
                  </w:r>
                  <w:r>
                    <w:rPr>
                      <w:rFonts w:hint="default" w:ascii="Times New Roman" w:hAnsi="Times New Roman" w:cs="Times New Roman"/>
                      <w:b/>
                      <w:bCs/>
                      <w:color w:val="000000"/>
                      <w:spacing w:val="-16"/>
                      <w:sz w:val="21"/>
                      <w:szCs w:val="21"/>
                    </w:rPr>
                    <w:t>)</w:t>
                  </w:r>
                </w:p>
              </w:tc>
              <w:tc>
                <w:tcPr>
                  <w:tcW w:w="984" w:type="dxa"/>
                  <w:tcBorders>
                    <w:tl2br w:val="nil"/>
                    <w:tr2bl w:val="nil"/>
                  </w:tcBorders>
                  <w:noWrap w:val="0"/>
                  <w:vAlign w:val="center"/>
                </w:tcPr>
                <w:p>
                  <w:pPr>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标干</w:t>
                  </w:r>
                </w:p>
                <w:p>
                  <w:pPr>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lang w:val="en-US" w:eastAsia="zh-CN"/>
                    </w:rPr>
                    <w:t>流</w:t>
                  </w:r>
                  <w:r>
                    <w:rPr>
                      <w:rFonts w:hint="default" w:ascii="Times New Roman" w:hAnsi="Times New Roman" w:cs="Times New Roman"/>
                      <w:b/>
                      <w:bCs/>
                      <w:color w:val="000000"/>
                      <w:kern w:val="0"/>
                      <w:sz w:val="21"/>
                      <w:szCs w:val="21"/>
                    </w:rPr>
                    <w:t>量</w:t>
                  </w:r>
                  <w:r>
                    <w:rPr>
                      <w:rFonts w:hint="default" w:ascii="Times New Roman" w:hAnsi="Times New Roman" w:cs="Times New Roman"/>
                      <w:b/>
                      <w:bCs/>
                      <w:color w:val="000000"/>
                      <w:spacing w:val="-16"/>
                      <w:sz w:val="21"/>
                      <w:szCs w:val="21"/>
                    </w:rPr>
                    <w:t>(</w:t>
                  </w:r>
                  <w:r>
                    <w:rPr>
                      <w:rFonts w:hint="default" w:ascii="Times New Roman" w:hAnsi="Times New Roman" w:cs="Times New Roman"/>
                      <w:b/>
                      <w:bCs/>
                      <w:color w:val="000000"/>
                      <w:kern w:val="0"/>
                      <w:sz w:val="21"/>
                      <w:szCs w:val="21"/>
                    </w:rPr>
                    <w:t>m</w:t>
                  </w:r>
                  <w:r>
                    <w:rPr>
                      <w:rFonts w:hint="default" w:ascii="Times New Roman" w:hAnsi="Times New Roman" w:cs="Times New Roman"/>
                      <w:b/>
                      <w:bCs/>
                      <w:color w:val="000000"/>
                      <w:kern w:val="0"/>
                      <w:sz w:val="21"/>
                      <w:szCs w:val="21"/>
                      <w:vertAlign w:val="superscript"/>
                    </w:rPr>
                    <w:t>3</w:t>
                  </w:r>
                  <w:r>
                    <w:rPr>
                      <w:rFonts w:hint="default" w:ascii="Times New Roman" w:hAnsi="Times New Roman" w:cs="Times New Roman"/>
                      <w:b/>
                      <w:bCs/>
                      <w:color w:val="000000"/>
                      <w:kern w:val="0"/>
                      <w:sz w:val="21"/>
                      <w:szCs w:val="21"/>
                    </w:rPr>
                    <w:t>/h</w:t>
                  </w:r>
                  <w:r>
                    <w:rPr>
                      <w:rFonts w:hint="default" w:ascii="Times New Roman" w:hAnsi="Times New Roman" w:cs="Times New Roman"/>
                      <w:b/>
                      <w:bCs/>
                      <w:color w:val="000000"/>
                      <w:spacing w:val="-16"/>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Merge w:val="restart"/>
                  <w:tcBorders>
                    <w:tl2br w:val="nil"/>
                    <w:tr2bl w:val="nil"/>
                  </w:tcBorders>
                  <w:noWrap w:val="0"/>
                  <w:vAlign w:val="center"/>
                </w:tcPr>
                <w:p>
                  <w:pPr>
                    <w:jc w:val="both"/>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2024-01-20</w:t>
                  </w:r>
                </w:p>
              </w:tc>
              <w:tc>
                <w:tcPr>
                  <w:tcW w:w="1325" w:type="dxa"/>
                  <w:vMerge w:val="restart"/>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检验废气活性炭处理设施排气筒出口</w:t>
                  </w:r>
                </w:p>
              </w:tc>
              <w:tc>
                <w:tcPr>
                  <w:tcW w:w="1100" w:type="dxa"/>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第一次</w:t>
                  </w:r>
                </w:p>
              </w:tc>
              <w:tc>
                <w:tcPr>
                  <w:tcW w:w="10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9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 xml:space="preserve">0.0962                                                                                                                                                                                                                                                                                                                                                                                                                                                                                                                                                                                                                                                                                                                                                                                                                                                                                                                                                                                                                                                                                                                                                                                                                                                                                                                                                                                                                                                                                                                                                                                                                                                                                                                                                                                                                                                                                                                                                                                                                                                                                                                                                                                                                                                                                                                              </w:t>
                  </w:r>
                </w:p>
              </w:tc>
              <w:tc>
                <w:tcPr>
                  <w:tcW w:w="912" w:type="dxa"/>
                  <w:tcBorders>
                    <w:tl2br w:val="nil"/>
                    <w:tr2bl w:val="nil"/>
                  </w:tcBorders>
                  <w:noWrap w:val="0"/>
                  <w:vAlign w:val="center"/>
                </w:tcPr>
                <w:p>
                  <w:pPr>
                    <w:keepNext w:val="0"/>
                    <w:keepLines w:val="0"/>
                    <w:widowControl/>
                    <w:numPr>
                      <w:ilvl w:val="0"/>
                      <w:numId w:val="0"/>
                    </w:numPr>
                    <w:suppressLineNumbers w:val="0"/>
                    <w:jc w:val="both"/>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103.04</w:t>
                  </w:r>
                </w:p>
              </w:tc>
              <w:tc>
                <w:tcPr>
                  <w:tcW w:w="7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7.0</w:t>
                  </w:r>
                </w:p>
              </w:tc>
              <w:tc>
                <w:tcPr>
                  <w:tcW w:w="8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5.2</w:t>
                  </w:r>
                </w:p>
              </w:tc>
              <w:tc>
                <w:tcPr>
                  <w:tcW w:w="8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1.76</w:t>
                  </w:r>
                </w:p>
              </w:tc>
              <w:tc>
                <w:tcPr>
                  <w:tcW w:w="9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Merge w:val="continue"/>
                  <w:tcBorders>
                    <w:tl2br w:val="nil"/>
                    <w:tr2bl w:val="nil"/>
                  </w:tcBorders>
                  <w:noWrap w:val="0"/>
                  <w:vAlign w:val="center"/>
                </w:tcPr>
                <w:p>
                  <w:pPr>
                    <w:jc w:val="center"/>
                    <w:rPr>
                      <w:rFonts w:hint="default" w:ascii="Times New Roman" w:hAnsi="Times New Roman" w:cs="Times New Roman"/>
                      <w:color w:val="000000"/>
                      <w:sz w:val="21"/>
                      <w:szCs w:val="21"/>
                      <w:lang w:val="en-US" w:eastAsia="zh-CN"/>
                    </w:rPr>
                  </w:pPr>
                </w:p>
              </w:tc>
              <w:tc>
                <w:tcPr>
                  <w:tcW w:w="1325" w:type="dxa"/>
                  <w:vMerge w:val="continue"/>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p>
              </w:tc>
              <w:tc>
                <w:tcPr>
                  <w:tcW w:w="1100" w:type="dxa"/>
                  <w:tcBorders>
                    <w:tl2br w:val="nil"/>
                    <w:tr2bl w:val="nil"/>
                  </w:tcBorders>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第二次</w:t>
                  </w:r>
                </w:p>
              </w:tc>
              <w:tc>
                <w:tcPr>
                  <w:tcW w:w="10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9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0.0962</w:t>
                  </w:r>
                </w:p>
              </w:tc>
              <w:tc>
                <w:tcPr>
                  <w:tcW w:w="91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103.04</w:t>
                  </w:r>
                </w:p>
              </w:tc>
              <w:tc>
                <w:tcPr>
                  <w:tcW w:w="7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7.4</w:t>
                  </w:r>
                </w:p>
              </w:tc>
              <w:tc>
                <w:tcPr>
                  <w:tcW w:w="8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5.2</w:t>
                  </w:r>
                </w:p>
              </w:tc>
              <w:tc>
                <w:tcPr>
                  <w:tcW w:w="8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1.76</w:t>
                  </w:r>
                </w:p>
              </w:tc>
              <w:tc>
                <w:tcPr>
                  <w:tcW w:w="9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Merge w:val="continue"/>
                  <w:tcBorders>
                    <w:tl2br w:val="nil"/>
                    <w:tr2bl w:val="nil"/>
                  </w:tcBorders>
                  <w:noWrap w:val="0"/>
                  <w:vAlign w:val="center"/>
                </w:tcPr>
                <w:p>
                  <w:pPr>
                    <w:jc w:val="center"/>
                    <w:rPr>
                      <w:rFonts w:hint="default" w:ascii="Times New Roman" w:hAnsi="Times New Roman" w:cs="Times New Roman"/>
                      <w:color w:val="000000"/>
                      <w:sz w:val="21"/>
                      <w:szCs w:val="21"/>
                      <w:lang w:val="en-US" w:eastAsia="zh-CN"/>
                    </w:rPr>
                  </w:pPr>
                </w:p>
              </w:tc>
              <w:tc>
                <w:tcPr>
                  <w:tcW w:w="1325" w:type="dxa"/>
                  <w:vMerge w:val="continue"/>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p>
              </w:tc>
              <w:tc>
                <w:tcPr>
                  <w:tcW w:w="1100" w:type="dxa"/>
                  <w:tcBorders>
                    <w:tl2br w:val="nil"/>
                    <w:tr2bl w:val="nil"/>
                  </w:tcBorders>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第三次</w:t>
                  </w:r>
                </w:p>
              </w:tc>
              <w:tc>
                <w:tcPr>
                  <w:tcW w:w="10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9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0.0962</w:t>
                  </w:r>
                </w:p>
              </w:tc>
              <w:tc>
                <w:tcPr>
                  <w:tcW w:w="91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103.04</w:t>
                  </w:r>
                </w:p>
              </w:tc>
              <w:tc>
                <w:tcPr>
                  <w:tcW w:w="7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7.7</w:t>
                  </w:r>
                </w:p>
              </w:tc>
              <w:tc>
                <w:tcPr>
                  <w:tcW w:w="8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5.2</w:t>
                  </w:r>
                </w:p>
              </w:tc>
              <w:tc>
                <w:tcPr>
                  <w:tcW w:w="8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2.03</w:t>
                  </w:r>
                </w:p>
              </w:tc>
              <w:tc>
                <w:tcPr>
                  <w:tcW w:w="9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Merge w:val="restart"/>
                  <w:tcBorders>
                    <w:tl2br w:val="nil"/>
                    <w:tr2bl w:val="nil"/>
                  </w:tcBorders>
                  <w:noWrap w:val="0"/>
                  <w:vAlign w:val="center"/>
                </w:tcPr>
                <w:p>
                  <w:pPr>
                    <w:jc w:val="both"/>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2024-01-21</w:t>
                  </w:r>
                </w:p>
              </w:tc>
              <w:tc>
                <w:tcPr>
                  <w:tcW w:w="1325" w:type="dxa"/>
                  <w:vMerge w:val="restart"/>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检验废气活性炭处理设施排气筒出口</w:t>
                  </w:r>
                </w:p>
              </w:tc>
              <w:tc>
                <w:tcPr>
                  <w:tcW w:w="1100" w:type="dxa"/>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第一次</w:t>
                  </w:r>
                </w:p>
              </w:tc>
              <w:tc>
                <w:tcPr>
                  <w:tcW w:w="10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9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0.0962</w:t>
                  </w:r>
                </w:p>
              </w:tc>
              <w:tc>
                <w:tcPr>
                  <w:tcW w:w="91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103.03</w:t>
                  </w:r>
                </w:p>
              </w:tc>
              <w:tc>
                <w:tcPr>
                  <w:tcW w:w="7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8.2</w:t>
                  </w:r>
                </w:p>
              </w:tc>
              <w:tc>
                <w:tcPr>
                  <w:tcW w:w="8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4.8</w:t>
                  </w:r>
                </w:p>
              </w:tc>
              <w:tc>
                <w:tcPr>
                  <w:tcW w:w="8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1.44</w:t>
                  </w:r>
                </w:p>
              </w:tc>
              <w:tc>
                <w:tcPr>
                  <w:tcW w:w="9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Merge w:val="continue"/>
                  <w:tcBorders>
                    <w:tl2br w:val="nil"/>
                    <w:tr2bl w:val="nil"/>
                  </w:tcBorders>
                  <w:noWrap w:val="0"/>
                  <w:vAlign w:val="center"/>
                </w:tcPr>
                <w:p>
                  <w:pPr>
                    <w:jc w:val="center"/>
                    <w:rPr>
                      <w:rFonts w:hint="default" w:ascii="Times New Roman" w:hAnsi="Times New Roman" w:cs="Times New Roman"/>
                      <w:color w:val="000000"/>
                      <w:sz w:val="21"/>
                      <w:szCs w:val="21"/>
                      <w:lang w:val="en-US" w:eastAsia="zh-CN"/>
                    </w:rPr>
                  </w:pPr>
                </w:p>
              </w:tc>
              <w:tc>
                <w:tcPr>
                  <w:tcW w:w="1325" w:type="dxa"/>
                  <w:vMerge w:val="continue"/>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p>
              </w:tc>
              <w:tc>
                <w:tcPr>
                  <w:tcW w:w="1100" w:type="dxa"/>
                  <w:tcBorders>
                    <w:tl2br w:val="nil"/>
                    <w:tr2bl w:val="nil"/>
                  </w:tcBorders>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第二次</w:t>
                  </w:r>
                </w:p>
              </w:tc>
              <w:tc>
                <w:tcPr>
                  <w:tcW w:w="10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9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0.0962</w:t>
                  </w:r>
                </w:p>
              </w:tc>
              <w:tc>
                <w:tcPr>
                  <w:tcW w:w="91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103.03</w:t>
                  </w:r>
                </w:p>
              </w:tc>
              <w:tc>
                <w:tcPr>
                  <w:tcW w:w="7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8.3</w:t>
                  </w:r>
                </w:p>
              </w:tc>
              <w:tc>
                <w:tcPr>
                  <w:tcW w:w="8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4.8</w:t>
                  </w:r>
                </w:p>
              </w:tc>
              <w:tc>
                <w:tcPr>
                  <w:tcW w:w="8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1.76</w:t>
                  </w:r>
                </w:p>
              </w:tc>
              <w:tc>
                <w:tcPr>
                  <w:tcW w:w="9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Merge w:val="continue"/>
                  <w:tcBorders>
                    <w:tl2br w:val="nil"/>
                    <w:tr2bl w:val="nil"/>
                  </w:tcBorders>
                  <w:noWrap w:val="0"/>
                  <w:vAlign w:val="center"/>
                </w:tcPr>
                <w:p>
                  <w:pPr>
                    <w:jc w:val="center"/>
                    <w:rPr>
                      <w:rFonts w:hint="default" w:ascii="Times New Roman" w:hAnsi="Times New Roman" w:cs="Times New Roman"/>
                      <w:color w:val="000000"/>
                      <w:sz w:val="21"/>
                      <w:szCs w:val="21"/>
                      <w:lang w:val="en-US" w:eastAsia="zh-CN"/>
                    </w:rPr>
                  </w:pPr>
                </w:p>
              </w:tc>
              <w:tc>
                <w:tcPr>
                  <w:tcW w:w="1325" w:type="dxa"/>
                  <w:vMerge w:val="continue"/>
                  <w:tcBorders>
                    <w:tl2br w:val="nil"/>
                    <w:tr2bl w:val="nil"/>
                  </w:tcBorders>
                  <w:noWrap w:val="0"/>
                  <w:vAlign w:val="center"/>
                </w:tcPr>
                <w:p>
                  <w:pPr>
                    <w:jc w:val="center"/>
                    <w:rPr>
                      <w:rFonts w:hint="default" w:ascii="Times New Roman" w:hAnsi="Times New Roman" w:eastAsia="宋体" w:cs="Times New Roman"/>
                      <w:color w:val="000000"/>
                      <w:kern w:val="2"/>
                      <w:sz w:val="21"/>
                      <w:szCs w:val="21"/>
                      <w:lang w:val="en-US" w:eastAsia="zh-CN" w:bidi="ar-SA"/>
                    </w:rPr>
                  </w:pPr>
                </w:p>
              </w:tc>
              <w:tc>
                <w:tcPr>
                  <w:tcW w:w="1100" w:type="dxa"/>
                  <w:tcBorders>
                    <w:tl2br w:val="nil"/>
                    <w:tr2bl w:val="nil"/>
                  </w:tcBorders>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第三次</w:t>
                  </w:r>
                </w:p>
              </w:tc>
              <w:tc>
                <w:tcPr>
                  <w:tcW w:w="10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9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0.0962</w:t>
                  </w:r>
                </w:p>
              </w:tc>
              <w:tc>
                <w:tcPr>
                  <w:tcW w:w="91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103.03</w:t>
                  </w:r>
                </w:p>
              </w:tc>
              <w:tc>
                <w:tcPr>
                  <w:tcW w:w="7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8.3</w:t>
                  </w:r>
                </w:p>
              </w:tc>
              <w:tc>
                <w:tcPr>
                  <w:tcW w:w="8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4.8</w:t>
                  </w:r>
                </w:p>
              </w:tc>
              <w:tc>
                <w:tcPr>
                  <w:tcW w:w="88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1.76</w:t>
                  </w:r>
                </w:p>
              </w:tc>
              <w:tc>
                <w:tcPr>
                  <w:tcW w:w="9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 xml:space="preserve">573                                                                                                                                                                                                                                                                                                                                                                                                                                                                                                                                                                            </w:t>
                  </w:r>
                </w:p>
              </w:tc>
            </w:tr>
          </w:tbl>
          <w:p>
            <w:pPr>
              <w:widowControl w:val="0"/>
              <w:ind w:left="0" w:leftChars="0" w:firstLine="0" w:firstLineChars="0"/>
              <w:jc w:val="both"/>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9.2.2</w:t>
            </w:r>
            <w:r>
              <w:rPr>
                <w:rFonts w:hint="default" w:ascii="Times New Roman" w:hAnsi="Times New Roman" w:eastAsia="宋体" w:cs="Times New Roman"/>
                <w:b/>
                <w:bCs/>
                <w:sz w:val="24"/>
                <w:szCs w:val="24"/>
                <w:lang w:val="en-US" w:eastAsia="zh-CN"/>
              </w:rPr>
              <w:t>无组织废气</w:t>
            </w:r>
            <w:r>
              <w:rPr>
                <w:rFonts w:hint="eastAsia" w:ascii="Times New Roman" w:hAnsi="Times New Roman" w:eastAsia="宋体" w:cs="Times New Roman"/>
                <w:b/>
                <w:bCs/>
                <w:sz w:val="24"/>
                <w:szCs w:val="24"/>
                <w:lang w:val="en-US" w:eastAsia="zh-CN"/>
              </w:rPr>
              <w:t>监测结果</w:t>
            </w:r>
          </w:p>
          <w:p>
            <w:pPr>
              <w:jc w:val="center"/>
              <w:rPr>
                <w:rFonts w:hint="default" w:ascii="Times New Roman" w:hAnsi="Times New Roman" w:eastAsia="黑体" w:cs="Times New Roman"/>
                <w:color w:val="auto"/>
                <w:kern w:val="0"/>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eastAsia="宋体" w:cs="Times New Roman"/>
                <w:b/>
                <w:bCs/>
                <w:sz w:val="24"/>
                <w:szCs w:val="24"/>
                <w:lang w:val="en-US" w:eastAsia="zh-CN"/>
              </w:rPr>
              <w:t>9-4</w:t>
            </w:r>
            <w:r>
              <w:rPr>
                <w:rFonts w:hint="default" w:ascii="Times New Roman" w:hAnsi="Times New Roman" w:eastAsia="宋体" w:cs="Times New Roman"/>
                <w:b/>
                <w:bCs/>
                <w:sz w:val="24"/>
                <w:szCs w:val="24"/>
                <w:lang w:val="en-US" w:eastAsia="zh-CN"/>
              </w:rPr>
              <w:t xml:space="preserve">检测结果   </w:t>
            </w:r>
            <w:r>
              <w:rPr>
                <w:rFonts w:hint="default" w:ascii="Times New Roman" w:hAnsi="Times New Roman" w:cs="Times New Roman"/>
                <w:sz w:val="24"/>
                <w:szCs w:val="24"/>
                <w:lang w:val="en-US" w:eastAsia="zh-CN"/>
              </w:rPr>
              <w:t xml:space="preserve">                                                           </w:t>
            </w:r>
          </w:p>
          <w:tbl>
            <w:tblPr>
              <w:tblStyle w:val="23"/>
              <w:tblW w:w="9071" w:type="dxa"/>
              <w:jc w:val="right"/>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490"/>
              <w:gridCol w:w="980"/>
              <w:gridCol w:w="683"/>
              <w:gridCol w:w="652"/>
              <w:gridCol w:w="1335"/>
              <w:gridCol w:w="721"/>
              <w:gridCol w:w="614"/>
              <w:gridCol w:w="315"/>
              <w:gridCol w:w="1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right"/>
              </w:trPr>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Chars="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sz w:val="21"/>
                      <w:szCs w:val="21"/>
                      <w:lang w:eastAsia="zh-CN"/>
                    </w:rPr>
                    <w:t>检测项目</w:t>
                  </w:r>
                </w:p>
              </w:tc>
              <w:tc>
                <w:tcPr>
                  <w:tcW w:w="14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i w:val="0"/>
                      <w:color w:val="000000"/>
                      <w:kern w:val="0"/>
                      <w:sz w:val="21"/>
                      <w:szCs w:val="21"/>
                      <w:u w:val="none"/>
                      <w:lang w:val="en-US" w:eastAsia="zh-CN" w:bidi="ar"/>
                    </w:rPr>
                    <w:t>挥发性有机物</w:t>
                  </w:r>
                </w:p>
              </w:tc>
              <w:tc>
                <w:tcPr>
                  <w:tcW w:w="166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Chars="0"/>
                    <w:jc w:val="center"/>
                    <w:textAlignment w:val="auto"/>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完成日期</w:t>
                  </w:r>
                </w:p>
              </w:tc>
              <w:tc>
                <w:tcPr>
                  <w:tcW w:w="270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2024-01-24-~2024-01-25</w:t>
                  </w:r>
                </w:p>
              </w:tc>
              <w:tc>
                <w:tcPr>
                  <w:tcW w:w="92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Chars="0"/>
                    <w:jc w:val="center"/>
                    <w:textAlignment w:val="auto"/>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kern w:val="0"/>
                      <w:sz w:val="21"/>
                      <w:szCs w:val="21"/>
                      <w:lang w:val="en-US" w:eastAsia="zh-CN"/>
                    </w:rPr>
                    <w:t xml:space="preserve">检出限 </w:t>
                  </w:r>
                  <w:r>
                    <w:rPr>
                      <w:rFonts w:hint="default" w:ascii="Times New Roman" w:hAnsi="Times New Roman" w:eastAsia="宋体" w:cs="Times New Roman"/>
                      <w:b/>
                      <w:bCs/>
                      <w:color w:val="auto"/>
                      <w:kern w:val="0"/>
                      <w:sz w:val="21"/>
                      <w:szCs w:val="21"/>
                      <w:lang w:val="en-US" w:eastAsia="zh-CN"/>
                    </w:rPr>
                    <w:t>(</w:t>
                  </w:r>
                  <w:r>
                    <w:rPr>
                      <w:rFonts w:hint="default" w:ascii="Times New Roman" w:hAnsi="Times New Roman" w:cs="Times New Roman"/>
                      <w:b/>
                      <w:bCs/>
                      <w:color w:val="auto"/>
                      <w:sz w:val="21"/>
                      <w:szCs w:val="21"/>
                      <w:lang w:val="en-US" w:eastAsia="zh-CN"/>
                    </w:rPr>
                    <w:t>m</w:t>
                  </w:r>
                  <w:r>
                    <w:rPr>
                      <w:rFonts w:hint="default" w:ascii="Times New Roman" w:hAnsi="Times New Roman" w:cs="Times New Roman"/>
                      <w:b/>
                      <w:bCs/>
                      <w:color w:val="auto"/>
                      <w:sz w:val="21"/>
                      <w:szCs w:val="21"/>
                    </w:rPr>
                    <w:t>g/m</w:t>
                  </w:r>
                  <w:r>
                    <w:rPr>
                      <w:rFonts w:hint="default" w:ascii="Times New Roman" w:hAnsi="Times New Roman" w:cs="Times New Roman"/>
                      <w:b/>
                      <w:bCs/>
                      <w:color w:val="auto"/>
                      <w:sz w:val="21"/>
                      <w:szCs w:val="21"/>
                      <w:vertAlign w:val="superscript"/>
                    </w:rPr>
                    <w:t>3</w:t>
                  </w:r>
                  <w:r>
                    <w:rPr>
                      <w:rFonts w:hint="default" w:ascii="Times New Roman" w:hAnsi="Times New Roman" w:eastAsia="宋体" w:cs="Times New Roman"/>
                      <w:b/>
                      <w:bCs/>
                      <w:color w:val="auto"/>
                      <w:kern w:val="0"/>
                      <w:sz w:val="21"/>
                      <w:szCs w:val="21"/>
                      <w:lang w:val="en-US" w:eastAsia="zh-CN"/>
                    </w:rPr>
                    <w:t>)</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right"/>
              </w:trPr>
              <w:tc>
                <w:tcPr>
                  <w:tcW w:w="125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采样日期</w:t>
                  </w:r>
                </w:p>
              </w:tc>
              <w:tc>
                <w:tcPr>
                  <w:tcW w:w="14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Chars="0" w:hanging="79" w:hangingChars="4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采样时间</w:t>
                  </w:r>
                </w:p>
              </w:tc>
              <w:tc>
                <w:tcPr>
                  <w:tcW w:w="6328"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采样位置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right"/>
              </w:trPr>
              <w:tc>
                <w:tcPr>
                  <w:tcW w:w="12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both"/>
                    <w:textAlignment w:val="auto"/>
                    <w:rPr>
                      <w:rFonts w:hint="default" w:ascii="Times New Roman" w:hAnsi="Times New Roman" w:cs="Times New Roman"/>
                      <w:color w:val="000000"/>
                      <w:sz w:val="21"/>
                      <w:szCs w:val="21"/>
                    </w:rPr>
                  </w:pPr>
                </w:p>
              </w:tc>
              <w:tc>
                <w:tcPr>
                  <w:tcW w:w="14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both"/>
                    <w:textAlignment w:val="auto"/>
                    <w:rPr>
                      <w:rFonts w:hint="default" w:ascii="Times New Roman" w:hAnsi="Times New Roman" w:cs="Times New Roman"/>
                      <w:color w:val="000000"/>
                      <w:sz w:val="21"/>
                      <w:szCs w:val="21"/>
                    </w:rPr>
                  </w:pP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G1</w:t>
                  </w:r>
                </w:p>
              </w:tc>
              <w:tc>
                <w:tcPr>
                  <w:tcW w:w="133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G2</w:t>
                  </w:r>
                </w:p>
              </w:tc>
              <w:tc>
                <w:tcPr>
                  <w:tcW w:w="1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G3</w:t>
                  </w:r>
                </w:p>
              </w:tc>
              <w:tc>
                <w:tcPr>
                  <w:tcW w:w="133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G4</w:t>
                  </w:r>
                </w:p>
              </w:tc>
              <w:tc>
                <w:tcPr>
                  <w:tcW w:w="134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G5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right"/>
              </w:trPr>
              <w:tc>
                <w:tcPr>
                  <w:tcW w:w="125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2024-01-20</w:t>
                  </w:r>
                </w:p>
              </w:tc>
              <w:tc>
                <w:tcPr>
                  <w:tcW w:w="14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17:30-18:30</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133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-3</w:t>
                  </w:r>
                </w:p>
              </w:tc>
              <w:tc>
                <w:tcPr>
                  <w:tcW w:w="1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9.3</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-3</w:t>
                  </w:r>
                </w:p>
              </w:tc>
              <w:tc>
                <w:tcPr>
                  <w:tcW w:w="133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6.5</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-3</w:t>
                  </w:r>
                </w:p>
              </w:tc>
              <w:tc>
                <w:tcPr>
                  <w:tcW w:w="134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2.90</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right"/>
              </w:trPr>
              <w:tc>
                <w:tcPr>
                  <w:tcW w:w="12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p>
              </w:tc>
              <w:tc>
                <w:tcPr>
                  <w:tcW w:w="14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18:35-19:35</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133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-3</w:t>
                  </w:r>
                </w:p>
              </w:tc>
              <w:tc>
                <w:tcPr>
                  <w:tcW w:w="1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1.15</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-2</w:t>
                  </w:r>
                </w:p>
              </w:tc>
              <w:tc>
                <w:tcPr>
                  <w:tcW w:w="133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-3</w:t>
                  </w:r>
                </w:p>
              </w:tc>
              <w:tc>
                <w:tcPr>
                  <w:tcW w:w="134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2.46</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right"/>
              </w:trPr>
              <w:tc>
                <w:tcPr>
                  <w:tcW w:w="12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p>
              </w:tc>
              <w:tc>
                <w:tcPr>
                  <w:tcW w:w="14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19:40-20:40</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133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-3</w:t>
                  </w:r>
                </w:p>
              </w:tc>
              <w:tc>
                <w:tcPr>
                  <w:tcW w:w="1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1.37</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-2</w:t>
                  </w:r>
                </w:p>
              </w:tc>
              <w:tc>
                <w:tcPr>
                  <w:tcW w:w="133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-3</w:t>
                  </w:r>
                </w:p>
              </w:tc>
              <w:tc>
                <w:tcPr>
                  <w:tcW w:w="134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2.25</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right"/>
              </w:trPr>
              <w:tc>
                <w:tcPr>
                  <w:tcW w:w="125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2024-01-21</w:t>
                  </w:r>
                </w:p>
              </w:tc>
              <w:tc>
                <w:tcPr>
                  <w:tcW w:w="14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06:00-07:00</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133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-3</w:t>
                  </w:r>
                </w:p>
              </w:tc>
              <w:tc>
                <w:tcPr>
                  <w:tcW w:w="1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8.4</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-3</w:t>
                  </w:r>
                </w:p>
              </w:tc>
              <w:tc>
                <w:tcPr>
                  <w:tcW w:w="133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-3</w:t>
                  </w:r>
                </w:p>
              </w:tc>
              <w:tc>
                <w:tcPr>
                  <w:tcW w:w="134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1.96</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right"/>
              </w:trPr>
              <w:tc>
                <w:tcPr>
                  <w:tcW w:w="12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p>
              </w:tc>
              <w:tc>
                <w:tcPr>
                  <w:tcW w:w="14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07:05-08:05</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133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-3</w:t>
                  </w:r>
                </w:p>
              </w:tc>
              <w:tc>
                <w:tcPr>
                  <w:tcW w:w="1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9.6</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-3</w:t>
                  </w:r>
                </w:p>
              </w:tc>
              <w:tc>
                <w:tcPr>
                  <w:tcW w:w="133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-3</w:t>
                  </w:r>
                </w:p>
              </w:tc>
              <w:tc>
                <w:tcPr>
                  <w:tcW w:w="134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6.05</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right"/>
              </w:trPr>
              <w:tc>
                <w:tcPr>
                  <w:tcW w:w="12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p>
              </w:tc>
              <w:tc>
                <w:tcPr>
                  <w:tcW w:w="14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08:10-09:10</w:t>
                  </w:r>
                </w:p>
              </w:tc>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未检出</w:t>
                  </w:r>
                </w:p>
              </w:tc>
              <w:tc>
                <w:tcPr>
                  <w:tcW w:w="133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-3</w:t>
                  </w:r>
                </w:p>
              </w:tc>
              <w:tc>
                <w:tcPr>
                  <w:tcW w:w="13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1.04</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-2</w:t>
                  </w:r>
                </w:p>
              </w:tc>
              <w:tc>
                <w:tcPr>
                  <w:tcW w:w="133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-3</w:t>
                  </w:r>
                </w:p>
              </w:tc>
              <w:tc>
                <w:tcPr>
                  <w:tcW w:w="134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1.39</w:t>
                  </w:r>
                  <w:r>
                    <w:rPr>
                      <w:rFonts w:hint="default" w:ascii="Times New Roman" w:hAnsi="Times New Roman" w:eastAsia="宋体" w:cs="Times New Roman"/>
                      <w:color w:val="000000"/>
                      <w:spacing w:val="-16"/>
                      <w:sz w:val="21"/>
                      <w:szCs w:val="21"/>
                      <w:lang w:val="en-US" w:eastAsia="zh-CN"/>
                    </w:rPr>
                    <w:t>×10</w:t>
                  </w:r>
                  <w:r>
                    <w:rPr>
                      <w:rFonts w:hint="default" w:ascii="Times New Roman" w:hAnsi="Times New Roman" w:eastAsia="宋体" w:cs="Times New Roman"/>
                      <w:color w:val="000000"/>
                      <w:spacing w:val="-16"/>
                      <w:sz w:val="21"/>
                      <w:szCs w:val="21"/>
                      <w:vertAlign w:val="superscript"/>
                      <w:lang w:val="en-US" w:eastAsia="zh-CN"/>
                    </w:rPr>
                    <w:t>-2</w:t>
                  </w:r>
                </w:p>
              </w:tc>
            </w:tr>
          </w:tbl>
          <w:p>
            <w:pPr>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eastAsia="宋体" w:cs="Times New Roman"/>
                <w:b/>
                <w:bCs/>
                <w:sz w:val="24"/>
                <w:szCs w:val="24"/>
                <w:lang w:val="en-US" w:eastAsia="zh-CN"/>
              </w:rPr>
              <w:t xml:space="preserve">9-5 </w:t>
            </w:r>
            <w:r>
              <w:rPr>
                <w:rFonts w:hint="default" w:ascii="Times New Roman" w:hAnsi="Times New Roman" w:eastAsia="宋体" w:cs="Times New Roman"/>
                <w:b/>
                <w:bCs/>
                <w:sz w:val="24"/>
                <w:szCs w:val="24"/>
                <w:lang w:val="en-US" w:eastAsia="zh-CN"/>
              </w:rPr>
              <w:t xml:space="preserve">气象参数 </w:t>
            </w:r>
          </w:p>
          <w:tbl>
            <w:tblPr>
              <w:tblStyle w:val="2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284"/>
              <w:gridCol w:w="814"/>
              <w:gridCol w:w="964"/>
              <w:gridCol w:w="1380"/>
              <w:gridCol w:w="1171"/>
              <w:gridCol w:w="1171"/>
              <w:gridCol w:w="10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tcBorders>
                    <w:tl2br w:val="nil"/>
                    <w:tr2bl w:val="nil"/>
                  </w:tcBorders>
                  <w:noWrap w:val="0"/>
                  <w:vAlign w:val="center"/>
                </w:tcPr>
                <w:p>
                  <w:pPr>
                    <w:spacing w:line="28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监测日期</w:t>
                  </w:r>
                </w:p>
              </w:tc>
              <w:tc>
                <w:tcPr>
                  <w:tcW w:w="1284" w:type="dxa"/>
                  <w:tcBorders>
                    <w:tl2br w:val="nil"/>
                    <w:tr2bl w:val="nil"/>
                  </w:tcBorders>
                  <w:noWrap w:val="0"/>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监测时间</w:t>
                  </w:r>
                </w:p>
              </w:tc>
              <w:tc>
                <w:tcPr>
                  <w:tcW w:w="814"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rPr>
                    <w:t>天气</w:t>
                  </w:r>
                </w:p>
              </w:tc>
              <w:tc>
                <w:tcPr>
                  <w:tcW w:w="964"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温度</w:t>
                  </w:r>
                  <w:r>
                    <w:rPr>
                      <w:rFonts w:hint="default" w:ascii="Times New Roman" w:hAnsi="Times New Roman" w:cs="Times New Roman"/>
                      <w:b/>
                      <w:bCs/>
                      <w:color w:val="000000"/>
                      <w:sz w:val="21"/>
                      <w:szCs w:val="21"/>
                      <w:lang w:val="en-US" w:eastAsia="zh-CN"/>
                    </w:rPr>
                    <w:t>(</w:t>
                  </w:r>
                  <w:r>
                    <w:rPr>
                      <w:rFonts w:hint="default" w:ascii="Times New Roman" w:hAnsi="Times New Roman" w:cs="Times New Roman"/>
                      <w:b/>
                      <w:bCs/>
                      <w:color w:val="000000"/>
                      <w:sz w:val="21"/>
                      <w:szCs w:val="21"/>
                    </w:rPr>
                    <w:t>℃)</w:t>
                  </w:r>
                </w:p>
              </w:tc>
              <w:tc>
                <w:tcPr>
                  <w:tcW w:w="138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大气压(kPa)</w:t>
                  </w:r>
                </w:p>
              </w:tc>
              <w:tc>
                <w:tcPr>
                  <w:tcW w:w="117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风向</w:t>
                  </w:r>
                </w:p>
              </w:tc>
              <w:tc>
                <w:tcPr>
                  <w:tcW w:w="117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风速(m/s)</w:t>
                  </w:r>
                </w:p>
              </w:tc>
              <w:tc>
                <w:tcPr>
                  <w:tcW w:w="109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湿度(</w:t>
                  </w:r>
                  <w:r>
                    <w:rPr>
                      <w:rFonts w:hint="default" w:ascii="Times New Roman" w:hAnsi="Times New Roman" w:eastAsia="宋体" w:cs="Times New Roman"/>
                      <w:b/>
                      <w:bCs/>
                      <w:sz w:val="21"/>
                      <w:szCs w:val="21"/>
                      <w:lang w:val="en-US" w:eastAsia="zh-CN"/>
                    </w:rPr>
                    <w:t>%</w:t>
                  </w:r>
                  <w:r>
                    <w:rPr>
                      <w:rFonts w:hint="default" w:ascii="Times New Roman" w:hAnsi="Times New Roman" w:eastAsia="宋体" w:cs="Times New Roman"/>
                      <w:b/>
                      <w:bCs/>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1" w:type="dxa"/>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2024-01-20</w:t>
                  </w:r>
                </w:p>
              </w:tc>
              <w:tc>
                <w:tcPr>
                  <w:tcW w:w="1284"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17:30</w:t>
                  </w:r>
                </w:p>
              </w:tc>
              <w:tc>
                <w:tcPr>
                  <w:tcW w:w="814" w:type="dxa"/>
                  <w:vMerge w:val="restart"/>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晴</w:t>
                  </w:r>
                </w:p>
              </w:tc>
              <w:tc>
                <w:tcPr>
                  <w:tcW w:w="964"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6.7</w:t>
                  </w:r>
                </w:p>
              </w:tc>
              <w:tc>
                <w:tcPr>
                  <w:tcW w:w="138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101.6</w:t>
                  </w:r>
                </w:p>
              </w:tc>
              <w:tc>
                <w:tcPr>
                  <w:tcW w:w="117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西北风</w:t>
                  </w:r>
                </w:p>
              </w:tc>
              <w:tc>
                <w:tcPr>
                  <w:tcW w:w="117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w:t>
                  </w:r>
                </w:p>
              </w:tc>
              <w:tc>
                <w:tcPr>
                  <w:tcW w:w="109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1" w:type="dxa"/>
                  <w:vMerge w:val="continue"/>
                  <w:tcBorders>
                    <w:tl2br w:val="nil"/>
                    <w:tr2bl w:val="nil"/>
                  </w:tcBorders>
                  <w:noWrap w:val="0"/>
                  <w:vAlign w:val="center"/>
                </w:tcPr>
                <w:p>
                  <w:pPr>
                    <w:jc w:val="center"/>
                    <w:rPr>
                      <w:rFonts w:hint="default" w:ascii="Times New Roman" w:hAnsi="Times New Roman" w:cs="Times New Roman"/>
                      <w:sz w:val="21"/>
                      <w:szCs w:val="21"/>
                    </w:rPr>
                  </w:pPr>
                </w:p>
              </w:tc>
              <w:tc>
                <w:tcPr>
                  <w:tcW w:w="1284"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18:35</w:t>
                  </w:r>
                </w:p>
              </w:tc>
              <w:tc>
                <w:tcPr>
                  <w:tcW w:w="814"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sz w:val="21"/>
                      <w:szCs w:val="21"/>
                    </w:rPr>
                  </w:pPr>
                </w:p>
              </w:tc>
              <w:tc>
                <w:tcPr>
                  <w:tcW w:w="964"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5.9</w:t>
                  </w:r>
                </w:p>
              </w:tc>
              <w:tc>
                <w:tcPr>
                  <w:tcW w:w="138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101.8</w:t>
                  </w:r>
                </w:p>
              </w:tc>
              <w:tc>
                <w:tcPr>
                  <w:tcW w:w="117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西北风</w:t>
                  </w:r>
                </w:p>
              </w:tc>
              <w:tc>
                <w:tcPr>
                  <w:tcW w:w="117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w:t>
                  </w:r>
                </w:p>
              </w:tc>
              <w:tc>
                <w:tcPr>
                  <w:tcW w:w="109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1" w:type="dxa"/>
                  <w:vMerge w:val="continue"/>
                  <w:tcBorders>
                    <w:tl2br w:val="nil"/>
                    <w:tr2bl w:val="nil"/>
                  </w:tcBorders>
                  <w:noWrap w:val="0"/>
                  <w:vAlign w:val="center"/>
                </w:tcPr>
                <w:p>
                  <w:pPr>
                    <w:jc w:val="center"/>
                    <w:rPr>
                      <w:rFonts w:hint="default" w:ascii="Times New Roman" w:hAnsi="Times New Roman" w:cs="Times New Roman"/>
                      <w:sz w:val="21"/>
                      <w:szCs w:val="21"/>
                    </w:rPr>
                  </w:pPr>
                </w:p>
              </w:tc>
              <w:tc>
                <w:tcPr>
                  <w:tcW w:w="1284"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19:40</w:t>
                  </w:r>
                </w:p>
              </w:tc>
              <w:tc>
                <w:tcPr>
                  <w:tcW w:w="814"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sz w:val="21"/>
                      <w:szCs w:val="21"/>
                    </w:rPr>
                  </w:pPr>
                </w:p>
              </w:tc>
              <w:tc>
                <w:tcPr>
                  <w:tcW w:w="964"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5.1</w:t>
                  </w:r>
                </w:p>
              </w:tc>
              <w:tc>
                <w:tcPr>
                  <w:tcW w:w="138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101.5</w:t>
                  </w:r>
                </w:p>
              </w:tc>
              <w:tc>
                <w:tcPr>
                  <w:tcW w:w="117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西北风</w:t>
                  </w:r>
                </w:p>
              </w:tc>
              <w:tc>
                <w:tcPr>
                  <w:tcW w:w="117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w:t>
                  </w:r>
                </w:p>
              </w:tc>
              <w:tc>
                <w:tcPr>
                  <w:tcW w:w="109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1" w:type="dxa"/>
                  <w:vMerge w:val="restar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2024-01-21</w:t>
                  </w:r>
                </w:p>
              </w:tc>
              <w:tc>
                <w:tcPr>
                  <w:tcW w:w="1284"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06:00</w:t>
                  </w:r>
                </w:p>
              </w:tc>
              <w:tc>
                <w:tcPr>
                  <w:tcW w:w="814" w:type="dxa"/>
                  <w:vMerge w:val="restart"/>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晴</w:t>
                  </w:r>
                </w:p>
              </w:tc>
              <w:tc>
                <w:tcPr>
                  <w:tcW w:w="964"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4.1</w:t>
                  </w:r>
                </w:p>
              </w:tc>
              <w:tc>
                <w:tcPr>
                  <w:tcW w:w="138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100.8</w:t>
                  </w:r>
                </w:p>
              </w:tc>
              <w:tc>
                <w:tcPr>
                  <w:tcW w:w="117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西北风</w:t>
                  </w:r>
                </w:p>
              </w:tc>
              <w:tc>
                <w:tcPr>
                  <w:tcW w:w="117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w:t>
                  </w:r>
                </w:p>
              </w:tc>
              <w:tc>
                <w:tcPr>
                  <w:tcW w:w="109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1" w:type="dxa"/>
                  <w:vMerge w:val="continue"/>
                  <w:tcBorders>
                    <w:tl2br w:val="nil"/>
                    <w:tr2bl w:val="nil"/>
                  </w:tcBorders>
                  <w:noWrap w:val="0"/>
                  <w:vAlign w:val="center"/>
                </w:tcPr>
                <w:p>
                  <w:pPr>
                    <w:jc w:val="center"/>
                    <w:rPr>
                      <w:rFonts w:hint="default" w:ascii="Times New Roman" w:hAnsi="Times New Roman" w:cs="Times New Roman"/>
                      <w:sz w:val="21"/>
                      <w:szCs w:val="21"/>
                    </w:rPr>
                  </w:pPr>
                </w:p>
              </w:tc>
              <w:tc>
                <w:tcPr>
                  <w:tcW w:w="1284"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07:05</w:t>
                  </w:r>
                </w:p>
              </w:tc>
              <w:tc>
                <w:tcPr>
                  <w:tcW w:w="814"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sz w:val="21"/>
                      <w:szCs w:val="21"/>
                    </w:rPr>
                  </w:pPr>
                </w:p>
              </w:tc>
              <w:tc>
                <w:tcPr>
                  <w:tcW w:w="964"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4.5</w:t>
                  </w:r>
                </w:p>
              </w:tc>
              <w:tc>
                <w:tcPr>
                  <w:tcW w:w="138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100.6</w:t>
                  </w:r>
                </w:p>
              </w:tc>
              <w:tc>
                <w:tcPr>
                  <w:tcW w:w="117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西北风</w:t>
                  </w:r>
                </w:p>
              </w:tc>
              <w:tc>
                <w:tcPr>
                  <w:tcW w:w="117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109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1" w:type="dxa"/>
                  <w:vMerge w:val="continue"/>
                  <w:tcBorders>
                    <w:tl2br w:val="nil"/>
                    <w:tr2bl w:val="nil"/>
                  </w:tcBorders>
                  <w:noWrap w:val="0"/>
                  <w:vAlign w:val="center"/>
                </w:tcPr>
                <w:p>
                  <w:pPr>
                    <w:jc w:val="center"/>
                    <w:rPr>
                      <w:rFonts w:hint="default" w:ascii="Times New Roman" w:hAnsi="Times New Roman" w:cs="Times New Roman"/>
                      <w:sz w:val="21"/>
                      <w:szCs w:val="21"/>
                    </w:rPr>
                  </w:pPr>
                </w:p>
              </w:tc>
              <w:tc>
                <w:tcPr>
                  <w:tcW w:w="1284"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08:10</w:t>
                  </w:r>
                </w:p>
              </w:tc>
              <w:tc>
                <w:tcPr>
                  <w:tcW w:w="814" w:type="dxa"/>
                  <w:vMerge w:val="continue"/>
                  <w:tcBorders>
                    <w:tl2br w:val="nil"/>
                    <w:tr2bl w:val="nil"/>
                  </w:tcBorders>
                  <w:noWrap w:val="0"/>
                  <w:tcMar>
                    <w:top w:w="0" w:type="dxa"/>
                    <w:left w:w="0" w:type="dxa"/>
                    <w:bottom w:w="0" w:type="dxa"/>
                    <w:right w:w="0" w:type="dxa"/>
                  </w:tcMar>
                  <w:vAlign w:val="center"/>
                </w:tcPr>
                <w:p>
                  <w:pPr>
                    <w:jc w:val="center"/>
                    <w:rPr>
                      <w:rFonts w:hint="default" w:ascii="Times New Roman" w:hAnsi="Times New Roman" w:cs="Times New Roman"/>
                      <w:sz w:val="21"/>
                      <w:szCs w:val="21"/>
                    </w:rPr>
                  </w:pPr>
                </w:p>
              </w:tc>
              <w:tc>
                <w:tcPr>
                  <w:tcW w:w="964"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5.2</w:t>
                  </w:r>
                </w:p>
              </w:tc>
              <w:tc>
                <w:tcPr>
                  <w:tcW w:w="1380"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100.4</w:t>
                  </w:r>
                </w:p>
              </w:tc>
              <w:tc>
                <w:tcPr>
                  <w:tcW w:w="117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西北风</w:t>
                  </w:r>
                </w:p>
              </w:tc>
              <w:tc>
                <w:tcPr>
                  <w:tcW w:w="1171"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w:t>
                  </w:r>
                </w:p>
              </w:tc>
              <w:tc>
                <w:tcPr>
                  <w:tcW w:w="1096"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46.2</w:t>
                  </w:r>
                </w:p>
              </w:tc>
            </w:tr>
          </w:tbl>
          <w:p>
            <w:pPr>
              <w:widowControl w:val="0"/>
              <w:ind w:left="0" w:leftChars="0" w:firstLine="0" w:firstLineChars="0"/>
              <w:jc w:val="both"/>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9.2.3</w:t>
            </w:r>
            <w:r>
              <w:rPr>
                <w:rFonts w:hint="default" w:ascii="Times New Roman" w:hAnsi="Times New Roman" w:eastAsia="宋体" w:cs="Times New Roman"/>
                <w:b/>
                <w:bCs/>
                <w:sz w:val="24"/>
                <w:szCs w:val="24"/>
                <w:lang w:val="en-US" w:eastAsia="zh-CN"/>
              </w:rPr>
              <w:t>废水</w:t>
            </w:r>
            <w:r>
              <w:rPr>
                <w:rFonts w:hint="eastAsia" w:ascii="Times New Roman" w:hAnsi="Times New Roman" w:eastAsia="宋体" w:cs="Times New Roman"/>
                <w:b/>
                <w:bCs/>
                <w:sz w:val="24"/>
                <w:szCs w:val="24"/>
                <w:lang w:val="en-US" w:eastAsia="zh-CN"/>
              </w:rPr>
              <w:t>检测结果</w:t>
            </w:r>
          </w:p>
          <w:p>
            <w:pPr>
              <w:snapToGrid w:val="0"/>
              <w:ind w:left="7590" w:hanging="7555" w:hangingChars="3300"/>
              <w:jc w:val="center"/>
              <w:rPr>
                <w:rFonts w:hint="default" w:ascii="Times New Roman" w:hAnsi="Times New Roman" w:eastAsia="黑体" w:cs="Times New Roman"/>
                <w:color w:val="000000"/>
                <w:kern w:val="0"/>
                <w:sz w:val="24"/>
                <w:szCs w:val="24"/>
                <w:lang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eastAsia="宋体" w:cs="Times New Roman"/>
                <w:b/>
                <w:bCs/>
                <w:sz w:val="24"/>
                <w:szCs w:val="24"/>
                <w:lang w:val="en-US" w:eastAsia="zh-CN"/>
              </w:rPr>
              <w:t xml:space="preserve">9-6 </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废水</w:t>
            </w:r>
            <w:r>
              <w:rPr>
                <w:rFonts w:hint="default" w:ascii="Times New Roman" w:hAnsi="Times New Roman" w:eastAsia="宋体" w:cs="Times New Roman"/>
                <w:b/>
                <w:bCs/>
                <w:sz w:val="24"/>
                <w:szCs w:val="24"/>
                <w:lang w:val="en-US" w:eastAsia="zh-CN"/>
              </w:rPr>
              <w:t xml:space="preserve">检测结果   </w:t>
            </w:r>
            <w:r>
              <w:rPr>
                <w:rFonts w:hint="default" w:ascii="Times New Roman" w:hAnsi="Times New Roman" w:eastAsia="黑体" w:cs="Times New Roman"/>
                <w:sz w:val="24"/>
                <w:szCs w:val="24"/>
                <w:lang w:val="en-US" w:eastAsia="zh-CN"/>
              </w:rPr>
              <w:t xml:space="preserve">                                                                 </w:t>
            </w:r>
            <w:r>
              <w:rPr>
                <w:rFonts w:hint="default" w:ascii="Times New Roman" w:hAnsi="Times New Roman" w:eastAsia="宋体" w:cs="Times New Roman"/>
                <w:b w:val="0"/>
                <w:bCs w:val="0"/>
                <w:color w:val="000000"/>
                <w:sz w:val="21"/>
                <w:szCs w:val="21"/>
                <w:lang w:val="en-US" w:eastAsia="zh-CN"/>
              </w:rPr>
              <w:t>单位：mg/L</w:t>
            </w:r>
          </w:p>
          <w:tbl>
            <w:tblPr>
              <w:tblStyle w:val="23"/>
              <w:tblW w:w="81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200"/>
              <w:gridCol w:w="911"/>
              <w:gridCol w:w="518"/>
              <w:gridCol w:w="788"/>
              <w:gridCol w:w="642"/>
              <w:gridCol w:w="1427"/>
              <w:gridCol w:w="11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tcBorders>
                    <w:tl2br w:val="nil"/>
                    <w:tr2bl w:val="nil"/>
                  </w:tcBorders>
                  <w:noWrap w:val="0"/>
                  <w:vAlign w:val="center"/>
                </w:tcPr>
                <w:p>
                  <w:pPr>
                    <w:spacing w:line="28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采样</w:t>
                  </w:r>
                  <w:r>
                    <w:rPr>
                      <w:rFonts w:hint="default" w:ascii="Times New Roman" w:hAnsi="Times New Roman" w:eastAsia="宋体" w:cs="Times New Roman"/>
                      <w:sz w:val="21"/>
                      <w:szCs w:val="21"/>
                    </w:rPr>
                    <w:t>日期</w:t>
                  </w:r>
                </w:p>
              </w:tc>
              <w:tc>
                <w:tcPr>
                  <w:tcW w:w="2111" w:type="dxa"/>
                  <w:gridSpan w:val="2"/>
                  <w:tcBorders>
                    <w:tl2br w:val="nil"/>
                    <w:tr2bl w:val="nil"/>
                  </w:tcBorders>
                  <w:noWrap w:val="0"/>
                  <w:vAlign w:val="center"/>
                </w:tcPr>
                <w:p>
                  <w:pPr>
                    <w:spacing w:line="24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2024-01-20</w:t>
                  </w:r>
                </w:p>
              </w:tc>
              <w:tc>
                <w:tcPr>
                  <w:tcW w:w="1306" w:type="dxa"/>
                  <w:gridSpan w:val="2"/>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完成日期</w:t>
                  </w:r>
                </w:p>
              </w:tc>
              <w:tc>
                <w:tcPr>
                  <w:tcW w:w="2069" w:type="dxa"/>
                  <w:gridSpan w:val="2"/>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2024-01-20~2024-01-26</w:t>
                  </w:r>
                </w:p>
              </w:tc>
              <w:tc>
                <w:tcPr>
                  <w:tcW w:w="1176" w:type="dxa"/>
                  <w:vMerge w:val="restart"/>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检出限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tcBorders>
                    <w:tl2br w:val="nil"/>
                    <w:tr2bl w:val="nil"/>
                  </w:tcBorders>
                  <w:noWrap w:val="0"/>
                  <w:vAlign w:val="center"/>
                </w:tcPr>
                <w:p>
                  <w:pPr>
                    <w:spacing w:line="28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样品名称</w:t>
                  </w:r>
                </w:p>
              </w:tc>
              <w:tc>
                <w:tcPr>
                  <w:tcW w:w="2111" w:type="dxa"/>
                  <w:gridSpan w:val="2"/>
                  <w:tcBorders>
                    <w:tl2br w:val="nil"/>
                    <w:tr2bl w:val="nil"/>
                  </w:tcBorders>
                  <w:noWrap w:val="0"/>
                  <w:vAlign w:val="center"/>
                </w:tcPr>
                <w:p>
                  <w:pPr>
                    <w:spacing w:line="24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生产废水</w:t>
                  </w:r>
                </w:p>
              </w:tc>
              <w:tc>
                <w:tcPr>
                  <w:tcW w:w="1306" w:type="dxa"/>
                  <w:gridSpan w:val="2"/>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样品性状</w:t>
                  </w:r>
                </w:p>
              </w:tc>
              <w:tc>
                <w:tcPr>
                  <w:tcW w:w="2069" w:type="dxa"/>
                  <w:gridSpan w:val="2"/>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微浊</w:t>
                  </w:r>
                </w:p>
              </w:tc>
              <w:tc>
                <w:tcPr>
                  <w:tcW w:w="1176"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b w:val="0"/>
                      <w:bCs w:val="0"/>
                      <w:color w:val="000000"/>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vMerge w:val="restart"/>
                  <w:tcBorders>
                    <w:tl2br w:val="nil"/>
                    <w:tr2bl w:val="nil"/>
                  </w:tcBorders>
                  <w:noWrap w:val="0"/>
                  <w:vAlign w:val="center"/>
                </w:tcPr>
                <w:p>
                  <w:pPr>
                    <w:spacing w:line="240" w:lineRule="exact"/>
                    <w:ind w:leftChars="-44" w:hanging="79" w:hangingChars="4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检测项目</w:t>
                  </w:r>
                </w:p>
              </w:tc>
              <w:tc>
                <w:tcPr>
                  <w:tcW w:w="5486" w:type="dxa"/>
                  <w:gridSpan w:val="6"/>
                  <w:tcBorders>
                    <w:tl2br w:val="nil"/>
                    <w:tr2bl w:val="nil"/>
                  </w:tcBorders>
                  <w:noWrap w:val="0"/>
                  <w:vAlign w:val="center"/>
                </w:tcPr>
                <w:p>
                  <w:pPr>
                    <w:spacing w:line="24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rPr>
                    <w:t>采样</w:t>
                  </w:r>
                  <w:r>
                    <w:rPr>
                      <w:rFonts w:hint="default" w:ascii="Times New Roman" w:hAnsi="Times New Roman" w:eastAsia="宋体" w:cs="Times New Roman"/>
                      <w:color w:val="000000"/>
                      <w:sz w:val="21"/>
                      <w:szCs w:val="21"/>
                      <w:lang w:eastAsia="zh-CN"/>
                    </w:rPr>
                    <w:t>位置、时间及结果</w:t>
                  </w:r>
                </w:p>
              </w:tc>
              <w:tc>
                <w:tcPr>
                  <w:tcW w:w="1176" w:type="dxa"/>
                  <w:vMerge w:val="continue"/>
                  <w:tcBorders>
                    <w:tl2br w:val="nil"/>
                    <w:tr2bl w:val="nil"/>
                  </w:tcBorders>
                  <w:noWrap w:val="0"/>
                  <w:vAlign w:val="center"/>
                </w:tcPr>
                <w:p>
                  <w:pPr>
                    <w:spacing w:line="240" w:lineRule="exact"/>
                    <w:jc w:val="center"/>
                    <w:rPr>
                      <w:rFonts w:hint="default" w:ascii="Times New Roman" w:hAnsi="Times New Roman" w:eastAsia="宋体"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rPr>
                  </w:pPr>
                </w:p>
              </w:tc>
              <w:tc>
                <w:tcPr>
                  <w:tcW w:w="5486" w:type="dxa"/>
                  <w:gridSpan w:val="6"/>
                  <w:tcBorders>
                    <w:tl2br w:val="nil"/>
                    <w:tr2bl w:val="nil"/>
                  </w:tcBorders>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废水排放口</w:t>
                  </w:r>
                </w:p>
              </w:tc>
              <w:tc>
                <w:tcPr>
                  <w:tcW w:w="1176" w:type="dxa"/>
                  <w:vMerge w:val="continue"/>
                  <w:tcBorders>
                    <w:tl2br w:val="nil"/>
                    <w:tr2bl w:val="nil"/>
                  </w:tcBorders>
                  <w:noWrap w:val="0"/>
                  <w:vAlign w:val="center"/>
                </w:tcPr>
                <w:p>
                  <w:pPr>
                    <w:jc w:val="center"/>
                    <w:rPr>
                      <w:rFonts w:hint="default" w:ascii="Times New Roman" w:hAnsi="Times New Roman" w:eastAsia="宋体" w:cs="Times New Roman"/>
                      <w:color w:val="00000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vMerge w:val="continue"/>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p>
              </w:tc>
              <w:tc>
                <w:tcPr>
                  <w:tcW w:w="1200"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09:04-09:24</w:t>
                  </w:r>
                </w:p>
              </w:tc>
              <w:tc>
                <w:tcPr>
                  <w:tcW w:w="1429" w:type="dxa"/>
                  <w:gridSpan w:val="2"/>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09:35-09:45</w:t>
                  </w:r>
                </w:p>
              </w:tc>
              <w:tc>
                <w:tcPr>
                  <w:tcW w:w="1430" w:type="dxa"/>
                  <w:gridSpan w:val="2"/>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10:02-10:25</w:t>
                  </w:r>
                </w:p>
              </w:tc>
              <w:tc>
                <w:tcPr>
                  <w:tcW w:w="1427"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10:42-10:56</w:t>
                  </w:r>
                </w:p>
              </w:tc>
              <w:tc>
                <w:tcPr>
                  <w:tcW w:w="1176" w:type="dxa"/>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pH值</w:t>
                  </w:r>
                </w:p>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（无量纲）</w:t>
                  </w:r>
                </w:p>
              </w:tc>
              <w:tc>
                <w:tcPr>
                  <w:tcW w:w="1200"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7.3</w:t>
                  </w:r>
                </w:p>
              </w:tc>
              <w:tc>
                <w:tcPr>
                  <w:tcW w:w="1429" w:type="dxa"/>
                  <w:gridSpan w:val="2"/>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7.4</w:t>
                  </w:r>
                </w:p>
              </w:tc>
              <w:tc>
                <w:tcPr>
                  <w:tcW w:w="1430" w:type="dxa"/>
                  <w:gridSpan w:val="2"/>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7.4</w:t>
                  </w:r>
                </w:p>
              </w:tc>
              <w:tc>
                <w:tcPr>
                  <w:tcW w:w="1427"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7.3</w:t>
                  </w:r>
                </w:p>
              </w:tc>
              <w:tc>
                <w:tcPr>
                  <w:tcW w:w="1176"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悬浮物</w:t>
                  </w:r>
                </w:p>
              </w:tc>
              <w:tc>
                <w:tcPr>
                  <w:tcW w:w="1200"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39</w:t>
                  </w:r>
                </w:p>
              </w:tc>
              <w:tc>
                <w:tcPr>
                  <w:tcW w:w="1429" w:type="dxa"/>
                  <w:gridSpan w:val="2"/>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33</w:t>
                  </w:r>
                </w:p>
              </w:tc>
              <w:tc>
                <w:tcPr>
                  <w:tcW w:w="1430" w:type="dxa"/>
                  <w:gridSpan w:val="2"/>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40</w:t>
                  </w:r>
                </w:p>
              </w:tc>
              <w:tc>
                <w:tcPr>
                  <w:tcW w:w="1427"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33</w:t>
                  </w:r>
                </w:p>
              </w:tc>
              <w:tc>
                <w:tcPr>
                  <w:tcW w:w="1176"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1200"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113</w:t>
                  </w:r>
                </w:p>
              </w:tc>
              <w:tc>
                <w:tcPr>
                  <w:tcW w:w="1429" w:type="dxa"/>
                  <w:gridSpan w:val="2"/>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107</w:t>
                  </w:r>
                </w:p>
              </w:tc>
              <w:tc>
                <w:tcPr>
                  <w:tcW w:w="1430" w:type="dxa"/>
                  <w:gridSpan w:val="2"/>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118</w:t>
                  </w:r>
                </w:p>
              </w:tc>
              <w:tc>
                <w:tcPr>
                  <w:tcW w:w="1427"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110</w:t>
                  </w:r>
                </w:p>
              </w:tc>
              <w:tc>
                <w:tcPr>
                  <w:tcW w:w="1176"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五日生化需氧量</w:t>
                  </w:r>
                </w:p>
              </w:tc>
              <w:tc>
                <w:tcPr>
                  <w:tcW w:w="1200"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43.6</w:t>
                  </w:r>
                </w:p>
              </w:tc>
              <w:tc>
                <w:tcPr>
                  <w:tcW w:w="1429" w:type="dxa"/>
                  <w:gridSpan w:val="2"/>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45.8</w:t>
                  </w:r>
                </w:p>
              </w:tc>
              <w:tc>
                <w:tcPr>
                  <w:tcW w:w="1430" w:type="dxa"/>
                  <w:gridSpan w:val="2"/>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41.8</w:t>
                  </w:r>
                </w:p>
              </w:tc>
              <w:tc>
                <w:tcPr>
                  <w:tcW w:w="1427"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45.1</w:t>
                  </w:r>
                </w:p>
              </w:tc>
              <w:tc>
                <w:tcPr>
                  <w:tcW w:w="1176"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氨氮</w:t>
                  </w:r>
                </w:p>
              </w:tc>
              <w:tc>
                <w:tcPr>
                  <w:tcW w:w="1200"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0.910</w:t>
                  </w:r>
                </w:p>
              </w:tc>
              <w:tc>
                <w:tcPr>
                  <w:tcW w:w="1429" w:type="dxa"/>
                  <w:gridSpan w:val="2"/>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0.896</w:t>
                  </w:r>
                </w:p>
              </w:tc>
              <w:tc>
                <w:tcPr>
                  <w:tcW w:w="1430" w:type="dxa"/>
                  <w:gridSpan w:val="2"/>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0.907</w:t>
                  </w:r>
                </w:p>
              </w:tc>
              <w:tc>
                <w:tcPr>
                  <w:tcW w:w="1427"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0.864</w:t>
                  </w:r>
                </w:p>
              </w:tc>
              <w:tc>
                <w:tcPr>
                  <w:tcW w:w="1176"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0.025</w:t>
                  </w:r>
                </w:p>
              </w:tc>
            </w:tr>
          </w:tbl>
          <w:p>
            <w:pPr>
              <w:snapToGrid w:val="0"/>
              <w:ind w:left="7590" w:hanging="7555" w:hangingChars="3300"/>
              <w:jc w:val="center"/>
              <w:rPr>
                <w:rFonts w:hint="default" w:ascii="Times New Roman" w:hAnsi="Times New Roman" w:eastAsia="黑体" w:cs="Times New Roman"/>
                <w:color w:val="000000"/>
                <w:kern w:val="0"/>
                <w:sz w:val="24"/>
                <w:szCs w:val="24"/>
                <w:lang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eastAsia="宋体" w:cs="Times New Roman"/>
                <w:b/>
                <w:bCs/>
                <w:sz w:val="24"/>
                <w:szCs w:val="24"/>
                <w:lang w:val="en-US" w:eastAsia="zh-CN"/>
              </w:rPr>
              <w:t>9-7 废水</w:t>
            </w:r>
            <w:r>
              <w:rPr>
                <w:rFonts w:hint="default" w:ascii="Times New Roman" w:hAnsi="Times New Roman" w:eastAsia="宋体" w:cs="Times New Roman"/>
                <w:b/>
                <w:bCs/>
                <w:sz w:val="24"/>
                <w:szCs w:val="24"/>
                <w:lang w:val="en-US" w:eastAsia="zh-CN"/>
              </w:rPr>
              <w:t xml:space="preserve">检测结果 </w:t>
            </w:r>
            <w:r>
              <w:rPr>
                <w:rFonts w:hint="default" w:ascii="Times New Roman" w:hAnsi="Times New Roman" w:eastAsia="黑体" w:cs="Times New Roman"/>
                <w:sz w:val="24"/>
                <w:szCs w:val="24"/>
                <w:lang w:val="en-US" w:eastAsia="zh-CN"/>
              </w:rPr>
              <w:t xml:space="preserve">                                                                   </w:t>
            </w:r>
            <w:r>
              <w:rPr>
                <w:rFonts w:hint="default" w:ascii="Times New Roman" w:hAnsi="Times New Roman" w:eastAsia="宋体" w:cs="Times New Roman"/>
                <w:sz w:val="24"/>
                <w:szCs w:val="24"/>
                <w:lang w:eastAsia="zh-CN"/>
              </w:rPr>
              <w:t>单位：</w:t>
            </w:r>
            <w:r>
              <w:rPr>
                <w:rFonts w:hint="default" w:ascii="Times New Roman" w:hAnsi="Times New Roman" w:eastAsia="宋体" w:cs="Times New Roman"/>
                <w:color w:val="000000"/>
                <w:kern w:val="0"/>
                <w:sz w:val="24"/>
                <w:szCs w:val="24"/>
                <w:lang w:val="en-US" w:eastAsia="zh-CN"/>
              </w:rPr>
              <w:t>mg/L</w:t>
            </w:r>
          </w:p>
          <w:tbl>
            <w:tblPr>
              <w:tblStyle w:val="2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595"/>
              <w:gridCol w:w="1021"/>
              <w:gridCol w:w="575"/>
              <w:gridCol w:w="877"/>
              <w:gridCol w:w="721"/>
              <w:gridCol w:w="1595"/>
              <w:gridCol w:w="12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80" w:lineRule="exact"/>
                    <w:ind w:lef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采样</w:t>
                  </w:r>
                  <w:r>
                    <w:rPr>
                      <w:rFonts w:hint="default" w:ascii="Times New Roman" w:hAnsi="Times New Roman" w:eastAsia="宋体" w:cs="Times New Roman"/>
                      <w:sz w:val="21"/>
                      <w:szCs w:val="21"/>
                    </w:rPr>
                    <w:t>日期</w:t>
                  </w:r>
                </w:p>
              </w:tc>
              <w:tc>
                <w:tcPr>
                  <w:tcW w:w="293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2024-01-21</w:t>
                  </w:r>
                </w:p>
              </w:tc>
              <w:tc>
                <w:tcPr>
                  <w:tcW w:w="1604"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Chars="0"/>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完成日期</w:t>
                  </w:r>
                </w:p>
              </w:tc>
              <w:tc>
                <w:tcPr>
                  <w:tcW w:w="2596"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Chars="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2024-01-21~2024-01-27</w:t>
                  </w:r>
                </w:p>
              </w:tc>
              <w:tc>
                <w:tcPr>
                  <w:tcW w:w="1444"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Chars="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检出限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80" w:lineRule="exact"/>
                    <w:ind w:left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样品名称</w:t>
                  </w:r>
                </w:p>
              </w:tc>
              <w:tc>
                <w:tcPr>
                  <w:tcW w:w="293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生产废水</w:t>
                  </w:r>
                </w:p>
              </w:tc>
              <w:tc>
                <w:tcPr>
                  <w:tcW w:w="1604"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Chars="0"/>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样品性状</w:t>
                  </w:r>
                </w:p>
              </w:tc>
              <w:tc>
                <w:tcPr>
                  <w:tcW w:w="2596"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Chars="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微浊</w:t>
                  </w:r>
                </w:p>
              </w:tc>
              <w:tc>
                <w:tcPr>
                  <w:tcW w:w="14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Chars="0"/>
                    <w:jc w:val="center"/>
                    <w:rPr>
                      <w:rFonts w:hint="default" w:ascii="Times New Roman" w:hAnsi="Times New Roman" w:eastAsia="宋体" w:cs="Times New Roman"/>
                      <w:b w:val="0"/>
                      <w:bCs w:val="0"/>
                      <w:color w:val="000000"/>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Chars="0" w:hanging="79" w:hangingChars="4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检测项目</w:t>
                  </w:r>
                </w:p>
              </w:tc>
              <w:tc>
                <w:tcPr>
                  <w:tcW w:w="7131" w:type="dxa"/>
                  <w:gridSpan w:val="6"/>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rPr>
                    <w:t>采样</w:t>
                  </w:r>
                  <w:r>
                    <w:rPr>
                      <w:rFonts w:hint="default" w:ascii="Times New Roman" w:hAnsi="Times New Roman" w:eastAsia="宋体" w:cs="Times New Roman"/>
                      <w:color w:val="000000"/>
                      <w:sz w:val="21"/>
                      <w:szCs w:val="21"/>
                      <w:lang w:eastAsia="zh-CN"/>
                    </w:rPr>
                    <w:t>位置、时间及结果</w:t>
                  </w:r>
                </w:p>
              </w:tc>
              <w:tc>
                <w:tcPr>
                  <w:tcW w:w="14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leftChars="0"/>
                    <w:jc w:val="center"/>
                    <w:rPr>
                      <w:rFonts w:hint="default" w:ascii="Times New Roman" w:hAnsi="Times New Roman" w:eastAsia="宋体"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Chars="0"/>
                    <w:jc w:val="both"/>
                    <w:rPr>
                      <w:rFonts w:hint="default" w:ascii="Times New Roman" w:hAnsi="Times New Roman" w:eastAsia="宋体" w:cs="Times New Roman"/>
                      <w:color w:val="000000"/>
                      <w:sz w:val="21"/>
                      <w:szCs w:val="21"/>
                    </w:rPr>
                  </w:pPr>
                </w:p>
              </w:tc>
              <w:tc>
                <w:tcPr>
                  <w:tcW w:w="7131" w:type="dxa"/>
                  <w:gridSpan w:val="6"/>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废水排放口</w:t>
                  </w:r>
                </w:p>
              </w:tc>
              <w:tc>
                <w:tcPr>
                  <w:tcW w:w="1444"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Chars="0"/>
                    <w:jc w:val="center"/>
                    <w:rPr>
                      <w:rFonts w:hint="default" w:ascii="Times New Roman" w:hAnsi="Times New Roman" w:eastAsia="宋体" w:cs="Times New Roman"/>
                      <w:color w:val="00000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ind w:leftChars="0"/>
                    <w:jc w:val="center"/>
                    <w:rPr>
                      <w:rFonts w:hint="default" w:ascii="Times New Roman" w:hAnsi="Times New Roman" w:eastAsia="宋体" w:cs="Times New Roman"/>
                      <w:sz w:val="21"/>
                      <w:szCs w:val="21"/>
                      <w:lang w:val="en-US" w:eastAsia="zh-CN"/>
                    </w:rPr>
                  </w:pPr>
                </w:p>
              </w:tc>
              <w:tc>
                <w:tcPr>
                  <w:tcW w:w="1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10:10-10:25</w:t>
                  </w:r>
                </w:p>
              </w:tc>
              <w:tc>
                <w:tcPr>
                  <w:tcW w:w="178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10:38-10:46</w:t>
                  </w:r>
                </w:p>
              </w:tc>
              <w:tc>
                <w:tcPr>
                  <w:tcW w:w="1785"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11:22-11:30</w:t>
                  </w:r>
                </w:p>
              </w:tc>
              <w:tc>
                <w:tcPr>
                  <w:tcW w:w="1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11:40-11:55</w:t>
                  </w:r>
                </w:p>
              </w:tc>
              <w:tc>
                <w:tcPr>
                  <w:tcW w:w="144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pH值</w:t>
                  </w:r>
                </w:p>
                <w:p>
                  <w:pPr>
                    <w:keepNext w:val="0"/>
                    <w:keepLines w:val="0"/>
                    <w:pageBreakBefore w:val="0"/>
                    <w:widowControl/>
                    <w:suppressLineNumbers w:val="0"/>
                    <w:kinsoku/>
                    <w:wordWrap/>
                    <w:overflowPunct/>
                    <w:topLinePunct w:val="0"/>
                    <w:autoSpaceDE/>
                    <w:autoSpaceDN/>
                    <w:bidi w:val="0"/>
                    <w:adjustRightInd/>
                    <w:snapToGrid/>
                    <w:ind w:leftChars="0"/>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（无量纲）</w:t>
                  </w:r>
                </w:p>
              </w:tc>
              <w:tc>
                <w:tcPr>
                  <w:tcW w:w="1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7.3</w:t>
                  </w:r>
                </w:p>
              </w:tc>
              <w:tc>
                <w:tcPr>
                  <w:tcW w:w="178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7.2</w:t>
                  </w:r>
                </w:p>
              </w:tc>
              <w:tc>
                <w:tcPr>
                  <w:tcW w:w="1785"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7.2</w:t>
                  </w:r>
                </w:p>
              </w:tc>
              <w:tc>
                <w:tcPr>
                  <w:tcW w:w="1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7.2</w:t>
                  </w:r>
                </w:p>
              </w:tc>
              <w:tc>
                <w:tcPr>
                  <w:tcW w:w="14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悬浮物</w:t>
                  </w:r>
                </w:p>
              </w:tc>
              <w:tc>
                <w:tcPr>
                  <w:tcW w:w="1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32</w:t>
                  </w:r>
                </w:p>
              </w:tc>
              <w:tc>
                <w:tcPr>
                  <w:tcW w:w="178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38</w:t>
                  </w:r>
                </w:p>
              </w:tc>
              <w:tc>
                <w:tcPr>
                  <w:tcW w:w="1785"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40</w:t>
                  </w:r>
                </w:p>
              </w:tc>
              <w:tc>
                <w:tcPr>
                  <w:tcW w:w="1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34</w:t>
                  </w:r>
                </w:p>
              </w:tc>
              <w:tc>
                <w:tcPr>
                  <w:tcW w:w="14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178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103</w:t>
                  </w:r>
                </w:p>
              </w:tc>
              <w:tc>
                <w:tcPr>
                  <w:tcW w:w="178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106</w:t>
                  </w:r>
                </w:p>
              </w:tc>
              <w:tc>
                <w:tcPr>
                  <w:tcW w:w="1785"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100</w:t>
                  </w:r>
                </w:p>
              </w:tc>
              <w:tc>
                <w:tcPr>
                  <w:tcW w:w="178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100</w:t>
                  </w:r>
                </w:p>
              </w:tc>
              <w:tc>
                <w:tcPr>
                  <w:tcW w:w="144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五日生化需氧量</w:t>
                  </w:r>
                </w:p>
              </w:tc>
              <w:tc>
                <w:tcPr>
                  <w:tcW w:w="178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41.4</w:t>
                  </w:r>
                </w:p>
              </w:tc>
              <w:tc>
                <w:tcPr>
                  <w:tcW w:w="178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46.2</w:t>
                  </w:r>
                </w:p>
              </w:tc>
              <w:tc>
                <w:tcPr>
                  <w:tcW w:w="1785"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37.8</w:t>
                  </w:r>
                </w:p>
              </w:tc>
              <w:tc>
                <w:tcPr>
                  <w:tcW w:w="178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44.8</w:t>
                  </w:r>
                </w:p>
              </w:tc>
              <w:tc>
                <w:tcPr>
                  <w:tcW w:w="144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氨氮</w:t>
                  </w:r>
                </w:p>
              </w:tc>
              <w:tc>
                <w:tcPr>
                  <w:tcW w:w="178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0.884</w:t>
                  </w:r>
                </w:p>
              </w:tc>
              <w:tc>
                <w:tcPr>
                  <w:tcW w:w="178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0.904</w:t>
                  </w:r>
                </w:p>
              </w:tc>
              <w:tc>
                <w:tcPr>
                  <w:tcW w:w="1785"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0.887</w:t>
                  </w:r>
                </w:p>
              </w:tc>
              <w:tc>
                <w:tcPr>
                  <w:tcW w:w="178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0.900</w:t>
                  </w:r>
                </w:p>
              </w:tc>
              <w:tc>
                <w:tcPr>
                  <w:tcW w:w="144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Chars="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0.025</w:t>
                  </w:r>
                </w:p>
              </w:tc>
            </w:tr>
          </w:tbl>
          <w:p>
            <w:pPr>
              <w:widowControl w:val="0"/>
              <w:ind w:left="0" w:leftChars="0" w:firstLine="0" w:firstLineChars="0"/>
              <w:jc w:val="both"/>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 xml:space="preserve">9.2.4 </w:t>
            </w:r>
            <w:r>
              <w:rPr>
                <w:rFonts w:hint="default" w:ascii="Times New Roman" w:hAnsi="Times New Roman" w:eastAsia="宋体" w:cs="Times New Roman"/>
                <w:b/>
                <w:bCs/>
                <w:sz w:val="24"/>
                <w:szCs w:val="24"/>
                <w:lang w:val="en-US" w:eastAsia="zh-CN"/>
              </w:rPr>
              <w:t>厂界环境噪声检测结果</w:t>
            </w:r>
          </w:p>
          <w:p>
            <w:pPr>
              <w:widowControl w:val="0"/>
              <w:ind w:left="0" w:leftChars="0" w:firstLine="0" w:firstLineChars="0"/>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eastAsia="宋体" w:cs="Times New Roman"/>
                <w:b/>
                <w:bCs/>
                <w:sz w:val="24"/>
                <w:szCs w:val="24"/>
                <w:lang w:val="en-US" w:eastAsia="zh-CN"/>
              </w:rPr>
              <w:t xml:space="preserve">9-8  </w:t>
            </w:r>
            <w:r>
              <w:rPr>
                <w:rFonts w:hint="default" w:ascii="Times New Roman" w:hAnsi="Times New Roman" w:eastAsia="宋体" w:cs="Times New Roman"/>
                <w:b/>
                <w:bCs/>
                <w:sz w:val="24"/>
                <w:szCs w:val="24"/>
                <w:lang w:val="en-US" w:eastAsia="zh-CN"/>
              </w:rPr>
              <w:t>2024-01-20 检测结果</w:t>
            </w:r>
          </w:p>
          <w:tbl>
            <w:tblPr>
              <w:tblStyle w:val="2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468"/>
              <w:gridCol w:w="926"/>
              <w:gridCol w:w="1211"/>
              <w:gridCol w:w="1491"/>
              <w:gridCol w:w="1491"/>
              <w:gridCol w:w="14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9" w:type="dxa"/>
                  <w:vMerge w:val="restart"/>
                  <w:tcBorders>
                    <w:tl2br w:val="nil"/>
                    <w:tr2bl w:val="nil"/>
                  </w:tcBorders>
                  <w:noWrap w:val="0"/>
                  <w:vAlign w:val="center"/>
                </w:tcPr>
                <w:p>
                  <w:pPr>
                    <w:keepNext w:val="0"/>
                    <w:keepLines w:val="0"/>
                    <w:pageBreakBefore w:val="0"/>
                    <w:kinsoku/>
                    <w:wordWrap/>
                    <w:overflowPunct/>
                    <w:topLinePunct w:val="0"/>
                    <w:bidi w:val="0"/>
                    <w:snapToGrid/>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测点号</w:t>
                  </w:r>
                </w:p>
              </w:tc>
              <w:tc>
                <w:tcPr>
                  <w:tcW w:w="1656" w:type="dxa"/>
                  <w:vMerge w:val="restart"/>
                  <w:tcBorders>
                    <w:tl2br w:val="nil"/>
                    <w:tr2bl w:val="nil"/>
                  </w:tcBorders>
                  <w:noWrap w:val="0"/>
                  <w:vAlign w:val="center"/>
                </w:tcPr>
                <w:p>
                  <w:pPr>
                    <w:keepNext w:val="0"/>
                    <w:keepLines w:val="0"/>
                    <w:pageBreakBefore w:val="0"/>
                    <w:kinsoku/>
                    <w:wordWrap/>
                    <w:overflowPunct/>
                    <w:topLinePunct w:val="0"/>
                    <w:bidi w:val="0"/>
                    <w:snapToGrid/>
                    <w:spacing w:line="280" w:lineRule="exact"/>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主要噪声源</w:t>
                  </w:r>
                </w:p>
              </w:tc>
              <w:tc>
                <w:tcPr>
                  <w:tcW w:w="2392" w:type="dxa"/>
                  <w:gridSpan w:val="2"/>
                  <w:vMerge w:val="restart"/>
                  <w:tcBorders>
                    <w:tl2br w:val="nil"/>
                    <w:tr2bl w:val="nil"/>
                  </w:tcBorders>
                  <w:noWrap w:val="0"/>
                  <w:vAlign w:val="center"/>
                </w:tcPr>
                <w:p>
                  <w:pPr>
                    <w:keepNext w:val="0"/>
                    <w:keepLines w:val="0"/>
                    <w:pageBreakBefore w:val="0"/>
                    <w:kinsoku/>
                    <w:wordWrap/>
                    <w:overflowPunct/>
                    <w:topLinePunct w:val="0"/>
                    <w:bidi w:val="0"/>
                    <w:snapToGrid/>
                    <w:spacing w:line="280" w:lineRule="exact"/>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测试时间</w:t>
                  </w:r>
                </w:p>
              </w:tc>
              <w:tc>
                <w:tcPr>
                  <w:tcW w:w="5048" w:type="dxa"/>
                  <w:gridSpan w:val="3"/>
                  <w:tcBorders>
                    <w:tl2br w:val="nil"/>
                    <w:tr2bl w:val="nil"/>
                  </w:tcBorders>
                  <w:noWrap w:val="0"/>
                  <w:vAlign w:val="center"/>
                </w:tcPr>
                <w:p>
                  <w:pPr>
                    <w:keepNext w:val="0"/>
                    <w:keepLines w:val="0"/>
                    <w:pageBreakBefore w:val="0"/>
                    <w:kinsoku/>
                    <w:wordWrap/>
                    <w:overflowPunct/>
                    <w:topLinePunct w:val="0"/>
                    <w:bidi w:val="0"/>
                    <w:snapToGrid/>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检测结果</w:t>
                  </w:r>
                  <w:r>
                    <w:rPr>
                      <w:rFonts w:hint="default" w:ascii="Times New Roman" w:hAnsi="Times New Roman" w:cs="Times New Roman"/>
                      <w:sz w:val="21"/>
                      <w:szCs w:val="21"/>
                    </w:rPr>
                    <w:t xml:space="preserve"> Leq</w:t>
                  </w:r>
                  <w:r>
                    <w:rPr>
                      <w:rFonts w:hint="default" w:ascii="Times New Roman" w:hAnsi="Times New Roman" w:cs="Times New Roman"/>
                      <w:color w:val="000000"/>
                      <w:spacing w:val="-12"/>
                      <w:kern w:val="0"/>
                      <w:sz w:val="21"/>
                      <w:szCs w:val="21"/>
                      <w:lang w:val="en-US" w:eastAsia="zh-CN"/>
                    </w:rPr>
                    <w:t>[</w:t>
                  </w:r>
                  <w:r>
                    <w:rPr>
                      <w:rFonts w:hint="default" w:ascii="Times New Roman" w:hAnsi="Times New Roman" w:cs="Times New Roman"/>
                      <w:color w:val="000000"/>
                      <w:spacing w:val="-12"/>
                      <w:kern w:val="0"/>
                      <w:sz w:val="21"/>
                      <w:szCs w:val="21"/>
                    </w:rPr>
                    <w:t>dB(A)</w:t>
                  </w:r>
                  <w:r>
                    <w:rPr>
                      <w:rFonts w:hint="default" w:ascii="Times New Roman" w:hAnsi="Times New Roman" w:cs="Times New Roman"/>
                      <w:color w:val="000000"/>
                      <w:spacing w:val="-12"/>
                      <w:ker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9" w:type="dxa"/>
                  <w:vMerge w:val="continue"/>
                  <w:tcBorders>
                    <w:tl2br w:val="nil"/>
                    <w:tr2bl w:val="nil"/>
                  </w:tcBorders>
                  <w:noWrap w:val="0"/>
                  <w:vAlign w:val="center"/>
                </w:tcPr>
                <w:p>
                  <w:pPr>
                    <w:keepNext w:val="0"/>
                    <w:keepLines w:val="0"/>
                    <w:pageBreakBefore w:val="0"/>
                    <w:kinsoku/>
                    <w:wordWrap/>
                    <w:overflowPunct/>
                    <w:topLinePunct w:val="0"/>
                    <w:bidi w:val="0"/>
                    <w:snapToGrid/>
                    <w:spacing w:line="280" w:lineRule="exact"/>
                    <w:jc w:val="center"/>
                    <w:rPr>
                      <w:rFonts w:hint="default" w:ascii="Times New Roman" w:hAnsi="Times New Roman" w:cs="Times New Roman"/>
                      <w:color w:val="000000"/>
                      <w:sz w:val="21"/>
                      <w:szCs w:val="21"/>
                    </w:rPr>
                  </w:pPr>
                </w:p>
              </w:tc>
              <w:tc>
                <w:tcPr>
                  <w:tcW w:w="1656" w:type="dxa"/>
                  <w:vMerge w:val="continue"/>
                  <w:tcBorders>
                    <w:tl2br w:val="nil"/>
                    <w:tr2bl w:val="nil"/>
                  </w:tcBorders>
                  <w:noWrap w:val="0"/>
                  <w:vAlign w:val="center"/>
                </w:tcPr>
                <w:p>
                  <w:pPr>
                    <w:keepNext w:val="0"/>
                    <w:keepLines w:val="0"/>
                    <w:pageBreakBefore w:val="0"/>
                    <w:kinsoku/>
                    <w:wordWrap/>
                    <w:overflowPunct/>
                    <w:topLinePunct w:val="0"/>
                    <w:bidi w:val="0"/>
                    <w:snapToGrid/>
                    <w:spacing w:line="280" w:lineRule="exact"/>
                    <w:jc w:val="center"/>
                    <w:rPr>
                      <w:rFonts w:hint="default" w:ascii="Times New Roman" w:hAnsi="Times New Roman" w:cs="Times New Roman"/>
                      <w:color w:val="000000"/>
                      <w:sz w:val="21"/>
                      <w:szCs w:val="21"/>
                    </w:rPr>
                  </w:pPr>
                </w:p>
              </w:tc>
              <w:tc>
                <w:tcPr>
                  <w:tcW w:w="2392" w:type="dxa"/>
                  <w:gridSpan w:val="2"/>
                  <w:vMerge w:val="continue"/>
                  <w:tcBorders>
                    <w:tl2br w:val="nil"/>
                    <w:tr2bl w:val="nil"/>
                  </w:tcBorders>
                  <w:noWrap w:val="0"/>
                  <w:vAlign w:val="center"/>
                </w:tcPr>
                <w:p>
                  <w:pPr>
                    <w:keepNext w:val="0"/>
                    <w:keepLines w:val="0"/>
                    <w:pageBreakBefore w:val="0"/>
                    <w:kinsoku/>
                    <w:wordWrap/>
                    <w:overflowPunct/>
                    <w:topLinePunct w:val="0"/>
                    <w:bidi w:val="0"/>
                    <w:snapToGrid/>
                    <w:spacing w:line="280" w:lineRule="exact"/>
                    <w:jc w:val="center"/>
                    <w:rPr>
                      <w:rFonts w:hint="default" w:ascii="Times New Roman" w:hAnsi="Times New Roman" w:cs="Times New Roman"/>
                      <w:color w:val="000000"/>
                      <w:sz w:val="21"/>
                      <w:szCs w:val="21"/>
                    </w:rPr>
                  </w:pPr>
                </w:p>
              </w:tc>
              <w:tc>
                <w:tcPr>
                  <w:tcW w:w="1683" w:type="dxa"/>
                  <w:tcBorders>
                    <w:tl2br w:val="nil"/>
                    <w:tr2bl w:val="nil"/>
                  </w:tcBorders>
                  <w:noWrap w:val="0"/>
                  <w:vAlign w:val="center"/>
                </w:tcPr>
                <w:p>
                  <w:pPr>
                    <w:keepNext w:val="0"/>
                    <w:keepLines w:val="0"/>
                    <w:pageBreakBefore w:val="0"/>
                    <w:kinsoku/>
                    <w:wordWrap/>
                    <w:overflowPunct/>
                    <w:topLinePunct w:val="0"/>
                    <w:bidi w:val="0"/>
                    <w:snapToGrid/>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测量值</w:t>
                  </w:r>
                </w:p>
              </w:tc>
              <w:tc>
                <w:tcPr>
                  <w:tcW w:w="1683" w:type="dxa"/>
                  <w:tcBorders>
                    <w:tl2br w:val="nil"/>
                    <w:tr2bl w:val="nil"/>
                  </w:tcBorders>
                  <w:noWrap w:val="0"/>
                  <w:vAlign w:val="center"/>
                </w:tcPr>
                <w:p>
                  <w:pPr>
                    <w:keepNext w:val="0"/>
                    <w:keepLines w:val="0"/>
                    <w:pageBreakBefore w:val="0"/>
                    <w:kinsoku/>
                    <w:wordWrap/>
                    <w:overflowPunct/>
                    <w:topLinePunct w:val="0"/>
                    <w:bidi w:val="0"/>
                    <w:snapToGrid/>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天气</w:t>
                  </w:r>
                </w:p>
              </w:tc>
              <w:tc>
                <w:tcPr>
                  <w:tcW w:w="1682" w:type="dxa"/>
                  <w:tcBorders>
                    <w:tl2br w:val="nil"/>
                    <w:tr2bl w:val="nil"/>
                  </w:tcBorders>
                  <w:noWrap w:val="0"/>
                  <w:vAlign w:val="center"/>
                </w:tcPr>
                <w:p>
                  <w:pPr>
                    <w:keepNext w:val="0"/>
                    <w:keepLines w:val="0"/>
                    <w:pageBreakBefore w:val="0"/>
                    <w:kinsoku/>
                    <w:wordWrap/>
                    <w:overflowPunct/>
                    <w:topLinePunct w:val="0"/>
                    <w:bidi w:val="0"/>
                    <w:snapToGrid/>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kern w:val="0"/>
                      <w:sz w:val="21"/>
                      <w:szCs w:val="21"/>
                    </w:rPr>
                    <w:t>风速</w:t>
                  </w:r>
                  <w:r>
                    <w:rPr>
                      <w:rFonts w:hint="default" w:ascii="Times New Roman" w:hAnsi="Times New Roman" w:cs="Times New Roman"/>
                      <w:color w:val="000000"/>
                      <w:kern w:val="0"/>
                      <w:sz w:val="21"/>
                      <w:szCs w:val="21"/>
                      <w:lang w:val="en-US" w:eastAsia="zh-CN"/>
                    </w:rPr>
                    <w:t>(</w:t>
                  </w:r>
                  <w:r>
                    <w:rPr>
                      <w:rFonts w:hint="default" w:ascii="Times New Roman" w:hAnsi="Times New Roman" w:cs="Times New Roman"/>
                      <w:color w:val="000000"/>
                      <w:kern w:val="0"/>
                      <w:sz w:val="21"/>
                      <w:szCs w:val="21"/>
                    </w:rPr>
                    <w:t>m/s</w:t>
                  </w:r>
                  <w:r>
                    <w:rPr>
                      <w:rFonts w:hint="default" w:ascii="Times New Roman" w:hAnsi="Times New Roman" w:cs="Times New Roman"/>
                      <w:color w:val="000000"/>
                      <w:ker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微软雅黑" w:cs="Times New Roman"/>
                      <w:kern w:val="0"/>
                      <w:sz w:val="21"/>
                      <w:szCs w:val="21"/>
                      <w:lang w:val="en-US" w:eastAsia="zh-CN"/>
                    </w:rPr>
                  </w:pPr>
                  <w:r>
                    <w:rPr>
                      <w:rFonts w:hint="default" w:ascii="Times New Roman" w:hAnsi="Times New Roman" w:eastAsia="微软雅黑" w:cs="Times New Roman"/>
                      <w:kern w:val="0"/>
                      <w:sz w:val="21"/>
                      <w:szCs w:val="21"/>
                      <w:lang w:val="en-US" w:eastAsia="zh-CN"/>
                    </w:rPr>
                    <w:t>N1</w:t>
                  </w:r>
                </w:p>
              </w:tc>
              <w:tc>
                <w:tcPr>
                  <w:tcW w:w="165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lang w:eastAsia="zh-CN"/>
                    </w:rPr>
                    <w:t>厂界环境噪声</w:t>
                  </w:r>
                </w:p>
              </w:tc>
              <w:tc>
                <w:tcPr>
                  <w:tcW w:w="1032"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昼间</w:t>
                  </w:r>
                </w:p>
              </w:tc>
              <w:tc>
                <w:tcPr>
                  <w:tcW w:w="136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10:07</w:t>
                  </w:r>
                </w:p>
              </w:tc>
              <w:tc>
                <w:tcPr>
                  <w:tcW w:w="1683"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57.5</w:t>
                  </w:r>
                </w:p>
              </w:tc>
              <w:tc>
                <w:tcPr>
                  <w:tcW w:w="1683"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晴</w:t>
                  </w:r>
                </w:p>
              </w:tc>
              <w:tc>
                <w:tcPr>
                  <w:tcW w:w="1682"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微软雅黑" w:cs="Times New Roman"/>
                      <w:kern w:val="0"/>
                      <w:sz w:val="21"/>
                      <w:szCs w:val="21"/>
                      <w:lang w:val="en-US" w:eastAsia="zh-CN"/>
                    </w:rPr>
                  </w:pPr>
                  <w:r>
                    <w:rPr>
                      <w:rFonts w:hint="default" w:ascii="Times New Roman" w:hAnsi="Times New Roman" w:eastAsia="微软雅黑" w:cs="Times New Roman"/>
                      <w:kern w:val="0"/>
                      <w:sz w:val="21"/>
                      <w:szCs w:val="21"/>
                      <w:lang w:val="en-US" w:eastAsia="zh-CN"/>
                    </w:rPr>
                    <w:t>N2</w:t>
                  </w:r>
                </w:p>
              </w:tc>
              <w:tc>
                <w:tcPr>
                  <w:tcW w:w="165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eastAsia="zh-CN"/>
                    </w:rPr>
                    <w:t>厂界环境噪声</w:t>
                  </w:r>
                </w:p>
              </w:tc>
              <w:tc>
                <w:tcPr>
                  <w:tcW w:w="1032"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cs="Times New Roman"/>
                      <w:kern w:val="0"/>
                      <w:sz w:val="21"/>
                      <w:szCs w:val="21"/>
                      <w:lang w:eastAsia="zh-CN"/>
                    </w:rPr>
                  </w:pPr>
                </w:p>
              </w:tc>
              <w:tc>
                <w:tcPr>
                  <w:tcW w:w="136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10:01</w:t>
                  </w:r>
                </w:p>
              </w:tc>
              <w:tc>
                <w:tcPr>
                  <w:tcW w:w="1683"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58.4</w:t>
                  </w:r>
                </w:p>
              </w:tc>
              <w:tc>
                <w:tcPr>
                  <w:tcW w:w="1683"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p>
              </w:tc>
              <w:tc>
                <w:tcPr>
                  <w:tcW w:w="1682"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cs="Times New Roman"/>
                      <w:color w:val="00000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微软雅黑" w:cs="Times New Roman"/>
                      <w:kern w:val="0"/>
                      <w:sz w:val="21"/>
                      <w:szCs w:val="21"/>
                      <w:lang w:val="en-US" w:eastAsia="zh-CN"/>
                    </w:rPr>
                  </w:pPr>
                  <w:r>
                    <w:rPr>
                      <w:rFonts w:hint="default" w:ascii="Times New Roman" w:hAnsi="Times New Roman" w:eastAsia="微软雅黑" w:cs="Times New Roman"/>
                      <w:kern w:val="0"/>
                      <w:sz w:val="21"/>
                      <w:szCs w:val="21"/>
                      <w:lang w:val="en-US" w:eastAsia="zh-CN"/>
                    </w:rPr>
                    <w:t>N3</w:t>
                  </w:r>
                </w:p>
              </w:tc>
              <w:tc>
                <w:tcPr>
                  <w:tcW w:w="165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厂界环境噪声</w:t>
                  </w:r>
                </w:p>
              </w:tc>
              <w:tc>
                <w:tcPr>
                  <w:tcW w:w="1032"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cs="Times New Roman"/>
                      <w:kern w:val="0"/>
                      <w:sz w:val="21"/>
                      <w:szCs w:val="21"/>
                      <w:lang w:eastAsia="zh-CN"/>
                    </w:rPr>
                  </w:pPr>
                </w:p>
              </w:tc>
              <w:tc>
                <w:tcPr>
                  <w:tcW w:w="136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10:13</w:t>
                  </w:r>
                </w:p>
              </w:tc>
              <w:tc>
                <w:tcPr>
                  <w:tcW w:w="1683"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56.3</w:t>
                  </w:r>
                </w:p>
              </w:tc>
              <w:tc>
                <w:tcPr>
                  <w:tcW w:w="1683"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p>
              </w:tc>
              <w:tc>
                <w:tcPr>
                  <w:tcW w:w="1682"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微软雅黑" w:cs="Times New Roman"/>
                      <w:kern w:val="0"/>
                      <w:sz w:val="21"/>
                      <w:szCs w:val="21"/>
                      <w:lang w:val="en-US" w:eastAsia="zh-CN"/>
                    </w:rPr>
                  </w:pPr>
                  <w:r>
                    <w:rPr>
                      <w:rFonts w:hint="default" w:ascii="Times New Roman" w:hAnsi="Times New Roman" w:eastAsia="微软雅黑" w:cs="Times New Roman"/>
                      <w:kern w:val="0"/>
                      <w:sz w:val="21"/>
                      <w:szCs w:val="21"/>
                      <w:lang w:val="en-US" w:eastAsia="zh-CN"/>
                    </w:rPr>
                    <w:t>N4</w:t>
                  </w:r>
                </w:p>
              </w:tc>
              <w:tc>
                <w:tcPr>
                  <w:tcW w:w="165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微软雅黑" w:cs="Times New Roman"/>
                      <w:kern w:val="0"/>
                      <w:sz w:val="21"/>
                      <w:szCs w:val="21"/>
                      <w:lang w:val="en-US" w:eastAsia="zh-CN"/>
                    </w:rPr>
                  </w:pPr>
                  <w:r>
                    <w:rPr>
                      <w:rFonts w:hint="default" w:ascii="Times New Roman" w:hAnsi="Times New Roman" w:cs="Times New Roman"/>
                      <w:kern w:val="0"/>
                      <w:sz w:val="21"/>
                      <w:szCs w:val="21"/>
                      <w:lang w:eastAsia="zh-CN"/>
                    </w:rPr>
                    <w:t>厂界环境噪声</w:t>
                  </w:r>
                </w:p>
              </w:tc>
              <w:tc>
                <w:tcPr>
                  <w:tcW w:w="1032"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cs="Times New Roman"/>
                      <w:kern w:val="0"/>
                      <w:sz w:val="21"/>
                      <w:szCs w:val="21"/>
                      <w:lang w:eastAsia="zh-CN"/>
                    </w:rPr>
                  </w:pPr>
                </w:p>
              </w:tc>
              <w:tc>
                <w:tcPr>
                  <w:tcW w:w="136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10:09</w:t>
                  </w:r>
                </w:p>
              </w:tc>
              <w:tc>
                <w:tcPr>
                  <w:tcW w:w="1683"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55.6</w:t>
                  </w:r>
                </w:p>
              </w:tc>
              <w:tc>
                <w:tcPr>
                  <w:tcW w:w="1683"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p>
              </w:tc>
              <w:tc>
                <w:tcPr>
                  <w:tcW w:w="1682"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微软雅黑" w:cs="Times New Roman"/>
                      <w:kern w:val="0"/>
                      <w:sz w:val="21"/>
                      <w:szCs w:val="21"/>
                      <w:lang w:val="en-US" w:eastAsia="zh-CN"/>
                    </w:rPr>
                  </w:pPr>
                  <w:r>
                    <w:rPr>
                      <w:rFonts w:hint="default" w:ascii="Times New Roman" w:hAnsi="Times New Roman" w:eastAsia="微软雅黑" w:cs="Times New Roman"/>
                      <w:kern w:val="0"/>
                      <w:sz w:val="21"/>
                      <w:szCs w:val="21"/>
                      <w:lang w:val="en-US" w:eastAsia="zh-CN"/>
                    </w:rPr>
                    <w:t>N1</w:t>
                  </w:r>
                </w:p>
              </w:tc>
              <w:tc>
                <w:tcPr>
                  <w:tcW w:w="165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厂界环境噪声</w:t>
                  </w:r>
                </w:p>
              </w:tc>
              <w:tc>
                <w:tcPr>
                  <w:tcW w:w="1032"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夜间</w:t>
                  </w:r>
                </w:p>
              </w:tc>
              <w:tc>
                <w:tcPr>
                  <w:tcW w:w="136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23:59</w:t>
                  </w:r>
                </w:p>
              </w:tc>
              <w:tc>
                <w:tcPr>
                  <w:tcW w:w="1683"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51.3</w:t>
                  </w:r>
                </w:p>
              </w:tc>
              <w:tc>
                <w:tcPr>
                  <w:tcW w:w="1683"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晴</w:t>
                  </w:r>
                </w:p>
              </w:tc>
              <w:tc>
                <w:tcPr>
                  <w:tcW w:w="1682"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微软雅黑" w:cs="Times New Roman"/>
                      <w:kern w:val="0"/>
                      <w:sz w:val="21"/>
                      <w:szCs w:val="21"/>
                      <w:lang w:val="en-US" w:eastAsia="zh-CN"/>
                    </w:rPr>
                  </w:pPr>
                  <w:r>
                    <w:rPr>
                      <w:rFonts w:hint="default" w:ascii="Times New Roman" w:hAnsi="Times New Roman" w:eastAsia="微软雅黑" w:cs="Times New Roman"/>
                      <w:kern w:val="0"/>
                      <w:sz w:val="21"/>
                      <w:szCs w:val="21"/>
                      <w:lang w:val="en-US" w:eastAsia="zh-CN"/>
                    </w:rPr>
                    <w:t>N2</w:t>
                  </w:r>
                </w:p>
              </w:tc>
              <w:tc>
                <w:tcPr>
                  <w:tcW w:w="165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厂界环境噪声</w:t>
                  </w:r>
                </w:p>
              </w:tc>
              <w:tc>
                <w:tcPr>
                  <w:tcW w:w="1032"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cs="Times New Roman"/>
                      <w:kern w:val="0"/>
                      <w:sz w:val="21"/>
                      <w:szCs w:val="21"/>
                      <w:lang w:eastAsia="zh-CN"/>
                    </w:rPr>
                  </w:pPr>
                </w:p>
              </w:tc>
              <w:tc>
                <w:tcPr>
                  <w:tcW w:w="136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23:58</w:t>
                  </w:r>
                </w:p>
              </w:tc>
              <w:tc>
                <w:tcPr>
                  <w:tcW w:w="1683"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49.8</w:t>
                  </w:r>
                </w:p>
              </w:tc>
              <w:tc>
                <w:tcPr>
                  <w:tcW w:w="1683"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p>
              </w:tc>
              <w:tc>
                <w:tcPr>
                  <w:tcW w:w="1682"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微软雅黑" w:cs="Times New Roman"/>
                      <w:kern w:val="0"/>
                      <w:sz w:val="21"/>
                      <w:szCs w:val="21"/>
                      <w:lang w:val="en-US" w:eastAsia="zh-CN"/>
                    </w:rPr>
                  </w:pPr>
                  <w:r>
                    <w:rPr>
                      <w:rFonts w:hint="default" w:ascii="Times New Roman" w:hAnsi="Times New Roman" w:eastAsia="微软雅黑" w:cs="Times New Roman"/>
                      <w:kern w:val="0"/>
                      <w:sz w:val="21"/>
                      <w:szCs w:val="21"/>
                      <w:lang w:val="en-US" w:eastAsia="zh-CN"/>
                    </w:rPr>
                    <w:t>N3</w:t>
                  </w:r>
                </w:p>
              </w:tc>
              <w:tc>
                <w:tcPr>
                  <w:tcW w:w="165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厂界环境噪声</w:t>
                  </w:r>
                </w:p>
              </w:tc>
              <w:tc>
                <w:tcPr>
                  <w:tcW w:w="1032"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cs="Times New Roman"/>
                      <w:kern w:val="0"/>
                      <w:sz w:val="21"/>
                      <w:szCs w:val="21"/>
                      <w:lang w:eastAsia="zh-CN"/>
                    </w:rPr>
                  </w:pPr>
                </w:p>
              </w:tc>
              <w:tc>
                <w:tcPr>
                  <w:tcW w:w="136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23:57</w:t>
                  </w:r>
                </w:p>
              </w:tc>
              <w:tc>
                <w:tcPr>
                  <w:tcW w:w="1683"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49.6</w:t>
                  </w:r>
                </w:p>
              </w:tc>
              <w:tc>
                <w:tcPr>
                  <w:tcW w:w="1683"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p>
              </w:tc>
              <w:tc>
                <w:tcPr>
                  <w:tcW w:w="1682"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微软雅黑" w:cs="Times New Roman"/>
                      <w:kern w:val="0"/>
                      <w:sz w:val="21"/>
                      <w:szCs w:val="21"/>
                      <w:lang w:val="en-US" w:eastAsia="zh-CN"/>
                    </w:rPr>
                  </w:pPr>
                  <w:r>
                    <w:rPr>
                      <w:rFonts w:hint="default" w:ascii="Times New Roman" w:hAnsi="Times New Roman" w:eastAsia="微软雅黑" w:cs="Times New Roman"/>
                      <w:kern w:val="0"/>
                      <w:sz w:val="21"/>
                      <w:szCs w:val="21"/>
                      <w:lang w:val="en-US" w:eastAsia="zh-CN"/>
                    </w:rPr>
                    <w:t>N4</w:t>
                  </w:r>
                </w:p>
              </w:tc>
              <w:tc>
                <w:tcPr>
                  <w:tcW w:w="1656"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厂界环境噪声</w:t>
                  </w:r>
                </w:p>
              </w:tc>
              <w:tc>
                <w:tcPr>
                  <w:tcW w:w="1032"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cs="Times New Roman"/>
                      <w:kern w:val="0"/>
                      <w:sz w:val="21"/>
                      <w:szCs w:val="21"/>
                      <w:lang w:eastAsia="zh-CN"/>
                    </w:rPr>
                  </w:pPr>
                </w:p>
              </w:tc>
              <w:tc>
                <w:tcPr>
                  <w:tcW w:w="136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23:53</w:t>
                  </w:r>
                </w:p>
              </w:tc>
              <w:tc>
                <w:tcPr>
                  <w:tcW w:w="1683" w:type="dxa"/>
                  <w:tcBorders>
                    <w:tl2br w:val="nil"/>
                    <w:tr2bl w:val="nil"/>
                  </w:tcBorders>
                  <w:noWrap w:val="0"/>
                  <w:vAlign w:val="center"/>
                </w:tcPr>
                <w:p>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50.2</w:t>
                  </w:r>
                </w:p>
              </w:tc>
              <w:tc>
                <w:tcPr>
                  <w:tcW w:w="1683"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p>
              </w:tc>
              <w:tc>
                <w:tcPr>
                  <w:tcW w:w="1682"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jc w:val="center"/>
                    <w:rPr>
                      <w:rFonts w:hint="default" w:ascii="Times New Roman" w:hAnsi="Times New Roman" w:eastAsia="宋体" w:cs="Times New Roman"/>
                      <w:color w:val="000000"/>
                      <w:kern w:val="0"/>
                      <w:sz w:val="21"/>
                      <w:szCs w:val="21"/>
                      <w:lang w:val="en-US" w:eastAsia="zh-CN"/>
                    </w:rPr>
                  </w:pPr>
                </w:p>
              </w:tc>
            </w:tr>
          </w:tbl>
          <w:p>
            <w:pPr>
              <w:widowControl w:val="0"/>
              <w:ind w:left="0" w:leftChars="0" w:firstLine="0" w:firstLineChars="0"/>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eastAsia="宋体" w:cs="Times New Roman"/>
                <w:b/>
                <w:bCs/>
                <w:sz w:val="24"/>
                <w:szCs w:val="24"/>
                <w:lang w:val="en-US" w:eastAsia="zh-CN"/>
              </w:rPr>
              <w:t xml:space="preserve">9-9  </w:t>
            </w:r>
            <w:r>
              <w:rPr>
                <w:rFonts w:hint="default" w:ascii="Times New Roman" w:hAnsi="Times New Roman" w:eastAsia="宋体" w:cs="Times New Roman"/>
                <w:b/>
                <w:bCs/>
                <w:sz w:val="24"/>
                <w:szCs w:val="24"/>
                <w:lang w:val="en-US" w:eastAsia="zh-CN"/>
              </w:rPr>
              <w:t>2024-01-21 检测结果</w:t>
            </w:r>
          </w:p>
          <w:tbl>
            <w:tblPr>
              <w:tblStyle w:val="2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468"/>
              <w:gridCol w:w="926"/>
              <w:gridCol w:w="1211"/>
              <w:gridCol w:w="1491"/>
              <w:gridCol w:w="1491"/>
              <w:gridCol w:w="14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9" w:type="dxa"/>
                  <w:vMerge w:val="restart"/>
                  <w:tcBorders>
                    <w:tl2br w:val="nil"/>
                    <w:tr2bl w:val="nil"/>
                  </w:tcBorders>
                  <w:noWrap w:val="0"/>
                  <w:vAlign w:val="center"/>
                </w:tcPr>
                <w:p>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测点号</w:t>
                  </w:r>
                </w:p>
              </w:tc>
              <w:tc>
                <w:tcPr>
                  <w:tcW w:w="1656" w:type="dxa"/>
                  <w:vMerge w:val="restart"/>
                  <w:tcBorders>
                    <w:tl2br w:val="nil"/>
                    <w:tr2bl w:val="nil"/>
                  </w:tcBorders>
                  <w:noWrap w:val="0"/>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主要噪声源</w:t>
                  </w:r>
                </w:p>
              </w:tc>
              <w:tc>
                <w:tcPr>
                  <w:tcW w:w="2392" w:type="dxa"/>
                  <w:gridSpan w:val="2"/>
                  <w:vMerge w:val="restart"/>
                  <w:tcBorders>
                    <w:tl2br w:val="nil"/>
                    <w:tr2bl w:val="nil"/>
                  </w:tcBorders>
                  <w:noWrap w:val="0"/>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测试时间</w:t>
                  </w:r>
                </w:p>
              </w:tc>
              <w:tc>
                <w:tcPr>
                  <w:tcW w:w="5048" w:type="dxa"/>
                  <w:gridSpan w:val="3"/>
                  <w:tcBorders>
                    <w:tl2br w:val="nil"/>
                    <w:tr2bl w:val="nil"/>
                  </w:tcBorders>
                  <w:noWrap w:val="0"/>
                  <w:vAlign w:val="center"/>
                </w:tcPr>
                <w:p>
                  <w:pPr>
                    <w:spacing w:line="2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检测结果</w:t>
                  </w:r>
                  <w:r>
                    <w:rPr>
                      <w:rFonts w:hint="default" w:ascii="Times New Roman" w:hAnsi="Times New Roman" w:cs="Times New Roman"/>
                      <w:sz w:val="21"/>
                      <w:szCs w:val="21"/>
                    </w:rPr>
                    <w:t xml:space="preserve"> Leq</w:t>
                  </w:r>
                  <w:r>
                    <w:rPr>
                      <w:rFonts w:hint="default" w:ascii="Times New Roman" w:hAnsi="Times New Roman" w:cs="Times New Roman"/>
                      <w:color w:val="000000"/>
                      <w:spacing w:val="-12"/>
                      <w:kern w:val="0"/>
                      <w:sz w:val="21"/>
                      <w:szCs w:val="21"/>
                      <w:lang w:val="en-US" w:eastAsia="zh-CN"/>
                    </w:rPr>
                    <w:t>[</w:t>
                  </w:r>
                  <w:r>
                    <w:rPr>
                      <w:rFonts w:hint="default" w:ascii="Times New Roman" w:hAnsi="Times New Roman" w:cs="Times New Roman"/>
                      <w:color w:val="000000"/>
                      <w:spacing w:val="-12"/>
                      <w:kern w:val="0"/>
                      <w:sz w:val="21"/>
                      <w:szCs w:val="21"/>
                    </w:rPr>
                    <w:t>dB(A)</w:t>
                  </w:r>
                  <w:r>
                    <w:rPr>
                      <w:rFonts w:hint="default" w:ascii="Times New Roman" w:hAnsi="Times New Roman" w:cs="Times New Roman"/>
                      <w:color w:val="000000"/>
                      <w:spacing w:val="-12"/>
                      <w:ker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9" w:type="dxa"/>
                  <w:vMerge w:val="continue"/>
                  <w:tcBorders>
                    <w:tl2br w:val="nil"/>
                    <w:tr2bl w:val="nil"/>
                  </w:tcBorders>
                  <w:noWrap w:val="0"/>
                  <w:vAlign w:val="center"/>
                </w:tcPr>
                <w:p>
                  <w:pPr>
                    <w:spacing w:line="280" w:lineRule="exact"/>
                    <w:jc w:val="center"/>
                    <w:rPr>
                      <w:rFonts w:hint="default" w:ascii="Times New Roman" w:hAnsi="Times New Roman" w:cs="Times New Roman"/>
                      <w:color w:val="000000"/>
                      <w:sz w:val="21"/>
                      <w:szCs w:val="21"/>
                    </w:rPr>
                  </w:pPr>
                </w:p>
              </w:tc>
              <w:tc>
                <w:tcPr>
                  <w:tcW w:w="1656" w:type="dxa"/>
                  <w:vMerge w:val="continue"/>
                  <w:tcBorders>
                    <w:tl2br w:val="nil"/>
                    <w:tr2bl w:val="nil"/>
                  </w:tcBorders>
                  <w:noWrap w:val="0"/>
                  <w:vAlign w:val="center"/>
                </w:tcPr>
                <w:p>
                  <w:pPr>
                    <w:spacing w:line="280" w:lineRule="exact"/>
                    <w:jc w:val="center"/>
                    <w:rPr>
                      <w:rFonts w:hint="default" w:ascii="Times New Roman" w:hAnsi="Times New Roman" w:cs="Times New Roman"/>
                      <w:color w:val="000000"/>
                      <w:sz w:val="21"/>
                      <w:szCs w:val="21"/>
                    </w:rPr>
                  </w:pPr>
                </w:p>
              </w:tc>
              <w:tc>
                <w:tcPr>
                  <w:tcW w:w="2392" w:type="dxa"/>
                  <w:gridSpan w:val="2"/>
                  <w:vMerge w:val="continue"/>
                  <w:tcBorders>
                    <w:tl2br w:val="nil"/>
                    <w:tr2bl w:val="nil"/>
                  </w:tcBorders>
                  <w:noWrap w:val="0"/>
                  <w:vAlign w:val="center"/>
                </w:tcPr>
                <w:p>
                  <w:pPr>
                    <w:spacing w:line="280" w:lineRule="exact"/>
                    <w:jc w:val="center"/>
                    <w:rPr>
                      <w:rFonts w:hint="default" w:ascii="Times New Roman" w:hAnsi="Times New Roman" w:cs="Times New Roman"/>
                      <w:color w:val="000000"/>
                      <w:sz w:val="21"/>
                      <w:szCs w:val="21"/>
                    </w:rPr>
                  </w:pPr>
                </w:p>
              </w:tc>
              <w:tc>
                <w:tcPr>
                  <w:tcW w:w="1683"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测量值</w:t>
                  </w:r>
                </w:p>
              </w:tc>
              <w:tc>
                <w:tcPr>
                  <w:tcW w:w="1683"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天气</w:t>
                  </w:r>
                </w:p>
              </w:tc>
              <w:tc>
                <w:tcPr>
                  <w:tcW w:w="1682" w:type="dxa"/>
                  <w:tcBorders>
                    <w:tl2br w:val="nil"/>
                    <w:tr2bl w:val="nil"/>
                  </w:tcBorders>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kern w:val="0"/>
                      <w:sz w:val="21"/>
                      <w:szCs w:val="21"/>
                    </w:rPr>
                    <w:t>风速</w:t>
                  </w:r>
                  <w:r>
                    <w:rPr>
                      <w:rFonts w:hint="default" w:ascii="Times New Roman" w:hAnsi="Times New Roman" w:cs="Times New Roman"/>
                      <w:color w:val="000000"/>
                      <w:kern w:val="0"/>
                      <w:sz w:val="21"/>
                      <w:szCs w:val="21"/>
                      <w:lang w:val="en-US" w:eastAsia="zh-CN"/>
                    </w:rPr>
                    <w:t>(</w:t>
                  </w:r>
                  <w:r>
                    <w:rPr>
                      <w:rFonts w:hint="default" w:ascii="Times New Roman" w:hAnsi="Times New Roman" w:cs="Times New Roman"/>
                      <w:color w:val="000000"/>
                      <w:kern w:val="0"/>
                      <w:sz w:val="21"/>
                      <w:szCs w:val="21"/>
                    </w:rPr>
                    <w:t>m/s</w:t>
                  </w:r>
                  <w:r>
                    <w:rPr>
                      <w:rFonts w:hint="default" w:ascii="Times New Roman" w:hAnsi="Times New Roman" w:cs="Times New Roman"/>
                      <w:color w:val="000000"/>
                      <w:kern w:val="0"/>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微软雅黑" w:cs="Times New Roman"/>
                      <w:kern w:val="0"/>
                      <w:sz w:val="21"/>
                      <w:szCs w:val="21"/>
                      <w:lang w:val="en-US" w:eastAsia="zh-CN"/>
                    </w:rPr>
                  </w:pPr>
                  <w:r>
                    <w:rPr>
                      <w:rFonts w:hint="default" w:ascii="Times New Roman" w:hAnsi="Times New Roman" w:eastAsia="微软雅黑" w:cs="Times New Roman"/>
                      <w:kern w:val="0"/>
                      <w:sz w:val="21"/>
                      <w:szCs w:val="21"/>
                      <w:lang w:val="en-US" w:eastAsia="zh-CN"/>
                    </w:rPr>
                    <w:t>N1</w:t>
                  </w:r>
                </w:p>
              </w:tc>
              <w:tc>
                <w:tcPr>
                  <w:tcW w:w="1656"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lang w:eastAsia="zh-CN"/>
                    </w:rPr>
                    <w:t>厂界环境噪声</w:t>
                  </w:r>
                </w:p>
              </w:tc>
              <w:tc>
                <w:tcPr>
                  <w:tcW w:w="1032" w:type="dxa"/>
                  <w:vMerge w:val="restart"/>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昼间</w:t>
                  </w:r>
                </w:p>
              </w:tc>
              <w:tc>
                <w:tcPr>
                  <w:tcW w:w="1360"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12:30</w:t>
                  </w:r>
                </w:p>
              </w:tc>
              <w:tc>
                <w:tcPr>
                  <w:tcW w:w="1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58.5</w:t>
                  </w:r>
                </w:p>
              </w:tc>
              <w:tc>
                <w:tcPr>
                  <w:tcW w:w="1683" w:type="dxa"/>
                  <w:vMerge w:val="restart"/>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晴</w:t>
                  </w:r>
                </w:p>
              </w:tc>
              <w:tc>
                <w:tcPr>
                  <w:tcW w:w="1682" w:type="dxa"/>
                  <w:vMerge w:val="restart"/>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微软雅黑" w:cs="Times New Roman"/>
                      <w:kern w:val="0"/>
                      <w:sz w:val="21"/>
                      <w:szCs w:val="21"/>
                      <w:lang w:val="en-US" w:eastAsia="zh-CN"/>
                    </w:rPr>
                  </w:pPr>
                  <w:r>
                    <w:rPr>
                      <w:rFonts w:hint="default" w:ascii="Times New Roman" w:hAnsi="Times New Roman" w:eastAsia="微软雅黑" w:cs="Times New Roman"/>
                      <w:kern w:val="0"/>
                      <w:sz w:val="21"/>
                      <w:szCs w:val="21"/>
                      <w:lang w:val="en-US" w:eastAsia="zh-CN"/>
                    </w:rPr>
                    <w:t>N2</w:t>
                  </w:r>
                </w:p>
              </w:tc>
              <w:tc>
                <w:tcPr>
                  <w:tcW w:w="1656"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eastAsia="zh-CN"/>
                    </w:rPr>
                    <w:t>厂界环境噪声</w:t>
                  </w:r>
                </w:p>
              </w:tc>
              <w:tc>
                <w:tcPr>
                  <w:tcW w:w="1032" w:type="dxa"/>
                  <w:vMerge w:val="continue"/>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cs="Times New Roman"/>
                      <w:kern w:val="0"/>
                      <w:sz w:val="21"/>
                      <w:szCs w:val="21"/>
                      <w:lang w:eastAsia="zh-CN"/>
                    </w:rPr>
                  </w:pPr>
                </w:p>
              </w:tc>
              <w:tc>
                <w:tcPr>
                  <w:tcW w:w="1360"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12:26</w:t>
                  </w:r>
                </w:p>
              </w:tc>
              <w:tc>
                <w:tcPr>
                  <w:tcW w:w="1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55.5</w:t>
                  </w:r>
                </w:p>
              </w:tc>
              <w:tc>
                <w:tcPr>
                  <w:tcW w:w="1683" w:type="dxa"/>
                  <w:vMerge w:val="continue"/>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p>
              </w:tc>
              <w:tc>
                <w:tcPr>
                  <w:tcW w:w="1682" w:type="dxa"/>
                  <w:vMerge w:val="continue"/>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cs="Times New Roman"/>
                      <w:color w:val="000000"/>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微软雅黑" w:cs="Times New Roman"/>
                      <w:kern w:val="0"/>
                      <w:sz w:val="21"/>
                      <w:szCs w:val="21"/>
                      <w:lang w:val="en-US" w:eastAsia="zh-CN"/>
                    </w:rPr>
                  </w:pPr>
                  <w:r>
                    <w:rPr>
                      <w:rFonts w:hint="default" w:ascii="Times New Roman" w:hAnsi="Times New Roman" w:eastAsia="微软雅黑" w:cs="Times New Roman"/>
                      <w:kern w:val="0"/>
                      <w:sz w:val="21"/>
                      <w:szCs w:val="21"/>
                      <w:lang w:val="en-US" w:eastAsia="zh-CN"/>
                    </w:rPr>
                    <w:t>N3</w:t>
                  </w:r>
                </w:p>
              </w:tc>
              <w:tc>
                <w:tcPr>
                  <w:tcW w:w="1656"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厂界环境噪声</w:t>
                  </w:r>
                </w:p>
              </w:tc>
              <w:tc>
                <w:tcPr>
                  <w:tcW w:w="1032" w:type="dxa"/>
                  <w:vMerge w:val="continue"/>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cs="Times New Roman"/>
                      <w:kern w:val="0"/>
                      <w:sz w:val="21"/>
                      <w:szCs w:val="21"/>
                      <w:lang w:eastAsia="zh-CN"/>
                    </w:rPr>
                  </w:pPr>
                </w:p>
              </w:tc>
              <w:tc>
                <w:tcPr>
                  <w:tcW w:w="1360"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12:42</w:t>
                  </w:r>
                </w:p>
              </w:tc>
              <w:tc>
                <w:tcPr>
                  <w:tcW w:w="1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53.5</w:t>
                  </w:r>
                </w:p>
              </w:tc>
              <w:tc>
                <w:tcPr>
                  <w:tcW w:w="1683" w:type="dxa"/>
                  <w:vMerge w:val="continue"/>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p>
              </w:tc>
              <w:tc>
                <w:tcPr>
                  <w:tcW w:w="1682" w:type="dxa"/>
                  <w:vMerge w:val="continue"/>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微软雅黑" w:cs="Times New Roman"/>
                      <w:kern w:val="0"/>
                      <w:sz w:val="21"/>
                      <w:szCs w:val="21"/>
                      <w:lang w:val="en-US" w:eastAsia="zh-CN"/>
                    </w:rPr>
                  </w:pPr>
                  <w:r>
                    <w:rPr>
                      <w:rFonts w:hint="default" w:ascii="Times New Roman" w:hAnsi="Times New Roman" w:eastAsia="微软雅黑" w:cs="Times New Roman"/>
                      <w:kern w:val="0"/>
                      <w:sz w:val="21"/>
                      <w:szCs w:val="21"/>
                      <w:lang w:val="en-US" w:eastAsia="zh-CN"/>
                    </w:rPr>
                    <w:t>N4</w:t>
                  </w:r>
                </w:p>
              </w:tc>
              <w:tc>
                <w:tcPr>
                  <w:tcW w:w="1656"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微软雅黑" w:cs="Times New Roman"/>
                      <w:kern w:val="0"/>
                      <w:sz w:val="21"/>
                      <w:szCs w:val="21"/>
                      <w:lang w:val="en-US" w:eastAsia="zh-CN"/>
                    </w:rPr>
                  </w:pPr>
                  <w:r>
                    <w:rPr>
                      <w:rFonts w:hint="default" w:ascii="Times New Roman" w:hAnsi="Times New Roman" w:cs="Times New Roman"/>
                      <w:kern w:val="0"/>
                      <w:sz w:val="21"/>
                      <w:szCs w:val="21"/>
                      <w:lang w:eastAsia="zh-CN"/>
                    </w:rPr>
                    <w:t>厂界环境噪声</w:t>
                  </w:r>
                </w:p>
              </w:tc>
              <w:tc>
                <w:tcPr>
                  <w:tcW w:w="1032" w:type="dxa"/>
                  <w:vMerge w:val="continue"/>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cs="Times New Roman"/>
                      <w:kern w:val="0"/>
                      <w:sz w:val="21"/>
                      <w:szCs w:val="21"/>
                      <w:lang w:eastAsia="zh-CN"/>
                    </w:rPr>
                  </w:pPr>
                </w:p>
              </w:tc>
              <w:tc>
                <w:tcPr>
                  <w:tcW w:w="1360"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12:28</w:t>
                  </w:r>
                </w:p>
              </w:tc>
              <w:tc>
                <w:tcPr>
                  <w:tcW w:w="1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55.4</w:t>
                  </w:r>
                </w:p>
              </w:tc>
              <w:tc>
                <w:tcPr>
                  <w:tcW w:w="1683" w:type="dxa"/>
                  <w:vMerge w:val="continue"/>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p>
              </w:tc>
              <w:tc>
                <w:tcPr>
                  <w:tcW w:w="1682" w:type="dxa"/>
                  <w:vMerge w:val="continue"/>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微软雅黑" w:cs="Times New Roman"/>
                      <w:kern w:val="0"/>
                      <w:sz w:val="21"/>
                      <w:szCs w:val="21"/>
                      <w:lang w:val="en-US" w:eastAsia="zh-CN"/>
                    </w:rPr>
                  </w:pPr>
                  <w:r>
                    <w:rPr>
                      <w:rFonts w:hint="default" w:ascii="Times New Roman" w:hAnsi="Times New Roman" w:eastAsia="微软雅黑" w:cs="Times New Roman"/>
                      <w:kern w:val="0"/>
                      <w:sz w:val="21"/>
                      <w:szCs w:val="21"/>
                      <w:lang w:val="en-US" w:eastAsia="zh-CN"/>
                    </w:rPr>
                    <w:t>N1</w:t>
                  </w:r>
                </w:p>
              </w:tc>
              <w:tc>
                <w:tcPr>
                  <w:tcW w:w="1656"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厂界环境噪声</w:t>
                  </w:r>
                </w:p>
              </w:tc>
              <w:tc>
                <w:tcPr>
                  <w:tcW w:w="1032" w:type="dxa"/>
                  <w:vMerge w:val="restart"/>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夜间</w:t>
                  </w:r>
                </w:p>
              </w:tc>
              <w:tc>
                <w:tcPr>
                  <w:tcW w:w="1360"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00:01</w:t>
                  </w:r>
                </w:p>
              </w:tc>
              <w:tc>
                <w:tcPr>
                  <w:tcW w:w="1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50.5</w:t>
                  </w:r>
                </w:p>
              </w:tc>
              <w:tc>
                <w:tcPr>
                  <w:tcW w:w="1683" w:type="dxa"/>
                  <w:vMerge w:val="restart"/>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晴</w:t>
                  </w:r>
                </w:p>
              </w:tc>
              <w:tc>
                <w:tcPr>
                  <w:tcW w:w="1682" w:type="dxa"/>
                  <w:vMerge w:val="restart"/>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微软雅黑" w:cs="Times New Roman"/>
                      <w:kern w:val="0"/>
                      <w:sz w:val="21"/>
                      <w:szCs w:val="21"/>
                      <w:lang w:val="en-US" w:eastAsia="zh-CN"/>
                    </w:rPr>
                  </w:pPr>
                  <w:r>
                    <w:rPr>
                      <w:rFonts w:hint="default" w:ascii="Times New Roman" w:hAnsi="Times New Roman" w:eastAsia="微软雅黑" w:cs="Times New Roman"/>
                      <w:kern w:val="0"/>
                      <w:sz w:val="21"/>
                      <w:szCs w:val="21"/>
                      <w:lang w:val="en-US" w:eastAsia="zh-CN"/>
                    </w:rPr>
                    <w:t>N2</w:t>
                  </w:r>
                </w:p>
              </w:tc>
              <w:tc>
                <w:tcPr>
                  <w:tcW w:w="1656"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厂界环境噪声</w:t>
                  </w:r>
                </w:p>
              </w:tc>
              <w:tc>
                <w:tcPr>
                  <w:tcW w:w="1032" w:type="dxa"/>
                  <w:vMerge w:val="continue"/>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cs="Times New Roman"/>
                      <w:kern w:val="0"/>
                      <w:sz w:val="21"/>
                      <w:szCs w:val="21"/>
                      <w:lang w:eastAsia="zh-CN"/>
                    </w:rPr>
                  </w:pPr>
                </w:p>
              </w:tc>
              <w:tc>
                <w:tcPr>
                  <w:tcW w:w="1360"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00:03</w:t>
                  </w:r>
                </w:p>
              </w:tc>
              <w:tc>
                <w:tcPr>
                  <w:tcW w:w="1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49.2</w:t>
                  </w:r>
                </w:p>
              </w:tc>
              <w:tc>
                <w:tcPr>
                  <w:tcW w:w="1683" w:type="dxa"/>
                  <w:vMerge w:val="continue"/>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p>
              </w:tc>
              <w:tc>
                <w:tcPr>
                  <w:tcW w:w="1682" w:type="dxa"/>
                  <w:vMerge w:val="continue"/>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微软雅黑" w:cs="Times New Roman"/>
                      <w:kern w:val="0"/>
                      <w:sz w:val="21"/>
                      <w:szCs w:val="21"/>
                      <w:lang w:val="en-US" w:eastAsia="zh-CN"/>
                    </w:rPr>
                  </w:pPr>
                  <w:r>
                    <w:rPr>
                      <w:rFonts w:hint="default" w:ascii="Times New Roman" w:hAnsi="Times New Roman" w:eastAsia="微软雅黑" w:cs="Times New Roman"/>
                      <w:kern w:val="0"/>
                      <w:sz w:val="21"/>
                      <w:szCs w:val="21"/>
                      <w:lang w:val="en-US" w:eastAsia="zh-CN"/>
                    </w:rPr>
                    <w:t>N3</w:t>
                  </w:r>
                </w:p>
              </w:tc>
              <w:tc>
                <w:tcPr>
                  <w:tcW w:w="1656"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厂界环境噪声</w:t>
                  </w:r>
                </w:p>
              </w:tc>
              <w:tc>
                <w:tcPr>
                  <w:tcW w:w="1032" w:type="dxa"/>
                  <w:vMerge w:val="continue"/>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cs="Times New Roman"/>
                      <w:kern w:val="0"/>
                      <w:sz w:val="21"/>
                      <w:szCs w:val="21"/>
                      <w:lang w:eastAsia="zh-CN"/>
                    </w:rPr>
                  </w:pPr>
                </w:p>
              </w:tc>
              <w:tc>
                <w:tcPr>
                  <w:tcW w:w="1360"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00:05</w:t>
                  </w:r>
                </w:p>
              </w:tc>
              <w:tc>
                <w:tcPr>
                  <w:tcW w:w="1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48.8</w:t>
                  </w:r>
                </w:p>
              </w:tc>
              <w:tc>
                <w:tcPr>
                  <w:tcW w:w="1683" w:type="dxa"/>
                  <w:vMerge w:val="continue"/>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p>
              </w:tc>
              <w:tc>
                <w:tcPr>
                  <w:tcW w:w="1682" w:type="dxa"/>
                  <w:vMerge w:val="continue"/>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9"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微软雅黑" w:cs="Times New Roman"/>
                      <w:kern w:val="0"/>
                      <w:sz w:val="21"/>
                      <w:szCs w:val="21"/>
                      <w:lang w:val="en-US" w:eastAsia="zh-CN"/>
                    </w:rPr>
                  </w:pPr>
                  <w:r>
                    <w:rPr>
                      <w:rFonts w:hint="default" w:ascii="Times New Roman" w:hAnsi="Times New Roman" w:eastAsia="微软雅黑" w:cs="Times New Roman"/>
                      <w:kern w:val="0"/>
                      <w:sz w:val="21"/>
                      <w:szCs w:val="21"/>
                      <w:lang w:val="en-US" w:eastAsia="zh-CN"/>
                    </w:rPr>
                    <w:t>N4</w:t>
                  </w:r>
                </w:p>
              </w:tc>
              <w:tc>
                <w:tcPr>
                  <w:tcW w:w="1656"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厂界环境噪声</w:t>
                  </w:r>
                </w:p>
              </w:tc>
              <w:tc>
                <w:tcPr>
                  <w:tcW w:w="1032" w:type="dxa"/>
                  <w:vMerge w:val="continue"/>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cs="Times New Roman"/>
                      <w:kern w:val="0"/>
                      <w:sz w:val="21"/>
                      <w:szCs w:val="21"/>
                      <w:lang w:eastAsia="zh-CN"/>
                    </w:rPr>
                  </w:pPr>
                </w:p>
              </w:tc>
              <w:tc>
                <w:tcPr>
                  <w:tcW w:w="1360" w:type="dxa"/>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00:08</w:t>
                  </w:r>
                </w:p>
              </w:tc>
              <w:tc>
                <w:tcPr>
                  <w:tcW w:w="1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49.1</w:t>
                  </w:r>
                </w:p>
              </w:tc>
              <w:tc>
                <w:tcPr>
                  <w:tcW w:w="1683" w:type="dxa"/>
                  <w:vMerge w:val="continue"/>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p>
              </w:tc>
              <w:tc>
                <w:tcPr>
                  <w:tcW w:w="1682" w:type="dxa"/>
                  <w:vMerge w:val="continue"/>
                  <w:tcBorders>
                    <w:tl2br w:val="nil"/>
                    <w:tr2bl w:val="nil"/>
                  </w:tcBorders>
                  <w:noWrap w:val="0"/>
                  <w:vAlign w:val="center"/>
                </w:tcPr>
                <w:p>
                  <w:pPr>
                    <w:autoSpaceDE w:val="0"/>
                    <w:autoSpaceDN w:val="0"/>
                    <w:adjustRightInd w:val="0"/>
                    <w:spacing w:before="31" w:beforeLines="10" w:after="31" w:afterLines="10"/>
                    <w:jc w:val="center"/>
                    <w:rPr>
                      <w:rFonts w:hint="default" w:ascii="Times New Roman" w:hAnsi="Times New Roman" w:eastAsia="宋体" w:cs="Times New Roman"/>
                      <w:color w:val="000000"/>
                      <w:kern w:val="0"/>
                      <w:sz w:val="21"/>
                      <w:szCs w:val="21"/>
                      <w:lang w:val="en-US" w:eastAsia="zh-CN"/>
                    </w:rPr>
                  </w:pPr>
                </w:p>
              </w:tc>
            </w:tr>
          </w:tbl>
          <w:p>
            <w:pPr>
              <w:widowControl w:val="0"/>
              <w:ind w:left="0" w:leftChars="0" w:firstLine="456" w:firstLineChars="200"/>
              <w:jc w:val="both"/>
              <w:rPr>
                <w:rFonts w:hint="default" w:ascii="Times New Roman" w:hAnsi="Times New Roman" w:cs="Times New Roman"/>
                <w:sz w:val="24"/>
                <w:szCs w:val="24"/>
                <w:lang w:eastAsia="zh-CN"/>
              </w:rPr>
            </w:pPr>
            <w:r>
              <w:rPr>
                <w:rFonts w:hint="default" w:ascii="Times New Roman" w:hAnsi="Times New Roman" w:cs="Times New Roman"/>
                <w:b w:val="0"/>
                <w:bCs w:val="0"/>
                <w:sz w:val="24"/>
                <w:szCs w:val="24"/>
                <w:lang w:val="en-US" w:eastAsia="zh-CN"/>
              </w:rPr>
              <w:t>从监测结果可以看出噪声厂界满足《工业企业厂界环境噪声排放标准》(GB12348-2008)中的3类标准，且本项目夜晚不生产，周围均是工业企业，项目噪声对环境影响较小。</w:t>
            </w:r>
          </w:p>
          <w:p>
            <w:pPr>
              <w:widowControl w:val="0"/>
              <w:ind w:left="0" w:leftChars="0" w:firstLine="0" w:firstLineChars="0"/>
              <w:jc w:val="both"/>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9.</w:t>
            </w:r>
            <w:r>
              <w:rPr>
                <w:rFonts w:hint="eastAsia" w:ascii="Times New Roman" w:hAnsi="Times New Roman" w:cs="Times New Roman"/>
                <w:b/>
                <w:bCs/>
                <w:sz w:val="24"/>
                <w:szCs w:val="24"/>
                <w:lang w:val="en-US" w:eastAsia="zh-CN"/>
              </w:rPr>
              <w:t>2.5</w:t>
            </w:r>
            <w:r>
              <w:rPr>
                <w:rFonts w:hint="default" w:ascii="Times New Roman" w:hAnsi="Times New Roman" w:cs="Times New Roman"/>
                <w:b/>
                <w:bCs/>
                <w:sz w:val="24"/>
                <w:szCs w:val="24"/>
                <w:lang w:val="en-US" w:eastAsia="zh-CN"/>
              </w:rPr>
              <w:t>固体废物</w:t>
            </w:r>
          </w:p>
          <w:p>
            <w:pPr>
              <w:spacing w:line="360" w:lineRule="auto"/>
              <w:ind w:firstLine="456" w:firstLineChars="200"/>
              <w:rPr>
                <w:rFonts w:hint="default" w:ascii="Times New Roman" w:hAnsi="Times New Roman" w:cs="Times New Roman"/>
                <w:b/>
                <w:sz w:val="24"/>
                <w:szCs w:val="24"/>
                <w:lang w:eastAsia="zh-CN"/>
              </w:rPr>
            </w:pPr>
            <w:r>
              <w:rPr>
                <w:rFonts w:hint="default" w:ascii="Times New Roman" w:hAnsi="Times New Roman" w:eastAsia="宋体" w:cs="Times New Roman"/>
                <w:sz w:val="24"/>
                <w:szCs w:val="24"/>
                <w:lang w:val="en-US" w:eastAsia="zh-CN"/>
              </w:rPr>
              <w:t>项目建设过程中，</w:t>
            </w:r>
            <w:r>
              <w:rPr>
                <w:rFonts w:hint="default" w:ascii="Times New Roman" w:hAnsi="Times New Roman" w:eastAsia="宋体" w:cs="Times New Roman"/>
                <w:color w:val="auto"/>
                <w:sz w:val="24"/>
                <w:szCs w:val="24"/>
                <w:lang w:val="en-US" w:eastAsia="zh-CN"/>
              </w:rPr>
              <w:t>同步建设了</w:t>
            </w:r>
            <w:r>
              <w:rPr>
                <w:rFonts w:hint="eastAsia" w:ascii="Times New Roman" w:hAnsi="Times New Roman" w:cs="Times New Roman"/>
                <w:color w:val="auto"/>
                <w:sz w:val="24"/>
                <w:szCs w:val="24"/>
                <w:highlight w:val="none"/>
                <w:lang w:val="en-US" w:eastAsia="zh-CN"/>
              </w:rPr>
              <w:t>10</w:t>
            </w:r>
            <w:r>
              <w:rPr>
                <w:rFonts w:hint="default" w:ascii="Times New Roman" w:hAnsi="Times New Roman" w:eastAsia="宋体" w:cs="Times New Roman"/>
                <w:color w:val="auto"/>
                <w:sz w:val="24"/>
                <w:szCs w:val="24"/>
                <w:lang w:val="en-US" w:eastAsia="zh-CN"/>
              </w:rPr>
              <w:t>平方米</w:t>
            </w:r>
            <w:r>
              <w:rPr>
                <w:rFonts w:hint="default" w:ascii="Times New Roman" w:hAnsi="Times New Roman" w:eastAsia="宋体" w:cs="Times New Roman"/>
                <w:sz w:val="24"/>
                <w:szCs w:val="24"/>
                <w:lang w:val="en-US" w:eastAsia="zh-CN"/>
              </w:rPr>
              <w:t>的危险废物暂存库，</w:t>
            </w:r>
            <w:r>
              <w:rPr>
                <w:rFonts w:hint="default" w:ascii="Times New Roman" w:hAnsi="Times New Roman" w:cs="Times New Roman"/>
                <w:sz w:val="24"/>
                <w:szCs w:val="24"/>
                <w:lang w:val="en-US" w:eastAsia="zh-CN"/>
              </w:rPr>
              <w:t>分类暂存危险废物，定期委托有资质的单位进行处置；项目生产产生</w:t>
            </w:r>
            <w:r>
              <w:rPr>
                <w:rFonts w:hint="eastAsia"/>
                <w:color w:val="auto"/>
                <w:szCs w:val="21"/>
              </w:rPr>
              <w:t>边角料收集后暂存外售，其他委托环卫部门处置</w:t>
            </w:r>
            <w:r>
              <w:rPr>
                <w:rFonts w:hint="default" w:ascii="Times New Roman" w:hAnsi="Times New Roman" w:cs="Times New Roman"/>
                <w:sz w:val="24"/>
                <w:szCs w:val="24"/>
                <w:lang w:val="en-US" w:eastAsia="zh-CN"/>
              </w:rPr>
              <w:t>；生活垃圾有垃圾桶收集后委托环卫部门处理；固体废物均</w:t>
            </w:r>
            <w:r>
              <w:rPr>
                <w:rFonts w:hint="default" w:ascii="Times New Roman" w:hAnsi="Times New Roman" w:eastAsia="宋体" w:cs="Times New Roman"/>
                <w:sz w:val="24"/>
                <w:szCs w:val="24"/>
                <w:lang w:val="en-US" w:eastAsia="zh-CN"/>
              </w:rPr>
              <w:t>得到有效处置，没有产生二次污染。</w:t>
            </w: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24"/>
                <w:szCs w:val="24"/>
                <w:lang w:eastAsia="zh-CN"/>
              </w:rPr>
            </w:pPr>
          </w:p>
          <w:p>
            <w:pPr>
              <w:widowControl w:val="0"/>
              <w:ind w:left="0" w:leftChars="0" w:firstLine="0" w:firstLineChars="0"/>
              <w:jc w:val="center"/>
              <w:rPr>
                <w:rFonts w:hint="default" w:ascii="Times New Roman" w:hAnsi="Times New Roman" w:cs="Times New Roman"/>
                <w:b/>
                <w:sz w:val="32"/>
                <w:szCs w:val="32"/>
                <w:lang w:eastAsia="zh-CN"/>
              </w:rPr>
            </w:pPr>
          </w:p>
          <w:p>
            <w:pPr>
              <w:widowControl w:val="0"/>
              <w:ind w:left="0" w:leftChars="0" w:firstLine="0" w:firstLineChars="0"/>
              <w:jc w:val="center"/>
              <w:rPr>
                <w:rFonts w:hint="default" w:ascii="Times New Roman" w:hAnsi="Times New Roman" w:cs="Times New Roman"/>
                <w:b/>
                <w:sz w:val="32"/>
                <w:szCs w:val="32"/>
                <w:lang w:eastAsia="zh-CN"/>
              </w:rPr>
            </w:pPr>
          </w:p>
          <w:p>
            <w:pPr>
              <w:widowControl w:val="0"/>
              <w:ind w:left="0" w:leftChars="0" w:firstLine="0" w:firstLineChars="0"/>
              <w:jc w:val="center"/>
              <w:rPr>
                <w:rFonts w:hint="default" w:ascii="Times New Roman" w:hAnsi="Times New Roman" w:cs="Times New Roman"/>
                <w:b/>
                <w:sz w:val="32"/>
                <w:szCs w:val="32"/>
                <w:lang w:eastAsia="zh-CN"/>
              </w:rPr>
            </w:pPr>
          </w:p>
          <w:p>
            <w:pPr>
              <w:widowControl w:val="0"/>
              <w:ind w:left="0" w:leftChars="0" w:firstLine="0" w:firstLineChars="0"/>
              <w:jc w:val="center"/>
              <w:rPr>
                <w:rFonts w:hint="default" w:ascii="Times New Roman" w:hAnsi="Times New Roman" w:cs="Times New Roman"/>
                <w:b/>
                <w:bCs/>
                <w:sz w:val="32"/>
                <w:szCs w:val="32"/>
                <w:lang w:val="en-US" w:eastAsia="zh-CN"/>
              </w:rPr>
            </w:pPr>
            <w:r>
              <w:rPr>
                <w:rFonts w:hint="default" w:ascii="Times New Roman" w:hAnsi="Times New Roman" w:cs="Times New Roman"/>
                <w:b/>
                <w:sz w:val="32"/>
                <w:szCs w:val="32"/>
                <w:lang w:eastAsia="zh-CN"/>
              </w:rPr>
              <w:t>十、</w:t>
            </w:r>
            <w:r>
              <w:rPr>
                <w:rFonts w:hint="default" w:ascii="Times New Roman" w:hAnsi="Times New Roman" w:cs="Times New Roman"/>
                <w:b/>
                <w:bCs/>
                <w:sz w:val="32"/>
                <w:szCs w:val="32"/>
                <w:lang w:val="en-US" w:eastAsia="zh-CN"/>
              </w:rPr>
              <w:t>其他环境保护措施的落实情况</w:t>
            </w:r>
          </w:p>
          <w:p>
            <w:pPr>
              <w:pStyle w:val="21"/>
              <w:keepNext w:val="0"/>
              <w:keepLines w:val="0"/>
              <w:pageBreakBefore w:val="0"/>
              <w:widowControl/>
              <w:kinsoku/>
              <w:wordWrap/>
              <w:overflowPunct/>
              <w:topLinePunct w:val="0"/>
              <w:autoSpaceDE/>
              <w:autoSpaceDN/>
              <w:bidi w:val="0"/>
              <w:adjustRightInd w:val="0"/>
              <w:snapToGrid w:val="0"/>
              <w:spacing w:after="0" w:line="360" w:lineRule="auto"/>
              <w:ind w:firstLine="456"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按照生态环境审批部门的批复要求，我公司需按照本项目环境影响报告表的要求落实环境保护措施及其他环境保护保障措施，主要包括制度措施和配套的管理措施等，现将需要说明的措施内容和要求梳理如下：</w:t>
            </w:r>
          </w:p>
          <w:p>
            <w:pPr>
              <w:pStyle w:val="21"/>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outlineLvl w:val="9"/>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10.1</w:t>
            </w:r>
            <w:r>
              <w:rPr>
                <w:rFonts w:hint="default" w:ascii="Times New Roman" w:hAnsi="Times New Roman" w:cs="Times New Roman"/>
                <w:b/>
                <w:bCs/>
                <w:color w:val="auto"/>
                <w:sz w:val="24"/>
                <w:szCs w:val="24"/>
                <w:lang w:val="en-US" w:eastAsia="zh-CN"/>
              </w:rPr>
              <w:t>环境管理</w:t>
            </w:r>
          </w:p>
          <w:p>
            <w:pPr>
              <w:spacing w:line="360" w:lineRule="auto"/>
              <w:ind w:firstLine="456" w:firstLineChars="200"/>
              <w:rPr>
                <w:color w:val="auto"/>
                <w:kern w:val="0"/>
                <w:sz w:val="24"/>
              </w:rPr>
            </w:pPr>
            <w:r>
              <w:rPr>
                <w:rFonts w:hint="eastAsia"/>
                <w:color w:val="auto"/>
                <w:kern w:val="0"/>
                <w:sz w:val="24"/>
                <w:lang w:eastAsia="zh-CN"/>
              </w:rPr>
              <w:t>（</w:t>
            </w:r>
            <w:r>
              <w:rPr>
                <w:rFonts w:hint="eastAsia"/>
                <w:color w:val="auto"/>
                <w:kern w:val="0"/>
                <w:sz w:val="24"/>
                <w:lang w:val="en-US" w:eastAsia="zh-CN"/>
              </w:rPr>
              <w:t>1</w:t>
            </w:r>
            <w:r>
              <w:rPr>
                <w:rFonts w:hint="eastAsia"/>
                <w:color w:val="auto"/>
                <w:kern w:val="0"/>
                <w:sz w:val="24"/>
                <w:lang w:eastAsia="zh-CN"/>
              </w:rPr>
              <w:t>）</w:t>
            </w:r>
            <w:r>
              <w:rPr>
                <w:color w:val="auto"/>
                <w:kern w:val="0"/>
                <w:sz w:val="24"/>
              </w:rPr>
              <w:t>健全环保机构</w:t>
            </w:r>
          </w:p>
          <w:p>
            <w:pPr>
              <w:spacing w:line="360" w:lineRule="auto"/>
              <w:ind w:firstLine="456" w:firstLineChars="200"/>
              <w:rPr>
                <w:color w:val="auto"/>
                <w:kern w:val="0"/>
                <w:sz w:val="24"/>
              </w:rPr>
            </w:pPr>
            <w:r>
              <w:rPr>
                <w:color w:val="auto"/>
                <w:kern w:val="0"/>
                <w:sz w:val="24"/>
              </w:rPr>
              <w:t>项目设置专门的环保安全机构，配备专门的监测仪器和专职环保人员，负责环境管理、环境监测和事故应急处理，其主要职责为：</w:t>
            </w:r>
          </w:p>
          <w:p>
            <w:pPr>
              <w:spacing w:line="360" w:lineRule="auto"/>
              <w:ind w:firstLine="456" w:firstLineChars="200"/>
              <w:rPr>
                <w:color w:val="auto"/>
                <w:kern w:val="0"/>
                <w:sz w:val="24"/>
              </w:rPr>
            </w:pPr>
            <w:r>
              <w:rPr>
                <w:color w:val="auto"/>
                <w:kern w:val="0"/>
                <w:sz w:val="24"/>
              </w:rPr>
              <w:t>①执行国家、省、市环保主管部门制定的有关环保法规、政策、条例，协调项目生产和环境保护关系，并结合项目具体情况，制定全厂环境管理条例和章程。</w:t>
            </w:r>
          </w:p>
          <w:p>
            <w:pPr>
              <w:spacing w:line="360" w:lineRule="auto"/>
              <w:ind w:firstLine="456" w:firstLineChars="200"/>
              <w:rPr>
                <w:color w:val="auto"/>
                <w:kern w:val="0"/>
                <w:sz w:val="24"/>
              </w:rPr>
            </w:pPr>
            <w:r>
              <w:rPr>
                <w:color w:val="auto"/>
                <w:kern w:val="0"/>
                <w:sz w:val="24"/>
              </w:rPr>
              <w:t>②负责全厂的环保计划和规划，负责开展日常环境监测工作，完成上级主管部门规定的监测任务，统计整理有关环境监测资料并上报地方环保部门；“三废”排放状况的监督检查及不定期总结上报等工作。</w:t>
            </w:r>
          </w:p>
          <w:p>
            <w:pPr>
              <w:spacing w:line="360" w:lineRule="auto"/>
              <w:ind w:firstLine="456" w:firstLineChars="200"/>
              <w:rPr>
                <w:color w:val="auto"/>
                <w:kern w:val="0"/>
                <w:sz w:val="24"/>
              </w:rPr>
            </w:pPr>
            <w:r>
              <w:rPr>
                <w:color w:val="auto"/>
                <w:kern w:val="0"/>
                <w:sz w:val="24"/>
              </w:rPr>
              <w:t>③配合上级环保主管部门检查、监督工程配套建设的污水、废气、噪声、固废等治理措施的落实情况；检查、监督环保设备等的运行、维修和管理情况，监督本厂各排放口污染物的排放状态。</w:t>
            </w:r>
          </w:p>
          <w:p>
            <w:pPr>
              <w:spacing w:line="360" w:lineRule="auto"/>
              <w:ind w:firstLine="456" w:firstLineChars="200"/>
              <w:rPr>
                <w:color w:val="auto"/>
                <w:kern w:val="0"/>
                <w:sz w:val="24"/>
              </w:rPr>
            </w:pPr>
            <w:r>
              <w:rPr>
                <w:color w:val="auto"/>
                <w:kern w:val="0"/>
                <w:sz w:val="24"/>
              </w:rPr>
              <w:t>④检查落实安全消防措施，开展环保安全管理教育和培训。</w:t>
            </w:r>
          </w:p>
          <w:p>
            <w:pPr>
              <w:spacing w:line="360" w:lineRule="auto"/>
              <w:ind w:firstLine="456" w:firstLineChars="200"/>
              <w:rPr>
                <w:color w:val="auto"/>
                <w:kern w:val="0"/>
                <w:sz w:val="24"/>
              </w:rPr>
            </w:pPr>
            <w:r>
              <w:rPr>
                <w:color w:val="auto"/>
                <w:kern w:val="0"/>
                <w:sz w:val="24"/>
              </w:rPr>
              <w:t>⑤加强环境监测仪器、设备的维护保养，确保监测工作正常运行。</w:t>
            </w:r>
          </w:p>
          <w:p>
            <w:pPr>
              <w:spacing w:line="360" w:lineRule="auto"/>
              <w:ind w:firstLine="456" w:firstLineChars="200"/>
              <w:rPr>
                <w:color w:val="auto"/>
                <w:kern w:val="0"/>
                <w:sz w:val="24"/>
              </w:rPr>
            </w:pPr>
            <w:r>
              <w:rPr>
                <w:color w:val="auto"/>
                <w:kern w:val="0"/>
                <w:sz w:val="24"/>
              </w:rPr>
              <w:t>⑥参加本厂环境事件的调查、处理、协调工作。</w:t>
            </w:r>
          </w:p>
          <w:p>
            <w:pPr>
              <w:spacing w:line="360" w:lineRule="auto"/>
              <w:ind w:firstLine="456" w:firstLineChars="200"/>
              <w:rPr>
                <w:color w:val="auto"/>
                <w:kern w:val="0"/>
                <w:sz w:val="24"/>
              </w:rPr>
            </w:pPr>
            <w:r>
              <w:rPr>
                <w:color w:val="auto"/>
                <w:kern w:val="0"/>
                <w:sz w:val="24"/>
              </w:rPr>
              <w:t>⑦参与本厂的环境科研及环境质量评价工作。</w:t>
            </w:r>
          </w:p>
          <w:p>
            <w:pPr>
              <w:spacing w:line="360" w:lineRule="auto"/>
              <w:ind w:firstLine="456" w:firstLineChars="200"/>
              <w:rPr>
                <w:color w:val="auto"/>
                <w:kern w:val="0"/>
                <w:sz w:val="24"/>
                <w:highlight w:val="none"/>
              </w:rPr>
            </w:pPr>
            <w:r>
              <w:rPr>
                <w:color w:val="auto"/>
                <w:kern w:val="0"/>
                <w:sz w:val="24"/>
                <w:highlight w:val="none"/>
              </w:rPr>
              <w:t>该机构配置管理人员</w:t>
            </w:r>
            <w:r>
              <w:rPr>
                <w:rFonts w:hint="eastAsia"/>
                <w:color w:val="auto"/>
                <w:kern w:val="0"/>
                <w:sz w:val="24"/>
                <w:highlight w:val="none"/>
                <w:lang w:val="en-US" w:eastAsia="zh-CN"/>
              </w:rPr>
              <w:t>1</w:t>
            </w:r>
            <w:r>
              <w:rPr>
                <w:color w:val="auto"/>
                <w:kern w:val="0"/>
                <w:sz w:val="24"/>
                <w:highlight w:val="none"/>
              </w:rPr>
              <w:t>人，从事污染设施的运行、管理和环境监测。</w:t>
            </w:r>
          </w:p>
          <w:p>
            <w:pPr>
              <w:spacing w:line="360" w:lineRule="auto"/>
              <w:ind w:firstLine="456" w:firstLineChars="200"/>
              <w:rPr>
                <w:color w:val="auto"/>
                <w:kern w:val="0"/>
                <w:sz w:val="24"/>
              </w:rPr>
            </w:pPr>
            <w:r>
              <w:rPr>
                <w:rFonts w:hint="eastAsia"/>
                <w:color w:val="auto"/>
                <w:kern w:val="0"/>
                <w:sz w:val="24"/>
                <w:lang w:eastAsia="zh-CN"/>
              </w:rPr>
              <w:t>（</w:t>
            </w:r>
            <w:r>
              <w:rPr>
                <w:rFonts w:hint="eastAsia"/>
                <w:color w:val="auto"/>
                <w:kern w:val="0"/>
                <w:sz w:val="24"/>
                <w:lang w:val="en-US" w:eastAsia="zh-CN"/>
              </w:rPr>
              <w:t>2</w:t>
            </w:r>
            <w:r>
              <w:rPr>
                <w:rFonts w:hint="eastAsia"/>
                <w:color w:val="auto"/>
                <w:kern w:val="0"/>
                <w:sz w:val="24"/>
                <w:lang w:eastAsia="zh-CN"/>
              </w:rPr>
              <w:t>）</w:t>
            </w:r>
            <w:r>
              <w:rPr>
                <w:color w:val="auto"/>
                <w:kern w:val="0"/>
                <w:sz w:val="24"/>
              </w:rPr>
              <w:t>环境管理措施</w:t>
            </w:r>
          </w:p>
          <w:p>
            <w:pPr>
              <w:spacing w:line="360" w:lineRule="auto"/>
              <w:ind w:firstLine="456" w:firstLineChars="200"/>
              <w:rPr>
                <w:color w:val="auto"/>
                <w:kern w:val="0"/>
                <w:sz w:val="24"/>
              </w:rPr>
            </w:pPr>
            <w:r>
              <w:rPr>
                <w:color w:val="auto"/>
                <w:kern w:val="0"/>
                <w:sz w:val="24"/>
              </w:rPr>
              <w:t>①经济手段：按污染物流失总量控制原理对厂内各装置分别进行总量控制，并采用职责计奖，超额加奖，签订包干合同等方式，将环境保护与经济效益结合起来。</w:t>
            </w:r>
          </w:p>
          <w:p>
            <w:pPr>
              <w:spacing w:line="360" w:lineRule="auto"/>
              <w:ind w:firstLine="456" w:firstLineChars="200"/>
              <w:rPr>
                <w:color w:val="auto"/>
                <w:kern w:val="0"/>
                <w:sz w:val="24"/>
              </w:rPr>
            </w:pPr>
            <w:r>
              <w:rPr>
                <w:color w:val="auto"/>
                <w:kern w:val="0"/>
                <w:sz w:val="24"/>
              </w:rPr>
              <w:t>②技术手段：在制定产值标准、工艺条件、操作规程等工作中，把环境保护的要求考虑在内，这样既能促进企业生产发展，又能有效保护环境。</w:t>
            </w:r>
          </w:p>
          <w:p>
            <w:pPr>
              <w:spacing w:line="360" w:lineRule="auto"/>
              <w:ind w:firstLine="456" w:firstLineChars="200"/>
              <w:rPr>
                <w:color w:val="auto"/>
                <w:kern w:val="0"/>
                <w:sz w:val="24"/>
              </w:rPr>
            </w:pPr>
            <w:r>
              <w:rPr>
                <w:color w:val="auto"/>
                <w:kern w:val="0"/>
                <w:sz w:val="24"/>
              </w:rPr>
              <w:t>③教育培训手段：通过环保教育，提高全体职工的环境意识，自觉控制人为污染；加强职工操作培训，使每一个与环境因素有关的关键岗位人员均能熟练掌握操作技术，避免工艺过程中的损耗量。</w:t>
            </w:r>
          </w:p>
          <w:p>
            <w:pPr>
              <w:spacing w:line="360" w:lineRule="auto"/>
              <w:ind w:firstLine="456" w:firstLineChars="200"/>
              <w:rPr>
                <w:color w:val="auto"/>
                <w:kern w:val="0"/>
                <w:sz w:val="24"/>
              </w:rPr>
            </w:pPr>
            <w:r>
              <w:rPr>
                <w:color w:val="auto"/>
                <w:kern w:val="0"/>
                <w:sz w:val="24"/>
              </w:rPr>
              <w:t>④行政手段：建立健全全厂环境管理规章制度，强化管理手段，将环保管理纳入法治管理轨道，建立管理小组及环保室，来管理和实施有关的监测计划，实施有效的质量控制，切实监督、落实执行所有规章制度。</w:t>
            </w:r>
          </w:p>
          <w:p>
            <w:pPr>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10.2监测计划</w:t>
            </w:r>
          </w:p>
          <w:p>
            <w:pPr>
              <w:ind w:firstLine="456"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监测计划见表10-1</w:t>
            </w:r>
          </w:p>
          <w:p>
            <w:pPr>
              <w:widowControl w:val="0"/>
              <w:ind w:left="0" w:leftChars="0" w:firstLine="0" w:firstLineChars="0"/>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表10-1   环境监测计划</w:t>
            </w:r>
          </w:p>
          <w:tbl>
            <w:tblPr>
              <w:tblStyle w:val="23"/>
              <w:tblW w:w="846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61"/>
              <w:gridCol w:w="2652"/>
              <w:gridCol w:w="1504"/>
              <w:gridCol w:w="1030"/>
              <w:gridCol w:w="28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6" w:hRule="atLeast"/>
                <w:jc w:val="center"/>
              </w:trPr>
              <w:tc>
                <w:tcPr>
                  <w:tcW w:w="461" w:type="dxa"/>
                  <w:vAlign w:val="center"/>
                </w:tcPr>
                <w:p>
                  <w:pPr>
                    <w:spacing w:line="3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2652" w:type="dxa"/>
                  <w:vAlign w:val="center"/>
                </w:tcPr>
                <w:p>
                  <w:pPr>
                    <w:spacing w:line="3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w:t>
                  </w:r>
                </w:p>
              </w:tc>
              <w:tc>
                <w:tcPr>
                  <w:tcW w:w="1504" w:type="dxa"/>
                  <w:vAlign w:val="center"/>
                </w:tcPr>
                <w:p>
                  <w:pPr>
                    <w:spacing w:line="3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监测指标</w:t>
                  </w:r>
                </w:p>
              </w:tc>
              <w:tc>
                <w:tcPr>
                  <w:tcW w:w="1030" w:type="dxa"/>
                  <w:vAlign w:val="center"/>
                </w:tcPr>
                <w:p>
                  <w:pPr>
                    <w:spacing w:line="3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监测频率</w:t>
                  </w:r>
                </w:p>
              </w:tc>
              <w:tc>
                <w:tcPr>
                  <w:tcW w:w="2817" w:type="dxa"/>
                  <w:vAlign w:val="center"/>
                </w:tcPr>
                <w:p>
                  <w:pPr>
                    <w:spacing w:line="360" w:lineRule="exact"/>
                    <w:ind w:left="-114" w:leftChars="-50" w:right="-114"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461" w:type="dxa"/>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652" w:type="dxa"/>
                  <w:vAlign w:val="center"/>
                </w:tcPr>
                <w:p>
                  <w:pPr>
                    <w:spacing w:line="360" w:lineRule="exact"/>
                    <w:ind w:left="-68" w:leftChars="-30" w:right="-68" w:rightChars="-30"/>
                    <w:jc w:val="center"/>
                    <w:rPr>
                      <w:rFonts w:hint="default" w:ascii="Times New Roman" w:hAnsi="Times New Roman" w:eastAsia="宋体" w:cs="Times New Roman"/>
                      <w:color w:val="auto"/>
                      <w:sz w:val="21"/>
                      <w:szCs w:val="21"/>
                    </w:rPr>
                  </w:pPr>
                  <w:r>
                    <w:rPr>
                      <w:rStyle w:val="28"/>
                      <w:rFonts w:hint="default" w:ascii="Times New Roman" w:hAnsi="Times New Roman" w:eastAsia="宋体" w:cs="Times New Roman"/>
                      <w:color w:val="auto"/>
                      <w:sz w:val="21"/>
                      <w:szCs w:val="21"/>
                    </w:rPr>
                    <w:t>检验废气活性炭处理设施排气筒出口</w:t>
                  </w:r>
                  <w:r>
                    <w:rPr>
                      <w:rFonts w:hint="default" w:ascii="Times New Roman" w:hAnsi="Times New Roman" w:eastAsia="宋体" w:cs="Times New Roman"/>
                      <w:color w:val="auto"/>
                      <w:sz w:val="21"/>
                      <w:szCs w:val="21"/>
                    </w:rPr>
                    <w:t>（DA001）</w:t>
                  </w:r>
                </w:p>
              </w:tc>
              <w:tc>
                <w:tcPr>
                  <w:tcW w:w="1504" w:type="dxa"/>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VOCs</w:t>
                  </w:r>
                </w:p>
              </w:tc>
              <w:tc>
                <w:tcPr>
                  <w:tcW w:w="1030" w:type="dxa"/>
                  <w:vAlign w:val="center"/>
                </w:tcPr>
                <w:p>
                  <w:pPr>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rPr>
                    <w:t>1次/年</w:t>
                  </w:r>
                </w:p>
              </w:tc>
              <w:tc>
                <w:tcPr>
                  <w:tcW w:w="2817" w:type="dxa"/>
                  <w:vAlign w:val="center"/>
                </w:tcPr>
                <w:p>
                  <w:pPr>
                    <w:spacing w:line="360" w:lineRule="exact"/>
                    <w:ind w:right="-114"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《工业企业挥发性有机物排放控制标准》（DB12/524-2014）中的 VOCs 指标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461" w:type="dxa"/>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652" w:type="dxa"/>
                  <w:vAlign w:val="center"/>
                </w:tcPr>
                <w:p>
                  <w:pPr>
                    <w:spacing w:line="360" w:lineRule="exact"/>
                    <w:ind w:left="-68" w:leftChars="-30" w:right="-68" w:rightChars="-30"/>
                    <w:jc w:val="center"/>
                    <w:rPr>
                      <w:rStyle w:val="28"/>
                      <w:rFonts w:hint="default" w:ascii="Times New Roman" w:hAnsi="Times New Roman" w:eastAsia="宋体" w:cs="Times New Roman"/>
                      <w:color w:val="auto"/>
                      <w:sz w:val="21"/>
                      <w:szCs w:val="21"/>
                      <w:lang w:eastAsia="zh-CN"/>
                    </w:rPr>
                  </w:pPr>
                  <w:r>
                    <w:rPr>
                      <w:rStyle w:val="28"/>
                      <w:rFonts w:hint="default" w:ascii="Times New Roman" w:hAnsi="Times New Roman" w:eastAsia="宋体" w:cs="Times New Roman"/>
                      <w:color w:val="auto"/>
                      <w:sz w:val="21"/>
                      <w:szCs w:val="21"/>
                      <w:lang w:eastAsia="zh-CN"/>
                    </w:rPr>
                    <w:t>厂区废水排口（</w:t>
                  </w:r>
                  <w:r>
                    <w:rPr>
                      <w:rStyle w:val="28"/>
                      <w:rFonts w:hint="default" w:ascii="Times New Roman" w:hAnsi="Times New Roman" w:eastAsia="宋体" w:cs="Times New Roman"/>
                      <w:color w:val="auto"/>
                      <w:sz w:val="21"/>
                      <w:szCs w:val="21"/>
                      <w:lang w:val="en-US" w:eastAsia="zh-CN"/>
                    </w:rPr>
                    <w:t>WS001</w:t>
                  </w:r>
                  <w:r>
                    <w:rPr>
                      <w:rStyle w:val="28"/>
                      <w:rFonts w:hint="default" w:ascii="Times New Roman" w:hAnsi="Times New Roman" w:eastAsia="宋体" w:cs="Times New Roman"/>
                      <w:color w:val="auto"/>
                      <w:sz w:val="21"/>
                      <w:szCs w:val="21"/>
                      <w:lang w:eastAsia="zh-CN"/>
                    </w:rPr>
                    <w:t>）</w:t>
                  </w:r>
                </w:p>
              </w:tc>
              <w:tc>
                <w:tcPr>
                  <w:tcW w:w="1504" w:type="dxa"/>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COD、N-NH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、SS、石油类</w:t>
                  </w:r>
                </w:p>
              </w:tc>
              <w:tc>
                <w:tcPr>
                  <w:tcW w:w="1030" w:type="dxa"/>
                  <w:vAlign w:val="center"/>
                </w:tcPr>
                <w:p>
                  <w:pPr>
                    <w:spacing w:line="36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1次/季</w:t>
                  </w:r>
                </w:p>
              </w:tc>
              <w:tc>
                <w:tcPr>
                  <w:tcW w:w="2817" w:type="dxa"/>
                  <w:vAlign w:val="center"/>
                </w:tcPr>
                <w:p>
                  <w:pPr>
                    <w:spacing w:line="360" w:lineRule="exact"/>
                    <w:ind w:right="-114"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和县经济开发区污水处理厂接管标准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461" w:type="dxa"/>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652" w:type="dxa"/>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Style w:val="28"/>
                      <w:rFonts w:hint="default" w:ascii="Times New Roman" w:hAnsi="Times New Roman" w:eastAsia="宋体" w:cs="Times New Roman"/>
                      <w:color w:val="auto"/>
                      <w:sz w:val="21"/>
                      <w:szCs w:val="21"/>
                    </w:rPr>
                    <w:t>项目四周，东南西北各一个监测点</w:t>
                  </w:r>
                </w:p>
              </w:tc>
              <w:tc>
                <w:tcPr>
                  <w:tcW w:w="1504" w:type="dxa"/>
                  <w:vAlign w:val="center"/>
                </w:tcPr>
                <w:p>
                  <w:pPr>
                    <w:adjustRightInd w:val="0"/>
                    <w:spacing w:line="32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噪声</w:t>
                  </w:r>
                </w:p>
              </w:tc>
              <w:tc>
                <w:tcPr>
                  <w:tcW w:w="1030" w:type="dxa"/>
                  <w:vAlign w:val="center"/>
                </w:tcPr>
                <w:p>
                  <w:pPr>
                    <w:spacing w:line="36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1次/季</w:t>
                  </w:r>
                </w:p>
              </w:tc>
              <w:tc>
                <w:tcPr>
                  <w:tcW w:w="2817" w:type="dxa"/>
                  <w:vAlign w:val="center"/>
                </w:tcPr>
                <w:p>
                  <w:pPr>
                    <w:spacing w:line="360" w:lineRule="exact"/>
                    <w:ind w:right="-114"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《工业企业厂界环境噪声排放标准》（GB12348-2008）3类标准要求</w:t>
                  </w:r>
                </w:p>
              </w:tc>
            </w:tr>
          </w:tbl>
          <w:p>
            <w:pPr>
              <w:pStyle w:val="8"/>
              <w:rPr>
                <w:rFonts w:hint="default"/>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24"/>
                <w:szCs w:val="24"/>
                <w:lang w:eastAsia="zh-CN"/>
              </w:rPr>
            </w:pPr>
          </w:p>
          <w:p>
            <w:pPr>
              <w:widowControl w:val="0"/>
              <w:ind w:left="0" w:leftChars="0" w:firstLine="0" w:firstLineChars="0"/>
              <w:jc w:val="center"/>
              <w:rPr>
                <w:rFonts w:hint="default" w:ascii="Times New Roman" w:hAnsi="Times New Roman" w:cs="Times New Roman"/>
                <w:b/>
                <w:bCs/>
                <w:sz w:val="32"/>
                <w:szCs w:val="32"/>
              </w:rPr>
            </w:pPr>
            <w:r>
              <w:rPr>
                <w:rFonts w:hint="default" w:ascii="Times New Roman" w:hAnsi="Times New Roman" w:cs="Times New Roman"/>
                <w:b/>
                <w:bCs/>
                <w:sz w:val="32"/>
                <w:szCs w:val="32"/>
                <w:lang w:eastAsia="zh-CN"/>
              </w:rPr>
              <w:t>十一、</w:t>
            </w:r>
            <w:r>
              <w:rPr>
                <w:rFonts w:hint="default" w:ascii="Times New Roman" w:hAnsi="Times New Roman" w:cs="Times New Roman"/>
                <w:b/>
                <w:bCs/>
                <w:sz w:val="32"/>
                <w:szCs w:val="32"/>
              </w:rPr>
              <w:t>验收监测结论</w:t>
            </w:r>
          </w:p>
          <w:p>
            <w:pPr>
              <w:widowControl w:val="0"/>
              <w:ind w:firstLine="456"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lang w:eastAsia="zh-CN"/>
              </w:rPr>
              <w:t>本项目</w:t>
            </w:r>
            <w:r>
              <w:rPr>
                <w:rFonts w:hint="default" w:ascii="Times New Roman" w:hAnsi="Times New Roman" w:eastAsia="宋体" w:cs="Times New Roman"/>
                <w:sz w:val="24"/>
                <w:szCs w:val="24"/>
                <w:highlight w:val="none"/>
              </w:rPr>
              <w:t>能够执行</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环评</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和</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三同时</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制度，相关手续齐备；验收监测单位于20</w:t>
            </w:r>
            <w:r>
              <w:rPr>
                <w:rFonts w:hint="default" w:ascii="Times New Roman" w:hAnsi="Times New Roman" w:eastAsia="宋体" w:cs="Times New Roman"/>
                <w:sz w:val="24"/>
                <w:szCs w:val="24"/>
                <w:highlight w:val="none"/>
                <w:lang w:val="en-US" w:eastAsia="zh-CN"/>
              </w:rPr>
              <w:t>2</w:t>
            </w:r>
            <w:r>
              <w:rPr>
                <w:rFonts w:hint="default" w:ascii="Times New Roman" w:hAnsi="Times New Roman" w:cs="Times New Roman"/>
                <w:sz w:val="24"/>
                <w:szCs w:val="24"/>
                <w:highlight w:val="none"/>
                <w:lang w:val="en-US" w:eastAsia="zh-CN"/>
              </w:rPr>
              <w:t>4</w:t>
            </w:r>
            <w:r>
              <w:rPr>
                <w:rFonts w:hint="default" w:ascii="Times New Roman" w:hAnsi="Times New Roman" w:eastAsia="宋体" w:cs="Times New Roman"/>
                <w:sz w:val="24"/>
                <w:szCs w:val="24"/>
                <w:highlight w:val="none"/>
              </w:rPr>
              <w:t>年</w:t>
            </w:r>
            <w:r>
              <w:rPr>
                <w:rFonts w:hint="default" w:ascii="Times New Roman" w:hAnsi="Times New Roman" w:cs="Times New Roman"/>
                <w:sz w:val="24"/>
                <w:szCs w:val="24"/>
                <w:highlight w:val="none"/>
                <w:lang w:val="en-US" w:eastAsia="zh-CN"/>
              </w:rPr>
              <w:t>1</w:t>
            </w:r>
            <w:r>
              <w:rPr>
                <w:rFonts w:hint="default" w:ascii="Times New Roman" w:hAnsi="Times New Roman" w:eastAsia="宋体" w:cs="Times New Roman"/>
                <w:sz w:val="24"/>
                <w:szCs w:val="24"/>
                <w:highlight w:val="none"/>
              </w:rPr>
              <w:t>月</w:t>
            </w:r>
            <w:r>
              <w:rPr>
                <w:rFonts w:hint="default" w:ascii="Times New Roman" w:hAnsi="Times New Roman" w:eastAsia="宋体" w:cs="Times New Roman"/>
                <w:sz w:val="24"/>
                <w:szCs w:val="24"/>
                <w:highlight w:val="none"/>
                <w:lang w:val="en-US" w:eastAsia="zh-CN"/>
              </w:rPr>
              <w:t>2</w:t>
            </w:r>
            <w:r>
              <w:rPr>
                <w:rFonts w:hint="default" w:ascii="Times New Roman" w:hAnsi="Times New Roman" w:cs="Times New Roman"/>
                <w:sz w:val="24"/>
                <w:szCs w:val="24"/>
                <w:highlight w:val="none"/>
                <w:lang w:val="en-US" w:eastAsia="zh-CN"/>
              </w:rPr>
              <w:t>0</w:t>
            </w:r>
            <w:r>
              <w:rPr>
                <w:rFonts w:hint="default" w:ascii="Times New Roman" w:hAnsi="Times New Roman" w:eastAsia="宋体" w:cs="Times New Roman"/>
                <w:sz w:val="24"/>
                <w:szCs w:val="24"/>
                <w:highlight w:val="none"/>
              </w:rPr>
              <w:t>日~20</w:t>
            </w:r>
            <w:r>
              <w:rPr>
                <w:rFonts w:hint="default" w:ascii="Times New Roman" w:hAnsi="Times New Roman" w:eastAsia="宋体" w:cs="Times New Roman"/>
                <w:sz w:val="24"/>
                <w:szCs w:val="24"/>
                <w:highlight w:val="none"/>
                <w:lang w:val="en-US" w:eastAsia="zh-CN"/>
              </w:rPr>
              <w:t>2</w:t>
            </w:r>
            <w:r>
              <w:rPr>
                <w:rFonts w:hint="default" w:ascii="Times New Roman" w:hAnsi="Times New Roman" w:cs="Times New Roman"/>
                <w:sz w:val="24"/>
                <w:szCs w:val="24"/>
                <w:highlight w:val="none"/>
                <w:lang w:val="en-US" w:eastAsia="zh-CN"/>
              </w:rPr>
              <w:t>4</w:t>
            </w:r>
            <w:r>
              <w:rPr>
                <w:rFonts w:hint="default" w:ascii="Times New Roman" w:hAnsi="Times New Roman" w:eastAsia="宋体" w:cs="Times New Roman"/>
                <w:sz w:val="24"/>
                <w:szCs w:val="24"/>
                <w:highlight w:val="none"/>
              </w:rPr>
              <w:t>年</w:t>
            </w:r>
            <w:r>
              <w:rPr>
                <w:rFonts w:hint="default" w:ascii="Times New Roman" w:hAnsi="Times New Roman" w:cs="Times New Roman"/>
                <w:sz w:val="24"/>
                <w:szCs w:val="24"/>
                <w:highlight w:val="none"/>
                <w:lang w:val="en-US" w:eastAsia="zh-CN"/>
              </w:rPr>
              <w:t>1</w:t>
            </w:r>
            <w:r>
              <w:rPr>
                <w:rFonts w:hint="default" w:ascii="Times New Roman" w:hAnsi="Times New Roman" w:eastAsia="宋体" w:cs="Times New Roman"/>
                <w:sz w:val="24"/>
                <w:szCs w:val="24"/>
                <w:highlight w:val="none"/>
              </w:rPr>
              <w:t>月</w:t>
            </w:r>
            <w:r>
              <w:rPr>
                <w:rFonts w:hint="default" w:ascii="Times New Roman" w:hAnsi="Times New Roman" w:cs="Times New Roman"/>
                <w:sz w:val="24"/>
                <w:szCs w:val="24"/>
                <w:highlight w:val="none"/>
                <w:lang w:val="en-US" w:eastAsia="zh-CN"/>
              </w:rPr>
              <w:t>21</w:t>
            </w:r>
            <w:r>
              <w:rPr>
                <w:rFonts w:hint="default" w:ascii="Times New Roman" w:hAnsi="Times New Roman" w:eastAsia="宋体" w:cs="Times New Roman"/>
                <w:sz w:val="24"/>
                <w:szCs w:val="24"/>
                <w:highlight w:val="none"/>
              </w:rPr>
              <w:t>日对本项目进行了项目竣工环境保护验收监测，</w:t>
            </w:r>
            <w:r>
              <w:rPr>
                <w:rFonts w:hint="default" w:ascii="Times New Roman" w:hAnsi="Times New Roman" w:eastAsia="宋体" w:cs="Times New Roman"/>
                <w:sz w:val="24"/>
                <w:szCs w:val="24"/>
                <w:highlight w:val="none"/>
                <w:lang w:eastAsia="zh-CN"/>
              </w:rPr>
              <w:t>在对废气、</w:t>
            </w:r>
            <w:r>
              <w:rPr>
                <w:rFonts w:hint="default" w:ascii="Times New Roman" w:hAnsi="Times New Roman" w:eastAsia="宋体" w:cs="Times New Roman"/>
                <w:sz w:val="24"/>
                <w:szCs w:val="24"/>
                <w:highlight w:val="none"/>
              </w:rPr>
              <w:t>废水</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噪声监测</w:t>
            </w:r>
            <w:r>
              <w:rPr>
                <w:rFonts w:hint="default" w:ascii="Times New Roman" w:hAnsi="Times New Roman" w:eastAsia="宋体" w:cs="Times New Roman"/>
                <w:sz w:val="24"/>
                <w:szCs w:val="24"/>
                <w:highlight w:val="none"/>
                <w:lang w:eastAsia="zh-CN"/>
              </w:rPr>
              <w:t>的同时，</w:t>
            </w:r>
            <w:r>
              <w:rPr>
                <w:rFonts w:hint="default" w:ascii="Times New Roman" w:hAnsi="Times New Roman" w:eastAsia="宋体" w:cs="Times New Roman"/>
                <w:sz w:val="24"/>
                <w:szCs w:val="24"/>
                <w:highlight w:val="none"/>
              </w:rPr>
              <w:t>同步进行环境管理</w:t>
            </w:r>
            <w:r>
              <w:rPr>
                <w:rFonts w:hint="default" w:ascii="Times New Roman" w:hAnsi="Times New Roman" w:eastAsia="宋体" w:cs="Times New Roman"/>
                <w:sz w:val="24"/>
                <w:szCs w:val="24"/>
                <w:highlight w:val="none"/>
                <w:lang w:eastAsia="zh-CN"/>
              </w:rPr>
              <w:t>方面</w:t>
            </w:r>
            <w:r>
              <w:rPr>
                <w:rFonts w:hint="default" w:ascii="Times New Roman" w:hAnsi="Times New Roman" w:eastAsia="宋体" w:cs="Times New Roman"/>
                <w:sz w:val="24"/>
                <w:szCs w:val="24"/>
                <w:highlight w:val="none"/>
              </w:rPr>
              <w:t>检查｡</w:t>
            </w:r>
          </w:p>
          <w:p>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11.1监测结论</w:t>
            </w:r>
          </w:p>
          <w:p>
            <w:pPr>
              <w:keepNext w:val="0"/>
              <w:keepLines w:val="0"/>
              <w:pageBreakBefore w:val="0"/>
              <w:widowControl w:val="0"/>
              <w:kinsoku/>
              <w:wordWrap/>
              <w:overflowPunct/>
              <w:topLinePunct w:val="0"/>
              <w:autoSpaceDE/>
              <w:autoSpaceDN/>
              <w:bidi w:val="0"/>
              <w:spacing w:after="0" w:line="360" w:lineRule="auto"/>
              <w:ind w:firstLine="456"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废水：监测结果表明，验收监测期间，项目污水总排口各因子监控浓度</w:t>
            </w:r>
            <w:r>
              <w:rPr>
                <w:rFonts w:hint="default" w:ascii="Times New Roman" w:hAnsi="Times New Roman" w:eastAsia="宋体" w:cs="Times New Roman"/>
                <w:color w:val="auto"/>
                <w:kern w:val="0"/>
                <w:sz w:val="24"/>
                <w:szCs w:val="24"/>
                <w:lang w:val="en-US" w:eastAsia="zh-CN"/>
              </w:rPr>
              <w:t>和县经济开发区污水处理厂接管标准</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噪声：监测结果表明，验收监测期间，</w:t>
            </w:r>
            <w:r>
              <w:rPr>
                <w:rFonts w:hint="default" w:ascii="Times New Roman" w:hAnsi="Times New Roman" w:eastAsia="宋体" w:cs="Times New Roman"/>
                <w:sz w:val="24"/>
                <w:szCs w:val="24"/>
                <w:lang w:eastAsia="zh-CN"/>
              </w:rPr>
              <w:t>项目厂界噪声值</w:t>
            </w:r>
            <w:r>
              <w:rPr>
                <w:rFonts w:hint="default" w:ascii="Times New Roman" w:hAnsi="Times New Roman" w:eastAsia="宋体" w:cs="Times New Roman"/>
                <w:sz w:val="24"/>
                <w:szCs w:val="24"/>
              </w:rPr>
              <w:t>满足《工业企业厂界环境噪声排放标准》（GB12348-2008）</w:t>
            </w:r>
            <w:r>
              <w:rPr>
                <w:rFonts w:hint="default" w:ascii="Times New Roman" w:hAnsi="Times New Roman" w:eastAsia="宋体" w:cs="Times New Roman"/>
                <w:sz w:val="24"/>
                <w:szCs w:val="24"/>
                <w:lang w:val="en-US" w:eastAsia="zh-CN"/>
              </w:rPr>
              <w:t>3类区</w:t>
            </w:r>
            <w:r>
              <w:rPr>
                <w:rFonts w:hint="default" w:ascii="Times New Roman" w:hAnsi="Times New Roman" w:eastAsia="宋体" w:cs="Times New Roman"/>
                <w:sz w:val="24"/>
                <w:szCs w:val="24"/>
              </w:rPr>
              <w:t>要求。</w:t>
            </w:r>
          </w:p>
          <w:p>
            <w:pPr>
              <w:pStyle w:val="21"/>
              <w:keepNext w:val="0"/>
              <w:keepLines w:val="0"/>
              <w:pageBreakBefore w:val="0"/>
              <w:widowControl/>
              <w:kinsoku/>
              <w:wordWrap/>
              <w:overflowPunct/>
              <w:topLinePunct w:val="0"/>
              <w:autoSpaceDE/>
              <w:autoSpaceDN/>
              <w:bidi w:val="0"/>
              <w:adjustRightInd w:val="0"/>
              <w:snapToGrid w:val="0"/>
              <w:spacing w:after="0" w:line="360" w:lineRule="auto"/>
              <w:ind w:firstLine="456"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废气：</w:t>
            </w:r>
            <w:r>
              <w:rPr>
                <w:rFonts w:hint="default" w:ascii="Times New Roman" w:hAnsi="Times New Roman" w:eastAsia="宋体" w:cs="Times New Roman"/>
                <w:sz w:val="24"/>
                <w:szCs w:val="24"/>
                <w:lang w:val="en-US" w:eastAsia="zh-CN"/>
              </w:rPr>
              <w:t>监测结果表明，验收监测期间，</w:t>
            </w:r>
            <w:r>
              <w:rPr>
                <w:rFonts w:hint="default" w:ascii="Times New Roman" w:hAnsi="Times New Roman" w:cs="Times New Roman"/>
                <w:sz w:val="24"/>
                <w:szCs w:val="24"/>
                <w:lang w:val="en-US" w:eastAsia="zh-CN"/>
              </w:rPr>
              <w:t>项目</w:t>
            </w:r>
            <w:r>
              <w:rPr>
                <w:rFonts w:hint="default" w:ascii="Times New Roman" w:hAnsi="Times New Roman" w:cs="Times New Roman"/>
                <w:bCs/>
                <w:sz w:val="24"/>
                <w:szCs w:val="24"/>
                <w:lang w:val="en-US" w:eastAsia="zh-CN"/>
              </w:rPr>
              <w:t>有机废气</w:t>
            </w:r>
            <w:r>
              <w:rPr>
                <w:rFonts w:hint="default" w:ascii="Times New Roman" w:hAnsi="Times New Roman" w:eastAsia="宋体" w:cs="Times New Roman"/>
                <w:color w:val="auto"/>
                <w:sz w:val="24"/>
                <w:szCs w:val="24"/>
                <w:lang w:val="en-US" w:eastAsia="zh-CN"/>
              </w:rPr>
              <w:t>排放</w:t>
            </w:r>
            <w:r>
              <w:rPr>
                <w:rFonts w:hint="default" w:ascii="Times New Roman" w:hAnsi="Times New Roman" w:cs="Times New Roman"/>
                <w:color w:val="auto"/>
                <w:sz w:val="24"/>
                <w:szCs w:val="24"/>
                <w:lang w:val="en-US" w:eastAsia="zh-CN"/>
              </w:rPr>
              <w:t>满足</w:t>
            </w:r>
            <w:r>
              <w:rPr>
                <w:rFonts w:hint="default" w:ascii="Times New Roman" w:hAnsi="Times New Roman" w:cs="Times New Roman"/>
                <w:bCs/>
                <w:color w:val="auto"/>
                <w:sz w:val="24"/>
              </w:rPr>
              <w:t>天津市地方标准《工业企业挥发性有机物排放控制标准》（DB12/524-2014）</w:t>
            </w:r>
            <w:r>
              <w:rPr>
                <w:rFonts w:hint="default" w:ascii="Times New Roman" w:hAnsi="Times New Roman" w:cs="Times New Roman"/>
                <w:bCs/>
                <w:color w:val="auto"/>
                <w:sz w:val="24"/>
                <w:lang w:val="en-US" w:eastAsia="zh-CN"/>
              </w:rPr>
              <w:t>及</w:t>
            </w:r>
            <w:r>
              <w:rPr>
                <w:rFonts w:hint="default" w:ascii="Times New Roman" w:hAnsi="Times New Roman" w:cs="Times New Roman"/>
                <w:color w:val="auto"/>
                <w:sz w:val="24"/>
              </w:rPr>
              <w:t>厂区内VOCs无组织排放废气执行《挥发性有机物无组织排放控制标准》（GB37822-2019）中相关控制要求</w:t>
            </w:r>
            <w:r>
              <w:rPr>
                <w:rFonts w:hint="default" w:ascii="Times New Roman" w:hAnsi="Times New Roman" w:cs="Times New Roman"/>
                <w:color w:val="auto"/>
                <w:sz w:val="24"/>
                <w:lang w:eastAsia="zh-CN"/>
              </w:rPr>
              <w:t>。</w:t>
            </w:r>
          </w:p>
          <w:p>
            <w:pPr>
              <w:pStyle w:val="21"/>
              <w:keepNext w:val="0"/>
              <w:keepLines w:val="0"/>
              <w:pageBreakBefore w:val="0"/>
              <w:widowControl/>
              <w:kinsoku/>
              <w:wordWrap/>
              <w:overflowPunct/>
              <w:topLinePunct w:val="0"/>
              <w:autoSpaceDE/>
              <w:autoSpaceDN/>
              <w:bidi w:val="0"/>
              <w:adjustRightInd w:val="0"/>
              <w:snapToGrid w:val="0"/>
              <w:spacing w:after="0" w:line="360" w:lineRule="auto"/>
              <w:ind w:firstLine="456" w:firstLineChars="200"/>
              <w:jc w:val="both"/>
              <w:textAlignment w:val="auto"/>
              <w:outlineLvl w:val="9"/>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sz w:val="24"/>
                <w:szCs w:val="24"/>
                <w:lang w:val="en-US" w:eastAsia="zh-CN"/>
              </w:rPr>
              <w:t>4</w:t>
            </w:r>
            <w:bookmarkStart w:id="3" w:name="_Toc10921"/>
            <w:bookmarkStart w:id="4" w:name="_Toc518382028"/>
            <w:r>
              <w:rPr>
                <w:rFonts w:hint="default" w:ascii="Times New Roman" w:hAnsi="Times New Roman" w:eastAsia="宋体" w:cs="Times New Roman"/>
                <w:sz w:val="24"/>
                <w:szCs w:val="24"/>
              </w:rPr>
              <w:t>固废：</w:t>
            </w:r>
            <w:r>
              <w:rPr>
                <w:rFonts w:hint="default" w:ascii="Times New Roman" w:hAnsi="Times New Roman" w:eastAsia="宋体" w:cs="Times New Roman"/>
                <w:color w:val="000000"/>
                <w:sz w:val="24"/>
                <w:szCs w:val="24"/>
              </w:rPr>
              <w:t>本项目</w:t>
            </w:r>
            <w:r>
              <w:rPr>
                <w:rFonts w:hint="default" w:ascii="Times New Roman" w:hAnsi="Times New Roman" w:eastAsia="宋体" w:cs="Times New Roman"/>
                <w:color w:val="000000"/>
                <w:sz w:val="24"/>
                <w:szCs w:val="24"/>
                <w:lang w:eastAsia="zh-CN"/>
              </w:rPr>
              <w:t>生产</w:t>
            </w:r>
            <w:r>
              <w:rPr>
                <w:rFonts w:hint="default" w:ascii="Times New Roman" w:hAnsi="Times New Roman" w:cs="Times New Roman"/>
                <w:color w:val="000000"/>
                <w:sz w:val="24"/>
                <w:szCs w:val="24"/>
                <w:lang w:eastAsia="zh-CN"/>
              </w:rPr>
              <w:t>产生的</w:t>
            </w:r>
            <w:r>
              <w:rPr>
                <w:rFonts w:hint="default" w:ascii="Times New Roman" w:hAnsi="Times New Roman" w:eastAsia="宋体" w:cs="Times New Roman"/>
                <w:color w:val="000000"/>
                <w:sz w:val="24"/>
                <w:szCs w:val="24"/>
                <w:lang w:eastAsia="zh-CN"/>
              </w:rPr>
              <w:t>一般固废均收集后回用、外售，少量委托环卫部门清运；</w:t>
            </w:r>
            <w:r>
              <w:rPr>
                <w:rFonts w:hint="default" w:ascii="Times New Roman" w:hAnsi="Times New Roman" w:eastAsia="宋体" w:cs="Times New Roman"/>
                <w:color w:val="000000"/>
                <w:sz w:val="24"/>
                <w:szCs w:val="24"/>
              </w:rPr>
              <w:t>生活垃圾</w:t>
            </w:r>
            <w:r>
              <w:rPr>
                <w:rFonts w:hint="default" w:ascii="Times New Roman" w:hAnsi="Times New Roman" w:eastAsia="宋体" w:cs="Times New Roman"/>
                <w:color w:val="000000"/>
                <w:sz w:val="24"/>
                <w:szCs w:val="24"/>
                <w:lang w:eastAsia="zh-CN"/>
              </w:rPr>
              <w:t>收集后由环卫部门清运</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危险废物分类收集暂存于危废暂存库，并委托</w:t>
            </w:r>
            <w:r>
              <w:rPr>
                <w:rFonts w:hint="eastAsia" w:ascii="Times New Roman" w:hAnsi="Times New Roman" w:cs="Times New Roman"/>
                <w:color w:val="000000"/>
                <w:sz w:val="24"/>
                <w:szCs w:val="24"/>
                <w:lang w:val="en-US" w:eastAsia="zh-CN"/>
              </w:rPr>
              <w:t>马鞍山澳新环保科技有限公司</w:t>
            </w:r>
            <w:r>
              <w:rPr>
                <w:rFonts w:hint="default" w:ascii="Times New Roman" w:hAnsi="Times New Roman" w:eastAsia="宋体" w:cs="Times New Roman"/>
                <w:color w:val="auto"/>
                <w:sz w:val="24"/>
                <w:szCs w:val="24"/>
                <w:lang w:eastAsia="zh-CN"/>
              </w:rPr>
              <w:t>处置；厂区固废经处置后不存在二次污染</w:t>
            </w:r>
            <w:r>
              <w:rPr>
                <w:rFonts w:hint="default" w:ascii="Times New Roman" w:hAnsi="Times New Roman" w:eastAsia="宋体" w:cs="Times New Roman"/>
                <w:color w:val="000000"/>
                <w:sz w:val="24"/>
                <w:szCs w:val="24"/>
                <w:lang w:eastAsia="zh-CN"/>
              </w:rPr>
              <w:t>。</w:t>
            </w:r>
          </w:p>
          <w:p>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11.2</w:t>
            </w:r>
            <w:r>
              <w:rPr>
                <w:rFonts w:hint="default" w:ascii="Times New Roman" w:hAnsi="Times New Roman" w:eastAsia="宋体" w:cs="Times New Roman"/>
                <w:b/>
                <w:bCs/>
                <w:sz w:val="24"/>
                <w:szCs w:val="24"/>
                <w:lang w:val="en-US" w:eastAsia="zh-CN"/>
              </w:rPr>
              <w:t>项目变更情况</w:t>
            </w:r>
          </w:p>
          <w:p>
            <w:pPr>
              <w:pStyle w:val="11"/>
              <w:keepNext w:val="0"/>
              <w:keepLines w:val="0"/>
              <w:pageBreakBefore w:val="0"/>
              <w:widowControl w:val="0"/>
              <w:kinsoku/>
              <w:wordWrap/>
              <w:overflowPunct/>
              <w:topLinePunct w:val="0"/>
              <w:autoSpaceDE/>
              <w:autoSpaceDN/>
              <w:bidi w:val="0"/>
              <w:ind w:firstLine="456"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经核查，技改项目建设内容与环评报告表内容一致，</w:t>
            </w:r>
            <w:r>
              <w:rPr>
                <w:rFonts w:hint="default" w:ascii="Times New Roman" w:hAnsi="Times New Roman" w:cs="Times New Roman"/>
                <w:sz w:val="24"/>
                <w:szCs w:val="24"/>
                <w:lang w:eastAsia="zh-CN"/>
              </w:rPr>
              <w:t>未发生重大变更。</w:t>
            </w:r>
          </w:p>
          <w:p>
            <w:pPr>
              <w:pStyle w:val="11"/>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11.3</w:t>
            </w:r>
            <w:r>
              <w:rPr>
                <w:rFonts w:hint="default" w:ascii="Times New Roman" w:hAnsi="Times New Roman" w:eastAsia="宋体" w:cs="Times New Roman"/>
                <w:b/>
                <w:bCs/>
                <w:sz w:val="24"/>
                <w:szCs w:val="24"/>
                <w:lang w:val="en-US" w:eastAsia="zh-CN"/>
              </w:rPr>
              <w:t>排污许可证取得情况</w:t>
            </w:r>
          </w:p>
          <w:p>
            <w:pPr>
              <w:pStyle w:val="11"/>
              <w:keepNext w:val="0"/>
              <w:keepLines w:val="0"/>
              <w:pageBreakBefore w:val="0"/>
              <w:widowControl w:val="0"/>
              <w:kinsoku/>
              <w:wordWrap/>
              <w:overflowPunct/>
              <w:topLinePunct w:val="0"/>
              <w:autoSpaceDE/>
              <w:autoSpaceDN/>
              <w:bidi w:val="0"/>
              <w:ind w:left="0" w:leftChars="0" w:firstLine="456"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本项目排污许可证属于</w:t>
            </w:r>
            <w:r>
              <w:rPr>
                <w:rFonts w:hint="eastAsia" w:ascii="Times New Roman" w:hAnsi="Times New Roman" w:cs="Times New Roman"/>
                <w:sz w:val="24"/>
                <w:szCs w:val="24"/>
                <w:lang w:val="en-US" w:eastAsia="zh-CN"/>
              </w:rPr>
              <w:t>登记</w:t>
            </w:r>
            <w:r>
              <w:rPr>
                <w:rFonts w:hint="default" w:ascii="Times New Roman" w:hAnsi="Times New Roman" w:cs="Times New Roman"/>
                <w:sz w:val="24"/>
                <w:szCs w:val="24"/>
                <w:lang w:val="en-US" w:eastAsia="zh-CN"/>
              </w:rPr>
              <w:t>管理，排污许可证已申领。</w:t>
            </w:r>
          </w:p>
          <w:p>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b/>
                <w:bCs/>
                <w:sz w:val="24"/>
                <w:szCs w:val="24"/>
                <w:lang w:eastAsia="zh-CN"/>
              </w:rPr>
            </w:pPr>
            <w:r>
              <w:rPr>
                <w:rFonts w:hint="eastAsia" w:ascii="Times New Roman" w:hAnsi="Times New Roman" w:cs="Times New Roman"/>
                <w:b/>
                <w:bCs/>
                <w:sz w:val="24"/>
                <w:szCs w:val="24"/>
                <w:lang w:val="en-US" w:eastAsia="zh-CN"/>
              </w:rPr>
              <w:t>11.4</w:t>
            </w:r>
            <w:r>
              <w:rPr>
                <w:rFonts w:hint="default" w:ascii="Times New Roman" w:hAnsi="Times New Roman" w:eastAsia="宋体" w:cs="Times New Roman"/>
                <w:b/>
                <w:bCs/>
                <w:sz w:val="24"/>
                <w:szCs w:val="24"/>
                <w:lang w:eastAsia="zh-CN"/>
              </w:rPr>
              <w:t>总</w:t>
            </w:r>
            <w:r>
              <w:rPr>
                <w:rFonts w:hint="default" w:ascii="Times New Roman" w:hAnsi="Times New Roman" w:eastAsia="宋体" w:cs="Times New Roman"/>
                <w:b/>
                <w:bCs/>
                <w:sz w:val="24"/>
                <w:szCs w:val="24"/>
              </w:rPr>
              <w:t>结论</w:t>
            </w:r>
            <w:bookmarkEnd w:id="3"/>
            <w:bookmarkEnd w:id="4"/>
            <w:bookmarkStart w:id="5" w:name="_Toc518382029"/>
          </w:p>
          <w:p>
            <w:pPr>
              <w:pStyle w:val="2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56" w:firstLineChars="200"/>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本项目执行了环境影响评价制度，审批手续完善，项目建设过程中基本按照环评及批复的要求落实了污染防治措施，达到了环评要求的污染排放标准，符合验收条件，建议给予本项目通过竣工环境保护验收。</w:t>
            </w:r>
          </w:p>
          <w:p>
            <w:pPr>
              <w:widowControl w:val="0"/>
              <w:jc w:val="both"/>
              <w:rPr>
                <w:rFonts w:hint="default" w:ascii="Times New Roman" w:hAnsi="Times New Roman" w:eastAsia="宋体" w:cs="Times New Roman"/>
                <w:b/>
                <w:bCs/>
                <w:sz w:val="24"/>
                <w:szCs w:val="24"/>
                <w:lang w:eastAsia="zh-CN"/>
              </w:rPr>
            </w:pPr>
            <w:bookmarkStart w:id="6" w:name="_Toc22406"/>
            <w:r>
              <w:rPr>
                <w:rFonts w:hint="eastAsia" w:ascii="Times New Roman" w:hAnsi="Times New Roman" w:cs="Times New Roman"/>
                <w:b/>
                <w:bCs/>
                <w:sz w:val="24"/>
                <w:szCs w:val="24"/>
                <w:lang w:val="en-US" w:eastAsia="zh-CN"/>
              </w:rPr>
              <w:t>11.5</w:t>
            </w:r>
            <w:r>
              <w:rPr>
                <w:rFonts w:hint="default" w:ascii="Times New Roman" w:hAnsi="Times New Roman" w:eastAsia="宋体" w:cs="Times New Roman"/>
                <w:b/>
                <w:bCs/>
                <w:sz w:val="24"/>
                <w:szCs w:val="24"/>
              </w:rPr>
              <w:t>建议和要求</w:t>
            </w:r>
            <w:bookmarkEnd w:id="5"/>
            <w:bookmarkEnd w:id="6"/>
          </w:p>
          <w:p>
            <w:pPr>
              <w:widowControl w:val="0"/>
              <w:numPr>
                <w:ilvl w:val="0"/>
                <w:numId w:val="7"/>
              </w:numPr>
              <w:adjustRightInd/>
              <w:snapToGrid/>
              <w:ind w:firstLine="480"/>
              <w:jc w:val="both"/>
              <w:rPr>
                <w:rFonts w:hint="default" w:ascii="Times New Roman" w:hAnsi="Times New Roman" w:cs="Times New Roman"/>
                <w:sz w:val="24"/>
                <w:szCs w:val="24"/>
              </w:rPr>
            </w:pPr>
            <w:r>
              <w:rPr>
                <w:rFonts w:hint="default" w:ascii="Times New Roman" w:hAnsi="Times New Roman" w:cs="Times New Roman"/>
                <w:sz w:val="24"/>
                <w:szCs w:val="24"/>
              </w:rPr>
              <w:t>加强人员管理，确保环保工作落到实处，加强各类环境保护设施使用、维护与管理，</w:t>
            </w:r>
            <w:r>
              <w:rPr>
                <w:rFonts w:hint="default" w:ascii="Times New Roman" w:hAnsi="Times New Roman" w:cs="Times New Roman"/>
                <w:sz w:val="24"/>
                <w:szCs w:val="24"/>
                <w:lang w:eastAsia="zh-CN"/>
              </w:rPr>
              <w:t>特别是危险废物暂存库的维护和管理，确保危废暂存库的安全运营和危废的有效处置；</w:t>
            </w:r>
            <w:r>
              <w:rPr>
                <w:rFonts w:hint="default" w:ascii="Times New Roman" w:hAnsi="Times New Roman" w:cs="Times New Roman"/>
                <w:sz w:val="24"/>
                <w:szCs w:val="24"/>
              </w:rPr>
              <w:t>确保</w:t>
            </w:r>
            <w:r>
              <w:rPr>
                <w:rFonts w:hint="default" w:ascii="Times New Roman" w:hAnsi="Times New Roman" w:cs="Times New Roman"/>
                <w:sz w:val="24"/>
                <w:szCs w:val="24"/>
                <w:lang w:eastAsia="zh-CN"/>
              </w:rPr>
              <w:t>各</w:t>
            </w:r>
            <w:r>
              <w:rPr>
                <w:rFonts w:hint="default" w:ascii="Times New Roman" w:hAnsi="Times New Roman" w:cs="Times New Roman"/>
                <w:sz w:val="24"/>
                <w:szCs w:val="24"/>
              </w:rPr>
              <w:t>污染物稳定达标排放。</w:t>
            </w:r>
          </w:p>
          <w:p>
            <w:pPr>
              <w:widowControl w:val="0"/>
              <w:numPr>
                <w:ilvl w:val="0"/>
                <w:numId w:val="7"/>
              </w:numPr>
              <w:adjustRightInd/>
              <w:snapToGrid/>
              <w:ind w:firstLine="480"/>
              <w:jc w:val="both"/>
              <w:rPr>
                <w:rFonts w:hint="default" w:ascii="Times New Roman" w:hAnsi="Times New Roman" w:eastAsia="宋体" w:cs="Times New Roman"/>
                <w:spacing w:val="0"/>
                <w:sz w:val="24"/>
                <w:szCs w:val="24"/>
              </w:rPr>
            </w:pPr>
            <w:r>
              <w:rPr>
                <w:rFonts w:hint="default" w:ascii="Times New Roman" w:hAnsi="Times New Roman" w:cs="Times New Roman"/>
                <w:sz w:val="24"/>
                <w:szCs w:val="24"/>
              </w:rPr>
              <w:t>将环境管理纳入日常生产管理渠道，确保</w:t>
            </w:r>
            <w:r>
              <w:rPr>
                <w:rFonts w:hint="default" w:ascii="Times New Roman" w:hAnsi="Times New Roman" w:cs="Times New Roman"/>
                <w:sz w:val="24"/>
                <w:szCs w:val="24"/>
                <w:lang w:eastAsia="zh-CN"/>
              </w:rPr>
              <w:t>厂区环境整洁、</w:t>
            </w:r>
            <w:r>
              <w:rPr>
                <w:rFonts w:hint="default" w:ascii="Times New Roman" w:hAnsi="Times New Roman" w:cs="Times New Roman"/>
                <w:sz w:val="24"/>
                <w:szCs w:val="24"/>
              </w:rPr>
              <w:t>各环保治理设施正常运行。</w:t>
            </w:r>
          </w:p>
        </w:tc>
      </w:tr>
    </w:tbl>
    <w:p>
      <w:pPr>
        <w:rPr>
          <w:rFonts w:hint="eastAsia" w:eastAsia="宋体"/>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7"/>
        <w:keepNext/>
        <w:keepLines/>
        <w:pageBreakBefore w:val="0"/>
        <w:widowControl/>
        <w:kinsoku/>
        <w:wordWrap/>
        <w:overflowPunct/>
        <w:topLinePunct w:val="0"/>
        <w:autoSpaceDE/>
        <w:autoSpaceDN/>
        <w:bidi w:val="0"/>
        <w:adjustRightInd w:val="0"/>
        <w:snapToGrid w:val="0"/>
        <w:spacing w:before="0" w:after="0" w:line="413" w:lineRule="auto"/>
        <w:jc w:val="center"/>
        <w:textAlignment w:val="auto"/>
        <w:rPr>
          <w:szCs w:val="24"/>
        </w:rPr>
      </w:pPr>
      <w:bookmarkStart w:id="7" w:name="_Toc15016"/>
      <w:bookmarkStart w:id="8" w:name="_Toc24048"/>
      <w:bookmarkStart w:id="9" w:name="_Toc518382040"/>
      <w:r>
        <w:t>建设项目环境保护</w:t>
      </w:r>
      <w:r>
        <w:rPr>
          <w:rFonts w:hint="eastAsia"/>
          <w:lang w:eastAsia="zh-CN"/>
        </w:rPr>
        <w:t>“</w:t>
      </w:r>
      <w:r>
        <w:t>三同时</w:t>
      </w:r>
      <w:r>
        <w:rPr>
          <w:rFonts w:hint="eastAsia"/>
          <w:lang w:eastAsia="zh-CN"/>
        </w:rPr>
        <w:t>”</w:t>
      </w:r>
      <w:r>
        <w:t>竣工验收登记表</w:t>
      </w:r>
      <w:bookmarkEnd w:id="7"/>
      <w:bookmarkEnd w:id="8"/>
      <w:bookmarkEnd w:id="9"/>
    </w:p>
    <w:tbl>
      <w:tblPr>
        <w:tblStyle w:val="23"/>
        <w:tblW w:w="15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62"/>
        <w:gridCol w:w="935"/>
        <w:gridCol w:w="888"/>
        <w:gridCol w:w="1001"/>
        <w:gridCol w:w="971"/>
        <w:gridCol w:w="1029"/>
        <w:gridCol w:w="1033"/>
        <w:gridCol w:w="303"/>
        <w:gridCol w:w="587"/>
        <w:gridCol w:w="1059"/>
        <w:gridCol w:w="949"/>
        <w:gridCol w:w="1898"/>
        <w:gridCol w:w="275"/>
        <w:gridCol w:w="587"/>
        <w:gridCol w:w="390"/>
        <w:gridCol w:w="589"/>
        <w:gridCol w:w="118"/>
        <w:gridCol w:w="572"/>
        <w:gridCol w:w="385"/>
        <w:gridCol w:w="297"/>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jc w:val="center"/>
        </w:trPr>
        <w:tc>
          <w:tcPr>
            <w:tcW w:w="631" w:type="dxa"/>
            <w:vMerge w:val="restart"/>
            <w:textDirection w:val="tbRlV"/>
            <w:vAlign w:val="center"/>
          </w:tcPr>
          <w:p>
            <w:pPr>
              <w:pStyle w:val="51"/>
              <w:rPr>
                <w:b/>
                <w:bCs/>
                <w:sz w:val="15"/>
                <w:szCs w:val="15"/>
              </w:rPr>
            </w:pPr>
            <w:r>
              <w:rPr>
                <w:b/>
                <w:bCs/>
                <w:sz w:val="15"/>
                <w:szCs w:val="15"/>
              </w:rPr>
              <w:t>建设项目</w:t>
            </w:r>
          </w:p>
        </w:tc>
        <w:tc>
          <w:tcPr>
            <w:tcW w:w="1885" w:type="dxa"/>
            <w:gridSpan w:val="3"/>
            <w:vAlign w:val="center"/>
          </w:tcPr>
          <w:p>
            <w:pPr>
              <w:pStyle w:val="51"/>
              <w:rPr>
                <w:b/>
                <w:bCs/>
                <w:sz w:val="15"/>
                <w:szCs w:val="15"/>
              </w:rPr>
            </w:pPr>
            <w:r>
              <w:rPr>
                <w:b/>
                <w:bCs/>
                <w:sz w:val="15"/>
                <w:szCs w:val="15"/>
              </w:rPr>
              <w:t>填表单位</w:t>
            </w:r>
          </w:p>
        </w:tc>
        <w:tc>
          <w:tcPr>
            <w:tcW w:w="4924" w:type="dxa"/>
            <w:gridSpan w:val="6"/>
            <w:vAlign w:val="center"/>
          </w:tcPr>
          <w:p>
            <w:pPr>
              <w:pStyle w:val="51"/>
              <w:rPr>
                <w:rFonts w:hint="eastAsia" w:eastAsia="宋体"/>
                <w:b/>
                <w:bCs/>
                <w:sz w:val="15"/>
                <w:szCs w:val="15"/>
                <w:lang w:eastAsia="zh-CN"/>
              </w:rPr>
            </w:pPr>
            <w:r>
              <w:rPr>
                <w:rFonts w:hint="eastAsia" w:eastAsia="宋体"/>
                <w:b/>
                <w:bCs/>
                <w:sz w:val="15"/>
                <w:szCs w:val="15"/>
                <w:lang w:eastAsia="zh-CN"/>
              </w:rPr>
              <w:t>年产7000万颗精密光学核心元器件生产加工项目（一期）</w:t>
            </w:r>
          </w:p>
        </w:tc>
        <w:tc>
          <w:tcPr>
            <w:tcW w:w="2008" w:type="dxa"/>
            <w:gridSpan w:val="2"/>
            <w:vAlign w:val="center"/>
          </w:tcPr>
          <w:p>
            <w:pPr>
              <w:pStyle w:val="51"/>
              <w:rPr>
                <w:b/>
                <w:bCs/>
                <w:sz w:val="15"/>
                <w:szCs w:val="15"/>
              </w:rPr>
            </w:pPr>
            <w:r>
              <w:rPr>
                <w:b/>
                <w:bCs/>
                <w:sz w:val="15"/>
                <w:szCs w:val="15"/>
              </w:rPr>
              <w:t>填表人</w:t>
            </w:r>
          </w:p>
        </w:tc>
        <w:tc>
          <w:tcPr>
            <w:tcW w:w="2173" w:type="dxa"/>
            <w:gridSpan w:val="2"/>
            <w:vAlign w:val="center"/>
          </w:tcPr>
          <w:p>
            <w:pPr>
              <w:pStyle w:val="51"/>
              <w:rPr>
                <w:rFonts w:hint="eastAsia" w:eastAsia="宋体"/>
                <w:b/>
                <w:bCs/>
                <w:sz w:val="15"/>
                <w:szCs w:val="15"/>
                <w:lang w:val="en-US" w:eastAsia="zh-CN"/>
              </w:rPr>
            </w:pPr>
            <w:r>
              <w:rPr>
                <w:rFonts w:hint="eastAsia"/>
                <w:b/>
                <w:bCs/>
                <w:sz w:val="15"/>
                <w:szCs w:val="15"/>
                <w:lang w:val="en-US" w:eastAsia="zh-CN"/>
              </w:rPr>
              <w:t>/</w:t>
            </w:r>
          </w:p>
        </w:tc>
        <w:tc>
          <w:tcPr>
            <w:tcW w:w="977" w:type="dxa"/>
            <w:gridSpan w:val="2"/>
            <w:vAlign w:val="center"/>
          </w:tcPr>
          <w:p>
            <w:pPr>
              <w:pStyle w:val="51"/>
              <w:ind w:left="0" w:leftChars="0" w:firstLine="0" w:firstLineChars="0"/>
              <w:jc w:val="both"/>
              <w:rPr>
                <w:b/>
                <w:bCs/>
                <w:sz w:val="15"/>
                <w:szCs w:val="15"/>
              </w:rPr>
            </w:pPr>
            <w:r>
              <w:rPr>
                <w:b/>
                <w:bCs/>
                <w:sz w:val="15"/>
                <w:szCs w:val="15"/>
              </w:rPr>
              <w:t>项目经办人</w:t>
            </w:r>
          </w:p>
        </w:tc>
        <w:tc>
          <w:tcPr>
            <w:tcW w:w="2760" w:type="dxa"/>
            <w:gridSpan w:val="6"/>
            <w:vAlign w:val="center"/>
          </w:tcPr>
          <w:p>
            <w:pPr>
              <w:pStyle w:val="51"/>
              <w:rPr>
                <w:rFonts w:hint="eastAsia" w:eastAsia="宋体"/>
                <w:b/>
                <w:bCs/>
                <w:sz w:val="15"/>
                <w:szCs w:val="15"/>
                <w:lang w:val="en-US" w:eastAsia="zh-CN"/>
              </w:rPr>
            </w:pPr>
            <w:r>
              <w:rPr>
                <w:rFonts w:hint="eastAsia"/>
                <w:b/>
                <w:bCs/>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exact"/>
          <w:jc w:val="center"/>
        </w:trPr>
        <w:tc>
          <w:tcPr>
            <w:tcW w:w="631" w:type="dxa"/>
            <w:vMerge w:val="continue"/>
            <w:textDirection w:val="tbRlV"/>
            <w:vAlign w:val="center"/>
          </w:tcPr>
          <w:p>
            <w:pPr>
              <w:pStyle w:val="51"/>
              <w:rPr>
                <w:b/>
                <w:bCs/>
                <w:sz w:val="15"/>
                <w:szCs w:val="15"/>
              </w:rPr>
            </w:pPr>
          </w:p>
        </w:tc>
        <w:tc>
          <w:tcPr>
            <w:tcW w:w="1885" w:type="dxa"/>
            <w:gridSpan w:val="3"/>
            <w:vAlign w:val="center"/>
          </w:tcPr>
          <w:p>
            <w:pPr>
              <w:pStyle w:val="51"/>
              <w:rPr>
                <w:b/>
                <w:bCs/>
                <w:sz w:val="15"/>
                <w:szCs w:val="15"/>
              </w:rPr>
            </w:pPr>
            <w:r>
              <w:rPr>
                <w:b/>
                <w:bCs/>
                <w:sz w:val="15"/>
                <w:szCs w:val="15"/>
              </w:rPr>
              <w:t>项目名称</w:t>
            </w:r>
          </w:p>
        </w:tc>
        <w:tc>
          <w:tcPr>
            <w:tcW w:w="4924" w:type="dxa"/>
            <w:gridSpan w:val="6"/>
            <w:vAlign w:val="center"/>
          </w:tcPr>
          <w:p>
            <w:pPr>
              <w:keepNext w:val="0"/>
              <w:keepLines w:val="0"/>
              <w:pageBreakBefore w:val="0"/>
              <w:widowControl w:val="0"/>
              <w:kinsoku/>
              <w:wordWrap/>
              <w:overflowPunct/>
              <w:topLinePunct w:val="0"/>
              <w:bidi w:val="0"/>
              <w:spacing w:line="360" w:lineRule="auto"/>
              <w:ind w:left="0" w:leftChars="0" w:firstLine="0" w:firstLineChars="0"/>
              <w:jc w:val="center"/>
              <w:rPr>
                <w:rFonts w:hint="eastAsia" w:eastAsia="宋体"/>
                <w:b/>
                <w:bCs/>
                <w:sz w:val="15"/>
                <w:szCs w:val="15"/>
                <w:lang w:eastAsia="zh-CN"/>
              </w:rPr>
            </w:pPr>
            <w:r>
              <w:rPr>
                <w:rFonts w:hint="eastAsia" w:eastAsia="宋体"/>
                <w:b/>
                <w:bCs/>
                <w:sz w:val="15"/>
                <w:szCs w:val="15"/>
                <w:lang w:eastAsia="zh-CN"/>
              </w:rPr>
              <w:t>迈得特光学（安徽）有限公司</w:t>
            </w:r>
          </w:p>
        </w:tc>
        <w:tc>
          <w:tcPr>
            <w:tcW w:w="2008" w:type="dxa"/>
            <w:gridSpan w:val="2"/>
            <w:vAlign w:val="center"/>
          </w:tcPr>
          <w:p>
            <w:pPr>
              <w:pStyle w:val="51"/>
              <w:rPr>
                <w:b/>
                <w:bCs/>
                <w:sz w:val="15"/>
                <w:szCs w:val="15"/>
              </w:rPr>
            </w:pPr>
            <w:r>
              <w:rPr>
                <w:b/>
                <w:bCs/>
                <w:sz w:val="15"/>
                <w:szCs w:val="15"/>
              </w:rPr>
              <w:t>项目代码</w:t>
            </w:r>
          </w:p>
        </w:tc>
        <w:tc>
          <w:tcPr>
            <w:tcW w:w="2173" w:type="dxa"/>
            <w:gridSpan w:val="2"/>
            <w:vAlign w:val="center"/>
          </w:tcPr>
          <w:p>
            <w:pPr>
              <w:pStyle w:val="51"/>
              <w:rPr>
                <w:b/>
                <w:bCs/>
                <w:sz w:val="15"/>
                <w:szCs w:val="15"/>
              </w:rPr>
            </w:pPr>
            <w:r>
              <w:rPr>
                <w:rFonts w:hint="default" w:ascii="Times New Roman" w:hAnsi="Times New Roman" w:eastAsia="宋体" w:cs="Times New Roman"/>
                <w:b/>
                <w:bCs/>
                <w:sz w:val="15"/>
                <w:szCs w:val="15"/>
                <w:lang w:val="en-US" w:eastAsia="zh-CN"/>
              </w:rPr>
              <w:t>2109-340523-04-01-711149</w:t>
            </w:r>
          </w:p>
        </w:tc>
        <w:tc>
          <w:tcPr>
            <w:tcW w:w="977" w:type="dxa"/>
            <w:gridSpan w:val="2"/>
            <w:vAlign w:val="center"/>
          </w:tcPr>
          <w:p>
            <w:pPr>
              <w:pStyle w:val="51"/>
              <w:ind w:left="0" w:leftChars="0" w:firstLine="0" w:firstLineChars="0"/>
              <w:jc w:val="both"/>
              <w:rPr>
                <w:b/>
                <w:bCs/>
                <w:sz w:val="15"/>
                <w:szCs w:val="15"/>
              </w:rPr>
            </w:pPr>
            <w:r>
              <w:rPr>
                <w:b/>
                <w:bCs/>
                <w:sz w:val="15"/>
                <w:szCs w:val="15"/>
              </w:rPr>
              <w:t>建设地点</w:t>
            </w:r>
          </w:p>
        </w:tc>
        <w:tc>
          <w:tcPr>
            <w:tcW w:w="2760" w:type="dxa"/>
            <w:gridSpan w:val="6"/>
            <w:vAlign w:val="center"/>
          </w:tcPr>
          <w:p>
            <w:pPr>
              <w:pStyle w:val="51"/>
              <w:ind w:left="0" w:leftChars="0" w:firstLine="0" w:firstLineChars="0"/>
              <w:jc w:val="center"/>
              <w:rPr>
                <w:rFonts w:hint="default" w:eastAsia="宋体"/>
                <w:b/>
                <w:bCs/>
                <w:sz w:val="15"/>
                <w:szCs w:val="15"/>
                <w:lang w:val="en-US" w:eastAsia="zh-CN"/>
              </w:rPr>
            </w:pPr>
            <w:r>
              <w:rPr>
                <w:rFonts w:hint="default" w:eastAsia="宋体"/>
                <w:b/>
                <w:bCs/>
                <w:sz w:val="15"/>
                <w:szCs w:val="15"/>
                <w:lang w:val="en-US" w:eastAsia="zh-CN"/>
              </w:rPr>
              <w:t xml:space="preserve">安徽省马鞍山市和县插花山路东侧、牛屯河路北侧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jc w:val="center"/>
        </w:trPr>
        <w:tc>
          <w:tcPr>
            <w:tcW w:w="631" w:type="dxa"/>
            <w:vMerge w:val="continue"/>
            <w:vAlign w:val="center"/>
          </w:tcPr>
          <w:p>
            <w:pPr>
              <w:pStyle w:val="51"/>
              <w:rPr>
                <w:b/>
                <w:bCs/>
                <w:sz w:val="15"/>
                <w:szCs w:val="15"/>
              </w:rPr>
            </w:pPr>
          </w:p>
        </w:tc>
        <w:tc>
          <w:tcPr>
            <w:tcW w:w="1885" w:type="dxa"/>
            <w:gridSpan w:val="3"/>
            <w:vAlign w:val="center"/>
          </w:tcPr>
          <w:p>
            <w:pPr>
              <w:pStyle w:val="51"/>
              <w:rPr>
                <w:b/>
                <w:bCs/>
                <w:sz w:val="15"/>
                <w:szCs w:val="15"/>
              </w:rPr>
            </w:pPr>
            <w:r>
              <w:rPr>
                <w:b/>
                <w:bCs/>
                <w:sz w:val="15"/>
                <w:szCs w:val="15"/>
              </w:rPr>
              <w:t>行业类别</w:t>
            </w:r>
          </w:p>
        </w:tc>
        <w:tc>
          <w:tcPr>
            <w:tcW w:w="4924" w:type="dxa"/>
            <w:gridSpan w:val="6"/>
            <w:vAlign w:val="center"/>
          </w:tcPr>
          <w:p>
            <w:pPr>
              <w:pStyle w:val="51"/>
              <w:ind w:left="0" w:leftChars="0" w:firstLine="0" w:firstLineChars="0"/>
              <w:jc w:val="center"/>
              <w:rPr>
                <w:b/>
                <w:bCs/>
                <w:sz w:val="15"/>
                <w:szCs w:val="15"/>
              </w:rPr>
            </w:pPr>
            <w:r>
              <w:rPr>
                <w:rFonts w:hint="eastAsia"/>
                <w:b/>
                <w:bCs/>
                <w:sz w:val="15"/>
                <w:szCs w:val="15"/>
              </w:rPr>
              <w:t xml:space="preserve">C4040光学仪器制造 </w:t>
            </w:r>
          </w:p>
        </w:tc>
        <w:tc>
          <w:tcPr>
            <w:tcW w:w="2008" w:type="dxa"/>
            <w:gridSpan w:val="2"/>
            <w:vAlign w:val="center"/>
          </w:tcPr>
          <w:p>
            <w:pPr>
              <w:pStyle w:val="51"/>
              <w:rPr>
                <w:b/>
                <w:bCs/>
                <w:sz w:val="15"/>
                <w:szCs w:val="15"/>
              </w:rPr>
            </w:pPr>
            <w:r>
              <w:rPr>
                <w:b/>
                <w:bCs/>
                <w:sz w:val="15"/>
                <w:szCs w:val="15"/>
              </w:rPr>
              <w:t>建设性质</w:t>
            </w:r>
          </w:p>
        </w:tc>
        <w:tc>
          <w:tcPr>
            <w:tcW w:w="5910" w:type="dxa"/>
            <w:gridSpan w:val="10"/>
            <w:vAlign w:val="center"/>
          </w:tcPr>
          <w:p>
            <w:pPr>
              <w:pStyle w:val="51"/>
              <w:rPr>
                <w:b/>
                <w:bCs/>
                <w:sz w:val="15"/>
                <w:szCs w:val="15"/>
              </w:rPr>
            </w:pPr>
            <w:r>
              <w:rPr>
                <w:rFonts w:hint="eastAsia"/>
                <w:b/>
                <w:bCs/>
                <w:sz w:val="15"/>
                <w:szCs w:val="15"/>
              </w:rPr>
              <w:t>☑</w:t>
            </w:r>
            <w:r>
              <w:rPr>
                <w:b/>
                <w:bCs/>
                <w:sz w:val="15"/>
                <w:szCs w:val="15"/>
              </w:rPr>
              <w:t>新建□改、扩建□技术改造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exact"/>
          <w:jc w:val="center"/>
        </w:trPr>
        <w:tc>
          <w:tcPr>
            <w:tcW w:w="631" w:type="dxa"/>
            <w:vMerge w:val="continue"/>
            <w:vAlign w:val="center"/>
          </w:tcPr>
          <w:p>
            <w:pPr>
              <w:pStyle w:val="51"/>
              <w:rPr>
                <w:b/>
                <w:bCs/>
                <w:sz w:val="15"/>
                <w:szCs w:val="15"/>
              </w:rPr>
            </w:pPr>
          </w:p>
        </w:tc>
        <w:tc>
          <w:tcPr>
            <w:tcW w:w="1885" w:type="dxa"/>
            <w:gridSpan w:val="3"/>
            <w:vAlign w:val="center"/>
          </w:tcPr>
          <w:p>
            <w:pPr>
              <w:pStyle w:val="51"/>
              <w:rPr>
                <w:b/>
                <w:bCs/>
                <w:sz w:val="15"/>
                <w:szCs w:val="15"/>
              </w:rPr>
            </w:pPr>
            <w:r>
              <w:rPr>
                <w:b/>
                <w:bCs/>
                <w:sz w:val="15"/>
                <w:szCs w:val="15"/>
              </w:rPr>
              <w:t>设计生产能力</w:t>
            </w:r>
          </w:p>
        </w:tc>
        <w:tc>
          <w:tcPr>
            <w:tcW w:w="4924" w:type="dxa"/>
            <w:gridSpan w:val="6"/>
            <w:vAlign w:val="center"/>
          </w:tcPr>
          <w:p>
            <w:pPr>
              <w:pStyle w:val="32"/>
              <w:spacing w:before="82" w:line="364" w:lineRule="auto"/>
              <w:ind w:left="0" w:leftChars="0" w:right="51" w:firstLine="0" w:firstLineChars="0"/>
              <w:jc w:val="both"/>
              <w:rPr>
                <w:rFonts w:hint="default" w:ascii="Times New Roman" w:hAnsi="Times New Roman" w:eastAsia="宋体" w:cs="Times New Roman"/>
                <w:b/>
                <w:bCs/>
                <w:sz w:val="15"/>
                <w:szCs w:val="15"/>
                <w:lang w:val="en-US" w:eastAsia="zh-CN" w:bidi="ar-SA"/>
              </w:rPr>
            </w:pPr>
          </w:p>
        </w:tc>
        <w:tc>
          <w:tcPr>
            <w:tcW w:w="2008" w:type="dxa"/>
            <w:gridSpan w:val="2"/>
            <w:vAlign w:val="center"/>
          </w:tcPr>
          <w:p>
            <w:pPr>
              <w:pStyle w:val="51"/>
              <w:rPr>
                <w:rFonts w:hint="default" w:ascii="Times New Roman" w:hAnsi="Times New Roman" w:eastAsia="宋体" w:cs="Times New Roman"/>
                <w:b/>
                <w:bCs/>
                <w:sz w:val="15"/>
                <w:szCs w:val="15"/>
                <w:lang w:val="en-US" w:eastAsia="zh-CN" w:bidi="ar-SA"/>
              </w:rPr>
            </w:pPr>
            <w:r>
              <w:rPr>
                <w:rFonts w:hint="default" w:ascii="Times New Roman" w:hAnsi="Times New Roman" w:eastAsia="宋体" w:cs="Times New Roman"/>
                <w:b/>
                <w:bCs/>
                <w:color w:val="auto"/>
                <w:sz w:val="15"/>
                <w:szCs w:val="15"/>
                <w:lang w:val="en-US" w:eastAsia="zh-CN" w:bidi="ar-SA"/>
              </w:rPr>
              <w:t>实际生产能力</w:t>
            </w:r>
          </w:p>
        </w:tc>
        <w:tc>
          <w:tcPr>
            <w:tcW w:w="1898" w:type="dxa"/>
            <w:vAlign w:val="center"/>
          </w:tcPr>
          <w:p>
            <w:pPr>
              <w:pStyle w:val="51"/>
              <w:ind w:left="0" w:leftChars="0" w:firstLine="0" w:firstLineChars="0"/>
              <w:jc w:val="both"/>
              <w:rPr>
                <w:rFonts w:hint="default" w:ascii="Times New Roman" w:hAnsi="Times New Roman" w:eastAsia="宋体" w:cs="Times New Roman"/>
                <w:b/>
                <w:bCs/>
                <w:sz w:val="15"/>
                <w:szCs w:val="15"/>
                <w:lang w:val="en-US" w:eastAsia="zh-CN"/>
              </w:rPr>
            </w:pPr>
          </w:p>
        </w:tc>
        <w:tc>
          <w:tcPr>
            <w:tcW w:w="1841" w:type="dxa"/>
            <w:gridSpan w:val="4"/>
            <w:vAlign w:val="center"/>
          </w:tcPr>
          <w:p>
            <w:pPr>
              <w:pStyle w:val="51"/>
              <w:rPr>
                <w:rFonts w:hint="default" w:ascii="Times New Roman" w:hAnsi="Times New Roman" w:cs="Times New Roman"/>
                <w:b/>
                <w:bCs/>
                <w:sz w:val="15"/>
                <w:szCs w:val="15"/>
              </w:rPr>
            </w:pPr>
            <w:r>
              <w:rPr>
                <w:rFonts w:hint="default" w:ascii="Times New Roman" w:hAnsi="Times New Roman" w:cs="Times New Roman"/>
                <w:b/>
                <w:bCs/>
                <w:color w:val="auto"/>
                <w:sz w:val="15"/>
                <w:szCs w:val="15"/>
              </w:rPr>
              <w:t>环评单位</w:t>
            </w:r>
          </w:p>
        </w:tc>
        <w:tc>
          <w:tcPr>
            <w:tcW w:w="2171" w:type="dxa"/>
            <w:gridSpan w:val="5"/>
            <w:vAlign w:val="center"/>
          </w:tcPr>
          <w:p>
            <w:pPr>
              <w:pStyle w:val="51"/>
              <w:ind w:left="0" w:leftChars="0" w:firstLine="0" w:firstLineChars="0"/>
              <w:jc w:val="both"/>
              <w:rPr>
                <w:rFonts w:hint="default" w:ascii="Times New Roman" w:hAnsi="Times New Roman" w:eastAsia="宋体" w:cs="Times New Roman"/>
                <w:b/>
                <w:bCs/>
                <w:sz w:val="15"/>
                <w:szCs w:val="15"/>
                <w:lang w:eastAsia="zh-CN"/>
              </w:rPr>
            </w:pPr>
            <w:r>
              <w:rPr>
                <w:rFonts w:hint="default" w:ascii="Times New Roman" w:hAnsi="Times New Roman" w:cs="Times New Roman"/>
                <w:b/>
                <w:bCs/>
                <w:sz w:val="15"/>
                <w:szCs w:val="15"/>
                <w:lang w:eastAsia="zh-CN"/>
              </w:rPr>
              <w:t>马鞍山诚宇环保科技有限公司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jc w:val="center"/>
        </w:trPr>
        <w:tc>
          <w:tcPr>
            <w:tcW w:w="631" w:type="dxa"/>
            <w:vMerge w:val="continue"/>
            <w:vAlign w:val="center"/>
          </w:tcPr>
          <w:p>
            <w:pPr>
              <w:pStyle w:val="51"/>
              <w:rPr>
                <w:b/>
                <w:bCs/>
                <w:sz w:val="15"/>
                <w:szCs w:val="15"/>
              </w:rPr>
            </w:pPr>
          </w:p>
        </w:tc>
        <w:tc>
          <w:tcPr>
            <w:tcW w:w="1885" w:type="dxa"/>
            <w:gridSpan w:val="3"/>
            <w:vAlign w:val="center"/>
          </w:tcPr>
          <w:p>
            <w:pPr>
              <w:pStyle w:val="51"/>
              <w:rPr>
                <w:b/>
                <w:bCs/>
                <w:sz w:val="15"/>
                <w:szCs w:val="15"/>
              </w:rPr>
            </w:pPr>
            <w:r>
              <w:rPr>
                <w:b/>
                <w:bCs/>
                <w:sz w:val="15"/>
                <w:szCs w:val="15"/>
              </w:rPr>
              <w:t>环评文件审批单位</w:t>
            </w:r>
          </w:p>
        </w:tc>
        <w:tc>
          <w:tcPr>
            <w:tcW w:w="4924" w:type="dxa"/>
            <w:gridSpan w:val="6"/>
            <w:vAlign w:val="center"/>
          </w:tcPr>
          <w:p>
            <w:pPr>
              <w:pStyle w:val="51"/>
              <w:rPr>
                <w:rFonts w:hint="default" w:ascii="Times New Roman" w:hAnsi="Times New Roman" w:eastAsia="宋体" w:cs="Times New Roman"/>
                <w:b/>
                <w:bCs/>
                <w:sz w:val="15"/>
                <w:szCs w:val="15"/>
                <w:lang w:eastAsia="zh-CN"/>
              </w:rPr>
            </w:pPr>
            <w:r>
              <w:rPr>
                <w:rFonts w:hint="default" w:ascii="Times New Roman" w:hAnsi="Times New Roman" w:cs="Times New Roman"/>
                <w:b/>
                <w:bCs/>
                <w:sz w:val="15"/>
                <w:szCs w:val="15"/>
                <w:lang w:val="en-US" w:eastAsia="zh-CN"/>
              </w:rPr>
              <w:t>马鞍山市</w:t>
            </w:r>
            <w:r>
              <w:rPr>
                <w:rFonts w:hint="eastAsia" w:ascii="Times New Roman" w:hAnsi="Times New Roman" w:cs="Times New Roman"/>
                <w:b/>
                <w:bCs/>
                <w:sz w:val="15"/>
                <w:szCs w:val="15"/>
                <w:lang w:val="en-US" w:eastAsia="zh-CN"/>
              </w:rPr>
              <w:t>和县</w:t>
            </w:r>
            <w:r>
              <w:rPr>
                <w:rFonts w:hint="default" w:ascii="Times New Roman" w:hAnsi="Times New Roman" w:cs="Times New Roman"/>
                <w:b/>
                <w:bCs/>
                <w:sz w:val="15"/>
                <w:szCs w:val="15"/>
                <w:lang w:eastAsia="zh-CN"/>
              </w:rPr>
              <w:t>生态环境</w:t>
            </w:r>
            <w:r>
              <w:rPr>
                <w:rFonts w:hint="eastAsia" w:ascii="Times New Roman" w:hAnsi="Times New Roman" w:cs="Times New Roman"/>
                <w:b/>
                <w:bCs/>
                <w:sz w:val="15"/>
                <w:szCs w:val="15"/>
                <w:lang w:val="en-US" w:eastAsia="zh-CN"/>
              </w:rPr>
              <w:t>分</w:t>
            </w:r>
            <w:r>
              <w:rPr>
                <w:rFonts w:hint="default" w:ascii="Times New Roman" w:hAnsi="Times New Roman" w:cs="Times New Roman"/>
                <w:b/>
                <w:bCs/>
                <w:sz w:val="15"/>
                <w:szCs w:val="15"/>
                <w:lang w:eastAsia="zh-CN"/>
              </w:rPr>
              <w:t>局</w:t>
            </w:r>
          </w:p>
        </w:tc>
        <w:tc>
          <w:tcPr>
            <w:tcW w:w="2008" w:type="dxa"/>
            <w:gridSpan w:val="2"/>
            <w:vAlign w:val="center"/>
          </w:tcPr>
          <w:p>
            <w:pPr>
              <w:pStyle w:val="51"/>
              <w:rPr>
                <w:rFonts w:hint="default" w:ascii="Times New Roman" w:hAnsi="Times New Roman" w:cs="Times New Roman"/>
                <w:b/>
                <w:bCs/>
                <w:sz w:val="15"/>
                <w:szCs w:val="15"/>
              </w:rPr>
            </w:pPr>
            <w:r>
              <w:rPr>
                <w:rFonts w:hint="default" w:ascii="Times New Roman" w:hAnsi="Times New Roman" w:cs="Times New Roman"/>
                <w:b/>
                <w:bCs/>
                <w:sz w:val="15"/>
                <w:szCs w:val="15"/>
              </w:rPr>
              <w:t>审批文号</w:t>
            </w:r>
          </w:p>
        </w:tc>
        <w:tc>
          <w:tcPr>
            <w:tcW w:w="1898" w:type="dxa"/>
            <w:vAlign w:val="center"/>
          </w:tcPr>
          <w:p>
            <w:pPr>
              <w:pStyle w:val="51"/>
              <w:ind w:left="0" w:leftChars="0" w:firstLine="0" w:firstLineChars="0"/>
              <w:jc w:val="both"/>
              <w:rPr>
                <w:rFonts w:hint="default" w:ascii="Times New Roman" w:hAnsi="Times New Roman" w:cs="Times New Roman"/>
                <w:b/>
                <w:bCs/>
                <w:sz w:val="15"/>
                <w:szCs w:val="15"/>
              </w:rPr>
            </w:pPr>
            <w:r>
              <w:rPr>
                <w:rFonts w:hint="eastAsia" w:ascii="Times New Roman" w:hAnsi="Times New Roman" w:cs="Times New Roman"/>
                <w:b/>
                <w:bCs/>
                <w:color w:val="auto"/>
                <w:spacing w:val="0"/>
                <w:sz w:val="15"/>
                <w:szCs w:val="15"/>
                <w:lang w:val="en-US" w:eastAsia="zh-CN"/>
              </w:rPr>
              <w:t>和</w:t>
            </w:r>
            <w:r>
              <w:rPr>
                <w:rFonts w:hint="default" w:ascii="Times New Roman" w:hAnsi="Times New Roman" w:eastAsia="宋体" w:cs="Times New Roman"/>
                <w:b/>
                <w:bCs/>
                <w:color w:val="auto"/>
                <w:spacing w:val="0"/>
                <w:sz w:val="15"/>
                <w:szCs w:val="15"/>
              </w:rPr>
              <w:t>环</w:t>
            </w:r>
            <w:r>
              <w:rPr>
                <w:rFonts w:hint="eastAsia" w:ascii="Times New Roman" w:hAnsi="Times New Roman" w:cs="Times New Roman"/>
                <w:b/>
                <w:bCs/>
                <w:color w:val="auto"/>
                <w:spacing w:val="0"/>
                <w:sz w:val="15"/>
                <w:szCs w:val="15"/>
                <w:lang w:val="en-US" w:eastAsia="zh-CN"/>
              </w:rPr>
              <w:t>行</w:t>
            </w:r>
            <w:r>
              <w:rPr>
                <w:rFonts w:hint="default" w:ascii="Times New Roman" w:hAnsi="Times New Roman" w:cs="Times New Roman"/>
                <w:b/>
                <w:bCs/>
                <w:color w:val="auto"/>
                <w:spacing w:val="0"/>
                <w:sz w:val="15"/>
                <w:szCs w:val="15"/>
                <w:lang w:eastAsia="zh-CN"/>
              </w:rPr>
              <w:t>审</w:t>
            </w:r>
            <w:r>
              <w:rPr>
                <w:rFonts w:hint="eastAsia" w:ascii="宋体" w:hAnsi="宋体" w:eastAsia="宋体" w:cs="宋体"/>
                <w:b/>
                <w:bCs/>
                <w:color w:val="auto"/>
                <w:spacing w:val="0"/>
                <w:sz w:val="15"/>
                <w:szCs w:val="15"/>
                <w:lang w:eastAsia="zh-CN"/>
              </w:rPr>
              <w:t>﹝</w:t>
            </w:r>
            <w:r>
              <w:rPr>
                <w:rFonts w:hint="default" w:ascii="Times New Roman" w:hAnsi="Times New Roman" w:eastAsia="宋体" w:cs="Times New Roman"/>
                <w:b/>
                <w:bCs/>
                <w:color w:val="auto"/>
                <w:spacing w:val="0"/>
                <w:sz w:val="15"/>
                <w:szCs w:val="15"/>
              </w:rPr>
              <w:t>20</w:t>
            </w:r>
            <w:r>
              <w:rPr>
                <w:rFonts w:hint="eastAsia" w:ascii="Times New Roman" w:hAnsi="Times New Roman" w:cs="Times New Roman"/>
                <w:b/>
                <w:bCs/>
                <w:color w:val="auto"/>
                <w:spacing w:val="0"/>
                <w:sz w:val="15"/>
                <w:szCs w:val="15"/>
                <w:lang w:val="en-US" w:eastAsia="zh-CN"/>
              </w:rPr>
              <w:t>21</w:t>
            </w:r>
            <w:r>
              <w:rPr>
                <w:rFonts w:hint="eastAsia" w:ascii="宋体" w:hAnsi="宋体" w:eastAsia="宋体" w:cs="宋体"/>
                <w:b/>
                <w:bCs/>
                <w:color w:val="auto"/>
                <w:spacing w:val="0"/>
                <w:sz w:val="15"/>
                <w:szCs w:val="15"/>
              </w:rPr>
              <w:t>﹞</w:t>
            </w:r>
            <w:r>
              <w:rPr>
                <w:rFonts w:hint="eastAsia" w:ascii="Times New Roman" w:hAnsi="Times New Roman" w:cs="Times New Roman"/>
                <w:b/>
                <w:bCs/>
                <w:color w:val="auto"/>
                <w:spacing w:val="0"/>
                <w:sz w:val="15"/>
                <w:szCs w:val="15"/>
                <w:lang w:val="en-US" w:eastAsia="zh-CN"/>
              </w:rPr>
              <w:t>18</w:t>
            </w:r>
            <w:r>
              <w:rPr>
                <w:rFonts w:hint="default" w:ascii="Times New Roman" w:hAnsi="Times New Roman" w:eastAsia="宋体" w:cs="Times New Roman"/>
                <w:b/>
                <w:bCs/>
                <w:color w:val="auto"/>
                <w:spacing w:val="0"/>
                <w:sz w:val="15"/>
                <w:szCs w:val="15"/>
              </w:rPr>
              <w:t>号</w:t>
            </w:r>
          </w:p>
        </w:tc>
        <w:tc>
          <w:tcPr>
            <w:tcW w:w="1841" w:type="dxa"/>
            <w:gridSpan w:val="4"/>
            <w:vAlign w:val="center"/>
          </w:tcPr>
          <w:p>
            <w:pPr>
              <w:pStyle w:val="51"/>
              <w:rPr>
                <w:rFonts w:hint="default" w:ascii="Times New Roman" w:hAnsi="Times New Roman" w:cs="Times New Roman"/>
                <w:b/>
                <w:bCs/>
                <w:sz w:val="15"/>
                <w:szCs w:val="15"/>
              </w:rPr>
            </w:pPr>
            <w:r>
              <w:rPr>
                <w:rFonts w:hint="default" w:ascii="Times New Roman" w:hAnsi="Times New Roman" w:cs="Times New Roman"/>
                <w:b/>
                <w:bCs/>
                <w:sz w:val="15"/>
                <w:szCs w:val="15"/>
              </w:rPr>
              <w:t>环评文件类型</w:t>
            </w:r>
          </w:p>
        </w:tc>
        <w:tc>
          <w:tcPr>
            <w:tcW w:w="2171" w:type="dxa"/>
            <w:gridSpan w:val="5"/>
            <w:vAlign w:val="center"/>
          </w:tcPr>
          <w:p>
            <w:pPr>
              <w:pStyle w:val="51"/>
              <w:rPr>
                <w:rFonts w:hint="default" w:ascii="Times New Roman" w:hAnsi="Times New Roman" w:cs="Times New Roman"/>
                <w:b/>
                <w:bCs/>
                <w:sz w:val="15"/>
                <w:szCs w:val="15"/>
              </w:rPr>
            </w:pPr>
            <w:r>
              <w:rPr>
                <w:rFonts w:hint="default" w:ascii="Times New Roman" w:hAnsi="Times New Roman" w:cs="Times New Roman"/>
                <w:b/>
                <w:bCs/>
                <w:sz w:val="15"/>
                <w:szCs w:val="15"/>
              </w:rPr>
              <w:t>环境影响评价报告表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jc w:val="center"/>
        </w:trPr>
        <w:tc>
          <w:tcPr>
            <w:tcW w:w="631" w:type="dxa"/>
            <w:vMerge w:val="continue"/>
            <w:vAlign w:val="center"/>
          </w:tcPr>
          <w:p>
            <w:pPr>
              <w:pStyle w:val="51"/>
              <w:rPr>
                <w:b/>
                <w:bCs/>
                <w:sz w:val="15"/>
                <w:szCs w:val="15"/>
              </w:rPr>
            </w:pPr>
          </w:p>
        </w:tc>
        <w:tc>
          <w:tcPr>
            <w:tcW w:w="1885" w:type="dxa"/>
            <w:gridSpan w:val="3"/>
            <w:vAlign w:val="center"/>
          </w:tcPr>
          <w:p>
            <w:pPr>
              <w:pStyle w:val="51"/>
              <w:rPr>
                <w:b/>
                <w:bCs/>
                <w:sz w:val="15"/>
                <w:szCs w:val="15"/>
              </w:rPr>
            </w:pPr>
            <w:r>
              <w:rPr>
                <w:b/>
                <w:bCs/>
                <w:sz w:val="15"/>
                <w:szCs w:val="15"/>
              </w:rPr>
              <w:t>开工日期</w:t>
            </w:r>
          </w:p>
        </w:tc>
        <w:tc>
          <w:tcPr>
            <w:tcW w:w="4924" w:type="dxa"/>
            <w:gridSpan w:val="6"/>
            <w:vAlign w:val="center"/>
          </w:tcPr>
          <w:p>
            <w:pPr>
              <w:pStyle w:val="51"/>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lang w:val="en-US" w:eastAsia="zh-CN"/>
              </w:rPr>
              <w:t>2022</w:t>
            </w:r>
            <w:r>
              <w:rPr>
                <w:rFonts w:hint="default" w:ascii="Times New Roman" w:hAnsi="Times New Roman" w:cs="Times New Roman"/>
                <w:b/>
                <w:bCs/>
                <w:color w:val="auto"/>
                <w:sz w:val="15"/>
                <w:szCs w:val="15"/>
                <w:highlight w:val="none"/>
              </w:rPr>
              <w:t>年</w:t>
            </w:r>
            <w:r>
              <w:rPr>
                <w:rFonts w:hint="default" w:ascii="Times New Roman" w:hAnsi="Times New Roman" w:cs="Times New Roman"/>
                <w:b/>
                <w:bCs/>
                <w:color w:val="auto"/>
                <w:sz w:val="15"/>
                <w:szCs w:val="15"/>
                <w:highlight w:val="none"/>
                <w:lang w:val="en-US" w:eastAsia="zh-CN"/>
              </w:rPr>
              <w:t>2</w:t>
            </w:r>
            <w:r>
              <w:rPr>
                <w:rFonts w:hint="default" w:ascii="Times New Roman" w:hAnsi="Times New Roman" w:cs="Times New Roman"/>
                <w:b/>
                <w:bCs/>
                <w:color w:val="auto"/>
                <w:sz w:val="15"/>
                <w:szCs w:val="15"/>
                <w:highlight w:val="none"/>
              </w:rPr>
              <w:t>月</w:t>
            </w:r>
          </w:p>
        </w:tc>
        <w:tc>
          <w:tcPr>
            <w:tcW w:w="2008" w:type="dxa"/>
            <w:gridSpan w:val="2"/>
            <w:vAlign w:val="center"/>
          </w:tcPr>
          <w:p>
            <w:pPr>
              <w:pStyle w:val="51"/>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竣工日期</w:t>
            </w:r>
          </w:p>
        </w:tc>
        <w:tc>
          <w:tcPr>
            <w:tcW w:w="1898" w:type="dxa"/>
            <w:vAlign w:val="center"/>
          </w:tcPr>
          <w:p>
            <w:pPr>
              <w:pStyle w:val="51"/>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lang w:val="en-US" w:eastAsia="zh-CN"/>
              </w:rPr>
              <w:t>2022</w:t>
            </w:r>
            <w:r>
              <w:rPr>
                <w:rFonts w:hint="default" w:ascii="Times New Roman" w:hAnsi="Times New Roman" w:cs="Times New Roman"/>
                <w:b/>
                <w:bCs/>
                <w:color w:val="auto"/>
                <w:sz w:val="15"/>
                <w:szCs w:val="15"/>
                <w:highlight w:val="none"/>
              </w:rPr>
              <w:t>年</w:t>
            </w:r>
            <w:r>
              <w:rPr>
                <w:rFonts w:hint="default" w:ascii="Times New Roman" w:hAnsi="Times New Roman" w:cs="Times New Roman"/>
                <w:b/>
                <w:bCs/>
                <w:color w:val="auto"/>
                <w:sz w:val="15"/>
                <w:szCs w:val="15"/>
                <w:highlight w:val="none"/>
                <w:lang w:val="en-US" w:eastAsia="zh-CN"/>
              </w:rPr>
              <w:t>5</w:t>
            </w:r>
            <w:r>
              <w:rPr>
                <w:rFonts w:hint="default" w:ascii="Times New Roman" w:hAnsi="Times New Roman" w:cs="Times New Roman"/>
                <w:b/>
                <w:bCs/>
                <w:color w:val="auto"/>
                <w:sz w:val="15"/>
                <w:szCs w:val="15"/>
                <w:highlight w:val="none"/>
              </w:rPr>
              <w:t>月</w:t>
            </w:r>
          </w:p>
        </w:tc>
        <w:tc>
          <w:tcPr>
            <w:tcW w:w="1841" w:type="dxa"/>
            <w:gridSpan w:val="4"/>
            <w:vAlign w:val="center"/>
          </w:tcPr>
          <w:p>
            <w:pPr>
              <w:pStyle w:val="51"/>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排污许可证申领时间</w:t>
            </w:r>
          </w:p>
        </w:tc>
        <w:tc>
          <w:tcPr>
            <w:tcW w:w="2171" w:type="dxa"/>
            <w:gridSpan w:val="5"/>
            <w:vAlign w:val="center"/>
          </w:tcPr>
          <w:p>
            <w:pPr>
              <w:pStyle w:val="51"/>
              <w:rPr>
                <w:rFonts w:hint="default" w:ascii="Times New Roman" w:hAnsi="Times New Roman" w:eastAsia="宋体" w:cs="Times New Roman"/>
                <w:b/>
                <w:bCs/>
                <w:color w:val="auto"/>
                <w:sz w:val="15"/>
                <w:szCs w:val="15"/>
                <w:highlight w:val="none"/>
                <w:lang w:val="en-US" w:eastAsia="zh-CN"/>
              </w:rPr>
            </w:pPr>
            <w:r>
              <w:rPr>
                <w:rFonts w:hint="default" w:ascii="Times New Roman" w:hAnsi="Times New Roman" w:cs="Times New Roman"/>
                <w:b/>
                <w:bCs/>
                <w:color w:val="auto"/>
                <w:sz w:val="15"/>
                <w:szCs w:val="15"/>
                <w:highlight w:val="none"/>
                <w:lang w:val="en-US" w:eastAsia="zh-CN"/>
              </w:rPr>
              <w:t>202</w:t>
            </w:r>
            <w:r>
              <w:rPr>
                <w:rFonts w:hint="eastAsia" w:ascii="Times New Roman" w:hAnsi="Times New Roman" w:cs="Times New Roman"/>
                <w:b/>
                <w:bCs/>
                <w:color w:val="auto"/>
                <w:sz w:val="15"/>
                <w:szCs w:val="15"/>
                <w:highlight w:val="none"/>
                <w:lang w:val="en-US" w:eastAsia="zh-CN"/>
              </w:rPr>
              <w:t>3</w:t>
            </w:r>
            <w:r>
              <w:rPr>
                <w:rFonts w:hint="default" w:ascii="Times New Roman" w:hAnsi="Times New Roman" w:cs="Times New Roman"/>
                <w:b/>
                <w:bCs/>
                <w:color w:val="auto"/>
                <w:sz w:val="15"/>
                <w:szCs w:val="15"/>
                <w:highlight w:val="none"/>
                <w:lang w:val="en-US" w:eastAsia="zh-CN"/>
              </w:rPr>
              <w:t>年</w:t>
            </w:r>
            <w:r>
              <w:rPr>
                <w:rFonts w:hint="eastAsia" w:ascii="Times New Roman" w:hAnsi="Times New Roman" w:cs="Times New Roman"/>
                <w:b/>
                <w:bCs/>
                <w:color w:val="auto"/>
                <w:sz w:val="15"/>
                <w:szCs w:val="15"/>
                <w:highlight w:val="none"/>
                <w:lang w:val="en-US" w:eastAsia="zh-CN"/>
              </w:rPr>
              <w:t>5</w:t>
            </w:r>
            <w:r>
              <w:rPr>
                <w:rFonts w:hint="default" w:ascii="Times New Roman" w:hAnsi="Times New Roman" w:cs="Times New Roman"/>
                <w:b/>
                <w:bCs/>
                <w:color w:val="auto"/>
                <w:sz w:val="15"/>
                <w:szCs w:val="15"/>
                <w:highlight w:val="none"/>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exact"/>
          <w:jc w:val="center"/>
        </w:trPr>
        <w:tc>
          <w:tcPr>
            <w:tcW w:w="631" w:type="dxa"/>
            <w:vMerge w:val="continue"/>
            <w:vAlign w:val="center"/>
          </w:tcPr>
          <w:p>
            <w:pPr>
              <w:pStyle w:val="51"/>
              <w:rPr>
                <w:b/>
                <w:bCs/>
                <w:sz w:val="15"/>
                <w:szCs w:val="15"/>
              </w:rPr>
            </w:pPr>
          </w:p>
        </w:tc>
        <w:tc>
          <w:tcPr>
            <w:tcW w:w="1885" w:type="dxa"/>
            <w:gridSpan w:val="3"/>
            <w:vAlign w:val="center"/>
          </w:tcPr>
          <w:p>
            <w:pPr>
              <w:pStyle w:val="51"/>
              <w:rPr>
                <w:b/>
                <w:bCs/>
                <w:sz w:val="15"/>
                <w:szCs w:val="15"/>
              </w:rPr>
            </w:pPr>
            <w:r>
              <w:rPr>
                <w:b/>
                <w:bCs/>
                <w:sz w:val="15"/>
                <w:szCs w:val="15"/>
              </w:rPr>
              <w:t>环保设施设计单位</w:t>
            </w:r>
          </w:p>
        </w:tc>
        <w:tc>
          <w:tcPr>
            <w:tcW w:w="4924" w:type="dxa"/>
            <w:gridSpan w:val="6"/>
            <w:vAlign w:val="center"/>
          </w:tcPr>
          <w:p>
            <w:pPr>
              <w:pStyle w:val="51"/>
              <w:rPr>
                <w:rFonts w:hint="default" w:ascii="Times New Roman" w:hAnsi="Times New Roman" w:eastAsia="宋体" w:cs="Times New Roman"/>
                <w:b/>
                <w:bCs/>
                <w:sz w:val="15"/>
                <w:szCs w:val="15"/>
                <w:lang w:val="en-US" w:eastAsia="zh-CN"/>
              </w:rPr>
            </w:pPr>
            <w:r>
              <w:rPr>
                <w:rFonts w:hint="default" w:ascii="Times New Roman" w:hAnsi="Times New Roman" w:cs="Times New Roman"/>
                <w:b/>
                <w:bCs/>
                <w:sz w:val="15"/>
                <w:szCs w:val="15"/>
                <w:lang w:val="en-US" w:eastAsia="zh-CN"/>
              </w:rPr>
              <w:t>/</w:t>
            </w:r>
          </w:p>
        </w:tc>
        <w:tc>
          <w:tcPr>
            <w:tcW w:w="2008" w:type="dxa"/>
            <w:gridSpan w:val="2"/>
            <w:vAlign w:val="center"/>
          </w:tcPr>
          <w:p>
            <w:pPr>
              <w:pStyle w:val="51"/>
              <w:rPr>
                <w:rFonts w:hint="default" w:ascii="Times New Roman" w:hAnsi="Times New Roman" w:cs="Times New Roman"/>
                <w:b/>
                <w:bCs/>
                <w:sz w:val="15"/>
                <w:szCs w:val="15"/>
              </w:rPr>
            </w:pPr>
            <w:r>
              <w:rPr>
                <w:rFonts w:hint="default" w:ascii="Times New Roman" w:hAnsi="Times New Roman" w:cs="Times New Roman"/>
                <w:b/>
                <w:bCs/>
                <w:sz w:val="15"/>
                <w:szCs w:val="15"/>
              </w:rPr>
              <w:t>环保设施施工单位</w:t>
            </w:r>
          </w:p>
        </w:tc>
        <w:tc>
          <w:tcPr>
            <w:tcW w:w="1898" w:type="dxa"/>
            <w:vAlign w:val="center"/>
          </w:tcPr>
          <w:p>
            <w:pPr>
              <w:pStyle w:val="51"/>
              <w:rPr>
                <w:rFonts w:hint="default" w:ascii="Times New Roman" w:hAnsi="Times New Roman" w:cs="Times New Roman"/>
                <w:b/>
                <w:bCs/>
                <w:sz w:val="15"/>
                <w:szCs w:val="15"/>
              </w:rPr>
            </w:pPr>
            <w:r>
              <w:rPr>
                <w:rFonts w:hint="default" w:ascii="Times New Roman" w:hAnsi="Times New Roman" w:cs="Times New Roman"/>
                <w:b/>
                <w:bCs/>
                <w:sz w:val="15"/>
                <w:szCs w:val="15"/>
                <w:lang w:val="en-US" w:eastAsia="zh-CN"/>
              </w:rPr>
              <w:t>/</w:t>
            </w:r>
          </w:p>
        </w:tc>
        <w:tc>
          <w:tcPr>
            <w:tcW w:w="1841" w:type="dxa"/>
            <w:gridSpan w:val="4"/>
            <w:vAlign w:val="center"/>
          </w:tcPr>
          <w:p>
            <w:pPr>
              <w:pStyle w:val="51"/>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本工程排污许可证编号</w:t>
            </w:r>
          </w:p>
        </w:tc>
        <w:tc>
          <w:tcPr>
            <w:tcW w:w="2171" w:type="dxa"/>
            <w:gridSpan w:val="5"/>
            <w:vAlign w:val="center"/>
          </w:tcPr>
          <w:p>
            <w:pPr>
              <w:pStyle w:val="51"/>
              <w:rPr>
                <w:rFonts w:hint="default" w:ascii="Times New Roman" w:hAnsi="Times New Roman" w:cs="Times New Roman"/>
                <w:b/>
                <w:bCs/>
                <w:sz w:val="15"/>
                <w:szCs w:val="15"/>
              </w:rPr>
            </w:pPr>
            <w:r>
              <w:rPr>
                <w:rFonts w:hint="default" w:ascii="Times New Roman" w:hAnsi="Times New Roman" w:cs="Times New Roman"/>
                <w:b/>
                <w:bCs/>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exact"/>
          <w:jc w:val="center"/>
        </w:trPr>
        <w:tc>
          <w:tcPr>
            <w:tcW w:w="631" w:type="dxa"/>
            <w:vMerge w:val="continue"/>
            <w:vAlign w:val="center"/>
          </w:tcPr>
          <w:p>
            <w:pPr>
              <w:pStyle w:val="51"/>
              <w:rPr>
                <w:b/>
                <w:bCs/>
                <w:sz w:val="15"/>
                <w:szCs w:val="15"/>
              </w:rPr>
            </w:pPr>
          </w:p>
        </w:tc>
        <w:tc>
          <w:tcPr>
            <w:tcW w:w="1885" w:type="dxa"/>
            <w:gridSpan w:val="3"/>
            <w:vAlign w:val="center"/>
          </w:tcPr>
          <w:p>
            <w:pPr>
              <w:pStyle w:val="51"/>
              <w:rPr>
                <w:b/>
                <w:bCs/>
                <w:sz w:val="15"/>
                <w:szCs w:val="15"/>
              </w:rPr>
            </w:pPr>
            <w:r>
              <w:rPr>
                <w:b/>
                <w:bCs/>
                <w:sz w:val="15"/>
                <w:szCs w:val="15"/>
              </w:rPr>
              <w:t>验收单位</w:t>
            </w:r>
          </w:p>
        </w:tc>
        <w:tc>
          <w:tcPr>
            <w:tcW w:w="4924" w:type="dxa"/>
            <w:gridSpan w:val="6"/>
            <w:vAlign w:val="center"/>
          </w:tcPr>
          <w:p>
            <w:pPr>
              <w:pStyle w:val="51"/>
              <w:rPr>
                <w:rFonts w:hint="default" w:ascii="Times New Roman" w:hAnsi="Times New Roman" w:cs="Times New Roman"/>
                <w:b/>
                <w:bCs/>
                <w:sz w:val="15"/>
                <w:szCs w:val="15"/>
              </w:rPr>
            </w:pPr>
            <w:r>
              <w:rPr>
                <w:rFonts w:hint="eastAsia" w:eastAsia="宋体"/>
                <w:b/>
                <w:bCs/>
                <w:sz w:val="15"/>
                <w:szCs w:val="15"/>
                <w:lang w:eastAsia="zh-CN"/>
              </w:rPr>
              <w:t>迈得特光学（安徽）有限公司</w:t>
            </w:r>
          </w:p>
        </w:tc>
        <w:tc>
          <w:tcPr>
            <w:tcW w:w="2008" w:type="dxa"/>
            <w:gridSpan w:val="2"/>
            <w:vAlign w:val="center"/>
          </w:tcPr>
          <w:p>
            <w:pPr>
              <w:pStyle w:val="51"/>
              <w:rPr>
                <w:rFonts w:hint="default" w:ascii="Times New Roman" w:hAnsi="Times New Roman" w:cs="Times New Roman"/>
                <w:b/>
                <w:bCs/>
                <w:sz w:val="15"/>
                <w:szCs w:val="15"/>
              </w:rPr>
            </w:pPr>
            <w:r>
              <w:rPr>
                <w:rFonts w:hint="default" w:ascii="Times New Roman" w:hAnsi="Times New Roman" w:cs="Times New Roman"/>
                <w:b/>
                <w:bCs/>
                <w:sz w:val="15"/>
                <w:szCs w:val="15"/>
              </w:rPr>
              <w:t>环保设施检测单位</w:t>
            </w:r>
          </w:p>
        </w:tc>
        <w:tc>
          <w:tcPr>
            <w:tcW w:w="1898" w:type="dxa"/>
            <w:vAlign w:val="center"/>
          </w:tcPr>
          <w:p>
            <w:pPr>
              <w:pStyle w:val="51"/>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安徽鑫程检测科技有限公司</w:t>
            </w:r>
          </w:p>
        </w:tc>
        <w:tc>
          <w:tcPr>
            <w:tcW w:w="1841" w:type="dxa"/>
            <w:gridSpan w:val="4"/>
            <w:vAlign w:val="center"/>
          </w:tcPr>
          <w:p>
            <w:pPr>
              <w:pStyle w:val="51"/>
              <w:rPr>
                <w:rFonts w:hint="default" w:ascii="Times New Roman" w:hAnsi="Times New Roman" w:cs="Times New Roman"/>
                <w:b/>
                <w:bCs/>
                <w:sz w:val="15"/>
                <w:szCs w:val="15"/>
              </w:rPr>
            </w:pPr>
            <w:r>
              <w:rPr>
                <w:rFonts w:hint="default" w:ascii="Times New Roman" w:hAnsi="Times New Roman" w:cs="Times New Roman"/>
                <w:b/>
                <w:bCs/>
                <w:sz w:val="15"/>
                <w:szCs w:val="15"/>
              </w:rPr>
              <w:t>验收监测时工况</w:t>
            </w:r>
          </w:p>
        </w:tc>
        <w:tc>
          <w:tcPr>
            <w:tcW w:w="2171" w:type="dxa"/>
            <w:gridSpan w:val="5"/>
            <w:vAlign w:val="center"/>
          </w:tcPr>
          <w:p>
            <w:pPr>
              <w:pStyle w:val="51"/>
              <w:rPr>
                <w:rFonts w:hint="default" w:ascii="Times New Roman" w:hAnsi="Times New Roman" w:eastAsia="宋体" w:cs="Times New Roman"/>
                <w:b/>
                <w:bCs/>
                <w:sz w:val="15"/>
                <w:szCs w:val="15"/>
                <w:lang w:val="en-US" w:eastAsia="zh-CN"/>
              </w:rPr>
            </w:pPr>
            <w:r>
              <w:rPr>
                <w:rFonts w:hint="eastAsia" w:ascii="Times New Roman" w:hAnsi="Times New Roman" w:cs="Times New Roman"/>
                <w:b/>
                <w:bCs/>
                <w:sz w:val="15"/>
                <w:szCs w:val="15"/>
                <w:lang w:val="en-US" w:eastAsia="zh-CN"/>
              </w:rPr>
              <w:t>满足验收要求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exact"/>
          <w:jc w:val="center"/>
        </w:trPr>
        <w:tc>
          <w:tcPr>
            <w:tcW w:w="631" w:type="dxa"/>
            <w:vMerge w:val="continue"/>
            <w:vAlign w:val="center"/>
          </w:tcPr>
          <w:p>
            <w:pPr>
              <w:pStyle w:val="51"/>
              <w:rPr>
                <w:b/>
                <w:bCs/>
                <w:sz w:val="15"/>
                <w:szCs w:val="15"/>
              </w:rPr>
            </w:pPr>
          </w:p>
        </w:tc>
        <w:tc>
          <w:tcPr>
            <w:tcW w:w="1885" w:type="dxa"/>
            <w:gridSpan w:val="3"/>
            <w:vAlign w:val="center"/>
          </w:tcPr>
          <w:p>
            <w:pPr>
              <w:pStyle w:val="51"/>
              <w:rPr>
                <w:b/>
                <w:bCs/>
                <w:sz w:val="15"/>
                <w:szCs w:val="15"/>
              </w:rPr>
            </w:pPr>
            <w:r>
              <w:rPr>
                <w:b/>
                <w:bCs/>
                <w:sz w:val="15"/>
                <w:szCs w:val="15"/>
              </w:rPr>
              <w:t>投资总概算(万元)</w:t>
            </w:r>
          </w:p>
        </w:tc>
        <w:tc>
          <w:tcPr>
            <w:tcW w:w="4924" w:type="dxa"/>
            <w:gridSpan w:val="6"/>
            <w:vAlign w:val="center"/>
          </w:tcPr>
          <w:p>
            <w:pPr>
              <w:pStyle w:val="51"/>
              <w:rPr>
                <w:rFonts w:hint="default" w:ascii="Times New Roman" w:hAnsi="Times New Roman" w:eastAsia="宋体" w:cs="Times New Roman"/>
                <w:b/>
                <w:bCs/>
                <w:sz w:val="15"/>
                <w:szCs w:val="15"/>
                <w:lang w:val="en-US" w:eastAsia="zh-CN"/>
              </w:rPr>
            </w:pPr>
            <w:r>
              <w:rPr>
                <w:rFonts w:hint="eastAsia" w:ascii="Times New Roman" w:hAnsi="Times New Roman" w:cs="Times New Roman"/>
                <w:b/>
                <w:bCs/>
                <w:sz w:val="15"/>
                <w:szCs w:val="15"/>
                <w:lang w:val="en-US" w:eastAsia="zh-CN"/>
              </w:rPr>
              <w:t>20000</w:t>
            </w:r>
          </w:p>
        </w:tc>
        <w:tc>
          <w:tcPr>
            <w:tcW w:w="2008" w:type="dxa"/>
            <w:gridSpan w:val="2"/>
            <w:vAlign w:val="center"/>
          </w:tcPr>
          <w:p>
            <w:pPr>
              <w:pStyle w:val="51"/>
              <w:rPr>
                <w:rFonts w:hint="default" w:ascii="Times New Roman" w:hAnsi="Times New Roman" w:cs="Times New Roman"/>
                <w:b/>
                <w:bCs/>
                <w:sz w:val="15"/>
                <w:szCs w:val="15"/>
              </w:rPr>
            </w:pPr>
            <w:r>
              <w:rPr>
                <w:rFonts w:hint="default" w:ascii="Times New Roman" w:hAnsi="Times New Roman" w:cs="Times New Roman"/>
                <w:b/>
                <w:bCs/>
                <w:sz w:val="15"/>
                <w:szCs w:val="15"/>
              </w:rPr>
              <w:t>环保投资总概算(万元)</w:t>
            </w:r>
          </w:p>
        </w:tc>
        <w:tc>
          <w:tcPr>
            <w:tcW w:w="1898" w:type="dxa"/>
            <w:vAlign w:val="center"/>
          </w:tcPr>
          <w:p>
            <w:pPr>
              <w:pStyle w:val="51"/>
              <w:rPr>
                <w:rFonts w:hint="default" w:ascii="Times New Roman" w:hAnsi="Times New Roman" w:eastAsia="宋体" w:cs="Times New Roman"/>
                <w:b/>
                <w:bCs/>
                <w:sz w:val="15"/>
                <w:szCs w:val="15"/>
                <w:lang w:val="en-US" w:eastAsia="zh-CN"/>
              </w:rPr>
            </w:pPr>
            <w:r>
              <w:rPr>
                <w:rFonts w:hint="eastAsia" w:ascii="Times New Roman" w:hAnsi="Times New Roman" w:cs="Times New Roman"/>
                <w:b/>
                <w:bCs/>
                <w:sz w:val="15"/>
                <w:szCs w:val="15"/>
                <w:lang w:val="en-US" w:eastAsia="zh-CN"/>
              </w:rPr>
              <w:t>42</w:t>
            </w:r>
          </w:p>
        </w:tc>
        <w:tc>
          <w:tcPr>
            <w:tcW w:w="1841" w:type="dxa"/>
            <w:gridSpan w:val="4"/>
            <w:vAlign w:val="center"/>
          </w:tcPr>
          <w:p>
            <w:pPr>
              <w:pStyle w:val="51"/>
              <w:rPr>
                <w:rFonts w:hint="default" w:ascii="Times New Roman" w:hAnsi="Times New Roman" w:cs="Times New Roman"/>
                <w:b/>
                <w:bCs/>
                <w:sz w:val="15"/>
                <w:szCs w:val="15"/>
              </w:rPr>
            </w:pPr>
            <w:r>
              <w:rPr>
                <w:rFonts w:hint="default" w:ascii="Times New Roman" w:hAnsi="Times New Roman" w:cs="Times New Roman"/>
                <w:b/>
                <w:bCs/>
                <w:sz w:val="15"/>
                <w:szCs w:val="15"/>
              </w:rPr>
              <w:t>所占比例(%)</w:t>
            </w:r>
          </w:p>
        </w:tc>
        <w:tc>
          <w:tcPr>
            <w:tcW w:w="2171" w:type="dxa"/>
            <w:gridSpan w:val="5"/>
            <w:vAlign w:val="center"/>
          </w:tcPr>
          <w:p>
            <w:pPr>
              <w:pStyle w:val="51"/>
              <w:rPr>
                <w:rFonts w:hint="default" w:ascii="Times New Roman" w:hAnsi="Times New Roman" w:eastAsia="宋体" w:cs="Times New Roman"/>
                <w:b/>
                <w:bCs/>
                <w:sz w:val="15"/>
                <w:szCs w:val="15"/>
                <w:lang w:val="en-US" w:eastAsia="zh-CN"/>
              </w:rPr>
            </w:pPr>
            <w:r>
              <w:rPr>
                <w:rFonts w:hint="eastAsia" w:ascii="Times New Roman" w:hAnsi="Times New Roman" w:cs="Times New Roman"/>
                <w:b/>
                <w:bCs/>
                <w:sz w:val="15"/>
                <w:szCs w:val="15"/>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631" w:type="dxa"/>
            <w:vMerge w:val="continue"/>
            <w:vAlign w:val="center"/>
          </w:tcPr>
          <w:p>
            <w:pPr>
              <w:pStyle w:val="51"/>
              <w:rPr>
                <w:b/>
                <w:bCs/>
                <w:sz w:val="15"/>
                <w:szCs w:val="15"/>
              </w:rPr>
            </w:pPr>
          </w:p>
        </w:tc>
        <w:tc>
          <w:tcPr>
            <w:tcW w:w="1885" w:type="dxa"/>
            <w:gridSpan w:val="3"/>
            <w:vAlign w:val="center"/>
          </w:tcPr>
          <w:p>
            <w:pPr>
              <w:pStyle w:val="51"/>
              <w:rPr>
                <w:b/>
                <w:bCs/>
                <w:color w:val="auto"/>
                <w:sz w:val="15"/>
                <w:szCs w:val="15"/>
              </w:rPr>
            </w:pPr>
            <w:r>
              <w:rPr>
                <w:b/>
                <w:bCs/>
                <w:color w:val="auto"/>
                <w:sz w:val="15"/>
                <w:szCs w:val="15"/>
              </w:rPr>
              <w:t>实际总投资(万元)</w:t>
            </w:r>
          </w:p>
        </w:tc>
        <w:tc>
          <w:tcPr>
            <w:tcW w:w="4924" w:type="dxa"/>
            <w:gridSpan w:val="6"/>
            <w:vAlign w:val="center"/>
          </w:tcPr>
          <w:p>
            <w:pPr>
              <w:pStyle w:val="51"/>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2000</w:t>
            </w:r>
          </w:p>
        </w:tc>
        <w:tc>
          <w:tcPr>
            <w:tcW w:w="2008" w:type="dxa"/>
            <w:gridSpan w:val="2"/>
            <w:vAlign w:val="center"/>
          </w:tcPr>
          <w:p>
            <w:pPr>
              <w:pStyle w:val="51"/>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实际环保投资(万元)</w:t>
            </w:r>
          </w:p>
        </w:tc>
        <w:tc>
          <w:tcPr>
            <w:tcW w:w="1898" w:type="dxa"/>
            <w:vAlign w:val="center"/>
          </w:tcPr>
          <w:p>
            <w:pPr>
              <w:pStyle w:val="51"/>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42</w:t>
            </w:r>
          </w:p>
        </w:tc>
        <w:tc>
          <w:tcPr>
            <w:tcW w:w="1841" w:type="dxa"/>
            <w:gridSpan w:val="4"/>
            <w:vAlign w:val="center"/>
          </w:tcPr>
          <w:p>
            <w:pPr>
              <w:pStyle w:val="51"/>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所占比例(%)</w:t>
            </w:r>
          </w:p>
        </w:tc>
        <w:tc>
          <w:tcPr>
            <w:tcW w:w="2171" w:type="dxa"/>
            <w:gridSpan w:val="5"/>
            <w:vAlign w:val="center"/>
          </w:tcPr>
          <w:p>
            <w:pPr>
              <w:pStyle w:val="51"/>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exact"/>
          <w:jc w:val="center"/>
        </w:trPr>
        <w:tc>
          <w:tcPr>
            <w:tcW w:w="631" w:type="dxa"/>
            <w:vMerge w:val="continue"/>
            <w:vAlign w:val="center"/>
          </w:tcPr>
          <w:p>
            <w:pPr>
              <w:pStyle w:val="51"/>
              <w:rPr>
                <w:b/>
                <w:bCs/>
                <w:sz w:val="15"/>
                <w:szCs w:val="15"/>
              </w:rPr>
            </w:pPr>
          </w:p>
        </w:tc>
        <w:tc>
          <w:tcPr>
            <w:tcW w:w="1885" w:type="dxa"/>
            <w:gridSpan w:val="3"/>
            <w:vAlign w:val="center"/>
          </w:tcPr>
          <w:p>
            <w:pPr>
              <w:pStyle w:val="51"/>
              <w:rPr>
                <w:b/>
                <w:bCs/>
                <w:color w:val="auto"/>
                <w:sz w:val="15"/>
                <w:szCs w:val="15"/>
              </w:rPr>
            </w:pPr>
            <w:r>
              <w:rPr>
                <w:b/>
                <w:bCs/>
                <w:color w:val="auto"/>
                <w:sz w:val="15"/>
                <w:szCs w:val="15"/>
              </w:rPr>
              <w:t>废水治理(万元)</w:t>
            </w:r>
          </w:p>
        </w:tc>
        <w:tc>
          <w:tcPr>
            <w:tcW w:w="1001" w:type="dxa"/>
            <w:vAlign w:val="center"/>
          </w:tcPr>
          <w:p>
            <w:pPr>
              <w:pStyle w:val="51"/>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10</w:t>
            </w:r>
          </w:p>
        </w:tc>
        <w:tc>
          <w:tcPr>
            <w:tcW w:w="971" w:type="dxa"/>
            <w:vAlign w:val="center"/>
          </w:tcPr>
          <w:p>
            <w:pPr>
              <w:pStyle w:val="51"/>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废气治理(万元)</w:t>
            </w:r>
          </w:p>
        </w:tc>
        <w:tc>
          <w:tcPr>
            <w:tcW w:w="1029" w:type="dxa"/>
            <w:vAlign w:val="center"/>
          </w:tcPr>
          <w:p>
            <w:pPr>
              <w:pStyle w:val="51"/>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12</w:t>
            </w:r>
          </w:p>
        </w:tc>
        <w:tc>
          <w:tcPr>
            <w:tcW w:w="1336" w:type="dxa"/>
            <w:gridSpan w:val="2"/>
            <w:vAlign w:val="center"/>
          </w:tcPr>
          <w:p>
            <w:pPr>
              <w:pStyle w:val="51"/>
              <w:ind w:left="0" w:leftChars="0" w:firstLine="0" w:firstLineChars="0"/>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噪声治理(万元)</w:t>
            </w:r>
          </w:p>
        </w:tc>
        <w:tc>
          <w:tcPr>
            <w:tcW w:w="587" w:type="dxa"/>
            <w:vAlign w:val="center"/>
          </w:tcPr>
          <w:p>
            <w:pPr>
              <w:pStyle w:val="51"/>
              <w:ind w:left="0" w:leftChars="0" w:firstLine="139" w:firstLineChars="100"/>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3</w:t>
            </w:r>
          </w:p>
        </w:tc>
        <w:tc>
          <w:tcPr>
            <w:tcW w:w="2008" w:type="dxa"/>
            <w:gridSpan w:val="2"/>
            <w:vAlign w:val="center"/>
          </w:tcPr>
          <w:p>
            <w:pPr>
              <w:pStyle w:val="51"/>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固废治理(万元)</w:t>
            </w:r>
          </w:p>
        </w:tc>
        <w:tc>
          <w:tcPr>
            <w:tcW w:w="1898" w:type="dxa"/>
            <w:vAlign w:val="center"/>
          </w:tcPr>
          <w:p>
            <w:pPr>
              <w:pStyle w:val="51"/>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15</w:t>
            </w:r>
          </w:p>
        </w:tc>
        <w:tc>
          <w:tcPr>
            <w:tcW w:w="1841" w:type="dxa"/>
            <w:gridSpan w:val="4"/>
            <w:vAlign w:val="center"/>
          </w:tcPr>
          <w:p>
            <w:pPr>
              <w:pStyle w:val="51"/>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绿化及生态(万元)</w:t>
            </w:r>
          </w:p>
        </w:tc>
        <w:tc>
          <w:tcPr>
            <w:tcW w:w="690" w:type="dxa"/>
            <w:gridSpan w:val="2"/>
            <w:vAlign w:val="center"/>
          </w:tcPr>
          <w:p>
            <w:pPr>
              <w:pStyle w:val="51"/>
              <w:jc w:val="center"/>
              <w:rPr>
                <w:rFonts w:hint="default" w:ascii="Times New Roman" w:hAnsi="Times New Roman" w:eastAsia="宋体" w:cs="Times New Roman"/>
                <w:b/>
                <w:bCs/>
                <w:color w:val="auto"/>
                <w:sz w:val="15"/>
                <w:szCs w:val="15"/>
                <w:highlight w:val="none"/>
                <w:lang w:val="en-US" w:eastAsia="zh-CN"/>
              </w:rPr>
            </w:pPr>
            <w:r>
              <w:rPr>
                <w:rFonts w:hint="default" w:ascii="Times New Roman" w:hAnsi="Times New Roman" w:cs="Times New Roman"/>
                <w:b/>
                <w:bCs/>
                <w:color w:val="auto"/>
                <w:sz w:val="15"/>
                <w:szCs w:val="15"/>
                <w:highlight w:val="none"/>
                <w:lang w:val="en-US" w:eastAsia="zh-CN"/>
              </w:rPr>
              <w:t>/</w:t>
            </w:r>
          </w:p>
        </w:tc>
        <w:tc>
          <w:tcPr>
            <w:tcW w:w="682" w:type="dxa"/>
            <w:gridSpan w:val="2"/>
            <w:vAlign w:val="center"/>
          </w:tcPr>
          <w:p>
            <w:pPr>
              <w:pStyle w:val="51"/>
              <w:jc w:val="center"/>
              <w:rPr>
                <w:rFonts w:hint="default" w:ascii="Times New Roman" w:hAnsi="Times New Roman" w:cs="Times New Roman"/>
                <w:b/>
                <w:bCs/>
                <w:color w:val="auto"/>
                <w:sz w:val="15"/>
                <w:szCs w:val="15"/>
                <w:highlight w:val="none"/>
              </w:rPr>
            </w:pPr>
            <w:r>
              <w:rPr>
                <w:rFonts w:hint="default" w:ascii="Times New Roman" w:hAnsi="Times New Roman" w:cs="Times New Roman"/>
                <w:b/>
                <w:bCs/>
                <w:color w:val="auto"/>
                <w:sz w:val="15"/>
                <w:szCs w:val="15"/>
                <w:highlight w:val="none"/>
              </w:rPr>
              <w:t>其它</w:t>
            </w:r>
          </w:p>
        </w:tc>
        <w:tc>
          <w:tcPr>
            <w:tcW w:w="799" w:type="dxa"/>
            <w:vAlign w:val="center"/>
          </w:tcPr>
          <w:p>
            <w:pPr>
              <w:pStyle w:val="51"/>
              <w:ind w:left="0" w:leftChars="0" w:firstLine="0" w:firstLineChars="0"/>
              <w:jc w:val="center"/>
              <w:rPr>
                <w:rFonts w:hint="default" w:ascii="Times New Roman" w:hAnsi="Times New Roman" w:eastAsia="宋体"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jc w:val="center"/>
        </w:trPr>
        <w:tc>
          <w:tcPr>
            <w:tcW w:w="631" w:type="dxa"/>
            <w:vMerge w:val="continue"/>
            <w:vAlign w:val="center"/>
          </w:tcPr>
          <w:p>
            <w:pPr>
              <w:pStyle w:val="51"/>
              <w:rPr>
                <w:b/>
                <w:bCs/>
                <w:sz w:val="15"/>
                <w:szCs w:val="15"/>
              </w:rPr>
            </w:pPr>
          </w:p>
        </w:tc>
        <w:tc>
          <w:tcPr>
            <w:tcW w:w="1885" w:type="dxa"/>
            <w:gridSpan w:val="3"/>
            <w:vAlign w:val="center"/>
          </w:tcPr>
          <w:p>
            <w:pPr>
              <w:pStyle w:val="51"/>
              <w:ind w:left="0" w:leftChars="0" w:firstLine="0" w:firstLineChars="0"/>
              <w:jc w:val="both"/>
              <w:rPr>
                <w:b/>
                <w:bCs/>
                <w:sz w:val="15"/>
                <w:szCs w:val="15"/>
                <w:highlight w:val="none"/>
              </w:rPr>
            </w:pPr>
            <w:r>
              <w:rPr>
                <w:b/>
                <w:bCs/>
                <w:sz w:val="15"/>
                <w:szCs w:val="15"/>
                <w:highlight w:val="none"/>
              </w:rPr>
              <w:t>新增废水处理设施能力</w:t>
            </w:r>
          </w:p>
        </w:tc>
        <w:tc>
          <w:tcPr>
            <w:tcW w:w="4924" w:type="dxa"/>
            <w:gridSpan w:val="6"/>
            <w:vAlign w:val="center"/>
          </w:tcPr>
          <w:p>
            <w:pPr>
              <w:pStyle w:val="51"/>
              <w:rPr>
                <w:rFonts w:hint="default" w:ascii="Times New Roman" w:hAnsi="Times New Roman" w:eastAsia="宋体" w:cs="Times New Roman"/>
                <w:b/>
                <w:bCs/>
                <w:sz w:val="15"/>
                <w:szCs w:val="15"/>
                <w:highlight w:val="none"/>
                <w:lang w:val="en-US" w:eastAsia="zh-CN"/>
              </w:rPr>
            </w:pPr>
            <w:r>
              <w:rPr>
                <w:rFonts w:hint="eastAsia" w:ascii="Times New Roman" w:hAnsi="Times New Roman" w:cs="Times New Roman"/>
                <w:b/>
                <w:bCs/>
                <w:sz w:val="15"/>
                <w:szCs w:val="15"/>
                <w:highlight w:val="none"/>
                <w:lang w:val="en-US" w:eastAsia="zh-CN"/>
              </w:rPr>
              <w:t>5t/d</w:t>
            </w:r>
          </w:p>
        </w:tc>
        <w:tc>
          <w:tcPr>
            <w:tcW w:w="2008" w:type="dxa"/>
            <w:gridSpan w:val="2"/>
            <w:vAlign w:val="center"/>
          </w:tcPr>
          <w:p>
            <w:pPr>
              <w:pStyle w:val="51"/>
              <w:ind w:left="0" w:leftChars="0" w:firstLine="139" w:firstLineChars="100"/>
              <w:jc w:val="center"/>
              <w:rPr>
                <w:rFonts w:hint="default" w:ascii="Times New Roman" w:hAnsi="Times New Roman" w:cs="Times New Roman"/>
                <w:b/>
                <w:bCs/>
                <w:color w:val="auto"/>
                <w:sz w:val="15"/>
                <w:szCs w:val="15"/>
                <w:lang w:val="en-US" w:eastAsia="zh-CN"/>
              </w:rPr>
            </w:pPr>
            <w:r>
              <w:rPr>
                <w:rFonts w:hint="default" w:ascii="Times New Roman" w:hAnsi="Times New Roman" w:cs="Times New Roman"/>
                <w:b/>
                <w:bCs/>
                <w:color w:val="auto"/>
                <w:sz w:val="15"/>
                <w:szCs w:val="15"/>
                <w:lang w:val="en-US" w:eastAsia="zh-CN"/>
              </w:rPr>
              <w:t>新增废气处理设施能力</w:t>
            </w:r>
          </w:p>
        </w:tc>
        <w:tc>
          <w:tcPr>
            <w:tcW w:w="1898" w:type="dxa"/>
            <w:vAlign w:val="center"/>
          </w:tcPr>
          <w:p>
            <w:pPr>
              <w:pStyle w:val="51"/>
              <w:ind w:left="0" w:leftChars="0" w:firstLine="139" w:firstLineChars="100"/>
              <w:jc w:val="center"/>
              <w:rPr>
                <w:rFonts w:hint="default" w:ascii="Times New Roman" w:hAnsi="Times New Roman" w:cs="Times New Roman"/>
                <w:b/>
                <w:bCs/>
                <w:color w:val="auto"/>
                <w:sz w:val="15"/>
                <w:szCs w:val="15"/>
                <w:lang w:val="en-US" w:eastAsia="zh-CN"/>
              </w:rPr>
            </w:pPr>
            <w:r>
              <w:rPr>
                <w:rFonts w:hint="eastAsia" w:ascii="Times New Roman" w:hAnsi="Times New Roman" w:cs="Times New Roman"/>
                <w:b/>
                <w:bCs/>
                <w:color w:val="auto"/>
                <w:sz w:val="15"/>
                <w:szCs w:val="15"/>
                <w:lang w:val="en-US" w:eastAsia="zh-CN"/>
              </w:rPr>
              <w:t>10000m</w:t>
            </w:r>
            <w:r>
              <w:rPr>
                <w:rFonts w:hint="eastAsia" w:ascii="Times New Roman" w:hAnsi="Times New Roman" w:cs="Times New Roman"/>
                <w:b/>
                <w:bCs/>
                <w:color w:val="auto"/>
                <w:sz w:val="15"/>
                <w:szCs w:val="15"/>
                <w:vertAlign w:val="superscript"/>
                <w:lang w:val="en-US" w:eastAsia="zh-CN"/>
              </w:rPr>
              <w:t>3</w:t>
            </w:r>
            <w:r>
              <w:rPr>
                <w:rFonts w:hint="eastAsia" w:ascii="Times New Roman" w:hAnsi="Times New Roman" w:cs="Times New Roman"/>
                <w:b/>
                <w:bCs/>
                <w:color w:val="auto"/>
                <w:sz w:val="15"/>
                <w:szCs w:val="15"/>
                <w:lang w:val="en-US" w:eastAsia="zh-CN"/>
              </w:rPr>
              <w:t>/h</w:t>
            </w:r>
          </w:p>
        </w:tc>
        <w:tc>
          <w:tcPr>
            <w:tcW w:w="1841" w:type="dxa"/>
            <w:gridSpan w:val="4"/>
            <w:vAlign w:val="center"/>
          </w:tcPr>
          <w:p>
            <w:pPr>
              <w:pStyle w:val="51"/>
              <w:rPr>
                <w:rFonts w:hint="default" w:ascii="Times New Roman" w:hAnsi="Times New Roman" w:cs="Times New Roman"/>
                <w:b/>
                <w:bCs/>
                <w:sz w:val="15"/>
                <w:szCs w:val="15"/>
                <w:highlight w:val="none"/>
              </w:rPr>
            </w:pPr>
            <w:r>
              <w:rPr>
                <w:rFonts w:hint="default" w:ascii="Times New Roman" w:hAnsi="Times New Roman" w:cs="Times New Roman"/>
                <w:b/>
                <w:bCs/>
                <w:sz w:val="15"/>
                <w:szCs w:val="15"/>
                <w:highlight w:val="none"/>
              </w:rPr>
              <w:t>年平均工作时</w:t>
            </w:r>
          </w:p>
        </w:tc>
        <w:tc>
          <w:tcPr>
            <w:tcW w:w="2171" w:type="dxa"/>
            <w:gridSpan w:val="5"/>
            <w:vAlign w:val="center"/>
          </w:tcPr>
          <w:p>
            <w:pPr>
              <w:pStyle w:val="51"/>
              <w:rPr>
                <w:rFonts w:hint="default" w:ascii="Times New Roman" w:hAnsi="Times New Roman" w:cs="Times New Roman"/>
                <w:b/>
                <w:bCs/>
                <w:sz w:val="15"/>
                <w:szCs w:val="15"/>
                <w:highlight w:val="none"/>
                <w:lang w:val="en-US"/>
              </w:rPr>
            </w:pPr>
            <w:r>
              <w:rPr>
                <w:rFonts w:hint="default" w:ascii="Times New Roman" w:hAnsi="Times New Roman" w:cs="Times New Roman"/>
                <w:b/>
                <w:bCs/>
                <w:sz w:val="15"/>
                <w:szCs w:val="15"/>
                <w:highlight w:val="none"/>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exact"/>
          <w:jc w:val="center"/>
        </w:trPr>
        <w:tc>
          <w:tcPr>
            <w:tcW w:w="2516" w:type="dxa"/>
            <w:gridSpan w:val="4"/>
            <w:vAlign w:val="center"/>
          </w:tcPr>
          <w:p>
            <w:pPr>
              <w:pStyle w:val="51"/>
              <w:rPr>
                <w:b/>
                <w:bCs/>
                <w:sz w:val="15"/>
                <w:szCs w:val="15"/>
              </w:rPr>
            </w:pPr>
            <w:r>
              <w:rPr>
                <w:b/>
                <w:bCs/>
                <w:sz w:val="15"/>
                <w:szCs w:val="15"/>
              </w:rPr>
              <w:t>运营单位</w:t>
            </w:r>
          </w:p>
        </w:tc>
        <w:tc>
          <w:tcPr>
            <w:tcW w:w="3001" w:type="dxa"/>
            <w:gridSpan w:val="3"/>
            <w:vAlign w:val="center"/>
          </w:tcPr>
          <w:p>
            <w:pPr>
              <w:pStyle w:val="51"/>
              <w:rPr>
                <w:rFonts w:hint="default" w:ascii="Times New Roman" w:hAnsi="Times New Roman" w:eastAsia="宋体" w:cs="Times New Roman"/>
                <w:b/>
                <w:bCs/>
                <w:sz w:val="15"/>
                <w:szCs w:val="15"/>
                <w:lang w:eastAsia="zh-CN"/>
              </w:rPr>
            </w:pPr>
            <w:r>
              <w:rPr>
                <w:rFonts w:hint="eastAsia" w:eastAsia="宋体"/>
                <w:b/>
                <w:bCs/>
                <w:sz w:val="15"/>
                <w:szCs w:val="15"/>
                <w:lang w:eastAsia="zh-CN"/>
              </w:rPr>
              <w:t>迈得特光学（安徽）有限公司</w:t>
            </w:r>
          </w:p>
        </w:tc>
        <w:tc>
          <w:tcPr>
            <w:tcW w:w="3931" w:type="dxa"/>
            <w:gridSpan w:val="5"/>
            <w:vAlign w:val="center"/>
          </w:tcPr>
          <w:p>
            <w:pPr>
              <w:pStyle w:val="51"/>
              <w:rPr>
                <w:rFonts w:hint="default" w:ascii="Times New Roman" w:hAnsi="Times New Roman" w:cs="Times New Roman"/>
                <w:b/>
                <w:bCs/>
                <w:sz w:val="15"/>
                <w:szCs w:val="15"/>
              </w:rPr>
            </w:pPr>
            <w:r>
              <w:rPr>
                <w:rFonts w:hint="default" w:ascii="Times New Roman" w:hAnsi="Times New Roman" w:cs="Times New Roman"/>
                <w:b/>
                <w:bCs/>
                <w:sz w:val="15"/>
                <w:szCs w:val="15"/>
              </w:rPr>
              <w:t>运营单位社会统一信用代码(或组织机构代码)</w:t>
            </w:r>
          </w:p>
        </w:tc>
        <w:tc>
          <w:tcPr>
            <w:tcW w:w="1898" w:type="dxa"/>
            <w:vAlign w:val="center"/>
          </w:tcPr>
          <w:p>
            <w:pPr>
              <w:pStyle w:val="51"/>
              <w:ind w:left="0" w:leftChars="0" w:firstLine="0" w:firstLineChars="0"/>
              <w:jc w:val="center"/>
              <w:rPr>
                <w:rFonts w:hint="default" w:ascii="Times New Roman" w:hAnsi="Times New Roman" w:eastAsia="宋体" w:cs="Times New Roman"/>
                <w:b/>
                <w:bCs/>
                <w:sz w:val="15"/>
                <w:szCs w:val="15"/>
                <w:lang w:val="en-US" w:eastAsia="zh-CN"/>
              </w:rPr>
            </w:pPr>
          </w:p>
        </w:tc>
        <w:tc>
          <w:tcPr>
            <w:tcW w:w="1841" w:type="dxa"/>
            <w:gridSpan w:val="4"/>
            <w:vAlign w:val="center"/>
          </w:tcPr>
          <w:p>
            <w:pPr>
              <w:pStyle w:val="51"/>
              <w:rPr>
                <w:rFonts w:hint="default" w:ascii="Times New Roman" w:hAnsi="Times New Roman" w:cs="Times New Roman"/>
                <w:b/>
                <w:bCs/>
                <w:sz w:val="15"/>
                <w:szCs w:val="15"/>
              </w:rPr>
            </w:pPr>
            <w:r>
              <w:rPr>
                <w:rFonts w:hint="default" w:ascii="Times New Roman" w:hAnsi="Times New Roman" w:cs="Times New Roman"/>
                <w:b/>
                <w:bCs/>
                <w:sz w:val="15"/>
                <w:szCs w:val="15"/>
              </w:rPr>
              <w:t>验收时间</w:t>
            </w:r>
          </w:p>
        </w:tc>
        <w:tc>
          <w:tcPr>
            <w:tcW w:w="2171" w:type="dxa"/>
            <w:gridSpan w:val="5"/>
            <w:vAlign w:val="center"/>
          </w:tcPr>
          <w:p>
            <w:pPr>
              <w:pStyle w:val="51"/>
              <w:ind w:left="0" w:leftChars="0" w:firstLine="0" w:firstLineChars="0"/>
              <w:jc w:val="center"/>
              <w:rPr>
                <w:rFonts w:hint="default" w:ascii="Times New Roman" w:hAnsi="Times New Roman" w:eastAsia="宋体" w:cs="Times New Roman"/>
                <w:b/>
                <w:bCs/>
                <w:color w:val="000000" w:themeColor="text1"/>
                <w:sz w:val="15"/>
                <w:szCs w:val="15"/>
                <w:lang w:val="en-US" w:eastAsia="zh-CN"/>
                <w14:textFill>
                  <w14:solidFill>
                    <w14:schemeClr w14:val="tx1"/>
                  </w14:solidFill>
                </w14:textFill>
              </w:rPr>
            </w:pPr>
            <w:r>
              <w:rPr>
                <w:rFonts w:hint="default" w:ascii="Times New Roman" w:hAnsi="Times New Roman" w:cs="Times New Roman"/>
                <w:b/>
                <w:bCs/>
                <w:color w:val="000000" w:themeColor="text1"/>
                <w:sz w:val="15"/>
                <w:szCs w:val="15"/>
                <w:lang w:val="en-US" w:eastAsia="zh-CN"/>
                <w14:textFill>
                  <w14:solidFill>
                    <w14:schemeClr w14:val="tx1"/>
                  </w14:solidFill>
                </w14:textFill>
              </w:rPr>
              <w:t>202</w:t>
            </w:r>
            <w:r>
              <w:rPr>
                <w:rFonts w:hint="eastAsia" w:ascii="Times New Roman" w:hAnsi="Times New Roman" w:cs="Times New Roman"/>
                <w:b/>
                <w:bCs/>
                <w:color w:val="000000" w:themeColor="text1"/>
                <w:sz w:val="15"/>
                <w:szCs w:val="15"/>
                <w:lang w:val="en-US" w:eastAsia="zh-CN"/>
                <w14:textFill>
                  <w14:solidFill>
                    <w14:schemeClr w14:val="tx1"/>
                  </w14:solidFill>
                </w14:textFill>
              </w:rPr>
              <w:t>4</w:t>
            </w:r>
            <w:r>
              <w:rPr>
                <w:rFonts w:hint="default" w:ascii="Times New Roman" w:hAnsi="Times New Roman" w:cs="Times New Roman"/>
                <w:b/>
                <w:bCs/>
                <w:color w:val="000000" w:themeColor="text1"/>
                <w:sz w:val="15"/>
                <w:szCs w:val="15"/>
                <w:lang w:val="en-US" w:eastAsia="zh-CN"/>
                <w14:textFill>
                  <w14:solidFill>
                    <w14:schemeClr w14:val="tx1"/>
                  </w14:solidFill>
                </w14:textFill>
              </w:rPr>
              <w:t>-</w:t>
            </w:r>
            <w:r>
              <w:rPr>
                <w:rFonts w:hint="eastAsia" w:ascii="Times New Roman" w:hAnsi="Times New Roman" w:cs="Times New Roman"/>
                <w:b/>
                <w:bCs/>
                <w:color w:val="000000" w:themeColor="text1"/>
                <w:sz w:val="15"/>
                <w:szCs w:val="15"/>
                <w:lang w:val="en-US" w:eastAsia="zh-CN"/>
                <w14:textFill>
                  <w14:solidFill>
                    <w14:schemeClr w14:val="tx1"/>
                  </w14:solidFill>
                </w14:textFill>
              </w:rPr>
              <w:t>1</w:t>
            </w:r>
            <w:r>
              <w:rPr>
                <w:rFonts w:hint="default" w:ascii="Times New Roman" w:hAnsi="Times New Roman" w:cs="Times New Roman"/>
                <w:b/>
                <w:bCs/>
                <w:color w:val="000000" w:themeColor="text1"/>
                <w:sz w:val="15"/>
                <w:szCs w:val="15"/>
                <w:lang w:val="en-US" w:eastAsia="zh-CN"/>
                <w14:textFill>
                  <w14:solidFill>
                    <w14:schemeClr w14:val="tx1"/>
                  </w14:solidFill>
                </w14:textFill>
              </w:rPr>
              <w:t>-</w:t>
            </w:r>
            <w:r>
              <w:rPr>
                <w:rFonts w:hint="eastAsia" w:ascii="Times New Roman" w:hAnsi="Times New Roman" w:cs="Times New Roman"/>
                <w:b/>
                <w:bCs/>
                <w:color w:val="000000" w:themeColor="text1"/>
                <w:sz w:val="15"/>
                <w:szCs w:val="15"/>
                <w:lang w:val="en-US" w:eastAsia="zh-CN"/>
                <w14:textFill>
                  <w14:solidFill>
                    <w14:schemeClr w14:val="tx1"/>
                  </w14:solidFill>
                </w14:textFill>
              </w:rPr>
              <w:t>20</w:t>
            </w:r>
            <w:r>
              <w:rPr>
                <w:rFonts w:hint="default" w:ascii="Times New Roman" w:hAnsi="Times New Roman" w:cs="Times New Roman"/>
                <w:b/>
                <w:bCs/>
                <w:color w:val="000000" w:themeColor="text1"/>
                <w:sz w:val="15"/>
                <w:szCs w:val="15"/>
                <w:lang w:val="en-US" w:eastAsia="zh-CN"/>
                <w14:textFill>
                  <w14:solidFill>
                    <w14:schemeClr w14:val="tx1"/>
                  </w14:solidFill>
                </w14:textFill>
              </w:rPr>
              <w:t>~202</w:t>
            </w:r>
            <w:r>
              <w:rPr>
                <w:rFonts w:hint="eastAsia" w:ascii="Times New Roman" w:hAnsi="Times New Roman" w:cs="Times New Roman"/>
                <w:b/>
                <w:bCs/>
                <w:color w:val="000000" w:themeColor="text1"/>
                <w:sz w:val="15"/>
                <w:szCs w:val="15"/>
                <w:lang w:val="en-US" w:eastAsia="zh-CN"/>
                <w14:textFill>
                  <w14:solidFill>
                    <w14:schemeClr w14:val="tx1"/>
                  </w14:solidFill>
                </w14:textFill>
              </w:rPr>
              <w:t>4-1-21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exact"/>
          <w:jc w:val="center"/>
        </w:trPr>
        <w:tc>
          <w:tcPr>
            <w:tcW w:w="693" w:type="dxa"/>
            <w:gridSpan w:val="2"/>
            <w:vMerge w:val="restart"/>
            <w:vAlign w:val="center"/>
          </w:tcPr>
          <w:p>
            <w:pPr>
              <w:pStyle w:val="51"/>
              <w:ind w:left="0" w:leftChars="0" w:firstLine="0" w:firstLineChars="0"/>
              <w:jc w:val="both"/>
              <w:rPr>
                <w:b/>
                <w:bCs/>
                <w:sz w:val="15"/>
                <w:szCs w:val="15"/>
              </w:rPr>
            </w:pPr>
            <w:r>
              <w:rPr>
                <w:b/>
                <w:bCs/>
                <w:sz w:val="15"/>
                <w:szCs w:val="15"/>
              </w:rPr>
              <w:t>污染物排放达标与总量控制(工业建设项目详填)</w:t>
            </w:r>
          </w:p>
        </w:tc>
        <w:tc>
          <w:tcPr>
            <w:tcW w:w="1823" w:type="dxa"/>
            <w:gridSpan w:val="2"/>
            <w:vAlign w:val="center"/>
          </w:tcPr>
          <w:p>
            <w:pPr>
              <w:pStyle w:val="51"/>
              <w:rPr>
                <w:b/>
                <w:bCs/>
                <w:sz w:val="15"/>
                <w:szCs w:val="15"/>
              </w:rPr>
            </w:pPr>
            <w:r>
              <w:rPr>
                <w:b/>
                <w:bCs/>
                <w:sz w:val="15"/>
                <w:szCs w:val="15"/>
              </w:rPr>
              <w:t>污染物</w:t>
            </w:r>
          </w:p>
        </w:tc>
        <w:tc>
          <w:tcPr>
            <w:tcW w:w="1001" w:type="dxa"/>
            <w:vAlign w:val="center"/>
          </w:tcPr>
          <w:p>
            <w:pPr>
              <w:pStyle w:val="51"/>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原有排放量(1)</w:t>
            </w:r>
          </w:p>
        </w:tc>
        <w:tc>
          <w:tcPr>
            <w:tcW w:w="971" w:type="dxa"/>
            <w:vAlign w:val="center"/>
          </w:tcPr>
          <w:p>
            <w:pPr>
              <w:pStyle w:val="51"/>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本期工程</w:t>
            </w:r>
          </w:p>
          <w:p>
            <w:pPr>
              <w:pStyle w:val="51"/>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实际排放浓度(2)</w:t>
            </w:r>
          </w:p>
        </w:tc>
        <w:tc>
          <w:tcPr>
            <w:tcW w:w="1029" w:type="dxa"/>
            <w:vAlign w:val="center"/>
          </w:tcPr>
          <w:p>
            <w:pPr>
              <w:pStyle w:val="51"/>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本期工程</w:t>
            </w:r>
          </w:p>
          <w:p>
            <w:pPr>
              <w:pStyle w:val="51"/>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允许排放浓度(3)</w:t>
            </w:r>
          </w:p>
        </w:tc>
        <w:tc>
          <w:tcPr>
            <w:tcW w:w="1033" w:type="dxa"/>
            <w:vAlign w:val="center"/>
          </w:tcPr>
          <w:p>
            <w:pPr>
              <w:pStyle w:val="51"/>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本期工程产生量(4)</w:t>
            </w:r>
          </w:p>
        </w:tc>
        <w:tc>
          <w:tcPr>
            <w:tcW w:w="890" w:type="dxa"/>
            <w:gridSpan w:val="2"/>
            <w:vAlign w:val="center"/>
          </w:tcPr>
          <w:p>
            <w:pPr>
              <w:pStyle w:val="51"/>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本期工程自身削减量(5)</w:t>
            </w:r>
          </w:p>
        </w:tc>
        <w:tc>
          <w:tcPr>
            <w:tcW w:w="1059" w:type="dxa"/>
            <w:vAlign w:val="center"/>
          </w:tcPr>
          <w:p>
            <w:pPr>
              <w:pStyle w:val="51"/>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本期工程实际排放量(6)</w:t>
            </w:r>
          </w:p>
        </w:tc>
        <w:tc>
          <w:tcPr>
            <w:tcW w:w="949" w:type="dxa"/>
            <w:vAlign w:val="center"/>
          </w:tcPr>
          <w:p>
            <w:pPr>
              <w:pStyle w:val="51"/>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本期工程核定排放总量(7)</w:t>
            </w:r>
          </w:p>
        </w:tc>
        <w:tc>
          <w:tcPr>
            <w:tcW w:w="1898" w:type="dxa"/>
            <w:vAlign w:val="center"/>
          </w:tcPr>
          <w:p>
            <w:pPr>
              <w:pStyle w:val="51"/>
              <w:rPr>
                <w:rFonts w:hint="default" w:ascii="Times New Roman" w:hAnsi="Times New Roman" w:cs="Times New Roman"/>
                <w:b/>
                <w:bCs/>
                <w:sz w:val="15"/>
                <w:szCs w:val="15"/>
              </w:rPr>
            </w:pPr>
            <w:r>
              <w:rPr>
                <w:rFonts w:hint="default" w:ascii="Times New Roman" w:hAnsi="Times New Roman" w:cs="Times New Roman"/>
                <w:b/>
                <w:bCs/>
                <w:sz w:val="15"/>
                <w:szCs w:val="15"/>
              </w:rPr>
              <w:t>本期工程</w:t>
            </w:r>
            <w:r>
              <w:rPr>
                <w:rFonts w:hint="default" w:ascii="Times New Roman" w:hAnsi="Times New Roman" w:cs="Times New Roman"/>
                <w:b/>
                <w:bCs/>
                <w:sz w:val="15"/>
                <w:szCs w:val="15"/>
                <w:lang w:eastAsia="zh-CN"/>
              </w:rPr>
              <w:t>“</w:t>
            </w:r>
            <w:r>
              <w:rPr>
                <w:rFonts w:hint="default" w:ascii="Times New Roman" w:hAnsi="Times New Roman" w:cs="Times New Roman"/>
                <w:b/>
                <w:bCs/>
                <w:sz w:val="15"/>
                <w:szCs w:val="15"/>
              </w:rPr>
              <w:t>以新带老</w:t>
            </w:r>
            <w:r>
              <w:rPr>
                <w:rFonts w:hint="default" w:ascii="Times New Roman" w:hAnsi="Times New Roman" w:cs="Times New Roman"/>
                <w:b/>
                <w:bCs/>
                <w:sz w:val="15"/>
                <w:szCs w:val="15"/>
                <w:lang w:eastAsia="zh-CN"/>
              </w:rPr>
              <w:t>”</w:t>
            </w:r>
            <w:r>
              <w:rPr>
                <w:rFonts w:hint="default" w:ascii="Times New Roman" w:hAnsi="Times New Roman" w:cs="Times New Roman"/>
                <w:b/>
                <w:bCs/>
                <w:sz w:val="15"/>
                <w:szCs w:val="15"/>
              </w:rPr>
              <w:t>削减量(8)</w:t>
            </w:r>
          </w:p>
        </w:tc>
        <w:tc>
          <w:tcPr>
            <w:tcW w:w="862" w:type="dxa"/>
            <w:gridSpan w:val="2"/>
            <w:vAlign w:val="center"/>
          </w:tcPr>
          <w:p>
            <w:pPr>
              <w:pStyle w:val="51"/>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全厂实际排放总量</w:t>
            </w:r>
          </w:p>
          <w:p>
            <w:pPr>
              <w:pStyle w:val="51"/>
              <w:rPr>
                <w:rFonts w:hint="default" w:ascii="Times New Roman" w:hAnsi="Times New Roman" w:cs="Times New Roman"/>
                <w:b/>
                <w:bCs/>
                <w:sz w:val="15"/>
                <w:szCs w:val="15"/>
              </w:rPr>
            </w:pPr>
            <w:r>
              <w:rPr>
                <w:rFonts w:hint="default" w:ascii="Times New Roman" w:hAnsi="Times New Roman" w:cs="Times New Roman"/>
                <w:b/>
                <w:bCs/>
                <w:sz w:val="15"/>
                <w:szCs w:val="15"/>
              </w:rPr>
              <w:t>(9)</w:t>
            </w:r>
          </w:p>
        </w:tc>
        <w:tc>
          <w:tcPr>
            <w:tcW w:w="1097" w:type="dxa"/>
            <w:gridSpan w:val="3"/>
            <w:vAlign w:val="center"/>
          </w:tcPr>
          <w:p>
            <w:pPr>
              <w:pStyle w:val="51"/>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全厂核定排放总量</w:t>
            </w:r>
          </w:p>
          <w:p>
            <w:pPr>
              <w:pStyle w:val="51"/>
              <w:rPr>
                <w:rFonts w:hint="default" w:ascii="Times New Roman" w:hAnsi="Times New Roman" w:cs="Times New Roman"/>
                <w:b/>
                <w:bCs/>
                <w:sz w:val="15"/>
                <w:szCs w:val="15"/>
              </w:rPr>
            </w:pPr>
            <w:r>
              <w:rPr>
                <w:rFonts w:hint="default" w:ascii="Times New Roman" w:hAnsi="Times New Roman" w:cs="Times New Roman"/>
                <w:b/>
                <w:bCs/>
                <w:sz w:val="15"/>
                <w:szCs w:val="15"/>
              </w:rPr>
              <w:t>(10)</w:t>
            </w:r>
          </w:p>
        </w:tc>
        <w:tc>
          <w:tcPr>
            <w:tcW w:w="957" w:type="dxa"/>
            <w:gridSpan w:val="2"/>
            <w:vAlign w:val="center"/>
          </w:tcPr>
          <w:p>
            <w:pPr>
              <w:pStyle w:val="51"/>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区域平衡替代削减量(11)</w:t>
            </w:r>
          </w:p>
        </w:tc>
        <w:tc>
          <w:tcPr>
            <w:tcW w:w="1096" w:type="dxa"/>
            <w:gridSpan w:val="2"/>
            <w:vAlign w:val="center"/>
          </w:tcPr>
          <w:p>
            <w:pPr>
              <w:pStyle w:val="51"/>
              <w:ind w:left="0" w:leftChars="0" w:firstLine="0" w:firstLineChars="0"/>
              <w:jc w:val="both"/>
              <w:rPr>
                <w:rFonts w:hint="default" w:ascii="Times New Roman" w:hAnsi="Times New Roman" w:cs="Times New Roman"/>
                <w:b/>
                <w:bCs/>
                <w:sz w:val="15"/>
                <w:szCs w:val="15"/>
              </w:rPr>
            </w:pPr>
            <w:r>
              <w:rPr>
                <w:rFonts w:hint="default" w:ascii="Times New Roman" w:hAnsi="Times New Roman" w:cs="Times New Roman"/>
                <w:b/>
                <w:bCs/>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exact"/>
          <w:jc w:val="center"/>
        </w:trPr>
        <w:tc>
          <w:tcPr>
            <w:tcW w:w="693" w:type="dxa"/>
            <w:gridSpan w:val="2"/>
            <w:vMerge w:val="continue"/>
            <w:vAlign w:val="center"/>
          </w:tcPr>
          <w:p>
            <w:pPr>
              <w:pStyle w:val="51"/>
              <w:rPr>
                <w:b/>
                <w:bCs/>
                <w:sz w:val="15"/>
                <w:szCs w:val="15"/>
              </w:rPr>
            </w:pPr>
          </w:p>
        </w:tc>
        <w:tc>
          <w:tcPr>
            <w:tcW w:w="1823" w:type="dxa"/>
            <w:gridSpan w:val="2"/>
            <w:vAlign w:val="center"/>
          </w:tcPr>
          <w:p>
            <w:pPr>
              <w:pStyle w:val="51"/>
              <w:ind w:firstLine="0" w:firstLineChars="0"/>
              <w:rPr>
                <w:rFonts w:hint="eastAsia" w:eastAsia="宋体"/>
                <w:b/>
                <w:bCs/>
                <w:sz w:val="15"/>
                <w:szCs w:val="15"/>
                <w:lang w:eastAsia="zh-CN"/>
              </w:rPr>
            </w:pPr>
            <w:r>
              <w:rPr>
                <w:rFonts w:hint="eastAsia"/>
                <w:b/>
                <w:bCs/>
                <w:sz w:val="15"/>
                <w:szCs w:val="15"/>
                <w:lang w:eastAsia="zh-CN"/>
              </w:rPr>
              <w:t>废水</w:t>
            </w:r>
          </w:p>
        </w:tc>
        <w:tc>
          <w:tcPr>
            <w:tcW w:w="1001" w:type="dxa"/>
            <w:vAlign w:val="center"/>
          </w:tcPr>
          <w:p>
            <w:pPr>
              <w:pStyle w:val="51"/>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971" w:type="dxa"/>
            <w:vAlign w:val="center"/>
          </w:tcPr>
          <w:p>
            <w:pPr>
              <w:pStyle w:val="51"/>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eastAsia" w:eastAsia="宋体"/>
                <w:b/>
                <w:bCs/>
                <w:sz w:val="15"/>
                <w:szCs w:val="15"/>
                <w:lang w:val="en-US" w:eastAsia="zh-CN"/>
              </w:rPr>
            </w:pPr>
            <w:r>
              <w:rPr>
                <w:rFonts w:hint="eastAsia"/>
                <w:b/>
                <w:bCs/>
                <w:sz w:val="15"/>
                <w:szCs w:val="15"/>
                <w:lang w:val="en-US" w:eastAsia="zh-CN"/>
              </w:rPr>
              <w:t>/</w:t>
            </w:r>
          </w:p>
        </w:tc>
        <w:tc>
          <w:tcPr>
            <w:tcW w:w="1029" w:type="dxa"/>
            <w:vAlign w:val="center"/>
          </w:tcPr>
          <w:p>
            <w:pPr>
              <w:pStyle w:val="51"/>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eastAsia" w:eastAsia="宋体"/>
                <w:b/>
                <w:bCs/>
                <w:sz w:val="15"/>
                <w:szCs w:val="15"/>
                <w:lang w:val="en-US" w:eastAsia="zh-CN"/>
              </w:rPr>
            </w:pPr>
            <w:r>
              <w:rPr>
                <w:rFonts w:hint="eastAsia"/>
                <w:b/>
                <w:bCs/>
                <w:sz w:val="15"/>
                <w:szCs w:val="15"/>
                <w:lang w:val="en-US" w:eastAsia="zh-CN"/>
              </w:rPr>
              <w:t>/</w:t>
            </w:r>
          </w:p>
        </w:tc>
        <w:tc>
          <w:tcPr>
            <w:tcW w:w="1033" w:type="dxa"/>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25872</w:t>
            </w:r>
          </w:p>
        </w:tc>
        <w:tc>
          <w:tcPr>
            <w:tcW w:w="890" w:type="dxa"/>
            <w:gridSpan w:val="2"/>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w:t>
            </w:r>
          </w:p>
        </w:tc>
        <w:tc>
          <w:tcPr>
            <w:tcW w:w="1059" w:type="dxa"/>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25872</w:t>
            </w:r>
          </w:p>
        </w:tc>
        <w:tc>
          <w:tcPr>
            <w:tcW w:w="949" w:type="dxa"/>
            <w:vAlign w:val="center"/>
          </w:tcPr>
          <w:p>
            <w:pPr>
              <w:pStyle w:val="51"/>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1898" w:type="dxa"/>
            <w:vAlign w:val="center"/>
          </w:tcPr>
          <w:p>
            <w:pPr>
              <w:pStyle w:val="51"/>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862" w:type="dxa"/>
            <w:gridSpan w:val="2"/>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25872</w:t>
            </w:r>
          </w:p>
        </w:tc>
        <w:tc>
          <w:tcPr>
            <w:tcW w:w="1097" w:type="dxa"/>
            <w:gridSpan w:val="3"/>
            <w:vAlign w:val="center"/>
          </w:tcPr>
          <w:p>
            <w:pPr>
              <w:pStyle w:val="51"/>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957" w:type="dxa"/>
            <w:gridSpan w:val="2"/>
            <w:vAlign w:val="center"/>
          </w:tcPr>
          <w:p>
            <w:pPr>
              <w:pStyle w:val="51"/>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1096" w:type="dxa"/>
            <w:gridSpan w:val="2"/>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+25872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 w:hRule="exact"/>
          <w:jc w:val="center"/>
        </w:trPr>
        <w:tc>
          <w:tcPr>
            <w:tcW w:w="693" w:type="dxa"/>
            <w:gridSpan w:val="2"/>
            <w:vMerge w:val="continue"/>
            <w:vAlign w:val="center"/>
          </w:tcPr>
          <w:p>
            <w:pPr>
              <w:pStyle w:val="51"/>
              <w:rPr>
                <w:b/>
                <w:bCs/>
                <w:sz w:val="15"/>
                <w:szCs w:val="15"/>
              </w:rPr>
            </w:pPr>
          </w:p>
        </w:tc>
        <w:tc>
          <w:tcPr>
            <w:tcW w:w="1823" w:type="dxa"/>
            <w:gridSpan w:val="2"/>
            <w:vAlign w:val="center"/>
          </w:tcPr>
          <w:p>
            <w:pPr>
              <w:pStyle w:val="51"/>
              <w:ind w:firstLine="0" w:firstLineChars="0"/>
              <w:rPr>
                <w:rFonts w:hint="eastAsia" w:eastAsia="宋体"/>
                <w:b/>
                <w:bCs/>
                <w:sz w:val="15"/>
                <w:szCs w:val="15"/>
                <w:lang w:val="en-US" w:eastAsia="zh-CN"/>
              </w:rPr>
            </w:pPr>
            <w:r>
              <w:rPr>
                <w:rFonts w:hint="eastAsia"/>
                <w:b/>
                <w:bCs/>
                <w:sz w:val="15"/>
                <w:szCs w:val="15"/>
                <w:lang w:eastAsia="zh-CN"/>
              </w:rPr>
              <w:t>化学需氧量</w:t>
            </w:r>
          </w:p>
        </w:tc>
        <w:tc>
          <w:tcPr>
            <w:tcW w:w="1001" w:type="dxa"/>
            <w:vAlign w:val="center"/>
          </w:tcPr>
          <w:p>
            <w:pPr>
              <w:pStyle w:val="51"/>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971" w:type="dxa"/>
            <w:vAlign w:val="center"/>
          </w:tcPr>
          <w:p>
            <w:pPr>
              <w:pStyle w:val="51"/>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29" w:type="dxa"/>
            <w:vAlign w:val="center"/>
          </w:tcPr>
          <w:p>
            <w:pPr>
              <w:pStyle w:val="51"/>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eastAsia" w:eastAsia="宋体"/>
                <w:b/>
                <w:bCs/>
                <w:sz w:val="15"/>
                <w:szCs w:val="15"/>
                <w:lang w:val="en-US" w:eastAsia="zh-CN"/>
              </w:rPr>
            </w:pPr>
            <w:r>
              <w:rPr>
                <w:rFonts w:hint="eastAsia"/>
                <w:b/>
                <w:bCs/>
                <w:sz w:val="15"/>
                <w:szCs w:val="15"/>
                <w:lang w:val="en-US" w:eastAsia="zh-CN"/>
              </w:rPr>
              <w:t>/</w:t>
            </w:r>
          </w:p>
        </w:tc>
        <w:tc>
          <w:tcPr>
            <w:tcW w:w="1033" w:type="dxa"/>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8.28</w:t>
            </w:r>
          </w:p>
        </w:tc>
        <w:tc>
          <w:tcPr>
            <w:tcW w:w="890" w:type="dxa"/>
            <w:gridSpan w:val="2"/>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2.58</w:t>
            </w:r>
          </w:p>
        </w:tc>
        <w:tc>
          <w:tcPr>
            <w:tcW w:w="1059" w:type="dxa"/>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5.70</w:t>
            </w:r>
          </w:p>
        </w:tc>
        <w:tc>
          <w:tcPr>
            <w:tcW w:w="949" w:type="dxa"/>
            <w:vAlign w:val="center"/>
          </w:tcPr>
          <w:p>
            <w:pPr>
              <w:pStyle w:val="51"/>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1898" w:type="dxa"/>
            <w:vAlign w:val="center"/>
          </w:tcPr>
          <w:p>
            <w:pPr>
              <w:pStyle w:val="51"/>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862" w:type="dxa"/>
            <w:gridSpan w:val="2"/>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5.70</w:t>
            </w:r>
          </w:p>
        </w:tc>
        <w:tc>
          <w:tcPr>
            <w:tcW w:w="1097" w:type="dxa"/>
            <w:gridSpan w:val="3"/>
            <w:vAlign w:val="center"/>
          </w:tcPr>
          <w:p>
            <w:pPr>
              <w:pStyle w:val="51"/>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957" w:type="dxa"/>
            <w:gridSpan w:val="2"/>
            <w:vAlign w:val="center"/>
          </w:tcPr>
          <w:p>
            <w:pPr>
              <w:pStyle w:val="51"/>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1096" w:type="dxa"/>
            <w:gridSpan w:val="2"/>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r>
              <w:rPr>
                <w:rFonts w:hint="eastAsia" w:ascii="Times New Roman" w:hAnsi="Times New Roman" w:eastAsia="宋体" w:cs="Times New Roman"/>
                <w:b/>
                <w:bCs/>
                <w:spacing w:val="-6"/>
                <w:kern w:val="0"/>
                <w:sz w:val="15"/>
                <w:szCs w:val="15"/>
                <w:lang w:val="en-US" w:eastAsia="zh-CN" w:bidi="ar-SA"/>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 w:hRule="exact"/>
          <w:jc w:val="center"/>
        </w:trPr>
        <w:tc>
          <w:tcPr>
            <w:tcW w:w="693" w:type="dxa"/>
            <w:gridSpan w:val="2"/>
            <w:vMerge w:val="continue"/>
            <w:vAlign w:val="center"/>
          </w:tcPr>
          <w:p>
            <w:pPr>
              <w:pStyle w:val="51"/>
              <w:rPr>
                <w:b/>
                <w:bCs/>
                <w:sz w:val="15"/>
                <w:szCs w:val="15"/>
              </w:rPr>
            </w:pPr>
          </w:p>
        </w:tc>
        <w:tc>
          <w:tcPr>
            <w:tcW w:w="1823" w:type="dxa"/>
            <w:gridSpan w:val="2"/>
            <w:vAlign w:val="center"/>
          </w:tcPr>
          <w:p>
            <w:pPr>
              <w:pStyle w:val="51"/>
              <w:ind w:firstLine="0" w:firstLineChars="0"/>
              <w:rPr>
                <w:rFonts w:hint="eastAsia"/>
                <w:b/>
                <w:bCs/>
                <w:sz w:val="15"/>
                <w:szCs w:val="15"/>
                <w:vertAlign w:val="subscript"/>
                <w:lang w:val="en-US" w:eastAsia="zh-CN"/>
              </w:rPr>
            </w:pPr>
            <w:r>
              <w:rPr>
                <w:rFonts w:hint="eastAsia"/>
                <w:b/>
                <w:bCs/>
                <w:sz w:val="15"/>
                <w:szCs w:val="15"/>
                <w:lang w:eastAsia="zh-CN"/>
              </w:rPr>
              <w:t>氨氮</w:t>
            </w:r>
          </w:p>
        </w:tc>
        <w:tc>
          <w:tcPr>
            <w:tcW w:w="1001" w:type="dxa"/>
            <w:vAlign w:val="center"/>
          </w:tcPr>
          <w:p>
            <w:pPr>
              <w:pStyle w:val="51"/>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971" w:type="dxa"/>
            <w:vAlign w:val="center"/>
          </w:tcPr>
          <w:p>
            <w:pPr>
              <w:pStyle w:val="51"/>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29" w:type="dxa"/>
            <w:vAlign w:val="center"/>
          </w:tcPr>
          <w:p>
            <w:pPr>
              <w:pStyle w:val="51"/>
              <w:keepNext w:val="0"/>
              <w:keepLines w:val="0"/>
              <w:pageBreakBefore w:val="0"/>
              <w:widowControl/>
              <w:kinsoku/>
              <w:wordWrap/>
              <w:overflowPunct/>
              <w:topLinePunct w:val="0"/>
              <w:autoSpaceDE/>
              <w:autoSpaceDN/>
              <w:bidi w:val="0"/>
              <w:adjustRightInd w:val="0"/>
              <w:snapToGrid w:val="0"/>
              <w:ind w:left="0" w:firstLine="0" w:firstLineChars="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33" w:type="dxa"/>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0.28</w:t>
            </w:r>
          </w:p>
        </w:tc>
        <w:tc>
          <w:tcPr>
            <w:tcW w:w="890" w:type="dxa"/>
            <w:gridSpan w:val="2"/>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0.088</w:t>
            </w:r>
          </w:p>
        </w:tc>
        <w:tc>
          <w:tcPr>
            <w:tcW w:w="1059" w:type="dxa"/>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0.192</w:t>
            </w:r>
          </w:p>
        </w:tc>
        <w:tc>
          <w:tcPr>
            <w:tcW w:w="949" w:type="dxa"/>
            <w:vAlign w:val="center"/>
          </w:tcPr>
          <w:p>
            <w:pPr>
              <w:pStyle w:val="51"/>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1898" w:type="dxa"/>
            <w:vAlign w:val="center"/>
          </w:tcPr>
          <w:p>
            <w:pPr>
              <w:pStyle w:val="51"/>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862" w:type="dxa"/>
            <w:gridSpan w:val="2"/>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0.192</w:t>
            </w:r>
          </w:p>
        </w:tc>
        <w:tc>
          <w:tcPr>
            <w:tcW w:w="1097" w:type="dxa"/>
            <w:gridSpan w:val="3"/>
            <w:vAlign w:val="center"/>
          </w:tcPr>
          <w:p>
            <w:pPr>
              <w:pStyle w:val="51"/>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957" w:type="dxa"/>
            <w:gridSpan w:val="2"/>
            <w:vAlign w:val="center"/>
          </w:tcPr>
          <w:p>
            <w:pPr>
              <w:pStyle w:val="51"/>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w:t>
            </w:r>
          </w:p>
        </w:tc>
        <w:tc>
          <w:tcPr>
            <w:tcW w:w="1096" w:type="dxa"/>
            <w:gridSpan w:val="2"/>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r>
              <w:rPr>
                <w:rFonts w:hint="eastAsia" w:ascii="Times New Roman" w:hAnsi="Times New Roman" w:eastAsia="宋体" w:cs="Times New Roman"/>
                <w:b/>
                <w:bCs/>
                <w:spacing w:val="-6"/>
                <w:kern w:val="0"/>
                <w:sz w:val="15"/>
                <w:szCs w:val="15"/>
                <w:lang w:val="en-US" w:eastAsia="zh-CN" w:bidi="ar-SA"/>
              </w:rPr>
              <w:t>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exact"/>
          <w:jc w:val="center"/>
        </w:trPr>
        <w:tc>
          <w:tcPr>
            <w:tcW w:w="693" w:type="dxa"/>
            <w:gridSpan w:val="2"/>
            <w:vMerge w:val="continue"/>
            <w:vAlign w:val="center"/>
          </w:tcPr>
          <w:p>
            <w:pPr>
              <w:pStyle w:val="51"/>
              <w:rPr>
                <w:b/>
                <w:bCs/>
                <w:sz w:val="15"/>
                <w:szCs w:val="15"/>
              </w:rPr>
            </w:pPr>
          </w:p>
        </w:tc>
        <w:tc>
          <w:tcPr>
            <w:tcW w:w="1823" w:type="dxa"/>
            <w:gridSpan w:val="2"/>
            <w:vAlign w:val="center"/>
          </w:tcPr>
          <w:p>
            <w:pPr>
              <w:pStyle w:val="51"/>
              <w:rPr>
                <w:rFonts w:hint="eastAsia" w:eastAsia="宋体"/>
                <w:b/>
                <w:bCs/>
                <w:sz w:val="15"/>
                <w:szCs w:val="15"/>
                <w:lang w:eastAsia="zh-CN"/>
              </w:rPr>
            </w:pPr>
            <w:r>
              <w:rPr>
                <w:rFonts w:hint="eastAsia"/>
                <w:b/>
                <w:bCs/>
                <w:sz w:val="15"/>
                <w:szCs w:val="15"/>
                <w:lang w:eastAsia="zh-CN"/>
              </w:rPr>
              <w:t>废气</w:t>
            </w:r>
          </w:p>
        </w:tc>
        <w:tc>
          <w:tcPr>
            <w:tcW w:w="1001" w:type="dxa"/>
            <w:vAlign w:val="center"/>
          </w:tcPr>
          <w:p>
            <w:pPr>
              <w:pStyle w:val="51"/>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971" w:type="dxa"/>
            <w:vAlign w:val="center"/>
          </w:tcPr>
          <w:p>
            <w:pPr>
              <w:pStyle w:val="51"/>
              <w:keepNext w:val="0"/>
              <w:keepLines w:val="0"/>
              <w:pageBreakBefore w:val="0"/>
              <w:widowControl/>
              <w:kinsoku/>
              <w:wordWrap/>
              <w:overflowPunct/>
              <w:topLinePunct w:val="0"/>
              <w:autoSpaceDE/>
              <w:autoSpaceDN/>
              <w:bidi w:val="0"/>
              <w:adjustRightInd w:val="0"/>
              <w:snapToGrid w:val="0"/>
              <w:ind w:left="0"/>
              <w:jc w:val="center"/>
              <w:textAlignment w:val="auto"/>
              <w:rPr>
                <w:rFonts w:hint="eastAsia" w:eastAsia="宋体"/>
                <w:b/>
                <w:bCs/>
                <w:sz w:val="15"/>
                <w:szCs w:val="15"/>
                <w:lang w:val="en-US" w:eastAsia="zh-CN"/>
              </w:rPr>
            </w:pPr>
            <w:r>
              <w:rPr>
                <w:rFonts w:hint="eastAsia"/>
                <w:b/>
                <w:bCs/>
                <w:sz w:val="15"/>
                <w:szCs w:val="15"/>
                <w:lang w:val="en-US" w:eastAsia="zh-CN"/>
              </w:rPr>
              <w:t>/</w:t>
            </w:r>
          </w:p>
        </w:tc>
        <w:tc>
          <w:tcPr>
            <w:tcW w:w="1029" w:type="dxa"/>
            <w:vAlign w:val="center"/>
          </w:tcPr>
          <w:p>
            <w:pPr>
              <w:pStyle w:val="51"/>
              <w:keepNext w:val="0"/>
              <w:keepLines w:val="0"/>
              <w:pageBreakBefore w:val="0"/>
              <w:widowControl/>
              <w:kinsoku/>
              <w:wordWrap/>
              <w:overflowPunct/>
              <w:topLinePunct w:val="0"/>
              <w:autoSpaceDE/>
              <w:autoSpaceDN/>
              <w:bidi w:val="0"/>
              <w:adjustRightInd w:val="0"/>
              <w:snapToGrid w:val="0"/>
              <w:ind w:left="0"/>
              <w:jc w:val="center"/>
              <w:textAlignment w:val="auto"/>
              <w:rPr>
                <w:rFonts w:hint="eastAsia" w:eastAsia="宋体"/>
                <w:b/>
                <w:bCs/>
                <w:sz w:val="15"/>
                <w:szCs w:val="15"/>
                <w:lang w:val="en-US" w:eastAsia="zh-CN"/>
              </w:rPr>
            </w:pPr>
            <w:r>
              <w:rPr>
                <w:rFonts w:hint="eastAsia"/>
                <w:b/>
                <w:bCs/>
                <w:sz w:val="15"/>
                <w:szCs w:val="15"/>
                <w:lang w:val="en-US" w:eastAsia="zh-CN"/>
              </w:rPr>
              <w:t>/</w:t>
            </w:r>
          </w:p>
        </w:tc>
        <w:tc>
          <w:tcPr>
            <w:tcW w:w="1033" w:type="dxa"/>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890" w:type="dxa"/>
            <w:gridSpan w:val="2"/>
            <w:vAlign w:val="center"/>
          </w:tcPr>
          <w:p>
            <w:pPr>
              <w:pStyle w:val="51"/>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1059" w:type="dxa"/>
            <w:vAlign w:val="center"/>
          </w:tcPr>
          <w:p>
            <w:pPr>
              <w:pStyle w:val="51"/>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949" w:type="dxa"/>
            <w:vAlign w:val="center"/>
          </w:tcPr>
          <w:p>
            <w:pPr>
              <w:pStyle w:val="51"/>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1898" w:type="dxa"/>
            <w:vAlign w:val="center"/>
          </w:tcPr>
          <w:p>
            <w:pPr>
              <w:pStyle w:val="51"/>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862" w:type="dxa"/>
            <w:gridSpan w:val="2"/>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p>
        </w:tc>
        <w:tc>
          <w:tcPr>
            <w:tcW w:w="1097" w:type="dxa"/>
            <w:gridSpan w:val="3"/>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957" w:type="dxa"/>
            <w:gridSpan w:val="2"/>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1096" w:type="dxa"/>
            <w:gridSpan w:val="2"/>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exact"/>
          <w:jc w:val="center"/>
        </w:trPr>
        <w:tc>
          <w:tcPr>
            <w:tcW w:w="693" w:type="dxa"/>
            <w:gridSpan w:val="2"/>
            <w:vMerge w:val="continue"/>
            <w:vAlign w:val="center"/>
          </w:tcPr>
          <w:p>
            <w:pPr>
              <w:pStyle w:val="51"/>
              <w:rPr>
                <w:b/>
                <w:bCs/>
                <w:sz w:val="15"/>
                <w:szCs w:val="15"/>
              </w:rPr>
            </w:pPr>
          </w:p>
        </w:tc>
        <w:tc>
          <w:tcPr>
            <w:tcW w:w="1823" w:type="dxa"/>
            <w:gridSpan w:val="2"/>
            <w:vAlign w:val="center"/>
          </w:tcPr>
          <w:p>
            <w:pPr>
              <w:pStyle w:val="51"/>
              <w:rPr>
                <w:rFonts w:hint="eastAsia" w:eastAsia="宋体"/>
                <w:b/>
                <w:bCs/>
                <w:sz w:val="15"/>
                <w:szCs w:val="15"/>
                <w:lang w:eastAsia="zh-CN"/>
              </w:rPr>
            </w:pPr>
            <w:r>
              <w:rPr>
                <w:rFonts w:hint="eastAsia"/>
                <w:b/>
                <w:bCs/>
                <w:sz w:val="15"/>
                <w:szCs w:val="15"/>
                <w:lang w:eastAsia="zh-CN"/>
              </w:rPr>
              <w:t>颗粒物</w:t>
            </w:r>
          </w:p>
        </w:tc>
        <w:tc>
          <w:tcPr>
            <w:tcW w:w="1001" w:type="dxa"/>
            <w:vAlign w:val="center"/>
          </w:tcPr>
          <w:p>
            <w:pPr>
              <w:pStyle w:val="51"/>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971" w:type="dxa"/>
            <w:vAlign w:val="center"/>
          </w:tcPr>
          <w:p>
            <w:pPr>
              <w:pStyle w:val="51"/>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29" w:type="dxa"/>
            <w:vAlign w:val="center"/>
          </w:tcPr>
          <w:p>
            <w:pPr>
              <w:pStyle w:val="51"/>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33" w:type="dxa"/>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890" w:type="dxa"/>
            <w:gridSpan w:val="2"/>
            <w:vAlign w:val="center"/>
          </w:tcPr>
          <w:p>
            <w:pPr>
              <w:pStyle w:val="51"/>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1059" w:type="dxa"/>
            <w:vAlign w:val="center"/>
          </w:tcPr>
          <w:p>
            <w:pPr>
              <w:pStyle w:val="51"/>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949" w:type="dxa"/>
            <w:vAlign w:val="center"/>
          </w:tcPr>
          <w:p>
            <w:pPr>
              <w:pStyle w:val="51"/>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1898" w:type="dxa"/>
            <w:vAlign w:val="center"/>
          </w:tcPr>
          <w:p>
            <w:pPr>
              <w:pStyle w:val="51"/>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862" w:type="dxa"/>
            <w:gridSpan w:val="2"/>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1097" w:type="dxa"/>
            <w:gridSpan w:val="3"/>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957" w:type="dxa"/>
            <w:gridSpan w:val="2"/>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1096" w:type="dxa"/>
            <w:gridSpan w:val="2"/>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exact"/>
          <w:jc w:val="center"/>
        </w:trPr>
        <w:tc>
          <w:tcPr>
            <w:tcW w:w="693" w:type="dxa"/>
            <w:gridSpan w:val="2"/>
            <w:vMerge w:val="continue"/>
            <w:vAlign w:val="center"/>
          </w:tcPr>
          <w:p>
            <w:pPr>
              <w:pStyle w:val="51"/>
              <w:rPr>
                <w:b/>
                <w:bCs/>
                <w:sz w:val="15"/>
                <w:szCs w:val="15"/>
              </w:rPr>
            </w:pPr>
          </w:p>
        </w:tc>
        <w:tc>
          <w:tcPr>
            <w:tcW w:w="1823" w:type="dxa"/>
            <w:gridSpan w:val="2"/>
            <w:vAlign w:val="center"/>
          </w:tcPr>
          <w:p>
            <w:pPr>
              <w:pStyle w:val="51"/>
              <w:rPr>
                <w:rFonts w:hint="default"/>
                <w:b/>
                <w:bCs/>
                <w:sz w:val="15"/>
                <w:szCs w:val="15"/>
                <w:lang w:val="en-US" w:eastAsia="zh-CN"/>
              </w:rPr>
            </w:pPr>
            <w:r>
              <w:rPr>
                <w:rFonts w:hint="eastAsia"/>
                <w:b/>
                <w:bCs/>
                <w:sz w:val="15"/>
                <w:szCs w:val="15"/>
                <w:lang w:val="en-US" w:eastAsia="zh-CN"/>
              </w:rPr>
              <w:t>挥发性有机物</w:t>
            </w:r>
          </w:p>
        </w:tc>
        <w:tc>
          <w:tcPr>
            <w:tcW w:w="1001" w:type="dxa"/>
            <w:vAlign w:val="center"/>
          </w:tcPr>
          <w:p>
            <w:pPr>
              <w:pStyle w:val="51"/>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971" w:type="dxa"/>
            <w:vAlign w:val="center"/>
          </w:tcPr>
          <w:p>
            <w:pPr>
              <w:pStyle w:val="51"/>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29" w:type="dxa"/>
            <w:vAlign w:val="center"/>
          </w:tcPr>
          <w:p>
            <w:pPr>
              <w:pStyle w:val="51"/>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33" w:type="dxa"/>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2.8841</w:t>
            </w:r>
          </w:p>
        </w:tc>
        <w:tc>
          <w:tcPr>
            <w:tcW w:w="890" w:type="dxa"/>
            <w:gridSpan w:val="2"/>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2.4619</w:t>
            </w:r>
          </w:p>
        </w:tc>
        <w:tc>
          <w:tcPr>
            <w:tcW w:w="1059" w:type="dxa"/>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0.4222</w:t>
            </w:r>
          </w:p>
        </w:tc>
        <w:tc>
          <w:tcPr>
            <w:tcW w:w="949" w:type="dxa"/>
            <w:vAlign w:val="center"/>
          </w:tcPr>
          <w:p>
            <w:pPr>
              <w:pStyle w:val="51"/>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1898" w:type="dxa"/>
            <w:vAlign w:val="center"/>
          </w:tcPr>
          <w:p>
            <w:pPr>
              <w:pStyle w:val="51"/>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862" w:type="dxa"/>
            <w:gridSpan w:val="2"/>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eastAsia="宋体" w:cs="Times New Roman"/>
                <w:b/>
                <w:bCs/>
                <w:spacing w:val="-6"/>
                <w:kern w:val="0"/>
                <w:sz w:val="15"/>
                <w:szCs w:val="15"/>
                <w:lang w:val="en-US" w:eastAsia="zh-CN" w:bidi="ar-SA"/>
              </w:rPr>
              <w:t>0.4222</w:t>
            </w:r>
          </w:p>
        </w:tc>
        <w:tc>
          <w:tcPr>
            <w:tcW w:w="1097" w:type="dxa"/>
            <w:gridSpan w:val="3"/>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957" w:type="dxa"/>
            <w:gridSpan w:val="2"/>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1096" w:type="dxa"/>
            <w:gridSpan w:val="2"/>
            <w:vAlign w:val="center"/>
          </w:tcPr>
          <w:p>
            <w:pPr>
              <w:pStyle w:val="51"/>
              <w:keepNext w:val="0"/>
              <w:keepLines w:val="0"/>
              <w:pageBreakBefore w:val="0"/>
              <w:widowControl/>
              <w:kinsoku/>
              <w:wordWrap/>
              <w:overflowPunct/>
              <w:topLinePunct w:val="0"/>
              <w:autoSpaceDE/>
              <w:autoSpaceDN/>
              <w:bidi w:val="0"/>
              <w:adjustRightInd w:val="0"/>
              <w:snapToGrid w:val="0"/>
              <w:spacing w:beforeLines="0" w:after="0" w:afterLines="0"/>
              <w:ind w:left="0" w:leftChars="0" w:firstLine="0" w:firstLineChars="0"/>
              <w:jc w:val="center"/>
              <w:textAlignment w:val="auto"/>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r>
              <w:rPr>
                <w:rFonts w:hint="eastAsia" w:ascii="Times New Roman" w:hAnsi="Times New Roman" w:eastAsia="宋体" w:cs="Times New Roman"/>
                <w:b/>
                <w:bCs/>
                <w:spacing w:val="-6"/>
                <w:kern w:val="0"/>
                <w:sz w:val="15"/>
                <w:szCs w:val="15"/>
                <w:lang w:val="en-US" w:eastAsia="zh-CN" w:bidi="ar-SA"/>
              </w:rPr>
              <w:t>0.4222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exact"/>
          <w:jc w:val="center"/>
        </w:trPr>
        <w:tc>
          <w:tcPr>
            <w:tcW w:w="693" w:type="dxa"/>
            <w:gridSpan w:val="2"/>
            <w:vMerge w:val="continue"/>
            <w:vAlign w:val="center"/>
          </w:tcPr>
          <w:p>
            <w:pPr>
              <w:pStyle w:val="51"/>
              <w:rPr>
                <w:b/>
                <w:bCs/>
                <w:sz w:val="15"/>
                <w:szCs w:val="15"/>
              </w:rPr>
            </w:pPr>
          </w:p>
        </w:tc>
        <w:tc>
          <w:tcPr>
            <w:tcW w:w="935" w:type="dxa"/>
            <w:vMerge w:val="restart"/>
            <w:vAlign w:val="center"/>
          </w:tcPr>
          <w:p>
            <w:pPr>
              <w:pStyle w:val="51"/>
              <w:ind w:left="0" w:leftChars="0" w:firstLine="0" w:firstLineChars="0"/>
              <w:jc w:val="both"/>
              <w:rPr>
                <w:b/>
                <w:bCs/>
                <w:sz w:val="15"/>
                <w:szCs w:val="15"/>
              </w:rPr>
            </w:pPr>
            <w:r>
              <w:rPr>
                <w:b/>
                <w:bCs/>
                <w:sz w:val="15"/>
                <w:szCs w:val="15"/>
              </w:rPr>
              <w:t>与项目有关的其他特征污染物</w:t>
            </w:r>
          </w:p>
        </w:tc>
        <w:tc>
          <w:tcPr>
            <w:tcW w:w="888" w:type="dxa"/>
            <w:vAlign w:val="center"/>
          </w:tcPr>
          <w:p>
            <w:pPr>
              <w:pStyle w:val="51"/>
              <w:ind w:left="0" w:leftChars="0" w:firstLine="0" w:firstLineChars="0"/>
              <w:jc w:val="both"/>
              <w:rPr>
                <w:rFonts w:hint="eastAsia" w:eastAsia="宋体"/>
                <w:b/>
                <w:bCs/>
                <w:sz w:val="15"/>
                <w:szCs w:val="15"/>
                <w:lang w:eastAsia="zh-CN"/>
              </w:rPr>
            </w:pPr>
            <w:r>
              <w:rPr>
                <w:rFonts w:hint="eastAsia"/>
                <w:b/>
                <w:bCs/>
                <w:sz w:val="15"/>
                <w:szCs w:val="15"/>
                <w:lang w:eastAsia="zh-CN"/>
              </w:rPr>
              <w:t>一般固废</w:t>
            </w:r>
          </w:p>
        </w:tc>
        <w:tc>
          <w:tcPr>
            <w:tcW w:w="1001" w:type="dxa"/>
            <w:vAlign w:val="center"/>
          </w:tcPr>
          <w:p>
            <w:pPr>
              <w:pStyle w:val="51"/>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971" w:type="dxa"/>
            <w:vAlign w:val="center"/>
          </w:tcPr>
          <w:p>
            <w:pPr>
              <w:pStyle w:val="51"/>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29" w:type="dxa"/>
            <w:vAlign w:val="center"/>
          </w:tcPr>
          <w:p>
            <w:pPr>
              <w:pStyle w:val="51"/>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33" w:type="dxa"/>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55.88</w:t>
            </w:r>
          </w:p>
        </w:tc>
        <w:tc>
          <w:tcPr>
            <w:tcW w:w="890" w:type="dxa"/>
            <w:gridSpan w:val="2"/>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55.88</w:t>
            </w:r>
          </w:p>
        </w:tc>
        <w:tc>
          <w:tcPr>
            <w:tcW w:w="1059" w:type="dxa"/>
            <w:vAlign w:val="center"/>
          </w:tcPr>
          <w:p>
            <w:pPr>
              <w:pStyle w:val="51"/>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0</w:t>
            </w:r>
          </w:p>
        </w:tc>
        <w:tc>
          <w:tcPr>
            <w:tcW w:w="949" w:type="dxa"/>
            <w:vAlign w:val="center"/>
          </w:tcPr>
          <w:p>
            <w:pPr>
              <w:pStyle w:val="51"/>
              <w:rPr>
                <w:rFonts w:hint="eastAsia"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1898" w:type="dxa"/>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p>
        </w:tc>
        <w:tc>
          <w:tcPr>
            <w:tcW w:w="862" w:type="dxa"/>
            <w:gridSpan w:val="2"/>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1097" w:type="dxa"/>
            <w:gridSpan w:val="3"/>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957" w:type="dxa"/>
            <w:gridSpan w:val="2"/>
            <w:vAlign w:val="center"/>
          </w:tcPr>
          <w:p>
            <w:pPr>
              <w:pStyle w:val="51"/>
              <w:ind w:firstLine="0" w:firstLineChars="0"/>
              <w:rPr>
                <w:rFonts w:hint="eastAsia"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1096" w:type="dxa"/>
            <w:gridSpan w:val="2"/>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exact"/>
          <w:jc w:val="center"/>
        </w:trPr>
        <w:tc>
          <w:tcPr>
            <w:tcW w:w="693" w:type="dxa"/>
            <w:gridSpan w:val="2"/>
            <w:vMerge w:val="continue"/>
            <w:vAlign w:val="center"/>
          </w:tcPr>
          <w:p>
            <w:pPr>
              <w:pStyle w:val="51"/>
              <w:rPr>
                <w:b/>
                <w:bCs/>
                <w:sz w:val="15"/>
                <w:szCs w:val="15"/>
              </w:rPr>
            </w:pPr>
          </w:p>
        </w:tc>
        <w:tc>
          <w:tcPr>
            <w:tcW w:w="935" w:type="dxa"/>
            <w:vMerge w:val="continue"/>
            <w:vAlign w:val="center"/>
          </w:tcPr>
          <w:p>
            <w:pPr>
              <w:pStyle w:val="51"/>
              <w:rPr>
                <w:b/>
                <w:bCs/>
                <w:sz w:val="15"/>
                <w:szCs w:val="15"/>
              </w:rPr>
            </w:pPr>
          </w:p>
        </w:tc>
        <w:tc>
          <w:tcPr>
            <w:tcW w:w="888" w:type="dxa"/>
            <w:vAlign w:val="center"/>
          </w:tcPr>
          <w:p>
            <w:pPr>
              <w:pStyle w:val="51"/>
              <w:ind w:left="0" w:leftChars="0" w:firstLine="0" w:firstLineChars="0"/>
              <w:jc w:val="both"/>
              <w:rPr>
                <w:rFonts w:hint="eastAsia" w:eastAsia="宋体"/>
                <w:b/>
                <w:bCs/>
                <w:sz w:val="15"/>
                <w:szCs w:val="15"/>
                <w:lang w:eastAsia="zh-CN"/>
              </w:rPr>
            </w:pPr>
            <w:r>
              <w:rPr>
                <w:rFonts w:hint="eastAsia"/>
                <w:b/>
                <w:bCs/>
                <w:sz w:val="15"/>
                <w:szCs w:val="15"/>
                <w:lang w:eastAsia="zh-CN"/>
              </w:rPr>
              <w:t>危险废物</w:t>
            </w:r>
          </w:p>
        </w:tc>
        <w:tc>
          <w:tcPr>
            <w:tcW w:w="1001" w:type="dxa"/>
            <w:vAlign w:val="center"/>
          </w:tcPr>
          <w:p>
            <w:pPr>
              <w:pStyle w:val="51"/>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971" w:type="dxa"/>
            <w:vAlign w:val="center"/>
          </w:tcPr>
          <w:p>
            <w:pPr>
              <w:pStyle w:val="51"/>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29" w:type="dxa"/>
            <w:vAlign w:val="center"/>
          </w:tcPr>
          <w:p>
            <w:pPr>
              <w:pStyle w:val="51"/>
              <w:keepNext w:val="0"/>
              <w:keepLines w:val="0"/>
              <w:pageBreakBefore w:val="0"/>
              <w:widowControl/>
              <w:kinsoku/>
              <w:wordWrap/>
              <w:overflowPunct/>
              <w:topLinePunct w:val="0"/>
              <w:autoSpaceDE/>
              <w:autoSpaceDN/>
              <w:bidi w:val="0"/>
              <w:adjustRightInd w:val="0"/>
              <w:snapToGrid w:val="0"/>
              <w:ind w:left="0"/>
              <w:jc w:val="center"/>
              <w:textAlignment w:val="auto"/>
              <w:rPr>
                <w:rFonts w:hint="default" w:eastAsia="宋体"/>
                <w:b/>
                <w:bCs/>
                <w:sz w:val="15"/>
                <w:szCs w:val="15"/>
                <w:lang w:val="en-US" w:eastAsia="zh-CN"/>
              </w:rPr>
            </w:pPr>
            <w:r>
              <w:rPr>
                <w:rFonts w:hint="eastAsia"/>
                <w:b/>
                <w:bCs/>
                <w:sz w:val="15"/>
                <w:szCs w:val="15"/>
                <w:lang w:val="en-US" w:eastAsia="zh-CN"/>
              </w:rPr>
              <w:t>/</w:t>
            </w:r>
          </w:p>
        </w:tc>
        <w:tc>
          <w:tcPr>
            <w:tcW w:w="1033" w:type="dxa"/>
            <w:vAlign w:val="center"/>
          </w:tcPr>
          <w:p>
            <w:pPr>
              <w:pStyle w:val="51"/>
              <w:ind w:firstLine="0" w:firstLineChars="0"/>
              <w:jc w:val="center"/>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17.674</w:t>
            </w:r>
          </w:p>
        </w:tc>
        <w:tc>
          <w:tcPr>
            <w:tcW w:w="890" w:type="dxa"/>
            <w:gridSpan w:val="2"/>
            <w:vAlign w:val="center"/>
          </w:tcPr>
          <w:p>
            <w:pPr>
              <w:pStyle w:val="51"/>
              <w:ind w:firstLine="0" w:firstLineChars="0"/>
              <w:jc w:val="center"/>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17.674</w:t>
            </w:r>
          </w:p>
        </w:tc>
        <w:tc>
          <w:tcPr>
            <w:tcW w:w="1059" w:type="dxa"/>
            <w:vAlign w:val="center"/>
          </w:tcPr>
          <w:p>
            <w:pPr>
              <w:pStyle w:val="51"/>
              <w:jc w:val="center"/>
              <w:rPr>
                <w:rFonts w:hint="default"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0</w:t>
            </w:r>
          </w:p>
        </w:tc>
        <w:tc>
          <w:tcPr>
            <w:tcW w:w="949" w:type="dxa"/>
            <w:vAlign w:val="center"/>
          </w:tcPr>
          <w:p>
            <w:pPr>
              <w:pStyle w:val="51"/>
              <w:rPr>
                <w:rFonts w:hint="eastAsia" w:ascii="Times New Roman" w:hAnsi="Times New Roman"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1898" w:type="dxa"/>
            <w:vAlign w:val="center"/>
          </w:tcPr>
          <w:p>
            <w:pPr>
              <w:pStyle w:val="51"/>
              <w:ind w:firstLine="0" w:firstLineChars="0"/>
              <w:jc w:val="center"/>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w:t>
            </w:r>
          </w:p>
        </w:tc>
        <w:tc>
          <w:tcPr>
            <w:tcW w:w="862" w:type="dxa"/>
            <w:gridSpan w:val="2"/>
            <w:vAlign w:val="center"/>
          </w:tcPr>
          <w:p>
            <w:pPr>
              <w:pStyle w:val="51"/>
              <w:ind w:firstLine="0" w:firstLineChars="0"/>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1097" w:type="dxa"/>
            <w:gridSpan w:val="3"/>
            <w:vAlign w:val="center"/>
          </w:tcPr>
          <w:p>
            <w:pPr>
              <w:pStyle w:val="51"/>
              <w:ind w:firstLine="0" w:firstLineChars="0"/>
              <w:rPr>
                <w:rFonts w:hint="eastAsia"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957" w:type="dxa"/>
            <w:gridSpan w:val="2"/>
            <w:vAlign w:val="center"/>
          </w:tcPr>
          <w:p>
            <w:pPr>
              <w:pStyle w:val="51"/>
              <w:ind w:firstLine="0" w:firstLineChars="0"/>
              <w:rPr>
                <w:rFonts w:hint="eastAsia"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z w:val="15"/>
                <w:szCs w:val="15"/>
                <w:lang w:val="en-US" w:eastAsia="zh-CN"/>
              </w:rPr>
              <w:t>/</w:t>
            </w:r>
          </w:p>
        </w:tc>
        <w:tc>
          <w:tcPr>
            <w:tcW w:w="1096" w:type="dxa"/>
            <w:gridSpan w:val="2"/>
            <w:vAlign w:val="center"/>
          </w:tcPr>
          <w:p>
            <w:pPr>
              <w:pStyle w:val="51"/>
              <w:ind w:firstLine="0" w:firstLineChars="0"/>
              <w:jc w:val="center"/>
              <w:rPr>
                <w:rFonts w:hint="default" w:ascii="Times New Roman" w:hAnsi="Times New Roman" w:eastAsia="宋体" w:cs="Times New Roman"/>
                <w:b/>
                <w:bCs/>
                <w:spacing w:val="-6"/>
                <w:kern w:val="0"/>
                <w:sz w:val="15"/>
                <w:szCs w:val="15"/>
                <w:lang w:val="en-US" w:eastAsia="zh-CN" w:bidi="ar-SA"/>
              </w:rPr>
            </w:pPr>
            <w:r>
              <w:rPr>
                <w:rFonts w:hint="eastAsia" w:ascii="Times New Roman" w:hAnsi="Times New Roman" w:cs="Times New Roman"/>
                <w:b/>
                <w:bCs/>
                <w:spacing w:val="-6"/>
                <w:kern w:val="0"/>
                <w:sz w:val="15"/>
                <w:szCs w:val="15"/>
                <w:lang w:val="en-US" w:eastAsia="zh-CN" w:bidi="ar-SA"/>
              </w:rPr>
              <w:t>0</w:t>
            </w:r>
          </w:p>
        </w:tc>
      </w:tr>
    </w:tbl>
    <w:p>
      <w:pPr>
        <w:ind w:firstLine="360"/>
        <w:rPr>
          <w:sz w:val="18"/>
          <w:szCs w:val="18"/>
        </w:rPr>
      </w:pPr>
      <w:r>
        <w:rPr>
          <w:sz w:val="18"/>
          <w:szCs w:val="18"/>
        </w:rPr>
        <w:t>注：1､排放增减量：(+)表示增加，(-)表示减少2､(12)=(6)-(8)-(11)，(9)=(4)-(5)-(8)-(11)+(1)3､计量单位：废水排放量——万吨/年；废气排放量——万标立方米/年；工业固体废物排放量——吨/年；水污染物排放浓度——毫克/升；大气污染物排放浓度——毫克/立方米；水污染物排放量——吨/年；大气污染物排放量——吨/年</w:t>
      </w:r>
    </w:p>
    <w:p>
      <w:pPr>
        <w:ind w:firstLine="482"/>
        <w:rPr>
          <w:b/>
          <w:bCs/>
        </w:rPr>
        <w:sectPr>
          <w:pgSz w:w="16838" w:h="11906" w:orient="landscape"/>
          <w:pgMar w:top="1440" w:right="1468"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kinsoku/>
        <w:wordWrap/>
        <w:overflowPunct/>
        <w:topLinePunct w:val="0"/>
        <w:bidi w:val="0"/>
        <w:adjustRightInd w:val="0"/>
        <w:ind w:firstLine="0" w:firstLineChars="0"/>
        <w:textAlignment w:val="auto"/>
        <w:outlineLvl w:val="9"/>
        <w:rPr>
          <w:b/>
          <w:bCs/>
        </w:rPr>
      </w:pPr>
      <w:r>
        <w:rPr>
          <w:rFonts w:hint="eastAsia"/>
          <w:b/>
          <w:bCs/>
        </w:rPr>
        <w:t>附件</w:t>
      </w:r>
    </w:p>
    <w:p>
      <w:pPr>
        <w:pStyle w:val="29"/>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rPr>
      </w:pPr>
      <w:r>
        <w:rPr>
          <w:rFonts w:hint="default" w:ascii="Times New Roman" w:hAnsi="Times New Roman" w:cs="Times New Roman"/>
          <w:b/>
          <w:bCs/>
        </w:rPr>
        <w:t>附件1项目地理位置图</w:t>
      </w:r>
    </w:p>
    <w:p>
      <w:pPr>
        <w:pStyle w:val="29"/>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lang w:val="en-US" w:eastAsia="zh-CN"/>
        </w:rPr>
      </w:pPr>
      <w:r>
        <w:rPr>
          <w:rFonts w:hint="eastAsia" w:ascii="Times New Roman" w:hAnsi="Times New Roman" w:cs="Times New Roman"/>
          <w:b/>
          <w:bCs/>
          <w:lang w:val="en-US" w:eastAsia="zh-CN"/>
        </w:rPr>
        <w:t>附件</w:t>
      </w:r>
      <w:r>
        <w:rPr>
          <w:rFonts w:hint="eastAsia" w:ascii="Times New Roman" w:cs="Times New Roman"/>
          <w:b/>
          <w:bCs/>
          <w:lang w:val="en-US" w:eastAsia="zh-CN"/>
        </w:rPr>
        <w:t>2</w:t>
      </w:r>
      <w:r>
        <w:rPr>
          <w:rFonts w:hint="eastAsia" w:ascii="Times New Roman" w:hAnsi="Times New Roman" w:cs="Times New Roman"/>
          <w:b/>
          <w:bCs/>
          <w:lang w:val="en-US" w:eastAsia="zh-CN"/>
        </w:rPr>
        <w:t>项目平面布置图</w:t>
      </w:r>
    </w:p>
    <w:p>
      <w:pPr>
        <w:pStyle w:val="29"/>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rPr>
      </w:pPr>
      <w:r>
        <w:rPr>
          <w:rFonts w:hint="default" w:ascii="Times New Roman" w:hAnsi="Times New Roman" w:cs="Times New Roman"/>
          <w:b/>
          <w:bCs/>
        </w:rPr>
        <w:t>附件</w:t>
      </w:r>
      <w:r>
        <w:rPr>
          <w:rFonts w:hint="eastAsia" w:ascii="Times New Roman" w:cs="Times New Roman"/>
          <w:b/>
          <w:bCs/>
          <w:lang w:val="en-US" w:eastAsia="zh-CN"/>
        </w:rPr>
        <w:t>3</w:t>
      </w:r>
      <w:r>
        <w:rPr>
          <w:rFonts w:hint="default" w:ascii="Times New Roman" w:hAnsi="Times New Roman" w:cs="Times New Roman"/>
          <w:b/>
          <w:bCs/>
        </w:rPr>
        <w:t>项目环境影响评价报告表的批复</w:t>
      </w:r>
    </w:p>
    <w:p>
      <w:pPr>
        <w:pStyle w:val="29"/>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rPr>
      </w:pPr>
      <w:r>
        <w:rPr>
          <w:rFonts w:hint="default" w:ascii="Times New Roman" w:hAnsi="Times New Roman" w:cs="Times New Roman"/>
          <w:b/>
          <w:bCs/>
        </w:rPr>
        <w:t>附件</w:t>
      </w:r>
      <w:r>
        <w:rPr>
          <w:rFonts w:hint="eastAsia" w:ascii="Times New Roman" w:cs="Times New Roman"/>
          <w:b/>
          <w:bCs/>
          <w:lang w:val="en-US" w:eastAsia="zh-CN"/>
        </w:rPr>
        <w:t>4</w:t>
      </w:r>
      <w:r>
        <w:rPr>
          <w:rFonts w:hint="default" w:ascii="Times New Roman" w:hAnsi="Times New Roman" w:cs="Times New Roman"/>
          <w:b/>
          <w:bCs/>
        </w:rPr>
        <w:t>项目验收监测委托书</w:t>
      </w:r>
    </w:p>
    <w:p>
      <w:pPr>
        <w:pStyle w:val="29"/>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rPr>
      </w:pPr>
      <w:r>
        <w:rPr>
          <w:rFonts w:hint="default" w:ascii="Times New Roman" w:hAnsi="Times New Roman" w:cs="Times New Roman"/>
          <w:b/>
          <w:bCs/>
        </w:rPr>
        <w:t>附件</w:t>
      </w:r>
      <w:r>
        <w:rPr>
          <w:rFonts w:hint="eastAsia" w:ascii="Times New Roman" w:cs="Times New Roman"/>
          <w:b/>
          <w:bCs/>
          <w:lang w:val="en-US" w:eastAsia="zh-CN"/>
        </w:rPr>
        <w:t>5</w:t>
      </w:r>
      <w:r>
        <w:rPr>
          <w:rFonts w:hint="default" w:ascii="Times New Roman" w:hAnsi="Times New Roman" w:cs="Times New Roman"/>
          <w:b/>
          <w:bCs/>
        </w:rPr>
        <w:t>项目验收监测期间产能说明</w:t>
      </w:r>
    </w:p>
    <w:p>
      <w:pPr>
        <w:pStyle w:val="29"/>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lang w:val="en-US" w:eastAsia="zh-CN"/>
        </w:rPr>
      </w:pPr>
      <w:r>
        <w:rPr>
          <w:rFonts w:hint="eastAsia" w:ascii="Times New Roman" w:hAnsi="Times New Roman" w:cs="Times New Roman"/>
          <w:b/>
          <w:bCs/>
          <w:lang w:eastAsia="zh-CN"/>
        </w:rPr>
        <w:t>附件</w:t>
      </w:r>
      <w:r>
        <w:rPr>
          <w:rFonts w:hint="eastAsia" w:ascii="Times New Roman" w:cs="Times New Roman"/>
          <w:b/>
          <w:bCs/>
          <w:lang w:val="en-US" w:eastAsia="zh-CN"/>
        </w:rPr>
        <w:t>6</w:t>
      </w:r>
      <w:r>
        <w:rPr>
          <w:rFonts w:hint="default" w:ascii="Times New Roman" w:hAnsi="Times New Roman" w:cs="Times New Roman"/>
          <w:b/>
          <w:bCs/>
          <w:lang w:val="en-US" w:eastAsia="zh-CN"/>
        </w:rPr>
        <w:t>采样</w:t>
      </w:r>
      <w:r>
        <w:rPr>
          <w:rFonts w:hint="eastAsia" w:ascii="Times New Roman" w:hAnsi="Times New Roman" w:cs="Times New Roman"/>
          <w:b/>
          <w:bCs/>
          <w:lang w:val="en-US" w:eastAsia="zh-CN"/>
        </w:rPr>
        <w:t>与现场情况</w:t>
      </w:r>
      <w:r>
        <w:rPr>
          <w:rFonts w:hint="default" w:ascii="Times New Roman" w:hAnsi="Times New Roman" w:cs="Times New Roman"/>
          <w:b/>
          <w:bCs/>
          <w:lang w:val="en-US" w:eastAsia="zh-CN"/>
        </w:rPr>
        <w:t>照片</w:t>
      </w:r>
    </w:p>
    <w:p>
      <w:pPr>
        <w:pStyle w:val="29"/>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lang w:val="en-US" w:eastAsia="zh-CN"/>
        </w:rPr>
      </w:pPr>
      <w:r>
        <w:rPr>
          <w:rFonts w:hint="default" w:ascii="Times New Roman" w:hAnsi="Times New Roman" w:cs="Times New Roman"/>
          <w:b/>
          <w:bCs/>
          <w:lang w:val="en-US" w:eastAsia="zh-CN"/>
        </w:rPr>
        <w:t>附件</w:t>
      </w:r>
      <w:r>
        <w:rPr>
          <w:rFonts w:hint="eastAsia" w:ascii="Times New Roman" w:hAnsi="Times New Roman" w:cs="Times New Roman"/>
          <w:b/>
          <w:bCs/>
          <w:lang w:val="en-US" w:eastAsia="zh-CN"/>
        </w:rPr>
        <w:t>7</w:t>
      </w:r>
      <w:r>
        <w:rPr>
          <w:rFonts w:hint="default" w:ascii="Times New Roman" w:hAnsi="Times New Roman" w:cs="Times New Roman"/>
          <w:b/>
          <w:bCs/>
          <w:lang w:val="en-US" w:eastAsia="zh-CN"/>
        </w:rPr>
        <w:t>检测报告</w:t>
      </w:r>
    </w:p>
    <w:p>
      <w:pPr>
        <w:pStyle w:val="29"/>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rPr>
      </w:pPr>
      <w:r>
        <w:rPr>
          <w:rFonts w:hint="default" w:ascii="Times New Roman" w:hAnsi="Times New Roman" w:cs="Times New Roman"/>
          <w:b/>
          <w:bCs/>
          <w:lang w:val="en-US" w:eastAsia="zh-CN"/>
        </w:rPr>
        <w:t>附件</w:t>
      </w:r>
      <w:r>
        <w:rPr>
          <w:rFonts w:hint="eastAsia" w:ascii="Times New Roman" w:hAnsi="Times New Roman" w:cs="Times New Roman"/>
          <w:b/>
          <w:bCs/>
          <w:lang w:val="en-US" w:eastAsia="zh-CN"/>
        </w:rPr>
        <w:t>8危险废物</w:t>
      </w:r>
      <w:r>
        <w:rPr>
          <w:rFonts w:hint="eastAsia" w:ascii="Times New Roman" w:cs="Times New Roman"/>
          <w:b/>
          <w:bCs/>
          <w:lang w:val="en-US" w:eastAsia="zh-CN"/>
        </w:rPr>
        <w:t>处理协议</w:t>
      </w:r>
    </w:p>
    <w:p>
      <w:pPr>
        <w:pStyle w:val="29"/>
        <w:keepNext w:val="0"/>
        <w:keepLines w:val="0"/>
        <w:pageBreakBefore w:val="0"/>
        <w:kinsoku/>
        <w:wordWrap/>
        <w:overflowPunct/>
        <w:topLinePunct w:val="0"/>
        <w:bidi w:val="0"/>
        <w:adjustRightInd w:val="0"/>
        <w:spacing w:line="360" w:lineRule="auto"/>
        <w:textAlignment w:val="auto"/>
        <w:outlineLvl w:val="9"/>
        <w:rPr>
          <w:rFonts w:hint="default" w:ascii="Times New Roman" w:hAnsi="Times New Roman" w:cs="Times New Roman"/>
          <w:b/>
          <w:bCs/>
          <w:lang w:val="en-US"/>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imes New Roman" w:cs="Times New Roman"/>
          <w:b/>
          <w:bCs/>
          <w:lang w:val="en-US" w:eastAsia="zh-CN"/>
        </w:rPr>
        <w:t>附件9排污许可证</w:t>
      </w:r>
    </w:p>
    <w:p>
      <w:pPr>
        <w:rPr>
          <w:sz w:val="21"/>
        </w:rPr>
      </w:pPr>
      <w:r>
        <w:rPr>
          <w:sz w:val="21"/>
        </w:rPr>
        <mc:AlternateContent>
          <mc:Choice Requires="wps">
            <w:drawing>
              <wp:anchor distT="0" distB="0" distL="114300" distR="114300" simplePos="0" relativeHeight="251664384" behindDoc="0" locked="0" layoutInCell="1" allowOverlap="1">
                <wp:simplePos x="0" y="0"/>
                <wp:positionH relativeFrom="column">
                  <wp:posOffset>2928620</wp:posOffset>
                </wp:positionH>
                <wp:positionV relativeFrom="paragraph">
                  <wp:posOffset>4941570</wp:posOffset>
                </wp:positionV>
                <wp:extent cx="2876550" cy="428625"/>
                <wp:effectExtent l="0" t="0" r="0" b="0"/>
                <wp:wrapNone/>
                <wp:docPr id="106" name="矩形 106"/>
                <wp:cNvGraphicFramePr/>
                <a:graphic xmlns:a="http://schemas.openxmlformats.org/drawingml/2006/main">
                  <a:graphicData uri="http://schemas.microsoft.com/office/word/2010/wordprocessingShape">
                    <wps:wsp>
                      <wps:cNvSpPr/>
                      <wps:spPr>
                        <a:xfrm>
                          <a:off x="0" y="0"/>
                          <a:ext cx="2876550" cy="428625"/>
                        </a:xfrm>
                        <a:prstGeom prst="rect">
                          <a:avLst/>
                        </a:prstGeom>
                        <a:noFill/>
                        <a:ln w="12700" cap="flat" cmpd="sng" algn="ctr">
                          <a:noFill/>
                          <a:prstDash val="solid"/>
                          <a:miter lim="800000"/>
                        </a:ln>
                        <a:effectLst/>
                      </wps:spPr>
                      <wps:txbx>
                        <w:txbxContent>
                          <w:p>
                            <w:pPr>
                              <w:jc w:val="center"/>
                              <w:rPr>
                                <w:rFonts w:hint="default" w:eastAsia="宋体"/>
                                <w:b/>
                                <w:bCs/>
                                <w:color w:val="000000"/>
                                <w:lang w:val="en-US" w:eastAsia="zh-CN"/>
                              </w:rPr>
                            </w:pPr>
                            <w:r>
                              <w:rPr>
                                <w:rFonts w:hint="eastAsia"/>
                                <w:b/>
                                <w:bCs/>
                                <w:color w:val="000000"/>
                                <w:lang w:eastAsia="zh-CN"/>
                              </w:rPr>
                              <w:t>附图</w:t>
                            </w:r>
                            <w:r>
                              <w:rPr>
                                <w:rFonts w:hint="eastAsia"/>
                                <w:b/>
                                <w:bCs/>
                                <w:color w:val="000000"/>
                                <w:lang w:val="en-US" w:eastAsia="zh-CN"/>
                              </w:rPr>
                              <w:t>1 项目地理位置图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0.6pt;margin-top:389.1pt;height:33.75pt;width:226.5pt;z-index:251664384;v-text-anchor:middle;mso-width-relative:page;mso-height-relative:page;" filled="f" stroked="f" coordsize="21600,21600" o:gfxdata="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8ypzzZAAAACwEAAA8AAAAAAAAAAQAgAAAAIgAAAGRycy9kb3ducmV2LnhtbFBL&#10;AQIUABQAAAAIAIdO4kA33p0qZwIAAL8EAAAOAAAAAAAAAAEAIAAAACgBAABkcnMvZTJvRG9jLnht&#10;bFBLBQYAAAAABgAGAFkBAAABBgAAAAA=&#10;">
                <v:fill on="f" focussize="0,0"/>
                <v:stroke on="f" weight="1pt" miterlimit="8" joinstyle="miter"/>
                <v:imagedata o:title=""/>
                <o:lock v:ext="edit" aspectratio="f"/>
                <v:textbox>
                  <w:txbxContent>
                    <w:p>
                      <w:pPr>
                        <w:jc w:val="center"/>
                        <w:rPr>
                          <w:rFonts w:hint="default" w:eastAsia="宋体"/>
                          <w:b/>
                          <w:bCs/>
                          <w:color w:val="000000"/>
                          <w:lang w:val="en-US" w:eastAsia="zh-CN"/>
                        </w:rPr>
                      </w:pPr>
                      <w:r>
                        <w:rPr>
                          <w:rFonts w:hint="eastAsia"/>
                          <w:b/>
                          <w:bCs/>
                          <w:color w:val="000000"/>
                          <w:lang w:eastAsia="zh-CN"/>
                        </w:rPr>
                        <w:t>附图</w:t>
                      </w:r>
                      <w:r>
                        <w:rPr>
                          <w:rFonts w:hint="eastAsia"/>
                          <w:b/>
                          <w:bCs/>
                          <w:color w:val="000000"/>
                          <w:lang w:val="en-US" w:eastAsia="zh-CN"/>
                        </w:rPr>
                        <w:t>1 项目地理位置图</w:t>
                      </w:r>
                    </w:p>
                  </w:txbxContent>
                </v:textbox>
              </v:rect>
            </w:pict>
          </mc:Fallback>
        </mc:AlternateContent>
      </w:r>
    </w:p>
    <w:p>
      <w:pPr>
        <w:rPr>
          <w:rFonts w:hint="eastAsia" w:eastAsia="宋体"/>
          <w:sz w:val="21"/>
          <w:lang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2419350</wp:posOffset>
                </wp:positionH>
                <wp:positionV relativeFrom="paragraph">
                  <wp:posOffset>3178175</wp:posOffset>
                </wp:positionV>
                <wp:extent cx="1170940" cy="537210"/>
                <wp:effectExtent l="0" t="0" r="0" b="0"/>
                <wp:wrapNone/>
                <wp:docPr id="20" name="矩形 20"/>
                <wp:cNvGraphicFramePr/>
                <a:graphic xmlns:a="http://schemas.openxmlformats.org/drawingml/2006/main">
                  <a:graphicData uri="http://schemas.microsoft.com/office/word/2010/wordprocessingShape">
                    <wps:wsp>
                      <wps:cNvSpPr/>
                      <wps:spPr>
                        <a:xfrm>
                          <a:off x="0" y="0"/>
                          <a:ext cx="1170940" cy="537210"/>
                        </a:xfrm>
                        <a:prstGeom prst="rect">
                          <a:avLst/>
                        </a:prstGeom>
                        <a:noFill/>
                        <a:ln w="12700" cap="flat" cmpd="sng" algn="ctr">
                          <a:noFill/>
                          <a:prstDash val="solid"/>
                          <a:miter lim="800000"/>
                        </a:ln>
                        <a:effectLst/>
                      </wps:spPr>
                      <wps:txbx>
                        <w:txbxContent>
                          <w:p>
                            <w:pPr>
                              <w:jc w:val="center"/>
                              <w:rPr>
                                <w:rFonts w:hint="eastAsia" w:eastAsia="宋体"/>
                                <w:b/>
                                <w:bCs/>
                                <w:color w:val="171616"/>
                                <w:sz w:val="18"/>
                                <w:szCs w:val="21"/>
                                <w:lang w:val="en-US" w:eastAsia="zh-CN"/>
                              </w:rPr>
                            </w:pPr>
                            <w:r>
                              <w:rPr>
                                <w:rFonts w:hint="eastAsia"/>
                                <w:b/>
                                <w:bCs/>
                                <w:color w:val="171616"/>
                                <w:sz w:val="18"/>
                                <w:szCs w:val="21"/>
                                <w:lang w:eastAsia="zh-CN"/>
                              </w:rPr>
                              <w:t>项目区所在地为工业用地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5pt;margin-top:250.25pt;height:42.3pt;width:92.2pt;z-index:251663360;v-text-anchor:middle;mso-width-relative:page;mso-height-relative:page;" filled="f" stroked="f" coordsize="21600,21600" o:gfxdata="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MHRZHYAAAACwEAAA8AAAAAAAAAAQAgAAAAIgAAAGRycy9kb3ducmV2LnhtbFBLAQIU&#10;ABQAAAAIAIdO4kCuNR22ZQIAAL0EAAAOAAAAAAAAAAEAIAAAACcBAABkcnMvZTJvRG9jLnhtbFBL&#10;BQYAAAAABgAGAFkBAAD+BQAAAAA=&#10;">
                <v:fill on="f" focussize="0,0"/>
                <v:stroke on="f" weight="1pt" miterlimit="8" joinstyle="miter"/>
                <v:imagedata o:title=""/>
                <o:lock v:ext="edit" aspectratio="f"/>
                <v:textbox>
                  <w:txbxContent>
                    <w:p>
                      <w:pPr>
                        <w:jc w:val="center"/>
                        <w:rPr>
                          <w:rFonts w:hint="eastAsia" w:eastAsia="宋体"/>
                          <w:b/>
                          <w:bCs/>
                          <w:color w:val="171616"/>
                          <w:sz w:val="18"/>
                          <w:szCs w:val="21"/>
                          <w:lang w:val="en-US" w:eastAsia="zh-CN"/>
                        </w:rPr>
                      </w:pPr>
                      <w:r>
                        <w:rPr>
                          <w:rFonts w:hint="eastAsia"/>
                          <w:b/>
                          <w:bCs/>
                          <w:color w:val="171616"/>
                          <w:sz w:val="18"/>
                          <w:szCs w:val="21"/>
                          <w:lang w:eastAsia="zh-CN"/>
                        </w:rPr>
                        <w:t>项目区所在地为工业用地</w:t>
                      </w:r>
                    </w:p>
                  </w:txbxContent>
                </v:textbox>
              </v:rect>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2499995</wp:posOffset>
                </wp:positionH>
                <wp:positionV relativeFrom="paragraph">
                  <wp:posOffset>3437255</wp:posOffset>
                </wp:positionV>
                <wp:extent cx="120650" cy="100965"/>
                <wp:effectExtent l="21590" t="18415" r="22860" b="20320"/>
                <wp:wrapNone/>
                <wp:docPr id="12" name="五角星 12"/>
                <wp:cNvGraphicFramePr/>
                <a:graphic xmlns:a="http://schemas.openxmlformats.org/drawingml/2006/main">
                  <a:graphicData uri="http://schemas.microsoft.com/office/word/2010/wordprocessingShape">
                    <wps:wsp>
                      <wps:cNvSpPr/>
                      <wps:spPr>
                        <a:xfrm>
                          <a:off x="3454400" y="4914900"/>
                          <a:ext cx="120650" cy="100965"/>
                        </a:xfrm>
                        <a:prstGeom prst="star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6.85pt;margin-top:270.65pt;height:7.95pt;width:9.5pt;z-index:251662336;v-text-anchor:middle;mso-width-relative:page;mso-height-relative:page;" fillcolor="#FF0000" filled="t" stroked="t" coordsize="120650,100965" o:gfxdata="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2qFEntsAAAALAQAADwAAAAAA&#10;AAABACAAAAAiAAAAZHJzL2Rvd25yZXYueG1sUEsBAhQAFAAAAAgAh07iQCXoXmuCAgAAEwUAAA4A&#10;AAAAAAAAAQAgAAAAKgEAAGRycy9lMm9Eb2MueG1sUEsFBgAAAAAGAAYAWQEAAB4GAAAAAA==&#10;" path="m0,38565l46084,38565,60325,0,74565,38565,120649,38565,83366,62399,97607,100964,60325,77129,23042,100964,37283,62399xe">
                <v:path o:connectlocs="60325,0;0,38565;23042,100964;97607,100964;120649,38565" o:connectangles="247,164,82,82,0"/>
                <v:fill on="t" focussize="0,0"/>
                <v:stroke weight="1pt" color="#FF0000" miterlimit="8" joinstyle="miter"/>
                <v:imagedata o:title=""/>
                <o:lock v:ext="edit" aspectratio="f"/>
              </v:shape>
            </w:pict>
          </mc:Fallback>
        </mc:AlternateContent>
      </w:r>
      <w:r>
        <w:rPr>
          <w:rFonts w:hint="eastAsia" w:eastAsia="宋体"/>
          <w:sz w:val="21"/>
          <w:lang w:eastAsia="zh-CN"/>
        </w:rPr>
        <w:drawing>
          <wp:inline distT="0" distB="0" distL="114300" distR="114300">
            <wp:extent cx="8823960" cy="4652645"/>
            <wp:effectExtent l="0" t="0" r="2540" b="8255"/>
            <wp:docPr id="13" name="图片 1" descr="08-开发区总图20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08-开发区总图2014.5.16"/>
                    <pic:cNvPicPr>
                      <a:picLocks noChangeAspect="1"/>
                    </pic:cNvPicPr>
                  </pic:nvPicPr>
                  <pic:blipFill>
                    <a:blip r:embed="rId11"/>
                    <a:stretch>
                      <a:fillRect/>
                    </a:stretch>
                  </pic:blipFill>
                  <pic:spPr>
                    <a:xfrm>
                      <a:off x="0" y="0"/>
                      <a:ext cx="8823960" cy="4652645"/>
                    </a:xfrm>
                    <a:prstGeom prst="rect">
                      <a:avLst/>
                    </a:prstGeom>
                    <a:noFill/>
                    <a:ln>
                      <a:noFill/>
                    </a:ln>
                  </pic:spPr>
                </pic:pic>
              </a:graphicData>
            </a:graphic>
          </wp:inline>
        </w:drawing>
      </w:r>
    </w:p>
    <w:p>
      <w:pPr>
        <w:rPr>
          <w:rFonts w:hint="default" w:ascii="Times New Roman" w:hAnsi="Times New Roman" w:cs="Times New Roman"/>
          <w:b/>
          <w:bCs/>
          <w:lang w:val="en-US"/>
        </w:rPr>
      </w:pPr>
      <w:r>
        <w:rPr>
          <w:rFonts w:hint="eastAsia" w:ascii="Times New Roman" w:cs="Times New Roman"/>
          <w:b/>
          <w:bCs/>
          <w:lang w:val="en-US" w:eastAsia="zh-CN"/>
        </w:rPr>
        <w:br w:type="page"/>
      </w:r>
    </w:p>
    <w:p>
      <w:pPr>
        <w:rPr>
          <w:rFonts w:hint="eastAsia"/>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pPr>
        <w:rPr>
          <w:sz w:val="21"/>
        </w:rPr>
      </w:pPr>
      <w:r>
        <w:rPr>
          <w:sz w:val="21"/>
        </w:rPr>
        <mc:AlternateContent>
          <mc:Choice Requires="wps">
            <w:drawing>
              <wp:anchor distT="0" distB="0" distL="114300" distR="114300" simplePos="0" relativeHeight="251684864" behindDoc="0" locked="0" layoutInCell="1" allowOverlap="1">
                <wp:simplePos x="0" y="0"/>
                <wp:positionH relativeFrom="column">
                  <wp:posOffset>-543560</wp:posOffset>
                </wp:positionH>
                <wp:positionV relativeFrom="paragraph">
                  <wp:posOffset>-33655</wp:posOffset>
                </wp:positionV>
                <wp:extent cx="650875" cy="666750"/>
                <wp:effectExtent l="4445" t="4445" r="5080" b="14605"/>
                <wp:wrapNone/>
                <wp:docPr id="70" name="矩形 70"/>
                <wp:cNvGraphicFramePr/>
                <a:graphic xmlns:a="http://schemas.openxmlformats.org/drawingml/2006/main">
                  <a:graphicData uri="http://schemas.microsoft.com/office/word/2010/wordprocessingShape">
                    <wps:wsp>
                      <wps:cNvSpPr/>
                      <wps:spPr>
                        <a:xfrm>
                          <a:off x="0" y="0"/>
                          <a:ext cx="650875" cy="666750"/>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sz w:val="21"/>
                                <w:szCs w:val="21"/>
                                <w:lang w:eastAsia="zh-CN"/>
                              </w:rPr>
                              <w:t>危废暂存间</w:t>
                            </w:r>
                          </w:p>
                        </w:txbxContent>
                      </wps:txbx>
                      <wps:bodyPr upright="1"/>
                    </wps:wsp>
                  </a:graphicData>
                </a:graphic>
              </wp:anchor>
            </w:drawing>
          </mc:Choice>
          <mc:Fallback>
            <w:pict>
              <v:rect id="_x0000_s1026" o:spid="_x0000_s1026" o:spt="1" style="position:absolute;left:0pt;margin-left:-42.8pt;margin-top:-2.65pt;height:52.5pt;width:51.25pt;z-index:251684864;mso-width-relative:page;mso-height-relative:page;" fillcolor="#558ED5" filled="t" stroked="t" coordsize="21600,21600" o:gfxdata="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&#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gWKE2AAAAAgBAAAPAAAAAAAAAAEAIAAAACIAAABk&#10;cnMvZG93bnJldi54bWxQSwECFAAUAAAACACHTuJAPO/WCwYCAAAqBAAADgAAAAAAAAABACAAAAAn&#10;AQAAZHJzL2Uyb0RvYy54bWxQSwUGAAAAAAYABgBZAQAAnwUAAAAA&#10;">
                <v:fill on="t" focussize="0,0"/>
                <v:stroke color="#000000" joinstyle="miter"/>
                <v:imagedata o:title=""/>
                <o:lock v:ext="edit" aspectratio="f"/>
                <v:textbox>
                  <w:txbxContent>
                    <w:p>
                      <w:pPr>
                        <w:rPr>
                          <w:rFonts w:hint="eastAsia" w:eastAsia="宋体"/>
                          <w:sz w:val="21"/>
                          <w:szCs w:val="21"/>
                          <w:lang w:eastAsia="zh-CN"/>
                        </w:rPr>
                      </w:pPr>
                      <w:r>
                        <w:rPr>
                          <w:rFonts w:hint="eastAsia"/>
                          <w:sz w:val="21"/>
                          <w:szCs w:val="21"/>
                          <w:lang w:eastAsia="zh-CN"/>
                        </w:rPr>
                        <w:t>危废暂存间</w:t>
                      </w:r>
                    </w:p>
                  </w:txbxContent>
                </v:textbox>
              </v:rect>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8199755</wp:posOffset>
                </wp:positionH>
                <wp:positionV relativeFrom="paragraph">
                  <wp:posOffset>-569595</wp:posOffset>
                </wp:positionV>
                <wp:extent cx="1314450" cy="294640"/>
                <wp:effectExtent l="0" t="0" r="6350" b="10160"/>
                <wp:wrapNone/>
                <wp:docPr id="22" name="矩形 22"/>
                <wp:cNvGraphicFramePr/>
                <a:graphic xmlns:a="http://schemas.openxmlformats.org/drawingml/2006/main">
                  <a:graphicData uri="http://schemas.microsoft.com/office/word/2010/wordprocessingShape">
                    <wps:wsp>
                      <wps:cNvSpPr/>
                      <wps:spPr>
                        <a:xfrm>
                          <a:off x="0" y="0"/>
                          <a:ext cx="1314450" cy="294640"/>
                        </a:xfrm>
                        <a:prstGeom prst="rect">
                          <a:avLst/>
                        </a:prstGeom>
                        <a:solidFill>
                          <a:srgbClr val="FFFFFF"/>
                        </a:solidFill>
                        <a:ln>
                          <a:noFill/>
                        </a:ln>
                      </wps:spPr>
                      <wps:txbx>
                        <w:txbxContent>
                          <w:p>
                            <w:pPr>
                              <w:rPr>
                                <w:rFonts w:hint="default" w:eastAsia="宋体"/>
                                <w:lang w:val="en-US" w:eastAsia="zh-CN"/>
                              </w:rPr>
                            </w:pPr>
                            <w:r>
                              <w:rPr>
                                <w:rFonts w:hint="eastAsia"/>
                                <w:lang w:val="en-US" w:eastAsia="zh-CN"/>
                              </w:rPr>
                              <w:t>N</w:t>
                            </w:r>
                          </w:p>
                        </w:txbxContent>
                      </wps:txbx>
                      <wps:bodyPr upright="1"/>
                    </wps:wsp>
                  </a:graphicData>
                </a:graphic>
              </wp:anchor>
            </w:drawing>
          </mc:Choice>
          <mc:Fallback>
            <w:pict>
              <v:rect id="_x0000_s1026" o:spid="_x0000_s1026" o:spt="1" style="position:absolute;left:0pt;margin-left:645.65pt;margin-top:-44.85pt;height:23.2pt;width:103.5pt;z-index:251682816;mso-width-relative:page;mso-height-relative:page;" fillcolor="#FFFFFF" filled="t" stroked="f" coordsize="21600,21600" o:gfxdata="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QAuVNkAAAANAQAADwAAAAAAAAABACAAAAAiAAAAZHJzL2Rvd25yZXYueG1sUEsBAhQA&#10;FAAAAAgAh07iQIgakEK4AQAAbAMAAA4AAAAAAAAAAQAgAAAAKAEAAGRycy9lMm9Eb2MueG1sUEsF&#10;BgAAAAAGAAYAWQEAAFIFAAAAAA==&#10;">
                <v:fill on="t" focussize="0,0"/>
                <v:stroke on="f"/>
                <v:imagedata o:title=""/>
                <o:lock v:ext="edit" aspectratio="f"/>
                <v:textbox>
                  <w:txbxContent>
                    <w:p>
                      <w:pPr>
                        <w:rPr>
                          <w:rFonts w:hint="default" w:eastAsia="宋体"/>
                          <w:lang w:val="en-US" w:eastAsia="zh-CN"/>
                        </w:rPr>
                      </w:pPr>
                      <w:r>
                        <w:rPr>
                          <w:rFonts w:hint="eastAsia"/>
                          <w:lang w:val="en-US" w:eastAsia="zh-CN"/>
                        </w:rPr>
                        <w:t>N</w:t>
                      </w:r>
                    </w:p>
                  </w:txbxContent>
                </v:textbox>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8123555</wp:posOffset>
                </wp:positionH>
                <wp:positionV relativeFrom="paragraph">
                  <wp:posOffset>-855980</wp:posOffset>
                </wp:positionV>
                <wp:extent cx="75565" cy="628650"/>
                <wp:effectExtent l="6350" t="20320" r="6985" b="11430"/>
                <wp:wrapNone/>
                <wp:docPr id="23" name="上箭头 23"/>
                <wp:cNvGraphicFramePr/>
                <a:graphic xmlns:a="http://schemas.openxmlformats.org/drawingml/2006/main">
                  <a:graphicData uri="http://schemas.microsoft.com/office/word/2010/wordprocessingShape">
                    <wps:wsp>
                      <wps:cNvSpPr/>
                      <wps:spPr>
                        <a:xfrm>
                          <a:off x="0" y="0"/>
                          <a:ext cx="75565" cy="628650"/>
                        </a:xfrm>
                        <a:prstGeom prst="upArrow">
                          <a:avLst>
                            <a:gd name="adj1" fmla="val 50000"/>
                            <a:gd name="adj2" fmla="val 207983"/>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8" type="#_x0000_t68" style="position:absolute;left:0pt;margin-left:639.65pt;margin-top:-67.4pt;height:49.5pt;width:5.95pt;z-index:251681792;mso-width-relative:page;mso-height-relative:page;" fillcolor="#000000" filled="t" stroked="t" coordsize="21600,21600" o:gfxdata="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WkQG3QAAAA4BAAAPAAAAAAAAAAEAIAAAACIAAABkcnMvZG93bnJldi54bWxQSwECFAAUAAAA&#10;CACHTuJAx9Da4CICAAB2BAAADgAAAAAAAAABACAAAAAsAQAAZHJzL2Uyb0RvYy54bWxQSwUGAAAA&#10;AAYABgBZAQAAwAUAAAAA&#10;" adj="5399,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8904605</wp:posOffset>
                </wp:positionH>
                <wp:positionV relativeFrom="paragraph">
                  <wp:posOffset>-123190</wp:posOffset>
                </wp:positionV>
                <wp:extent cx="635" cy="4562475"/>
                <wp:effectExtent l="48895" t="0" r="52070" b="9525"/>
                <wp:wrapNone/>
                <wp:docPr id="14" name="直接连接符 14"/>
                <wp:cNvGraphicFramePr/>
                <a:graphic xmlns:a="http://schemas.openxmlformats.org/drawingml/2006/main">
                  <a:graphicData uri="http://schemas.microsoft.com/office/word/2010/wordprocessingShape">
                    <wps:wsp>
                      <wps:cNvCnPr/>
                      <wps:spPr>
                        <a:xfrm flipH="1">
                          <a:off x="0" y="0"/>
                          <a:ext cx="635" cy="4562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01.15pt;margin-top:-9.7pt;height:359.25pt;width:0.05pt;z-index:251678720;mso-width-relative:page;mso-height-relative:page;" filled="f" stroked="t" coordsize="21600,21600" o:gfxdata="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Os632gAAAA0BAAAPAAAAAAAAAAEAIAAAACIAAABk&#10;cnMvZG93bnJldi54bWxQSwECFAAUAAAACACHTuJABmGskAQCAADzAwAADgAAAAAAAAABACAAAAAp&#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7115810</wp:posOffset>
                </wp:positionH>
                <wp:positionV relativeFrom="paragraph">
                  <wp:posOffset>-55245</wp:posOffset>
                </wp:positionV>
                <wp:extent cx="1695450" cy="3638550"/>
                <wp:effectExtent l="6350" t="6350" r="12700" b="12700"/>
                <wp:wrapNone/>
                <wp:docPr id="19" name="矩形 19"/>
                <wp:cNvGraphicFramePr/>
                <a:graphic xmlns:a="http://schemas.openxmlformats.org/drawingml/2006/main">
                  <a:graphicData uri="http://schemas.microsoft.com/office/word/2010/wordprocessingShape">
                    <wps:wsp>
                      <wps:cNvSpPr/>
                      <wps:spPr>
                        <a:xfrm>
                          <a:off x="8075295" y="1049020"/>
                          <a:ext cx="1695450" cy="3638550"/>
                        </a:xfrm>
                        <a:prstGeom prst="rect">
                          <a:avLst/>
                        </a:prstGeom>
                        <a:noFill/>
                        <a:ln w="12700" cap="flat" cmpd="sng" algn="ctr">
                          <a:solidFill>
                            <a:srgbClr val="41719C">
                              <a:shade val="50000"/>
                            </a:srgbClr>
                          </a:solidFill>
                          <a:prstDash val="solid"/>
                          <a:miter lim="800000"/>
                        </a:ln>
                        <a:effectLst/>
                      </wps:spPr>
                      <wps:txbx>
                        <w:txbxContent>
                          <w:p>
                            <w:pPr>
                              <w:jc w:val="center"/>
                              <w:rPr>
                                <w:rFonts w:hint="eastAsia" w:eastAsia="宋体"/>
                                <w:color w:val="000000"/>
                                <w:sz w:val="36"/>
                                <w:szCs w:val="36"/>
                                <w:lang w:eastAsia="zh-CN"/>
                              </w:rPr>
                            </w:pPr>
                            <w:r>
                              <w:rPr>
                                <w:rFonts w:hint="eastAsia"/>
                                <w:color w:val="000000"/>
                                <w:sz w:val="36"/>
                                <w:szCs w:val="36"/>
                                <w:lang w:eastAsia="zh-CN"/>
                              </w:rPr>
                              <w:t>镀膜区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0.3pt;margin-top:-4.35pt;height:286.5pt;width:133.5pt;z-index:251670528;v-text-anchor:middle;mso-width-relative:page;mso-height-relative:page;" filled="f" stroked="t" coordsize="21600,21600" o:gfxdata="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FLN8&#10;MdkAAAAMAQAADwAAAAAAAAABACAAAAAiAAAAZHJzL2Rvd25yZXYueG1sUEsBAhQAFAAAAAgAh07i&#10;QKhVKMWTAgAAFAUAAA4AAAAAAAAAAQAgAAAAKAEAAGRycy9lMm9Eb2MueG1sUEsFBgAAAAAGAAYA&#10;WQEAAC0GAAAAAA==&#10;">
                <v:fill on="f" focussize="0,0"/>
                <v:stroke weight="1pt" color="#2D5171" miterlimit="8" joinstyle="miter"/>
                <v:imagedata o:title=""/>
                <o:lock v:ext="edit" aspectratio="f"/>
                <v:textbox>
                  <w:txbxContent>
                    <w:p>
                      <w:pPr>
                        <w:jc w:val="center"/>
                        <w:rPr>
                          <w:rFonts w:hint="eastAsia" w:eastAsia="宋体"/>
                          <w:color w:val="000000"/>
                          <w:sz w:val="36"/>
                          <w:szCs w:val="36"/>
                          <w:lang w:eastAsia="zh-CN"/>
                        </w:rPr>
                      </w:pPr>
                      <w:r>
                        <w:rPr>
                          <w:rFonts w:hint="eastAsia"/>
                          <w:color w:val="000000"/>
                          <w:sz w:val="36"/>
                          <w:szCs w:val="36"/>
                          <w:lang w:eastAsia="zh-CN"/>
                        </w:rPr>
                        <w:t>镀膜区</w:t>
                      </w:r>
                    </w:p>
                  </w:txbxContent>
                </v:textbox>
              </v:rect>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2912745</wp:posOffset>
                </wp:positionH>
                <wp:positionV relativeFrom="paragraph">
                  <wp:posOffset>4821555</wp:posOffset>
                </wp:positionV>
                <wp:extent cx="3133725" cy="408940"/>
                <wp:effectExtent l="0" t="0" r="0" b="0"/>
                <wp:wrapNone/>
                <wp:docPr id="55" name="矩形 55"/>
                <wp:cNvGraphicFramePr/>
                <a:graphic xmlns:a="http://schemas.openxmlformats.org/drawingml/2006/main">
                  <a:graphicData uri="http://schemas.microsoft.com/office/word/2010/wordprocessingShape">
                    <wps:wsp>
                      <wps:cNvSpPr/>
                      <wps:spPr>
                        <a:xfrm>
                          <a:off x="4008120" y="6021070"/>
                          <a:ext cx="3133725" cy="408940"/>
                        </a:xfrm>
                        <a:prstGeom prst="rect">
                          <a:avLst/>
                        </a:prstGeom>
                        <a:noFill/>
                        <a:ln w="12700" cap="flat" cmpd="sng" algn="ctr">
                          <a:noFill/>
                          <a:prstDash val="solid"/>
                          <a:miter lim="800000"/>
                        </a:ln>
                        <a:effectLst/>
                      </wps:spPr>
                      <wps:txbx>
                        <w:txbxContent>
                          <w:p>
                            <w:pPr>
                              <w:jc w:val="center"/>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附图2一楼平面布置图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35pt;margin-top:379.65pt;height:32.2pt;width:246.75pt;z-index:251674624;v-text-anchor:middle;mso-width-relative:page;mso-height-relative:page;" filled="f" stroked="f" coordsize="21600,21600" o:gfxdata="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5EuN9oAAAALAQAADwAAAAAAAAABACAAAAAiAAAAZHJz&#10;L2Rvd25yZXYueG1sUEsBAhQAFAAAAAgAh07iQG4cuF90AgAAyQQAAA4AAAAAAAAAAQAgAAAAKQEA&#10;AGRycy9lMm9Eb2MueG1sUEsFBgAAAAAGAAYAWQEAAA8GAAAAAA==&#10;">
                <v:fill on="f" focussize="0,0"/>
                <v:stroke on="f" weight="1pt" miterlimit="8" joinstyle="miter"/>
                <v:imagedata o:title=""/>
                <o:lock v:ext="edit" aspectratio="f"/>
                <v:textbox>
                  <w:txbxContent>
                    <w:p>
                      <w:pPr>
                        <w:jc w:val="center"/>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附图2一楼平面布置图</w:t>
                      </w:r>
                    </w:p>
                  </w:txbxContent>
                </v:textbox>
              </v:rect>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109855</wp:posOffset>
                </wp:positionH>
                <wp:positionV relativeFrom="paragraph">
                  <wp:posOffset>-65405</wp:posOffset>
                </wp:positionV>
                <wp:extent cx="8695690" cy="4863465"/>
                <wp:effectExtent l="6350" t="6350" r="10160" b="6985"/>
                <wp:wrapNone/>
                <wp:docPr id="21" name="矩形 21"/>
                <wp:cNvGraphicFramePr/>
                <a:graphic xmlns:a="http://schemas.openxmlformats.org/drawingml/2006/main">
                  <a:graphicData uri="http://schemas.microsoft.com/office/word/2010/wordprocessingShape">
                    <wps:wsp>
                      <wps:cNvSpPr/>
                      <wps:spPr>
                        <a:xfrm>
                          <a:off x="1071880" y="1058545"/>
                          <a:ext cx="8695690" cy="5091430"/>
                        </a:xfrm>
                        <a:prstGeom prst="rect">
                          <a:avLst/>
                        </a:prstGeom>
                        <a:no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5pt;margin-top:-5.15pt;height:382.95pt;width:684.7pt;z-index:251665408;v-text-anchor:middle;mso-width-relative:page;mso-height-relative:page;" filled="f" stroked="t" coordsize="21600,21600" o:gfxdata="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qm2gNgAAAALAQAA&#10;DwAAAAAAAAABACAAAAAiAAAAZHJzL2Rvd25yZXYueG1sUEsBAhQAFAAAAAgAh07iQKTo5D6LAgAA&#10;CQUAAA4AAAAAAAAAAQAgAAAAJwEAAGRycy9lMm9Eb2MueG1sUEsFBgAAAAAGAAYAWQEAACQGAAAA&#10;AA==&#10;">
                <v:fill on="f" focussize="0,0"/>
                <v:stroke weight="1pt" color="#2D5171" miterlimit="8" joinstyle="miter"/>
                <v:imagedata o:title=""/>
                <o:lock v:ext="edit" aspectratio="f"/>
              </v:rect>
            </w:pict>
          </mc:Fallback>
        </mc:AlternateContent>
      </w:r>
    </w:p>
    <w:p>
      <w:pPr>
        <w:bidi w:val="0"/>
        <w:rPr>
          <w:rFonts w:ascii="Calibri" w:hAnsi="Calibri" w:eastAsia="宋体" w:cs="Times New Roman"/>
          <w:kern w:val="2"/>
          <w:sz w:val="21"/>
          <w:szCs w:val="24"/>
          <w:lang w:val="en-US" w:eastAsia="zh-CN" w:bidi="ar-SA"/>
        </w:rPr>
      </w:pPr>
    </w:p>
    <w:p>
      <w:pPr>
        <w:bidi w:val="0"/>
        <w:rPr>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-744220</wp:posOffset>
                </wp:positionH>
                <wp:positionV relativeFrom="paragraph">
                  <wp:posOffset>93345</wp:posOffset>
                </wp:positionV>
                <wp:extent cx="725170" cy="643255"/>
                <wp:effectExtent l="0" t="0" r="0" b="0"/>
                <wp:wrapNone/>
                <wp:docPr id="16" name="矩形 16"/>
                <wp:cNvGraphicFramePr/>
                <a:graphic xmlns:a="http://schemas.openxmlformats.org/drawingml/2006/main">
                  <a:graphicData uri="http://schemas.microsoft.com/office/word/2010/wordprocessingShape">
                    <wps:wsp>
                      <wps:cNvSpPr/>
                      <wps:spPr>
                        <a:xfrm>
                          <a:off x="0" y="0"/>
                          <a:ext cx="725170" cy="643255"/>
                        </a:xfrm>
                        <a:prstGeom prst="rect">
                          <a:avLst/>
                        </a:prstGeom>
                        <a:noFill/>
                        <a:ln>
                          <a:noFill/>
                        </a:ln>
                      </wps:spPr>
                      <wps:txbx>
                        <w:txbxContent>
                          <w:p>
                            <w:pPr>
                              <w:rPr>
                                <w:rFonts w:hint="eastAsia" w:eastAsia="宋体"/>
                                <w:lang w:eastAsia="zh-CN"/>
                              </w:rPr>
                            </w:pPr>
                            <w:r>
                              <w:rPr>
                                <w:rFonts w:hint="eastAsia"/>
                                <w:lang w:eastAsia="zh-CN"/>
                              </w:rPr>
                              <w:t>污水排放口</w:t>
                            </w:r>
                          </w:p>
                        </w:txbxContent>
                      </wps:txbx>
                      <wps:bodyPr upright="1"/>
                    </wps:wsp>
                  </a:graphicData>
                </a:graphic>
              </wp:anchor>
            </w:drawing>
          </mc:Choice>
          <mc:Fallback>
            <w:pict>
              <v:rect id="_x0000_s1026" o:spid="_x0000_s1026" o:spt="1" style="position:absolute;left:0pt;margin-left:-58.6pt;margin-top:7.35pt;height:50.65pt;width:57.1pt;z-index:251677696;mso-width-relative:page;mso-height-relative:page;" filled="f" stroked="f" coordsize="21600,21600" o:gfxdata="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n1cLA2QAAAAoBAAAPAAAA&#10;AAAAAAEAIAAAACIAAABkcnMvZG93bnJldi54bWxQSwECFAAUAAAACACHTuJASmfp/aIBAABCAwAA&#10;DgAAAAAAAAABACAAAAAoAQAAZHJzL2Uyb0RvYy54bWxQSwUGAAAAAAYABgBZAQAAPAUAAAAA&#10;">
                <v:fill on="f" focussize="0,0"/>
                <v:stroke on="f"/>
                <v:imagedata o:title=""/>
                <o:lock v:ext="edit" aspectratio="f"/>
                <v:textbox>
                  <w:txbxContent>
                    <w:p>
                      <w:pPr>
                        <w:rPr>
                          <w:rFonts w:hint="eastAsia" w:eastAsia="宋体"/>
                          <w:lang w:eastAsia="zh-CN"/>
                        </w:rPr>
                      </w:pPr>
                      <w:r>
                        <w:rPr>
                          <w:rFonts w:hint="eastAsia"/>
                          <w:lang w:eastAsia="zh-CN"/>
                        </w:rPr>
                        <w:t>污水排放口</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-153670</wp:posOffset>
                </wp:positionH>
                <wp:positionV relativeFrom="paragraph">
                  <wp:posOffset>10160</wp:posOffset>
                </wp:positionV>
                <wp:extent cx="238760" cy="229235"/>
                <wp:effectExtent l="4445" t="4445" r="10795" b="7620"/>
                <wp:wrapNone/>
                <wp:docPr id="17" name="矩形 17"/>
                <wp:cNvGraphicFramePr/>
                <a:graphic xmlns:a="http://schemas.openxmlformats.org/drawingml/2006/main">
                  <a:graphicData uri="http://schemas.microsoft.com/office/word/2010/wordprocessingShape">
                    <wps:wsp>
                      <wps:cNvSpPr/>
                      <wps:spPr>
                        <a:xfrm>
                          <a:off x="0" y="0"/>
                          <a:ext cx="238760" cy="229235"/>
                        </a:xfrm>
                        <a:prstGeom prst="rect">
                          <a:avLst/>
                        </a:prstGeom>
                        <a:solidFill>
                          <a:srgbClr val="00B0F0"/>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2.1pt;margin-top:0.8pt;height:18.05pt;width:18.8pt;z-index:251676672;mso-width-relative:page;mso-height-relative:page;" fillcolor="#00B0F0" filled="t" stroked="t" coordsize="21600,21600" o:gfxdata="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i3VNtMAAAAHAQAADwAAAAAAAAABACAAAAAiAAAAZHJzL2Rvd25yZXYu&#10;eG1sUEsBAhQAFAAAAAgAh07iQNNecxMAAgAAHwQAAA4AAAAAAAAAAQAgAAAAIgEAAGRycy9lMm9E&#10;b2MueG1sUEsFBgAAAAAGAAYAWQEAAJQFAAAAAA==&#10;">
                <v:fill on="t" focussize="0,0"/>
                <v:stroke color="#000000" joinstyle="miter"/>
                <v:imagedata o:title=""/>
                <o:lock v:ext="edit" aspectratio="f"/>
              </v:rect>
            </w:pict>
          </mc:Fallback>
        </mc:AlternateContent>
      </w:r>
    </w:p>
    <w:p>
      <w:pPr>
        <w:bidi w:val="0"/>
        <w:rPr>
          <w:lang w:val="en-US"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-382905</wp:posOffset>
                </wp:positionH>
                <wp:positionV relativeFrom="paragraph">
                  <wp:posOffset>194945</wp:posOffset>
                </wp:positionV>
                <wp:extent cx="485775" cy="1876425"/>
                <wp:effectExtent l="6350" t="6350" r="15875" b="9525"/>
                <wp:wrapNone/>
                <wp:docPr id="58" name="矩形 58"/>
                <wp:cNvGraphicFramePr/>
                <a:graphic xmlns:a="http://schemas.openxmlformats.org/drawingml/2006/main">
                  <a:graphicData uri="http://schemas.microsoft.com/office/word/2010/wordprocessingShape">
                    <wps:wsp>
                      <wps:cNvSpPr/>
                      <wps:spPr>
                        <a:xfrm>
                          <a:off x="550545" y="1591945"/>
                          <a:ext cx="485775" cy="1876425"/>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rPr>
                                <w:rFonts w:hint="eastAsia" w:eastAsia="宋体"/>
                                <w:lang w:eastAsia="zh-CN"/>
                              </w:rPr>
                            </w:pPr>
                            <w:r>
                              <w:rPr>
                                <w:rFonts w:hint="eastAsia"/>
                                <w:lang w:eastAsia="zh-CN"/>
                              </w:rPr>
                              <w:t>污水处理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5pt;margin-top:15.35pt;height:147.75pt;width:38.25pt;z-index:251675648;v-text-anchor:middle;mso-width-relative:page;mso-height-relative:page;" fillcolor="#5B9BD5" filled="t" stroked="t" coordsize="21600,21600" o:gfxdata="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WeEKvXAAAACQEAAA8AAAAAAAAAAQAgAAAAIgAAAGRycy9kb3ducmV2LnhtbFBLAQIUABQA&#10;AAAIAIdO4kBw0+xknAIAADsFAAAOAAAAAAAAAAEAIAAAACYBAABkcnMvZTJvRG9jLnhtbFBLBQYA&#10;AAAABgAGAFkBAAA0BgAAAAA=&#10;">
                <v:fill on="t" focussize="0,0"/>
                <v:stroke weight="1pt" color="#2D5171" miterlimit="8" joinstyle="miter"/>
                <v:imagedata o:title=""/>
                <o:lock v:ext="edit" aspectratio="f"/>
                <v:textbox>
                  <w:txbxContent>
                    <w:p>
                      <w:pPr>
                        <w:jc w:val="center"/>
                        <w:rPr>
                          <w:rFonts w:hint="eastAsia" w:eastAsia="宋体"/>
                          <w:lang w:eastAsia="zh-CN"/>
                        </w:rPr>
                      </w:pPr>
                      <w:r>
                        <w:rPr>
                          <w:rFonts w:hint="eastAsia"/>
                          <w:lang w:eastAsia="zh-CN"/>
                        </w:rPr>
                        <w:t>污水处理</w:t>
                      </w:r>
                    </w:p>
                  </w:txbxContent>
                </v:textbox>
              </v:rect>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998220</wp:posOffset>
                </wp:positionH>
                <wp:positionV relativeFrom="paragraph">
                  <wp:posOffset>63500</wp:posOffset>
                </wp:positionV>
                <wp:extent cx="4213225" cy="981075"/>
                <wp:effectExtent l="6350" t="6350" r="9525" b="15875"/>
                <wp:wrapNone/>
                <wp:docPr id="57" name="矩形 57"/>
                <wp:cNvGraphicFramePr/>
                <a:graphic xmlns:a="http://schemas.openxmlformats.org/drawingml/2006/main">
                  <a:graphicData uri="http://schemas.microsoft.com/office/word/2010/wordprocessingShape">
                    <wps:wsp>
                      <wps:cNvSpPr/>
                      <wps:spPr>
                        <a:xfrm>
                          <a:off x="0" y="0"/>
                          <a:ext cx="4213225" cy="981075"/>
                        </a:xfrm>
                        <a:prstGeom prst="rect">
                          <a:avLst/>
                        </a:prstGeom>
                        <a:noFill/>
                        <a:ln w="12700" cap="flat" cmpd="sng" algn="ctr">
                          <a:solidFill>
                            <a:srgbClr val="41719C">
                              <a:shade val="50000"/>
                            </a:srgbClr>
                          </a:solidFill>
                          <a:prstDash val="solid"/>
                          <a:miter lim="800000"/>
                        </a:ln>
                        <a:effectLst/>
                      </wps:spPr>
                      <wps:txbx>
                        <w:txbxContent>
                          <w:p>
                            <w:pPr>
                              <w:jc w:val="center"/>
                              <w:rPr>
                                <w:rFonts w:hint="eastAsia" w:eastAsia="宋体"/>
                                <w:color w:val="000000"/>
                                <w:sz w:val="44"/>
                                <w:szCs w:val="44"/>
                                <w:lang w:eastAsia="zh-CN"/>
                              </w:rPr>
                            </w:pPr>
                            <w:r>
                              <w:rPr>
                                <w:rFonts w:hint="eastAsia"/>
                                <w:color w:val="000000"/>
                                <w:sz w:val="44"/>
                                <w:szCs w:val="44"/>
                                <w:lang w:eastAsia="zh-CN"/>
                              </w:rPr>
                              <w:t>抛光区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6pt;margin-top:5pt;height:77.25pt;width:331.75pt;z-index:251668480;v-text-anchor:middle;mso-width-relative:page;mso-height-relative:page;" filled="f" stroked="t" coordsize="21600,21600" o:gfxdata="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uyFMmNYAAAAKAQAADwAA&#10;AAAAAAABACAAAAAiAAAAZHJzL2Rvd25yZXYueG1sUEsBAhQAFAAAAAgAh07iQDaEYZuKAgAABwUA&#10;AA4AAAAAAAAAAQAgAAAAJQEAAGRycy9lMm9Eb2MueG1sUEsFBgAAAAAGAAYAWQEAACEGAAAAAA==&#10;">
                <v:fill on="f" focussize="0,0"/>
                <v:stroke weight="1pt" color="#2D5171" miterlimit="8" joinstyle="miter"/>
                <v:imagedata o:title=""/>
                <o:lock v:ext="edit" aspectratio="f"/>
                <v:textbox>
                  <w:txbxContent>
                    <w:p>
                      <w:pPr>
                        <w:jc w:val="center"/>
                        <w:rPr>
                          <w:rFonts w:hint="eastAsia" w:eastAsia="宋体"/>
                          <w:color w:val="000000"/>
                          <w:sz w:val="44"/>
                          <w:szCs w:val="44"/>
                          <w:lang w:eastAsia="zh-CN"/>
                        </w:rPr>
                      </w:pPr>
                      <w:r>
                        <w:rPr>
                          <w:rFonts w:hint="eastAsia"/>
                          <w:color w:val="000000"/>
                          <w:sz w:val="44"/>
                          <w:szCs w:val="44"/>
                          <w:lang w:eastAsia="zh-CN"/>
                        </w:rPr>
                        <w:t>抛光区</w:t>
                      </w:r>
                    </w:p>
                  </w:txbxContent>
                </v:textbox>
              </v:rect>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6036945</wp:posOffset>
                </wp:positionH>
                <wp:positionV relativeFrom="paragraph">
                  <wp:posOffset>179705</wp:posOffset>
                </wp:positionV>
                <wp:extent cx="1066800" cy="1482725"/>
                <wp:effectExtent l="6350" t="6350" r="6350" b="9525"/>
                <wp:wrapNone/>
                <wp:docPr id="24" name="矩形 24"/>
                <wp:cNvGraphicFramePr/>
                <a:graphic xmlns:a="http://schemas.openxmlformats.org/drawingml/2006/main">
                  <a:graphicData uri="http://schemas.microsoft.com/office/word/2010/wordprocessingShape">
                    <wps:wsp>
                      <wps:cNvSpPr/>
                      <wps:spPr>
                        <a:xfrm>
                          <a:off x="6132195" y="2315845"/>
                          <a:ext cx="1066800" cy="1482725"/>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rPr>
                                <w:rFonts w:hint="eastAsia" w:eastAsia="宋体"/>
                                <w:color w:val="000000"/>
                                <w:lang w:eastAsia="zh-CN"/>
                              </w:rPr>
                            </w:pPr>
                            <w:r>
                              <w:rPr>
                                <w:rFonts w:hint="eastAsia"/>
                                <w:color w:val="000000"/>
                                <w:lang w:eastAsia="zh-CN"/>
                              </w:rPr>
                              <w:t>检验室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5.35pt;margin-top:14.15pt;height:116.75pt;width:84pt;z-index:251669504;v-text-anchor:middle;mso-width-relative:page;mso-height-relative:page;" fillcolor="#5B9BD5" filled="t" stroked="t" coordsize="21600,21600" o:gfxdata="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EsFEDZAAAACwEAAA8AAAAAAAAAAQAgAAAAIgAAAGRycy9kb3ducmV2LnhtbFBL&#10;AQIUABQAAAAIAIdO4kBnlxeQoAIAAD0FAAAOAAAAAAAAAAEAIAAAACgBAABkcnMvZTJvRG9jLnht&#10;bFBLBQYAAAAABgAGAFkBAAA6BgAAAAA=&#10;">
                <v:fill on="t" focussize="0,0"/>
                <v:stroke weight="1pt" color="#2D5171" miterlimit="8" joinstyle="miter"/>
                <v:imagedata o:title=""/>
                <o:lock v:ext="edit" aspectratio="f"/>
                <v:textbox>
                  <w:txbxContent>
                    <w:p>
                      <w:pPr>
                        <w:jc w:val="center"/>
                        <w:rPr>
                          <w:rFonts w:hint="eastAsia" w:eastAsia="宋体"/>
                          <w:color w:val="000000"/>
                          <w:lang w:eastAsia="zh-CN"/>
                        </w:rPr>
                      </w:pPr>
                      <w:r>
                        <w:rPr>
                          <w:rFonts w:hint="eastAsia"/>
                          <w:color w:val="000000"/>
                          <w:lang w:eastAsia="zh-CN"/>
                        </w:rPr>
                        <w:t>检验室</w:t>
                      </w:r>
                    </w:p>
                  </w:txbxContent>
                </v:textbox>
              </v:rect>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1000760</wp:posOffset>
                </wp:positionH>
                <wp:positionV relativeFrom="paragraph">
                  <wp:posOffset>45085</wp:posOffset>
                </wp:positionV>
                <wp:extent cx="4207510" cy="1019810"/>
                <wp:effectExtent l="6350" t="6350" r="15240" b="15240"/>
                <wp:wrapNone/>
                <wp:docPr id="61" name="矩形 61"/>
                <wp:cNvGraphicFramePr/>
                <a:graphic xmlns:a="http://schemas.openxmlformats.org/drawingml/2006/main">
                  <a:graphicData uri="http://schemas.microsoft.com/office/word/2010/wordprocessingShape">
                    <wps:wsp>
                      <wps:cNvSpPr/>
                      <wps:spPr>
                        <a:xfrm>
                          <a:off x="1455420" y="2011045"/>
                          <a:ext cx="4207510" cy="1019810"/>
                        </a:xfrm>
                        <a:prstGeom prst="rect">
                          <a:avLst/>
                        </a:prstGeom>
                        <a:noFill/>
                        <a:ln w="12700" cap="flat" cmpd="sng" algn="ctr">
                          <a:solidFill>
                            <a:srgbClr val="41719C">
                              <a:shade val="50000"/>
                            </a:srgbClr>
                          </a:solidFill>
                          <a:prstDash val="solid"/>
                          <a:miter lim="800000"/>
                        </a:ln>
                        <a:effectLst/>
                      </wps:spPr>
                      <wps:txbx>
                        <w:txbxContent>
                          <w:p>
                            <w:pPr>
                              <w:jc w:val="center"/>
                              <w:rPr>
                                <w:rFonts w:hint="eastAsia" w:eastAsia="宋体"/>
                                <w:color w:val="000000"/>
                                <w:sz w:val="44"/>
                                <w:szCs w:val="44"/>
                                <w:lang w:eastAsia="zh-CN"/>
                              </w:rPr>
                            </w:pPr>
                            <w:r>
                              <w:rPr>
                                <w:rFonts w:hint="eastAsia"/>
                                <w:color w:val="000000"/>
                                <w:sz w:val="44"/>
                                <w:szCs w:val="44"/>
                                <w:lang w:val="en-US" w:eastAsia="zh-CN"/>
                              </w:rPr>
                              <w:t>芯取</w:t>
                            </w:r>
                            <w:r>
                              <w:rPr>
                                <w:rFonts w:hint="eastAsia"/>
                                <w:color w:val="000000"/>
                                <w:sz w:val="44"/>
                                <w:szCs w:val="44"/>
                                <w:lang w:eastAsia="zh-CN"/>
                              </w:rPr>
                              <w:t>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8pt;margin-top:3.55pt;height:80.3pt;width:331.3pt;z-index:251667456;v-text-anchor:middle;mso-width-relative:page;mso-height-relative:page;" filled="f" stroked="t" coordsize="21600,21600" o:gfxdata="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HM16aNYAAAAJ&#10;AQAADwAAAAAAAAABACAAAAAiAAAAZHJzL2Rvd25yZXYueG1sUEsBAhQAFAAAAAgAh07iQEfbfbGQ&#10;AgAAFAUAAA4AAAAAAAAAAQAgAAAAJQEAAGRycy9lMm9Eb2MueG1sUEsFBgAAAAAGAAYAWQEAACcG&#10;AAAAAA==&#10;">
                <v:fill on="f" focussize="0,0"/>
                <v:stroke weight="1pt" color="#2D5171" miterlimit="8" joinstyle="miter"/>
                <v:imagedata o:title=""/>
                <o:lock v:ext="edit" aspectratio="f"/>
                <v:textbox>
                  <w:txbxContent>
                    <w:p>
                      <w:pPr>
                        <w:jc w:val="center"/>
                        <w:rPr>
                          <w:rFonts w:hint="eastAsia" w:eastAsia="宋体"/>
                          <w:color w:val="000000"/>
                          <w:sz w:val="44"/>
                          <w:szCs w:val="44"/>
                          <w:lang w:eastAsia="zh-CN"/>
                        </w:rPr>
                      </w:pPr>
                      <w:r>
                        <w:rPr>
                          <w:rFonts w:hint="eastAsia"/>
                          <w:color w:val="000000"/>
                          <w:sz w:val="44"/>
                          <w:szCs w:val="44"/>
                          <w:lang w:val="en-US" w:eastAsia="zh-CN"/>
                        </w:rPr>
                        <w:t>芯取</w:t>
                      </w:r>
                      <w:r>
                        <w:rPr>
                          <w:rFonts w:hint="eastAsia"/>
                          <w:color w:val="000000"/>
                          <w:sz w:val="44"/>
                          <w:szCs w:val="44"/>
                          <w:lang w:eastAsia="zh-CN"/>
                        </w:rPr>
                        <w:t>区</w:t>
                      </w:r>
                    </w:p>
                  </w:txbxContent>
                </v:textbox>
              </v:rect>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5214620</wp:posOffset>
                </wp:positionH>
                <wp:positionV relativeFrom="paragraph">
                  <wp:posOffset>43815</wp:posOffset>
                </wp:positionV>
                <wp:extent cx="817245" cy="1020445"/>
                <wp:effectExtent l="4445" t="5080" r="16510" b="15875"/>
                <wp:wrapNone/>
                <wp:docPr id="60" name="矩形 60"/>
                <wp:cNvGraphicFramePr/>
                <a:graphic xmlns:a="http://schemas.openxmlformats.org/drawingml/2006/main">
                  <a:graphicData uri="http://schemas.microsoft.com/office/word/2010/wordprocessingShape">
                    <wps:wsp>
                      <wps:cNvSpPr/>
                      <wps:spPr>
                        <a:xfrm>
                          <a:off x="0" y="0"/>
                          <a:ext cx="817245" cy="1020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eastAsia="zh-CN"/>
                              </w:rPr>
                            </w:pPr>
                          </w:p>
                          <w:p>
                            <w:pPr>
                              <w:rPr>
                                <w:rFonts w:hint="eastAsia" w:eastAsia="宋体"/>
                                <w:lang w:eastAsia="zh-CN"/>
                              </w:rPr>
                            </w:pPr>
                            <w:r>
                              <w:rPr>
                                <w:rFonts w:hint="eastAsia"/>
                                <w:lang w:eastAsia="zh-CN"/>
                              </w:rPr>
                              <w:t>涂墨、胶合区</w:t>
                            </w:r>
                          </w:p>
                        </w:txbxContent>
                      </wps:txbx>
                      <wps:bodyPr upright="1"/>
                    </wps:wsp>
                  </a:graphicData>
                </a:graphic>
              </wp:anchor>
            </w:drawing>
          </mc:Choice>
          <mc:Fallback>
            <w:pict>
              <v:rect id="_x0000_s1026" o:spid="_x0000_s1026" o:spt="1" style="position:absolute;left:0pt;margin-left:410.6pt;margin-top:3.45pt;height:80.35pt;width:64.35pt;z-index:251683840;mso-width-relative:page;mso-height-relative:page;" fillcolor="#FFFFFF" filled="t" stroked="t" coordsize="21600,21600" o:gfxdata="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e7lJ1wAAAAkBAAAPAAAAAAAAAAEAIAAAACIAAABkcnMvZG93&#10;bnJldi54bWxQSwECFAAUAAAACACHTuJAFa2qZgECAAArBAAADgAAAAAAAAABACAAAAAmAQAAZHJz&#10;L2Uyb0RvYy54bWxQSwUGAAAAAAYABgBZAQAAmQUAAAAA&#10;">
                <v:fill on="t" focussize="0,0"/>
                <v:stroke color="#000000" joinstyle="miter"/>
                <v:imagedata o:title=""/>
                <o:lock v:ext="edit" aspectratio="f"/>
                <v:textbox>
                  <w:txbxContent>
                    <w:p>
                      <w:pPr>
                        <w:rPr>
                          <w:rFonts w:hint="eastAsia"/>
                          <w:lang w:eastAsia="zh-CN"/>
                        </w:rPr>
                      </w:pPr>
                    </w:p>
                    <w:p>
                      <w:pPr>
                        <w:rPr>
                          <w:rFonts w:hint="eastAsia" w:eastAsia="宋体"/>
                          <w:lang w:eastAsia="zh-CN"/>
                        </w:rPr>
                      </w:pPr>
                      <w:r>
                        <w:rPr>
                          <w:rFonts w:hint="eastAsia"/>
                          <w:lang w:eastAsia="zh-CN"/>
                        </w:rPr>
                        <w:t>涂墨、胶合区</w:t>
                      </w:r>
                    </w:p>
                  </w:txbxContent>
                </v:textbox>
              </v:rect>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121920</wp:posOffset>
                </wp:positionH>
                <wp:positionV relativeFrom="paragraph">
                  <wp:posOffset>43815</wp:posOffset>
                </wp:positionV>
                <wp:extent cx="361950" cy="597535"/>
                <wp:effectExtent l="6350" t="6350" r="12700" b="18415"/>
                <wp:wrapNone/>
                <wp:docPr id="15" name="矩形 15"/>
                <wp:cNvGraphicFramePr/>
                <a:graphic xmlns:a="http://schemas.openxmlformats.org/drawingml/2006/main">
                  <a:graphicData uri="http://schemas.microsoft.com/office/word/2010/wordprocessingShape">
                    <wps:wsp>
                      <wps:cNvSpPr/>
                      <wps:spPr>
                        <a:xfrm>
                          <a:off x="1045845" y="5354320"/>
                          <a:ext cx="361950" cy="597535"/>
                        </a:xfrm>
                        <a:prstGeom prst="rect">
                          <a:avLst/>
                        </a:prstGeom>
                        <a:noFill/>
                        <a:ln w="12700" cap="flat" cmpd="sng" algn="ctr">
                          <a:solidFill>
                            <a:srgbClr val="41719C">
                              <a:shade val="50000"/>
                            </a:srgbClr>
                          </a:solidFill>
                          <a:prstDash val="solid"/>
                          <a:miter lim="800000"/>
                        </a:ln>
                        <a:effectLst/>
                      </wps:spPr>
                      <wps:txbx>
                        <w:txbxContent>
                          <w:p>
                            <w:pPr>
                              <w:jc w:val="center"/>
                              <w:rPr>
                                <w:rFonts w:hint="eastAsia" w:eastAsia="宋体"/>
                                <w:color w:val="000000"/>
                                <w:sz w:val="18"/>
                                <w:szCs w:val="18"/>
                                <w:lang w:eastAsia="zh-CN"/>
                              </w:rPr>
                            </w:pPr>
                            <w:r>
                              <w:rPr>
                                <w:rFonts w:hint="eastAsia"/>
                                <w:color w:val="000000"/>
                                <w:sz w:val="18"/>
                                <w:szCs w:val="18"/>
                                <w:lang w:eastAsia="zh-CN"/>
                              </w:rPr>
                              <w:t>大门前台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pt;margin-top:3.45pt;height:47.05pt;width:28.5pt;z-index:251671552;v-text-anchor:middle;mso-width-relative:page;mso-height-relative:page;" filled="f" stroked="t" coordsize="21600,21600" o:gfxdata="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v//vy0wAAAAcB&#10;AAAPAAAAAAAAAAEAIAAAACIAAABkcnMvZG93bnJldi54bWxQSwECFAAUAAAACACHTuJAxgYi2ZIC&#10;AAASBQAADgAAAAAAAAABACAAAAAiAQAAZHJzL2Uyb0RvYy54bWxQSwUGAAAAAAYABgBZAQAAJgYA&#10;AAAA&#10;">
                <v:fill on="f" focussize="0,0"/>
                <v:stroke weight="1pt" color="#2D5171" miterlimit="8" joinstyle="miter"/>
                <v:imagedata o:title=""/>
                <o:lock v:ext="edit" aspectratio="f"/>
                <v:textbox>
                  <w:txbxContent>
                    <w:p>
                      <w:pPr>
                        <w:jc w:val="center"/>
                        <w:rPr>
                          <w:rFonts w:hint="eastAsia" w:eastAsia="宋体"/>
                          <w:color w:val="000000"/>
                          <w:sz w:val="18"/>
                          <w:szCs w:val="18"/>
                          <w:lang w:eastAsia="zh-CN"/>
                        </w:rPr>
                      </w:pPr>
                      <w:r>
                        <w:rPr>
                          <w:rFonts w:hint="eastAsia"/>
                          <w:color w:val="000000"/>
                          <w:sz w:val="18"/>
                          <w:szCs w:val="18"/>
                          <w:lang w:eastAsia="zh-CN"/>
                        </w:rPr>
                        <w:t>大门前台</w:t>
                      </w:r>
                    </w:p>
                  </w:txbxContent>
                </v:textbox>
              </v:rect>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2474595</wp:posOffset>
                </wp:positionH>
                <wp:positionV relativeFrom="paragraph">
                  <wp:posOffset>151130</wp:posOffset>
                </wp:positionV>
                <wp:extent cx="2638425" cy="480695"/>
                <wp:effectExtent l="6350" t="6350" r="9525" b="8255"/>
                <wp:wrapNone/>
                <wp:docPr id="56" name="矩形 56"/>
                <wp:cNvGraphicFramePr/>
                <a:graphic xmlns:a="http://schemas.openxmlformats.org/drawingml/2006/main">
                  <a:graphicData uri="http://schemas.microsoft.com/office/word/2010/wordprocessingShape">
                    <wps:wsp>
                      <wps:cNvSpPr/>
                      <wps:spPr>
                        <a:xfrm>
                          <a:off x="3341370" y="5297170"/>
                          <a:ext cx="2638425" cy="480695"/>
                        </a:xfrm>
                        <a:prstGeom prst="rect">
                          <a:avLst/>
                        </a:prstGeom>
                        <a:noFill/>
                        <a:ln w="12700" cap="flat" cmpd="sng" algn="ctr">
                          <a:solidFill>
                            <a:srgbClr val="41719C">
                              <a:shade val="50000"/>
                            </a:srgbClr>
                          </a:solidFill>
                          <a:prstDash val="solid"/>
                          <a:miter lim="800000"/>
                        </a:ln>
                        <a:effectLst/>
                      </wps:spPr>
                      <wps:txbx>
                        <w:txbxContent>
                          <w:p>
                            <w:pPr>
                              <w:jc w:val="center"/>
                              <w:rPr>
                                <w:rFonts w:hint="eastAsia" w:eastAsia="宋体"/>
                                <w:color w:val="000000"/>
                                <w:sz w:val="30"/>
                                <w:szCs w:val="30"/>
                                <w:lang w:eastAsia="zh-CN"/>
                              </w:rPr>
                            </w:pPr>
                            <w:r>
                              <w:rPr>
                                <w:rFonts w:hint="eastAsia"/>
                                <w:color w:val="000000"/>
                                <w:sz w:val="30"/>
                                <w:szCs w:val="30"/>
                                <w:lang w:eastAsia="zh-CN"/>
                              </w:rPr>
                              <w:t>原辅材料区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4.85pt;margin-top:11.9pt;height:37.85pt;width:207.75pt;z-index:251666432;v-text-anchor:middle;mso-width-relative:page;mso-height-relative:page;" filled="f" stroked="t" coordsize="21600,21600" o:gfxdata="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hvcpXY&#10;AAAACQEAAA8AAAAAAAAAAQAgAAAAIgAAAGRycy9kb3ducmV2LnhtbFBLAQIUABQAAAAIAIdO4kDG&#10;TXN/kgIAABMFAAAOAAAAAAAAAAEAIAAAACcBAABkcnMvZTJvRG9jLnhtbFBLBQYAAAAABgAGAFkB&#10;AAArBgAAAAA=&#10;">
                <v:fill on="f" focussize="0,0"/>
                <v:stroke weight="1pt" color="#2D5171" miterlimit="8" joinstyle="miter"/>
                <v:imagedata o:title=""/>
                <o:lock v:ext="edit" aspectratio="f"/>
                <v:textbox>
                  <w:txbxContent>
                    <w:p>
                      <w:pPr>
                        <w:jc w:val="center"/>
                        <w:rPr>
                          <w:rFonts w:hint="eastAsia" w:eastAsia="宋体"/>
                          <w:color w:val="000000"/>
                          <w:sz w:val="30"/>
                          <w:szCs w:val="30"/>
                          <w:lang w:eastAsia="zh-CN"/>
                        </w:rPr>
                      </w:pPr>
                      <w:r>
                        <w:rPr>
                          <w:rFonts w:hint="eastAsia"/>
                          <w:color w:val="000000"/>
                          <w:sz w:val="30"/>
                          <w:szCs w:val="30"/>
                          <w:lang w:eastAsia="zh-CN"/>
                        </w:rPr>
                        <w:t>原辅材料区</w:t>
                      </w:r>
                    </w:p>
                  </w:txbxContent>
                </v:textbox>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5436870</wp:posOffset>
                </wp:positionH>
                <wp:positionV relativeFrom="paragraph">
                  <wp:posOffset>92710</wp:posOffset>
                </wp:positionV>
                <wp:extent cx="812800" cy="486410"/>
                <wp:effectExtent l="0" t="0" r="0" b="0"/>
                <wp:wrapNone/>
                <wp:docPr id="59" name="矩形 59"/>
                <wp:cNvGraphicFramePr/>
                <a:graphic xmlns:a="http://schemas.openxmlformats.org/drawingml/2006/main">
                  <a:graphicData uri="http://schemas.microsoft.com/office/word/2010/wordprocessingShape">
                    <wps:wsp>
                      <wps:cNvSpPr/>
                      <wps:spPr>
                        <a:xfrm>
                          <a:off x="7265670" y="2811145"/>
                          <a:ext cx="812800" cy="486410"/>
                        </a:xfrm>
                        <a:prstGeom prst="rect">
                          <a:avLst/>
                        </a:prstGeom>
                        <a:noFill/>
                        <a:ln w="12700" cap="flat" cmpd="sng" algn="ctr">
                          <a:noFill/>
                          <a:prstDash val="solid"/>
                          <a:miter lim="800000"/>
                        </a:ln>
                        <a:effectLst/>
                      </wps:spPr>
                      <wps:txbx>
                        <w:txbxContent>
                          <w:p>
                            <w:pPr>
                              <w:jc w:val="center"/>
                              <w:rPr>
                                <w:rFonts w:hint="default" w:eastAsia="宋体"/>
                                <w:color w:val="000000"/>
                                <w:lang w:val="en-US" w:eastAsia="zh-CN"/>
                              </w:rPr>
                            </w:pPr>
                            <w:r>
                              <w:rPr>
                                <w:rFonts w:hint="eastAsia"/>
                                <w:color w:val="000000"/>
                                <w:lang w:val="en-US" w:eastAsia="zh-CN"/>
                              </w:rPr>
                              <w:t>DA001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8.1pt;margin-top:7.3pt;height:38.3pt;width:64pt;z-index:251673600;v-text-anchor:middle;mso-width-relative:page;mso-height-relative:page;" filled="f" stroked="f" coordsize="21600,21600" o:gfxdata="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cm3cb1gAAAAkBAAAPAAAAAAAAAAEAIAAAACIAAABkcnMvZG93bnJl&#10;di54bWxQSwECFAAUAAAACACHTuJA7567ZHECAADIBAAADgAAAAAAAAABACAAAAAlAQAAZHJzL2Uy&#10;b0RvYy54bWxQSwUGAAAAAAYABgBZAQAACAYAAAAA&#10;">
                <v:fill on="f" focussize="0,0"/>
                <v:stroke on="f" weight="1pt" miterlimit="8" joinstyle="miter"/>
                <v:imagedata o:title=""/>
                <o:lock v:ext="edit" aspectratio="f"/>
                <v:textbox>
                  <w:txbxContent>
                    <w:p>
                      <w:pPr>
                        <w:jc w:val="center"/>
                        <w:rPr>
                          <w:rFonts w:hint="default" w:eastAsia="宋体"/>
                          <w:color w:val="000000"/>
                          <w:lang w:val="en-US" w:eastAsia="zh-CN"/>
                        </w:rPr>
                      </w:pPr>
                      <w:r>
                        <w:rPr>
                          <w:rFonts w:hint="eastAsia"/>
                          <w:color w:val="000000"/>
                          <w:lang w:val="en-US" w:eastAsia="zh-CN"/>
                        </w:rPr>
                        <w:t>DA001</w:t>
                      </w:r>
                    </w:p>
                  </w:txbxContent>
                </v:textbox>
              </v:rect>
            </w:pict>
          </mc:Fallback>
        </mc:AlternateContent>
      </w:r>
    </w:p>
    <w:p>
      <w:pPr>
        <w:bidi w:val="0"/>
        <w:rPr>
          <w:lang w:val="en-US"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8815705</wp:posOffset>
                </wp:positionH>
                <wp:positionV relativeFrom="paragraph">
                  <wp:posOffset>3175</wp:posOffset>
                </wp:positionV>
                <wp:extent cx="238760" cy="229235"/>
                <wp:effectExtent l="4445" t="4445" r="10795" b="7620"/>
                <wp:wrapNone/>
                <wp:docPr id="74" name="矩形 74"/>
                <wp:cNvGraphicFramePr/>
                <a:graphic xmlns:a="http://schemas.openxmlformats.org/drawingml/2006/main">
                  <a:graphicData uri="http://schemas.microsoft.com/office/word/2010/wordprocessingShape">
                    <wps:wsp>
                      <wps:cNvSpPr/>
                      <wps:spPr>
                        <a:xfrm>
                          <a:off x="0" y="0"/>
                          <a:ext cx="238760" cy="229235"/>
                        </a:xfrm>
                        <a:prstGeom prst="rect">
                          <a:avLst/>
                        </a:prstGeom>
                        <a:solidFill>
                          <a:srgbClr val="FFFF00"/>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694.15pt;margin-top:0.25pt;height:18.05pt;width:18.8pt;z-index:251679744;mso-width-relative:page;mso-height-relative:page;" fillcolor="#FFFF00" filled="t" stroked="t" coordsize="21600,21600" o:gfxdata="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dMY2AAAAAkBAAAPAAAAAAAAAAEAIAAAACIAAABkcnMvZG93&#10;bnJldi54bWxQSwECFAAUAAAACACHTuJAXMl4agACAAAfBAAADgAAAAAAAAABACAAAAAnAQAAZHJz&#10;L2Uyb0RvYy54bWxQSwUGAAAAAAYABgBZAQAAmQUAAAAA&#10;">
                <v:fill on="t" focussize="0,0"/>
                <v:stroke color="#000000" joinstyle="miter"/>
                <v:imagedata o:title=""/>
                <o:lock v:ext="edit" aspectratio="f"/>
              </v:rect>
            </w:pict>
          </mc:Fallback>
        </mc:AlternateContent>
      </w:r>
    </w:p>
    <w:p>
      <w:pPr>
        <w:bidi w:val="0"/>
        <w:rPr>
          <w:lang w:val="en-US" w:eastAsia="zh-CN"/>
        </w:rPr>
      </w:pPr>
      <w:r>
        <w:rPr>
          <w:sz w:val="21"/>
        </w:rPr>
        <mc:AlternateContent>
          <mc:Choice Requires="wps">
            <w:drawing>
              <wp:anchor distT="0" distB="0" distL="114300" distR="114300" simplePos="0" relativeHeight="251680768" behindDoc="0" locked="0" layoutInCell="1" allowOverlap="1">
                <wp:simplePos x="0" y="0"/>
                <wp:positionH relativeFrom="column">
                  <wp:posOffset>8234680</wp:posOffset>
                </wp:positionH>
                <wp:positionV relativeFrom="paragraph">
                  <wp:posOffset>71120</wp:posOffset>
                </wp:positionV>
                <wp:extent cx="920750" cy="345440"/>
                <wp:effectExtent l="0" t="0" r="6350" b="10160"/>
                <wp:wrapNone/>
                <wp:docPr id="67" name="矩形 67"/>
                <wp:cNvGraphicFramePr/>
                <a:graphic xmlns:a="http://schemas.openxmlformats.org/drawingml/2006/main">
                  <a:graphicData uri="http://schemas.microsoft.com/office/word/2010/wordprocessingShape">
                    <wps:wsp>
                      <wps:cNvSpPr/>
                      <wps:spPr>
                        <a:xfrm>
                          <a:off x="0" y="0"/>
                          <a:ext cx="920750" cy="345440"/>
                        </a:xfrm>
                        <a:prstGeom prst="rect">
                          <a:avLst/>
                        </a:prstGeom>
                        <a:solidFill>
                          <a:srgbClr val="FFFFFF"/>
                        </a:solidFill>
                        <a:ln>
                          <a:noFill/>
                        </a:ln>
                      </wps:spPr>
                      <wps:txbx>
                        <w:txbxContent>
                          <w:p>
                            <w:pPr>
                              <w:rPr>
                                <w:rFonts w:hint="eastAsia" w:eastAsia="宋体"/>
                                <w:lang w:eastAsia="zh-CN"/>
                              </w:rPr>
                            </w:pPr>
                            <w:r>
                              <w:rPr>
                                <w:rFonts w:hint="eastAsia"/>
                                <w:lang w:eastAsia="zh-CN"/>
                              </w:rPr>
                              <w:t>雨水排放口</w:t>
                            </w:r>
                          </w:p>
                        </w:txbxContent>
                      </wps:txbx>
                      <wps:bodyPr upright="1"/>
                    </wps:wsp>
                  </a:graphicData>
                </a:graphic>
              </wp:anchor>
            </w:drawing>
          </mc:Choice>
          <mc:Fallback>
            <w:pict>
              <v:rect id="_x0000_s1026" o:spid="_x0000_s1026" o:spt="1" style="position:absolute;left:0pt;margin-left:648.4pt;margin-top:5.6pt;height:27.2pt;width:72.5pt;z-index:251680768;mso-width-relative:page;mso-height-relative:page;" fillcolor="#FFFFFF" filled="t" stroked="f" coordsize="21600,21600" o:gfxdata="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8NRDXXAAAACwEAAA8AAAAAAAAAAQAgAAAAIgAAAGRycy9kb3ducmV2LnhtbFBLAQIUABQA&#10;AAAIAIdO4kC3ApAJuAEAAGsDAAAOAAAAAAAAAAEAIAAAACYBAABkcnMvZTJvRG9jLnhtbFBLBQYA&#10;AAAABgAGAFkBAABQBQAAAAA=&#10;">
                <v:fill on="t" focussize="0,0"/>
                <v:stroke on="f"/>
                <v:imagedata o:title=""/>
                <o:lock v:ext="edit" aspectratio="f"/>
                <v:textbox>
                  <w:txbxContent>
                    <w:p>
                      <w:pPr>
                        <w:rPr>
                          <w:rFonts w:hint="eastAsia" w:eastAsia="宋体"/>
                          <w:lang w:eastAsia="zh-CN"/>
                        </w:rPr>
                      </w:pPr>
                      <w:r>
                        <w:rPr>
                          <w:rFonts w:hint="eastAsia"/>
                          <w:lang w:eastAsia="zh-CN"/>
                        </w:rPr>
                        <w:t>雨水排放口</w:t>
                      </w:r>
                    </w:p>
                  </w:txbxContent>
                </v:textbox>
              </v:rect>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5719445</wp:posOffset>
                </wp:positionH>
                <wp:positionV relativeFrom="paragraph">
                  <wp:posOffset>10160</wp:posOffset>
                </wp:positionV>
                <wp:extent cx="266700" cy="247015"/>
                <wp:effectExtent l="6350" t="6350" r="6350" b="13335"/>
                <wp:wrapNone/>
                <wp:docPr id="69" name="椭圆 69"/>
                <wp:cNvGraphicFramePr/>
                <a:graphic xmlns:a="http://schemas.openxmlformats.org/drawingml/2006/main">
                  <a:graphicData uri="http://schemas.microsoft.com/office/word/2010/wordprocessingShape">
                    <wps:wsp>
                      <wps:cNvSpPr/>
                      <wps:spPr>
                        <a:xfrm>
                          <a:off x="6798945" y="2134870"/>
                          <a:ext cx="266700" cy="247015"/>
                        </a:xfrm>
                        <a:prstGeom prst="ellipse">
                          <a:avLst/>
                        </a:prstGeom>
                        <a:solidFill>
                          <a:srgbClr val="5B9BD5"/>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50.35pt;margin-top:0.8pt;height:19.45pt;width:21pt;z-index:251672576;v-text-anchor:middle;mso-width-relative:page;mso-height-relative:page;" fillcolor="#5B9BD5" filled="t" stroked="t" coordsize="21600,21600" o:gfxdata="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ZN&#10;953WAAAACAEAAA8AAAAAAAAAAQAgAAAAIgAAAGRycy9kb3ducmV2LnhtbFBLAQIUABQAAAAIAIdO&#10;4kAEaHwtlwIAADMFAAAOAAAAAAAAAAEAIAAAACUBAABkcnMvZTJvRG9jLnhtbFBLBQYAAAAABgAG&#10;AFkBAAAuBgAAAAA=&#10;">
                <v:fill on="t" focussize="0,0"/>
                <v:stroke weight="1pt" color="#2D5171" miterlimit="8" joinstyle="miter"/>
                <v:imagedata o:title=""/>
                <o:lock v:ext="edit" aspectratio="f"/>
              </v:shape>
            </w:pict>
          </mc:Fallback>
        </mc:AlternateContent>
      </w:r>
    </w:p>
    <w:p>
      <w:pPr>
        <w:tabs>
          <w:tab w:val="left" w:pos="11172"/>
        </w:tabs>
        <w:bidi w:val="0"/>
        <w:jc w:val="left"/>
        <w:rPr>
          <w:rFonts w:hint="eastAsia"/>
          <w:lang w:val="en-US" w:eastAsia="zh-CN"/>
        </w:rPr>
      </w:pPr>
      <w:r>
        <w:rPr>
          <w:sz w:val="21"/>
        </w:rPr>
        <mc:AlternateContent>
          <mc:Choice Requires="wps">
            <w:drawing>
              <wp:anchor distT="0" distB="0" distL="114300" distR="114300" simplePos="0" relativeHeight="251689984" behindDoc="0" locked="0" layoutInCell="1" allowOverlap="1">
                <wp:simplePos x="0" y="0"/>
                <wp:positionH relativeFrom="column">
                  <wp:posOffset>2665095</wp:posOffset>
                </wp:positionH>
                <wp:positionV relativeFrom="paragraph">
                  <wp:posOffset>4745355</wp:posOffset>
                </wp:positionV>
                <wp:extent cx="3133725" cy="408940"/>
                <wp:effectExtent l="0" t="0" r="0" b="0"/>
                <wp:wrapNone/>
                <wp:docPr id="81" name="矩形 81"/>
                <wp:cNvGraphicFramePr/>
                <a:graphic xmlns:a="http://schemas.openxmlformats.org/drawingml/2006/main">
                  <a:graphicData uri="http://schemas.microsoft.com/office/word/2010/wordprocessingShape">
                    <wps:wsp>
                      <wps:cNvSpPr/>
                      <wps:spPr>
                        <a:xfrm>
                          <a:off x="0" y="0"/>
                          <a:ext cx="3133725" cy="408940"/>
                        </a:xfrm>
                        <a:prstGeom prst="rect">
                          <a:avLst/>
                        </a:prstGeom>
                        <a:noFill/>
                        <a:ln w="12700" cap="flat" cmpd="sng" algn="ctr">
                          <a:noFill/>
                          <a:prstDash val="solid"/>
                          <a:miter lim="800000"/>
                        </a:ln>
                        <a:effectLst/>
                      </wps:spPr>
                      <wps:txbx>
                        <w:txbxContent>
                          <w:p>
                            <w:pPr>
                              <w:jc w:val="center"/>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附图3 二楼平面布置图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85pt;margin-top:373.65pt;height:32.2pt;width:246.75pt;z-index:251689984;v-text-anchor:middle;mso-width-relative:page;mso-height-relative:page;" filled="f" stroked="f" coordsize="21600,21600" o:gfxdata="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B5/OnZAAAACwEAAA8AAAAAAAAAAQAgAAAAIgAAAGRycy9kb3ducmV2LnhtbFBL&#10;AQIUABQAAAAIAIdO4kAMPo82ZwIAAL0EAAAOAAAAAAAAAAEAIAAAACgBAABkcnMvZTJvRG9jLnht&#10;bFBLBQYAAAAABgAGAFkBAAABBgAAAAA=&#10;">
                <v:fill on="f" focussize="0,0"/>
                <v:stroke on="f" weight="1pt" miterlimit="8" joinstyle="miter"/>
                <v:imagedata o:title=""/>
                <o:lock v:ext="edit" aspectratio="f"/>
                <v:textbox>
                  <w:txbxContent>
                    <w:p>
                      <w:pPr>
                        <w:jc w:val="center"/>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附图3 二楼平面布置图</w:t>
                      </w:r>
                    </w:p>
                  </w:txbxContent>
                </v:textbox>
              </v:rect>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3065145</wp:posOffset>
                </wp:positionH>
                <wp:positionV relativeFrom="paragraph">
                  <wp:posOffset>4025265</wp:posOffset>
                </wp:positionV>
                <wp:extent cx="1352550" cy="590550"/>
                <wp:effectExtent l="6350" t="6350" r="12700" b="12700"/>
                <wp:wrapNone/>
                <wp:docPr id="78" name="矩形 78"/>
                <wp:cNvGraphicFramePr/>
                <a:graphic xmlns:a="http://schemas.openxmlformats.org/drawingml/2006/main">
                  <a:graphicData uri="http://schemas.microsoft.com/office/word/2010/wordprocessingShape">
                    <wps:wsp>
                      <wps:cNvSpPr/>
                      <wps:spPr>
                        <a:xfrm>
                          <a:off x="3979545" y="5168265"/>
                          <a:ext cx="1352550" cy="590550"/>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rPr>
                                <w:rFonts w:hint="eastAsia" w:eastAsia="宋体"/>
                                <w:lang w:eastAsia="zh-CN"/>
                              </w:rPr>
                            </w:pPr>
                            <w:r>
                              <w:rPr>
                                <w:rFonts w:hint="eastAsia"/>
                                <w:lang w:eastAsia="zh-CN"/>
                              </w:rPr>
                              <w:t>检验区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35pt;margin-top:316.95pt;height:46.5pt;width:106.5pt;z-index:251688960;v-text-anchor:middle;mso-width-relative:page;mso-height-relative:page;" fillcolor="#5B9BD5" filled="t" stroked="t" coordsize="21600,21600" o:gfxdata="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joWEY9oAAAALAQAADwAAAAAAAAABACAAAAAiAAAAZHJzL2Rvd25yZXYueG1sUEsB&#10;AhQAFAAAAAgAh07iQC/EuaieAgAAPAUAAA4AAAAAAAAAAQAgAAAAKQEAAGRycy9lMm9Eb2MueG1s&#10;UEsFBgAAAAAGAAYAWQEAADkGAAAAAA==&#10;">
                <v:fill on="t" focussize="0,0"/>
                <v:stroke weight="1pt" color="#2D5171" miterlimit="8" joinstyle="miter"/>
                <v:imagedata o:title=""/>
                <o:lock v:ext="edit" aspectratio="f"/>
                <v:textbox>
                  <w:txbxContent>
                    <w:p>
                      <w:pPr>
                        <w:jc w:val="center"/>
                        <w:rPr>
                          <w:rFonts w:hint="eastAsia" w:eastAsia="宋体"/>
                          <w:lang w:eastAsia="zh-CN"/>
                        </w:rPr>
                      </w:pPr>
                      <w:r>
                        <w:rPr>
                          <w:rFonts w:hint="eastAsia"/>
                          <w:lang w:eastAsia="zh-CN"/>
                        </w:rPr>
                        <w:t>检验区</w:t>
                      </w:r>
                    </w:p>
                  </w:txbxContent>
                </v:textbox>
              </v:rect>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4265295</wp:posOffset>
                </wp:positionH>
                <wp:positionV relativeFrom="paragraph">
                  <wp:posOffset>367665</wp:posOffset>
                </wp:positionV>
                <wp:extent cx="2886075" cy="3495675"/>
                <wp:effectExtent l="6350" t="6350" r="15875" b="15875"/>
                <wp:wrapNone/>
                <wp:docPr id="80" name="矩形 80"/>
                <wp:cNvGraphicFramePr/>
                <a:graphic xmlns:a="http://schemas.openxmlformats.org/drawingml/2006/main">
                  <a:graphicData uri="http://schemas.microsoft.com/office/word/2010/wordprocessingShape">
                    <wps:wsp>
                      <wps:cNvSpPr/>
                      <wps:spPr>
                        <a:xfrm>
                          <a:off x="0" y="0"/>
                          <a:ext cx="2886075" cy="3495675"/>
                        </a:xfrm>
                        <a:prstGeom prst="rect">
                          <a:avLst/>
                        </a:prstGeom>
                        <a:noFill/>
                        <a:ln w="12700" cap="flat" cmpd="sng" algn="ctr">
                          <a:solidFill>
                            <a:srgbClr val="41719C">
                              <a:shade val="50000"/>
                            </a:srgbClr>
                          </a:solidFill>
                          <a:prstDash val="solid"/>
                          <a:miter lim="800000"/>
                        </a:ln>
                        <a:effectLst/>
                      </wps:spPr>
                      <wps:txbx>
                        <w:txbxContent>
                          <w:p>
                            <w:pPr>
                              <w:jc w:val="center"/>
                              <w:rPr>
                                <w:rFonts w:hint="eastAsia" w:eastAsia="宋体"/>
                                <w:color w:val="000000"/>
                                <w:sz w:val="30"/>
                                <w:szCs w:val="30"/>
                                <w:lang w:eastAsia="zh-CN"/>
                              </w:rPr>
                            </w:pPr>
                            <w:r>
                              <w:rPr>
                                <w:rFonts w:hint="eastAsia"/>
                                <w:color w:val="000000"/>
                                <w:sz w:val="30"/>
                                <w:szCs w:val="30"/>
                                <w:lang w:eastAsia="zh-CN"/>
                              </w:rPr>
                              <w:t>模压区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85pt;margin-top:28.95pt;height:275.25pt;width:227.25pt;z-index:251687936;v-text-anchor:middle;mso-width-relative:page;mso-height-relative:page;" filled="f" stroked="t" coordsize="21600,21600" o:gfxdata="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jrmdoNkAAAALAQAADwAA&#10;AAAAAAABACAAAAAiAAAAZHJzL2Rvd25yZXYueG1sUEsBAhQAFAAAAAgAh07iQHMAdNyHAgAACAUA&#10;AA4AAAAAAAAAAQAgAAAAKAEAAGRycy9lMm9Eb2MueG1sUEsFBgAAAAAGAAYAWQEAACEGAAAAAA==&#10;">
                <v:fill on="f" focussize="0,0"/>
                <v:stroke weight="1pt" color="#2D5171" miterlimit="8" joinstyle="miter"/>
                <v:imagedata o:title=""/>
                <o:lock v:ext="edit" aspectratio="f"/>
                <v:textbox>
                  <w:txbxContent>
                    <w:p>
                      <w:pPr>
                        <w:jc w:val="center"/>
                        <w:rPr>
                          <w:rFonts w:hint="eastAsia" w:eastAsia="宋体"/>
                          <w:color w:val="000000"/>
                          <w:sz w:val="30"/>
                          <w:szCs w:val="30"/>
                          <w:lang w:eastAsia="zh-CN"/>
                        </w:rPr>
                      </w:pPr>
                      <w:r>
                        <w:rPr>
                          <w:rFonts w:hint="eastAsia"/>
                          <w:color w:val="000000"/>
                          <w:sz w:val="30"/>
                          <w:szCs w:val="30"/>
                          <w:lang w:eastAsia="zh-CN"/>
                        </w:rPr>
                        <w:t>模压区</w:t>
                      </w:r>
                    </w:p>
                  </w:txbxContent>
                </v:textbox>
              </v:rect>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807720</wp:posOffset>
                </wp:positionH>
                <wp:positionV relativeFrom="paragraph">
                  <wp:posOffset>386715</wp:posOffset>
                </wp:positionV>
                <wp:extent cx="2886075" cy="3495675"/>
                <wp:effectExtent l="6350" t="6350" r="15875" b="15875"/>
                <wp:wrapNone/>
                <wp:docPr id="76" name="矩形 76"/>
                <wp:cNvGraphicFramePr/>
                <a:graphic xmlns:a="http://schemas.openxmlformats.org/drawingml/2006/main">
                  <a:graphicData uri="http://schemas.microsoft.com/office/word/2010/wordprocessingShape">
                    <wps:wsp>
                      <wps:cNvSpPr/>
                      <wps:spPr>
                        <a:xfrm>
                          <a:off x="1722120" y="1529715"/>
                          <a:ext cx="2886075" cy="3495675"/>
                        </a:xfrm>
                        <a:prstGeom prst="rect">
                          <a:avLst/>
                        </a:prstGeom>
                        <a:noFill/>
                        <a:ln w="12700" cap="flat" cmpd="sng" algn="ctr">
                          <a:solidFill>
                            <a:srgbClr val="41719C">
                              <a:shade val="50000"/>
                            </a:srgbClr>
                          </a:solidFill>
                          <a:prstDash val="solid"/>
                          <a:miter lim="800000"/>
                        </a:ln>
                        <a:effectLst/>
                      </wps:spPr>
                      <wps:txbx>
                        <w:txbxContent>
                          <w:p>
                            <w:pPr>
                              <w:jc w:val="center"/>
                              <w:rPr>
                                <w:rFonts w:hint="eastAsia" w:eastAsia="宋体"/>
                                <w:color w:val="000000"/>
                                <w:sz w:val="30"/>
                                <w:szCs w:val="30"/>
                                <w:lang w:eastAsia="zh-CN"/>
                              </w:rPr>
                            </w:pPr>
                            <w:r>
                              <w:rPr>
                                <w:rFonts w:hint="eastAsia"/>
                                <w:color w:val="000000"/>
                                <w:sz w:val="30"/>
                                <w:szCs w:val="30"/>
                                <w:lang w:eastAsia="zh-CN"/>
                              </w:rPr>
                              <w:t>模压区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6pt;margin-top:30.45pt;height:275.25pt;width:227.25pt;z-index:251686912;v-text-anchor:middle;mso-width-relative:page;mso-height-relative:page;" filled="f" stroked="t" coordsize="21600,21600" o:gfxdata="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Ml9a6LX&#10;AAAACgEAAA8AAAAAAAAAAQAgAAAAIgAAAGRycy9kb3ducmV2LnhtbFBLAQIUABQAAAAIAIdO4kAZ&#10;clNFkwIAABQFAAAOAAAAAAAAAAEAIAAAACYBAABkcnMvZTJvRG9jLnhtbFBLBQYAAAAABgAGAFkB&#10;AAArBgAAAAA=&#10;">
                <v:fill on="f" focussize="0,0"/>
                <v:stroke weight="1pt" color="#2D5171" miterlimit="8" joinstyle="miter"/>
                <v:imagedata o:title=""/>
                <o:lock v:ext="edit" aspectratio="f"/>
                <v:textbox>
                  <w:txbxContent>
                    <w:p>
                      <w:pPr>
                        <w:jc w:val="center"/>
                        <w:rPr>
                          <w:rFonts w:hint="eastAsia" w:eastAsia="宋体"/>
                          <w:color w:val="000000"/>
                          <w:sz w:val="30"/>
                          <w:szCs w:val="30"/>
                          <w:lang w:eastAsia="zh-CN"/>
                        </w:rPr>
                      </w:pPr>
                      <w:r>
                        <w:rPr>
                          <w:rFonts w:hint="eastAsia"/>
                          <w:color w:val="000000"/>
                          <w:sz w:val="30"/>
                          <w:szCs w:val="30"/>
                          <w:lang w:eastAsia="zh-CN"/>
                        </w:rPr>
                        <w:t>模压区</w:t>
                      </w:r>
                    </w:p>
                  </w:txbxContent>
                </v:textbox>
              </v:rect>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188595</wp:posOffset>
                </wp:positionH>
                <wp:positionV relativeFrom="paragraph">
                  <wp:posOffset>-31115</wp:posOffset>
                </wp:positionV>
                <wp:extent cx="8562975" cy="4656455"/>
                <wp:effectExtent l="6350" t="6350" r="15875" b="10795"/>
                <wp:wrapNone/>
                <wp:docPr id="77" name="矩形 77"/>
                <wp:cNvGraphicFramePr/>
                <a:graphic xmlns:a="http://schemas.openxmlformats.org/drawingml/2006/main">
                  <a:graphicData uri="http://schemas.microsoft.com/office/word/2010/wordprocessingShape">
                    <wps:wsp>
                      <wps:cNvSpPr/>
                      <wps:spPr>
                        <a:xfrm>
                          <a:off x="1102995" y="1111885"/>
                          <a:ext cx="8562975" cy="4656455"/>
                        </a:xfrm>
                        <a:prstGeom prst="rect">
                          <a:avLst/>
                        </a:prstGeom>
                        <a:no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5pt;margin-top:-2.45pt;height:366.65pt;width:674.25pt;z-index:251685888;v-text-anchor:middle;mso-width-relative:page;mso-height-relative:page;" filled="f" stroked="t" coordsize="21600,21600" o:gfxdata="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NhVe2QAAAAoB&#10;AAAPAAAAAAAAAAEAIAAAACIAAABkcnMvZG93bnJldi54bWxQSwECFAAUAAAACACHTuJAM+vKIowC&#10;AAAJBQAADgAAAAAAAAABACAAAAAoAQAAZHJzL2Uyb0RvYy54bWxQSwUGAAAAAAYABgBZAQAAJgYA&#10;AAAA&#10;">
                <v:fill on="f" focussize="0,0"/>
                <v:stroke weight="1pt" color="#2D5171" miterlimit="8" joinstyle="miter"/>
                <v:imagedata o:title=""/>
                <o:lock v:ext="edit" aspectratio="f"/>
              </v:rect>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11172"/>
        </w:tabs>
        <w:bidi w:val="0"/>
        <w:jc w:val="left"/>
        <w:rPr>
          <w:rFonts w:hint="eastAsia"/>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tab/>
      </w:r>
    </w:p>
    <w:p>
      <w:pPr>
        <w:tabs>
          <w:tab w:val="left" w:pos="1152"/>
        </w:tabs>
        <w:bidi w:val="0"/>
        <w:ind w:left="0" w:leftChars="0" w:firstLine="0" w:firstLineChars="0"/>
        <w:jc w:val="left"/>
        <w:rPr>
          <w:rFonts w:hint="default" w:ascii="Times New Roman" w:hAnsi="Times New Roman" w:cs="Times New Roman"/>
          <w:b/>
          <w:bCs/>
          <w:sz w:val="28"/>
          <w:szCs w:val="28"/>
        </w:rPr>
      </w:pPr>
      <w:r>
        <w:rPr>
          <w:rFonts w:hint="eastAsia" w:cs="Times New Roman"/>
          <w:b/>
          <w:bCs/>
          <w:sz w:val="28"/>
          <w:szCs w:val="28"/>
          <w:lang w:val="en-US" w:eastAsia="zh-CN"/>
        </w:rPr>
        <w:t xml:space="preserve">附件3 </w:t>
      </w:r>
      <w:r>
        <w:rPr>
          <w:rFonts w:hint="default" w:ascii="Times New Roman" w:hAnsi="Times New Roman" w:cs="Times New Roman"/>
          <w:b/>
          <w:bCs/>
          <w:sz w:val="28"/>
          <w:szCs w:val="28"/>
        </w:rPr>
        <w:t>项目环境影响评价报告表的批复</w:t>
      </w:r>
    </w:p>
    <w:p>
      <w:pPr>
        <w:tabs>
          <w:tab w:val="left" w:pos="916"/>
        </w:tabs>
        <w:bidi w:val="0"/>
        <w:ind w:left="0" w:leftChars="0" w:firstLine="0" w:firstLineChars="0"/>
        <w:jc w:val="center"/>
        <w:rPr>
          <w:rFonts w:hint="eastAsia" w:ascii="Times New Roman" w:hAnsi="Times New Roman" w:eastAsia="宋体" w:cs="Times New Roman"/>
          <w:b/>
          <w:bCs/>
          <w:lang w:eastAsia="zh-CN"/>
        </w:rPr>
      </w:pPr>
      <w:r>
        <w:drawing>
          <wp:inline distT="0" distB="0" distL="114300" distR="114300">
            <wp:extent cx="5692140" cy="7610475"/>
            <wp:effectExtent l="0" t="0" r="10160" b="9525"/>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12"/>
                    <a:stretch>
                      <a:fillRect/>
                    </a:stretch>
                  </pic:blipFill>
                  <pic:spPr>
                    <a:xfrm>
                      <a:off x="0" y="0"/>
                      <a:ext cx="5692140" cy="7610475"/>
                    </a:xfrm>
                    <a:prstGeom prst="rect">
                      <a:avLst/>
                    </a:prstGeom>
                    <a:noFill/>
                    <a:ln>
                      <a:noFill/>
                    </a:ln>
                  </pic:spPr>
                </pic:pic>
              </a:graphicData>
            </a:graphic>
          </wp:inline>
        </w:drawing>
      </w:r>
    </w:p>
    <w:p>
      <w:pPr>
        <w:pStyle w:val="29"/>
        <w:numPr>
          <w:ilvl w:val="1"/>
          <w:numId w:val="0"/>
        </w:numPr>
        <w:rPr>
          <w:rFonts w:hint="eastAsia" w:ascii="Times New Roman" w:hAnsi="Times New Roman" w:eastAsia="宋体" w:cs="Times New Roman"/>
          <w:b/>
          <w:bCs/>
          <w:lang w:eastAsia="zh-CN"/>
        </w:rPr>
      </w:pPr>
    </w:p>
    <w:p>
      <w:pPr>
        <w:pStyle w:val="20"/>
        <w:rPr>
          <w:rFonts w:hint="eastAsia" w:ascii="Times New Roman" w:hAnsi="Times New Roman" w:eastAsia="宋体" w:cs="Times New Roman"/>
          <w:b/>
          <w:bCs/>
          <w:lang w:eastAsia="zh-CN"/>
        </w:rPr>
      </w:pPr>
    </w:p>
    <w:p>
      <w:pPr>
        <w:rPr>
          <w:rFonts w:hint="eastAsia" w:ascii="Times New Roman" w:hAnsi="Times New Roman" w:eastAsia="宋体" w:cs="Times New Roman"/>
          <w:b/>
          <w:bCs/>
          <w:lang w:eastAsia="zh-CN"/>
        </w:rPr>
      </w:pPr>
      <w:r>
        <w:drawing>
          <wp:inline distT="0" distB="0" distL="114300" distR="114300">
            <wp:extent cx="5100955" cy="7594600"/>
            <wp:effectExtent l="0" t="0" r="4445" b="0"/>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13"/>
                    <a:stretch>
                      <a:fillRect/>
                    </a:stretch>
                  </pic:blipFill>
                  <pic:spPr>
                    <a:xfrm>
                      <a:off x="0" y="0"/>
                      <a:ext cx="5100955" cy="7594600"/>
                    </a:xfrm>
                    <a:prstGeom prst="rect">
                      <a:avLst/>
                    </a:prstGeom>
                    <a:noFill/>
                    <a:ln>
                      <a:noFill/>
                    </a:ln>
                  </pic:spPr>
                </pic:pic>
              </a:graphicData>
            </a:graphic>
          </wp:inline>
        </w:drawing>
      </w:r>
    </w:p>
    <w:p>
      <w:pPr>
        <w:pStyle w:val="29"/>
        <w:numPr>
          <w:ilvl w:val="1"/>
          <w:numId w:val="0"/>
        </w:numPr>
        <w:ind w:leftChars="200"/>
        <w:rPr>
          <w:rFonts w:hint="eastAsia"/>
          <w:lang w:eastAsia="zh-CN"/>
        </w:rPr>
      </w:pPr>
    </w:p>
    <w:p>
      <w:pPr>
        <w:pStyle w:val="20"/>
        <w:rPr>
          <w:rFonts w:hint="eastAsia" w:ascii="Times New Roman" w:hAnsi="Times New Roman" w:eastAsia="宋体" w:cs="Times New Roman"/>
          <w:b/>
          <w:bCs/>
          <w:lang w:eastAsia="zh-CN"/>
        </w:rPr>
      </w:pPr>
    </w:p>
    <w:p>
      <w:pPr>
        <w:pStyle w:val="29"/>
        <w:numPr>
          <w:ilvl w:val="1"/>
          <w:numId w:val="0"/>
        </w:numPr>
        <w:spacing w:line="240" w:lineRule="auto"/>
        <w:jc w:val="both"/>
        <w:rPr>
          <w:rFonts w:hint="eastAsia"/>
          <w:lang w:eastAsia="zh-CN"/>
        </w:rPr>
      </w:pPr>
    </w:p>
    <w:p>
      <w:pPr>
        <w:tabs>
          <w:tab w:val="left" w:pos="916"/>
        </w:tabs>
        <w:bidi w:val="0"/>
        <w:ind w:left="0" w:leftChars="0" w:firstLine="0" w:firstLineChars="0"/>
        <w:jc w:val="left"/>
        <w:rPr>
          <w:rFonts w:hint="eastAsia" w:ascii="Times New Roman" w:hAnsi="Times New Roman" w:eastAsia="宋体" w:cs="Times New Roman"/>
          <w:b/>
          <w:bCs/>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7"/>
      </w:pPr>
      <w:r>
        <w:rPr>
          <w:rFonts w:hint="eastAsia"/>
        </w:rPr>
        <w:t>附件</w:t>
      </w:r>
      <w:r>
        <w:rPr>
          <w:rFonts w:hint="eastAsia"/>
          <w:lang w:val="en-US" w:eastAsia="zh-CN"/>
        </w:rPr>
        <w:t xml:space="preserve">4 </w:t>
      </w:r>
      <w:r>
        <w:rPr>
          <w:rFonts w:hint="default"/>
        </w:rPr>
        <w:t>项目验收监测委托书</w:t>
      </w:r>
    </w:p>
    <w:p>
      <w:pPr>
        <w:pStyle w:val="7"/>
      </w:pPr>
    </w:p>
    <w:p>
      <w:pPr>
        <w:widowControl w:val="0"/>
        <w:spacing w:line="360" w:lineRule="auto"/>
        <w:ind w:left="0" w:leftChars="0" w:firstLine="0" w:firstLineChars="0"/>
        <w:jc w:val="center"/>
        <w:rPr>
          <w:rFonts w:hint="default" w:ascii="Times New Roman" w:hAnsi="Times New Roman" w:eastAsia="宋体" w:cs="Times New Roman"/>
          <w:b/>
          <w:bCs/>
          <w:sz w:val="24"/>
          <w:szCs w:val="32"/>
          <w:highlight w:val="none"/>
        </w:rPr>
      </w:pPr>
      <w:r>
        <w:rPr>
          <w:rFonts w:hint="default" w:ascii="Times New Roman" w:hAnsi="Times New Roman" w:eastAsia="宋体" w:cs="Times New Roman"/>
          <w:b/>
          <w:bCs/>
          <w:sz w:val="32"/>
          <w:szCs w:val="32"/>
          <w:highlight w:val="none"/>
        </w:rPr>
        <w:t>委托书</w:t>
      </w:r>
    </w:p>
    <w:p>
      <w:pPr>
        <w:widowControl w:val="0"/>
        <w:spacing w:line="360" w:lineRule="auto"/>
        <w:jc w:val="both"/>
        <w:rPr>
          <w:rFonts w:hint="default" w:ascii="Times New Roman" w:hAnsi="Times New Roman" w:eastAsia="宋体" w:cs="Times New Roman"/>
          <w:sz w:val="28"/>
          <w:szCs w:val="36"/>
          <w:highlight w:val="none"/>
        </w:rPr>
      </w:pPr>
    </w:p>
    <w:p>
      <w:pPr>
        <w:widowControl w:val="0"/>
        <w:spacing w:line="360" w:lineRule="auto"/>
        <w:ind w:left="0" w:leftChars="0" w:firstLine="0" w:firstLineChars="0"/>
        <w:jc w:val="both"/>
        <w:rPr>
          <w:rFonts w:hint="eastAsia" w:ascii="Times New Roman" w:hAnsi="Times New Roman" w:eastAsia="宋体" w:cs="Times New Roman"/>
          <w:sz w:val="28"/>
          <w:szCs w:val="36"/>
          <w:highlight w:val="none"/>
          <w:lang w:eastAsia="zh-CN"/>
        </w:rPr>
      </w:pPr>
      <w:r>
        <w:rPr>
          <w:rFonts w:hint="default" w:ascii="Times New Roman" w:hAnsi="Times New Roman" w:eastAsia="宋体" w:cs="Times New Roman"/>
          <w:sz w:val="28"/>
          <w:szCs w:val="36"/>
          <w:highlight w:val="none"/>
        </w:rPr>
        <w:t>安徽鑫程检测科技有限公司</w:t>
      </w:r>
      <w:r>
        <w:rPr>
          <w:rFonts w:hint="eastAsia" w:ascii="Times New Roman" w:hAnsi="Times New Roman" w:eastAsia="宋体" w:cs="Times New Roman"/>
          <w:sz w:val="28"/>
          <w:szCs w:val="36"/>
          <w:highlight w:val="none"/>
          <w:lang w:eastAsia="zh-CN"/>
        </w:rPr>
        <w:t>：</w:t>
      </w:r>
    </w:p>
    <w:p>
      <w:pPr>
        <w:widowControl w:val="0"/>
        <w:spacing w:line="360" w:lineRule="auto"/>
        <w:ind w:firstLine="536" w:firstLineChars="200"/>
        <w:jc w:val="both"/>
        <w:rPr>
          <w:rFonts w:hint="default" w:ascii="Times New Roman" w:hAnsi="Times New Roman" w:eastAsia="宋体" w:cs="Times New Roman"/>
          <w:sz w:val="28"/>
          <w:szCs w:val="36"/>
          <w:highlight w:val="none"/>
        </w:rPr>
      </w:pPr>
      <w:r>
        <w:rPr>
          <w:rFonts w:hint="default" w:ascii="Times New Roman" w:hAnsi="Times New Roman" w:eastAsia="宋体" w:cs="Times New Roman"/>
          <w:sz w:val="28"/>
          <w:szCs w:val="36"/>
          <w:highlight w:val="none"/>
        </w:rPr>
        <w:t>为贯彻</w:t>
      </w:r>
      <w:r>
        <w:rPr>
          <w:rFonts w:hint="default" w:ascii="Times New Roman" w:hAnsi="Times New Roman" w:eastAsia="宋体" w:cs="Times New Roman"/>
          <w:sz w:val="28"/>
          <w:szCs w:val="36"/>
          <w:highlight w:val="none"/>
          <w:lang w:eastAsia="zh-CN"/>
        </w:rPr>
        <w:t>落实</w:t>
      </w:r>
      <w:r>
        <w:rPr>
          <w:rFonts w:hint="default" w:ascii="Times New Roman" w:hAnsi="Times New Roman" w:eastAsia="宋体" w:cs="Times New Roman"/>
          <w:sz w:val="28"/>
          <w:szCs w:val="36"/>
          <w:highlight w:val="none"/>
        </w:rPr>
        <w:t>国家关于建设项目执行环保“三同时”制度，现委托贵单位对我单位年产7000万颗精密光学核心元器件生产加工项目（一期）进行环境保护竣工验收监测｡</w:t>
      </w:r>
    </w:p>
    <w:p>
      <w:pPr>
        <w:widowControl w:val="0"/>
        <w:spacing w:line="360" w:lineRule="auto"/>
        <w:ind w:firstLine="536" w:firstLineChars="200"/>
        <w:jc w:val="both"/>
        <w:rPr>
          <w:rFonts w:hint="default" w:ascii="Times New Roman" w:hAnsi="Times New Roman" w:eastAsia="宋体" w:cs="Times New Roman"/>
          <w:sz w:val="28"/>
          <w:szCs w:val="36"/>
          <w:highlight w:val="none"/>
          <w:lang w:val="en-US" w:eastAsia="zh-CN"/>
        </w:rPr>
      </w:pPr>
      <w:r>
        <w:rPr>
          <w:rFonts w:hint="default" w:ascii="Times New Roman" w:hAnsi="Times New Roman" w:eastAsia="宋体" w:cs="Times New Roman"/>
          <w:sz w:val="28"/>
          <w:szCs w:val="36"/>
          <w:highlight w:val="none"/>
        </w:rPr>
        <w:t>在此期间，我单位提供的资料和数据等信息均真实有效｡</w:t>
      </w:r>
    </w:p>
    <w:p>
      <w:pPr>
        <w:widowControl w:val="0"/>
        <w:spacing w:line="360" w:lineRule="auto"/>
        <w:ind w:firstLine="536" w:firstLineChars="200"/>
        <w:jc w:val="both"/>
        <w:rPr>
          <w:rFonts w:hint="default" w:ascii="Times New Roman" w:hAnsi="Times New Roman" w:eastAsia="宋体" w:cs="Times New Roman"/>
          <w:sz w:val="28"/>
          <w:szCs w:val="36"/>
          <w:highlight w:val="none"/>
        </w:rPr>
      </w:pPr>
      <w:r>
        <w:rPr>
          <w:rFonts w:hint="default" w:ascii="Times New Roman" w:hAnsi="Times New Roman" w:eastAsia="宋体" w:cs="Times New Roman"/>
          <w:sz w:val="28"/>
          <w:szCs w:val="36"/>
          <w:highlight w:val="none"/>
        </w:rPr>
        <w:t>特此证明｡</w:t>
      </w:r>
    </w:p>
    <w:p>
      <w:pPr>
        <w:widowControl w:val="0"/>
        <w:spacing w:line="360" w:lineRule="auto"/>
        <w:ind w:firstLine="536" w:firstLineChars="200"/>
        <w:jc w:val="both"/>
        <w:rPr>
          <w:rFonts w:hint="default" w:ascii="Times New Roman" w:hAnsi="Times New Roman" w:eastAsia="宋体" w:cs="Times New Roman"/>
          <w:sz w:val="28"/>
          <w:szCs w:val="36"/>
          <w:highlight w:val="none"/>
        </w:rPr>
      </w:pPr>
    </w:p>
    <w:p>
      <w:pPr>
        <w:widowControl w:val="0"/>
        <w:spacing w:line="360" w:lineRule="auto"/>
        <w:ind w:firstLine="536" w:firstLineChars="200"/>
        <w:jc w:val="both"/>
        <w:rPr>
          <w:rFonts w:hint="default" w:ascii="Times New Roman" w:hAnsi="Times New Roman" w:eastAsia="宋体" w:cs="Times New Roman"/>
          <w:sz w:val="28"/>
          <w:szCs w:val="36"/>
          <w:highlight w:val="none"/>
        </w:rPr>
      </w:pPr>
    </w:p>
    <w:p>
      <w:pPr>
        <w:ind w:left="0" w:leftChars="0" w:firstLine="1608" w:firstLineChars="600"/>
        <w:jc w:val="both"/>
        <w:rPr>
          <w:rFonts w:hint="eastAsia" w:ascii="Times New Roman" w:hAnsi="Times New Roman" w:eastAsia="宋体" w:cs="Times New Roman"/>
          <w:sz w:val="28"/>
          <w:szCs w:val="36"/>
          <w:highlight w:val="none"/>
          <w:lang w:eastAsia="zh-CN"/>
        </w:rPr>
      </w:pPr>
      <w:r>
        <w:rPr>
          <w:rFonts w:hint="eastAsia" w:cs="Times New Roman"/>
          <w:sz w:val="28"/>
          <w:szCs w:val="36"/>
          <w:highlight w:val="none"/>
          <w:lang w:val="en-US" w:eastAsia="zh-CN"/>
        </w:rPr>
        <w:t xml:space="preserve">                 </w:t>
      </w:r>
      <w:r>
        <w:rPr>
          <w:rFonts w:hint="eastAsia" w:ascii="Times New Roman" w:hAnsi="Times New Roman" w:eastAsia="宋体" w:cs="Times New Roman"/>
          <w:sz w:val="28"/>
          <w:szCs w:val="36"/>
          <w:highlight w:val="none"/>
          <w:lang w:val="en-US" w:eastAsia="zh-CN"/>
        </w:rPr>
        <w:t xml:space="preserve">   </w:t>
      </w:r>
    </w:p>
    <w:p>
      <w:pPr>
        <w:ind w:left="0" w:leftChars="0" w:firstLine="1608" w:firstLineChars="600"/>
        <w:jc w:val="both"/>
        <w:rPr>
          <w:rFonts w:hint="eastAsia" w:ascii="Times New Roman" w:hAnsi="Times New Roman" w:eastAsia="宋体" w:cs="Times New Roman"/>
          <w:sz w:val="28"/>
          <w:szCs w:val="36"/>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default" w:ascii="Times New Roman" w:hAnsi="Times New Roman" w:eastAsia="宋体" w:cs="Times New Roman"/>
          <w:sz w:val="28"/>
          <w:szCs w:val="36"/>
          <w:highlight w:val="none"/>
          <w:lang w:eastAsia="zh-CN"/>
        </w:rPr>
        <w:t xml:space="preserve">    </w:t>
      </w:r>
      <w:r>
        <w:rPr>
          <w:rFonts w:hint="eastAsia" w:cs="Times New Roman"/>
          <w:sz w:val="28"/>
          <w:szCs w:val="36"/>
          <w:highlight w:val="none"/>
          <w:lang w:val="en-US" w:eastAsia="zh-CN"/>
        </w:rPr>
        <w:t xml:space="preserve">                     </w:t>
      </w:r>
      <w:r>
        <w:rPr>
          <w:rFonts w:hint="default" w:ascii="Times New Roman" w:hAnsi="Times New Roman" w:eastAsia="宋体" w:cs="Times New Roman"/>
          <w:sz w:val="28"/>
          <w:szCs w:val="36"/>
          <w:highlight w:val="none"/>
          <w:lang w:eastAsia="zh-CN"/>
        </w:rPr>
        <w:t>20</w:t>
      </w:r>
      <w:r>
        <w:rPr>
          <w:rFonts w:hint="eastAsia" w:ascii="Times New Roman" w:hAnsi="Times New Roman" w:eastAsia="宋体" w:cs="Times New Roman"/>
          <w:sz w:val="28"/>
          <w:szCs w:val="36"/>
          <w:highlight w:val="none"/>
          <w:lang w:val="en-US" w:eastAsia="zh-CN"/>
        </w:rPr>
        <w:t>2</w:t>
      </w:r>
      <w:r>
        <w:rPr>
          <w:rFonts w:hint="eastAsia" w:ascii="Times New Roman" w:hAnsi="Times New Roman" w:cs="Times New Roman"/>
          <w:sz w:val="28"/>
          <w:szCs w:val="36"/>
          <w:highlight w:val="none"/>
          <w:lang w:val="en-US" w:eastAsia="zh-CN"/>
        </w:rPr>
        <w:t>4</w:t>
      </w:r>
      <w:r>
        <w:rPr>
          <w:rFonts w:hint="default" w:ascii="Times New Roman" w:hAnsi="Times New Roman" w:eastAsia="宋体" w:cs="Times New Roman"/>
          <w:sz w:val="28"/>
          <w:szCs w:val="36"/>
          <w:highlight w:val="none"/>
          <w:lang w:eastAsia="zh-CN"/>
        </w:rPr>
        <w:t>年</w:t>
      </w:r>
      <w:r>
        <w:rPr>
          <w:rFonts w:hint="eastAsia" w:cs="Times New Roman"/>
          <w:sz w:val="28"/>
          <w:szCs w:val="36"/>
          <w:highlight w:val="none"/>
          <w:lang w:val="en-US" w:eastAsia="zh-CN"/>
        </w:rPr>
        <w:t>1月5日</w:t>
      </w:r>
    </w:p>
    <w:p>
      <w:pPr>
        <w:pStyle w:val="7"/>
      </w:pPr>
      <w:r>
        <w:rPr>
          <w:rFonts w:hint="eastAsia"/>
        </w:rPr>
        <w:t>附件</w:t>
      </w:r>
      <w:r>
        <w:rPr>
          <w:rFonts w:hint="eastAsia"/>
          <w:lang w:val="en-US" w:eastAsia="zh-CN"/>
        </w:rPr>
        <w:t>5</w:t>
      </w:r>
      <w:r>
        <w:rPr>
          <w:rFonts w:hint="default"/>
        </w:rPr>
        <w:t>项目验收监测期间产能说明</w:t>
      </w:r>
    </w:p>
    <w:p>
      <w:pPr>
        <w:widowControl w:val="0"/>
        <w:spacing w:line="360" w:lineRule="auto"/>
        <w:ind w:left="0" w:leftChars="0" w:firstLine="0" w:firstLineChars="0"/>
        <w:jc w:val="center"/>
        <w:rPr>
          <w:rFonts w:hint="default" w:ascii="Times New Roman" w:hAnsi="Times New Roman" w:eastAsia="宋体" w:cs="Times New Roman"/>
          <w:b/>
          <w:bCs/>
          <w:szCs w:val="28"/>
          <w:highlight w:val="none"/>
        </w:rPr>
      </w:pPr>
      <w:r>
        <w:rPr>
          <w:rFonts w:hint="default" w:ascii="Times New Roman" w:hAnsi="Times New Roman" w:eastAsia="宋体" w:cs="Times New Roman"/>
          <w:b/>
          <w:bCs/>
          <w:sz w:val="30"/>
          <w:szCs w:val="30"/>
          <w:highlight w:val="none"/>
        </w:rPr>
        <w:t>产能说明</w:t>
      </w:r>
    </w:p>
    <w:p>
      <w:pPr>
        <w:widowControl w:val="0"/>
        <w:jc w:val="both"/>
        <w:rPr>
          <w:rFonts w:hint="default" w:ascii="Times New Roman" w:hAnsi="Times New Roman" w:eastAsia="宋体" w:cs="Times New Roman"/>
          <w:b/>
          <w:bCs/>
          <w:szCs w:val="28"/>
          <w:highlight w:val="none"/>
        </w:rPr>
      </w:pPr>
      <w:r>
        <w:rPr>
          <w:rFonts w:hint="default" w:ascii="Times New Roman" w:hAnsi="Times New Roman" w:eastAsia="宋体" w:cs="Times New Roman"/>
          <w:b/>
          <w:bCs/>
          <w:szCs w:val="28"/>
          <w:highlight w:val="none"/>
        </w:rPr>
        <w:t xml:space="preserve"> </w:t>
      </w:r>
    </w:p>
    <w:p>
      <w:pPr>
        <w:keepNext w:val="0"/>
        <w:keepLines w:val="0"/>
        <w:pageBreakBefore w:val="0"/>
        <w:widowControl/>
        <w:kinsoku/>
        <w:wordWrap/>
        <w:overflowPunct/>
        <w:topLinePunct w:val="0"/>
        <w:autoSpaceDE/>
        <w:autoSpaceDN/>
        <w:bidi w:val="0"/>
        <w:adjustRightInd w:val="0"/>
        <w:snapToGrid w:val="0"/>
        <w:ind w:left="0" w:leftChars="0" w:firstLine="536" w:firstLineChars="200"/>
        <w:jc w:val="both"/>
        <w:textAlignment w:val="auto"/>
        <w:rPr>
          <w:rFonts w:hint="default" w:ascii="Times New Roman" w:hAnsi="Times New Roman" w:eastAsia="宋体" w:cs="Times New Roman"/>
          <w:color w:val="auto"/>
          <w:sz w:val="28"/>
          <w:szCs w:val="28"/>
          <w:highlight w:val="none"/>
        </w:rPr>
      </w:pPr>
      <w:r>
        <w:rPr>
          <w:rFonts w:hint="eastAsia" w:cs="Times New Roman"/>
          <w:sz w:val="28"/>
          <w:szCs w:val="36"/>
          <w:highlight w:val="none"/>
          <w:lang w:val="en-US" w:eastAsia="zh-CN"/>
        </w:rPr>
        <w:t xml:space="preserve">迈得特光学（安徽）有限公司年产7000万颗精密光学核心元器件生产加工项目（一期）位于安徽省马鞍山市和县插花山路东侧、牛屯河路北侧 </w:t>
      </w:r>
      <w:r>
        <w:rPr>
          <w:rFonts w:hint="default" w:cs="Times New Roman"/>
          <w:sz w:val="28"/>
          <w:szCs w:val="36"/>
          <w:highlight w:val="none"/>
          <w:lang w:val="en-US" w:eastAsia="zh-CN"/>
        </w:rPr>
        <w:t>｡</w:t>
      </w:r>
      <w:r>
        <w:rPr>
          <w:rFonts w:hint="default" w:ascii="Times New Roman" w:hAnsi="Times New Roman" w:eastAsia="宋体" w:cs="Times New Roman"/>
          <w:sz w:val="28"/>
          <w:szCs w:val="36"/>
          <w:highlight w:val="none"/>
        </w:rPr>
        <w:t>迈得特光学（安徽）有限公司于20</w:t>
      </w:r>
      <w:r>
        <w:rPr>
          <w:rFonts w:hint="eastAsia" w:ascii="Times New Roman" w:hAnsi="Times New Roman" w:eastAsia="宋体" w:cs="Times New Roman"/>
          <w:sz w:val="28"/>
          <w:szCs w:val="36"/>
          <w:highlight w:val="none"/>
          <w:lang w:val="en-US" w:eastAsia="zh-CN"/>
        </w:rPr>
        <w:t>2</w:t>
      </w:r>
      <w:r>
        <w:rPr>
          <w:rFonts w:hint="eastAsia" w:ascii="Times New Roman" w:hAnsi="Times New Roman" w:cs="Times New Roman"/>
          <w:sz w:val="28"/>
          <w:szCs w:val="36"/>
          <w:highlight w:val="none"/>
          <w:lang w:val="en-US" w:eastAsia="zh-CN"/>
        </w:rPr>
        <w:t>4</w:t>
      </w:r>
      <w:r>
        <w:rPr>
          <w:rFonts w:hint="default" w:ascii="Times New Roman" w:hAnsi="Times New Roman" w:eastAsia="宋体" w:cs="Times New Roman"/>
          <w:sz w:val="28"/>
          <w:szCs w:val="36"/>
          <w:highlight w:val="none"/>
        </w:rPr>
        <w:t>年</w:t>
      </w:r>
      <w:r>
        <w:rPr>
          <w:rFonts w:hint="eastAsia" w:cs="Times New Roman"/>
          <w:sz w:val="28"/>
          <w:szCs w:val="36"/>
          <w:highlight w:val="none"/>
          <w:lang w:val="en-US" w:eastAsia="zh-CN"/>
        </w:rPr>
        <w:t>1</w:t>
      </w:r>
      <w:r>
        <w:rPr>
          <w:rFonts w:hint="default" w:ascii="Times New Roman" w:hAnsi="Times New Roman" w:eastAsia="宋体" w:cs="Times New Roman"/>
          <w:sz w:val="28"/>
          <w:szCs w:val="36"/>
          <w:highlight w:val="none"/>
          <w:lang w:val="en-US" w:eastAsia="zh-CN"/>
        </w:rPr>
        <w:t>月</w:t>
      </w:r>
      <w:r>
        <w:rPr>
          <w:rFonts w:hint="eastAsia" w:cs="Times New Roman"/>
          <w:sz w:val="28"/>
          <w:szCs w:val="36"/>
          <w:highlight w:val="none"/>
          <w:lang w:val="en-US" w:eastAsia="zh-CN"/>
        </w:rPr>
        <w:t>20</w:t>
      </w:r>
      <w:r>
        <w:rPr>
          <w:rFonts w:hint="default" w:ascii="Times New Roman" w:hAnsi="Times New Roman" w:eastAsia="宋体" w:cs="Times New Roman"/>
          <w:sz w:val="28"/>
          <w:szCs w:val="36"/>
          <w:highlight w:val="none"/>
          <w:lang w:val="en-US" w:eastAsia="zh-CN"/>
        </w:rPr>
        <w:t>日</w:t>
      </w:r>
      <w:r>
        <w:rPr>
          <w:rFonts w:hint="default" w:ascii="Times New Roman" w:hAnsi="Times New Roman" w:eastAsia="宋体" w:cs="Times New Roman"/>
          <w:sz w:val="28"/>
          <w:szCs w:val="36"/>
          <w:highlight w:val="none"/>
        </w:rPr>
        <w:t>~20</w:t>
      </w:r>
      <w:r>
        <w:rPr>
          <w:rFonts w:hint="eastAsia" w:ascii="Times New Roman" w:hAnsi="Times New Roman" w:eastAsia="宋体" w:cs="Times New Roman"/>
          <w:sz w:val="28"/>
          <w:szCs w:val="36"/>
          <w:highlight w:val="none"/>
          <w:lang w:val="en-US" w:eastAsia="zh-CN"/>
        </w:rPr>
        <w:t>2</w:t>
      </w:r>
      <w:r>
        <w:rPr>
          <w:rFonts w:hint="eastAsia" w:ascii="Times New Roman" w:hAnsi="Times New Roman" w:cs="Times New Roman"/>
          <w:sz w:val="28"/>
          <w:szCs w:val="36"/>
          <w:highlight w:val="none"/>
          <w:lang w:val="en-US" w:eastAsia="zh-CN"/>
        </w:rPr>
        <w:t>4</w:t>
      </w:r>
      <w:r>
        <w:rPr>
          <w:rFonts w:hint="default" w:ascii="Times New Roman" w:hAnsi="Times New Roman" w:eastAsia="宋体" w:cs="Times New Roman"/>
          <w:sz w:val="28"/>
          <w:szCs w:val="36"/>
          <w:highlight w:val="none"/>
        </w:rPr>
        <w:t>年</w:t>
      </w:r>
      <w:r>
        <w:rPr>
          <w:rFonts w:hint="eastAsia" w:cs="Times New Roman"/>
          <w:sz w:val="28"/>
          <w:szCs w:val="36"/>
          <w:highlight w:val="none"/>
          <w:lang w:val="en-US" w:eastAsia="zh-CN"/>
        </w:rPr>
        <w:t>1</w:t>
      </w:r>
      <w:r>
        <w:rPr>
          <w:rFonts w:hint="default" w:ascii="Times New Roman" w:hAnsi="Times New Roman" w:eastAsia="宋体" w:cs="Times New Roman"/>
          <w:sz w:val="28"/>
          <w:szCs w:val="36"/>
          <w:highlight w:val="none"/>
        </w:rPr>
        <w:t>月</w:t>
      </w:r>
      <w:r>
        <w:rPr>
          <w:rFonts w:hint="eastAsia" w:cs="Times New Roman"/>
          <w:sz w:val="28"/>
          <w:szCs w:val="36"/>
          <w:highlight w:val="none"/>
          <w:lang w:val="en-US" w:eastAsia="zh-CN"/>
        </w:rPr>
        <w:t>21</w:t>
      </w:r>
      <w:r>
        <w:rPr>
          <w:rFonts w:hint="default" w:ascii="Times New Roman" w:hAnsi="Times New Roman" w:eastAsia="宋体" w:cs="Times New Roman"/>
          <w:sz w:val="28"/>
          <w:szCs w:val="36"/>
          <w:highlight w:val="none"/>
        </w:rPr>
        <w:t>日对年产7000万颗精密光学核心元器件生产加工项目（一期）</w:t>
      </w:r>
      <w:r>
        <w:rPr>
          <w:rFonts w:hint="eastAsia" w:ascii="Times New Roman" w:hAnsi="Times New Roman" w:eastAsia="宋体" w:cs="Times New Roman"/>
          <w:sz w:val="28"/>
          <w:szCs w:val="36"/>
          <w:highlight w:val="none"/>
          <w:lang w:eastAsia="zh-CN"/>
        </w:rPr>
        <w:t>进行</w:t>
      </w:r>
      <w:r>
        <w:rPr>
          <w:rFonts w:hint="default" w:ascii="Times New Roman" w:hAnsi="Times New Roman" w:eastAsia="宋体" w:cs="Times New Roman"/>
          <w:sz w:val="28"/>
          <w:szCs w:val="36"/>
          <w:highlight w:val="none"/>
        </w:rPr>
        <w:t>验收监测采样｡</w:t>
      </w:r>
    </w:p>
    <w:p>
      <w:pPr>
        <w:widowControl w:val="0"/>
        <w:spacing w:line="360" w:lineRule="auto"/>
        <w:ind w:firstLine="536" w:firstLineChars="200"/>
        <w:jc w:val="both"/>
        <w:rPr>
          <w:rFonts w:hint="default" w:ascii="Times New Roman" w:hAnsi="Times New Roman" w:eastAsia="宋体" w:cs="Times New Roman"/>
          <w:color w:val="auto"/>
          <w:kern w:val="0"/>
          <w:sz w:val="28"/>
          <w:szCs w:val="28"/>
          <w:lang w:val="en-US" w:eastAsia="zh-CN" w:bidi="ar-SA"/>
        </w:rPr>
      </w:pPr>
      <w:r>
        <w:rPr>
          <w:rFonts w:hint="default" w:ascii="Times New Roman" w:hAnsi="Times New Roman" w:eastAsia="宋体" w:cs="Times New Roman"/>
          <w:color w:val="auto"/>
          <w:kern w:val="0"/>
          <w:sz w:val="28"/>
          <w:szCs w:val="28"/>
          <w:lang w:val="en-US" w:eastAsia="zh-CN" w:bidi="ar-SA"/>
        </w:rPr>
        <w:t>验收监测期间，项目生产过程如下表：</w:t>
      </w:r>
    </w:p>
    <w:tbl>
      <w:tblPr>
        <w:tblStyle w:val="24"/>
        <w:tblW w:w="8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300"/>
        <w:gridCol w:w="1870"/>
        <w:gridCol w:w="1540"/>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134" w:type="dxa"/>
            <w:vAlign w:val="center"/>
          </w:tcPr>
          <w:p>
            <w:pPr>
              <w:pStyle w:val="50"/>
              <w:widowControl w:val="0"/>
              <w:bidi w:val="0"/>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日期</w:t>
            </w:r>
          </w:p>
        </w:tc>
        <w:tc>
          <w:tcPr>
            <w:tcW w:w="2300" w:type="dxa"/>
            <w:vAlign w:val="center"/>
          </w:tcPr>
          <w:p>
            <w:pPr>
              <w:pStyle w:val="50"/>
              <w:widowControl w:val="0"/>
              <w:bidi w:val="0"/>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产品名称</w:t>
            </w:r>
          </w:p>
        </w:tc>
        <w:tc>
          <w:tcPr>
            <w:tcW w:w="1870" w:type="dxa"/>
            <w:vAlign w:val="center"/>
          </w:tcPr>
          <w:p>
            <w:pPr>
              <w:pStyle w:val="50"/>
              <w:widowControl w:val="0"/>
              <w:bidi w:val="0"/>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设计产量(</w:t>
            </w:r>
            <w:r>
              <w:rPr>
                <w:rFonts w:hint="eastAsia" w:ascii="Times New Roman" w:hAnsi="Times New Roman" w:cs="Times New Roman"/>
                <w:b/>
                <w:bCs/>
                <w:kern w:val="0"/>
                <w:sz w:val="21"/>
                <w:szCs w:val="21"/>
                <w:lang w:val="en-US" w:eastAsia="zh-CN"/>
              </w:rPr>
              <w:t>万颗</w:t>
            </w:r>
            <w:r>
              <w:rPr>
                <w:rFonts w:hint="default" w:ascii="Times New Roman" w:hAnsi="Times New Roman" w:cs="Times New Roman"/>
                <w:b/>
                <w:bCs/>
                <w:kern w:val="0"/>
                <w:sz w:val="21"/>
                <w:szCs w:val="21"/>
                <w:lang w:val="en-US" w:eastAsia="zh-CN"/>
              </w:rPr>
              <w:t>)</w:t>
            </w:r>
          </w:p>
        </w:tc>
        <w:tc>
          <w:tcPr>
            <w:tcW w:w="1540" w:type="dxa"/>
            <w:vAlign w:val="center"/>
          </w:tcPr>
          <w:p>
            <w:pPr>
              <w:pStyle w:val="50"/>
              <w:widowControl w:val="0"/>
              <w:bidi w:val="0"/>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实际产量(</w:t>
            </w:r>
            <w:r>
              <w:rPr>
                <w:rFonts w:hint="eastAsia" w:ascii="Times New Roman" w:hAnsi="Times New Roman" w:cs="Times New Roman"/>
                <w:b/>
                <w:bCs/>
                <w:kern w:val="0"/>
                <w:sz w:val="21"/>
                <w:szCs w:val="21"/>
                <w:lang w:val="en-US" w:eastAsia="zh-CN"/>
              </w:rPr>
              <w:t>万颗</w:t>
            </w:r>
            <w:r>
              <w:rPr>
                <w:rFonts w:hint="default" w:ascii="Times New Roman" w:hAnsi="Times New Roman" w:cs="Times New Roman"/>
                <w:b/>
                <w:bCs/>
                <w:kern w:val="0"/>
                <w:sz w:val="21"/>
                <w:szCs w:val="21"/>
                <w:lang w:val="en-US" w:eastAsia="zh-CN"/>
              </w:rPr>
              <w:t>)</w:t>
            </w:r>
          </w:p>
        </w:tc>
        <w:tc>
          <w:tcPr>
            <w:tcW w:w="1473" w:type="dxa"/>
            <w:vAlign w:val="center"/>
          </w:tcPr>
          <w:p>
            <w:pPr>
              <w:pStyle w:val="50"/>
              <w:widowControl w:val="0"/>
              <w:bidi w:val="0"/>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本次技改项目生产工况（%）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134" w:type="dxa"/>
            <w:vMerge w:val="restart"/>
            <w:vAlign w:val="center"/>
          </w:tcPr>
          <w:p>
            <w:pPr>
              <w:pStyle w:val="50"/>
              <w:widowControl w:val="0"/>
              <w:bidi w:val="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2024-1-20</w:t>
            </w:r>
          </w:p>
        </w:tc>
        <w:tc>
          <w:tcPr>
            <w:tcW w:w="2300" w:type="dxa"/>
            <w:vAlign w:val="center"/>
          </w:tcPr>
          <w:p>
            <w:pPr>
              <w:spacing w:line="360" w:lineRule="exact"/>
              <w:jc w:val="center"/>
              <w:rPr>
                <w:rFonts w:hint="default" w:ascii="Arial" w:hAnsi="Arial" w:eastAsia="宋体" w:cs="宋体"/>
                <w:color w:val="auto"/>
                <w:spacing w:val="-6"/>
                <w:kern w:val="0"/>
                <w:sz w:val="21"/>
                <w:szCs w:val="21"/>
                <w:highlight w:val="none"/>
                <w:lang w:val="en-US" w:eastAsia="zh-CN" w:bidi="ar-SA"/>
              </w:rPr>
            </w:pPr>
            <w:r>
              <w:rPr>
                <w:rFonts w:hint="eastAsia" w:ascii="宋体" w:hAnsi="宋体" w:cs="宋体"/>
                <w:color w:val="auto"/>
                <w:kern w:val="0"/>
                <w:sz w:val="21"/>
                <w:szCs w:val="21"/>
                <w:highlight w:val="none"/>
              </w:rPr>
              <w:t>非球面及自由曲面透镜</w:t>
            </w:r>
          </w:p>
        </w:tc>
        <w:tc>
          <w:tcPr>
            <w:tcW w:w="1870" w:type="dxa"/>
            <w:vAlign w:val="top"/>
          </w:tcPr>
          <w:p>
            <w:pPr>
              <w:pStyle w:val="51"/>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kern w:val="0"/>
                <w:sz w:val="21"/>
                <w:szCs w:val="21"/>
                <w:highlight w:val="none"/>
                <w:lang w:val="en-US" w:eastAsia="zh-CN"/>
              </w:rPr>
            </w:pPr>
            <w:r>
              <w:rPr>
                <w:rFonts w:hint="eastAsia" w:ascii="Times New Roman" w:hAnsi="Times New Roman" w:cs="Times New Roman"/>
                <w:kern w:val="0"/>
                <w:sz w:val="21"/>
                <w:szCs w:val="21"/>
                <w:highlight w:val="none"/>
                <w:lang w:val="en-US" w:eastAsia="zh-CN"/>
              </w:rPr>
              <w:t>9.33</w:t>
            </w:r>
          </w:p>
        </w:tc>
        <w:tc>
          <w:tcPr>
            <w:tcW w:w="1540" w:type="dxa"/>
            <w:vAlign w:val="top"/>
          </w:tcPr>
          <w:p>
            <w:pPr>
              <w:pStyle w:val="51"/>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kern w:val="0"/>
                <w:sz w:val="21"/>
                <w:szCs w:val="21"/>
                <w:highlight w:val="none"/>
                <w:lang w:val="en-US" w:eastAsia="zh-CN"/>
              </w:rPr>
            </w:pPr>
            <w:r>
              <w:rPr>
                <w:rFonts w:hint="eastAsia" w:ascii="Times New Roman" w:hAnsi="Times New Roman" w:cs="Times New Roman"/>
                <w:kern w:val="0"/>
                <w:sz w:val="21"/>
                <w:szCs w:val="21"/>
                <w:highlight w:val="none"/>
                <w:lang w:val="en-US" w:eastAsia="zh-CN"/>
              </w:rPr>
              <w:t>7.5</w:t>
            </w:r>
          </w:p>
        </w:tc>
        <w:tc>
          <w:tcPr>
            <w:tcW w:w="1473" w:type="dxa"/>
            <w:vAlign w:val="top"/>
          </w:tcPr>
          <w:p>
            <w:pPr>
              <w:pStyle w:val="51"/>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kern w:val="0"/>
                <w:sz w:val="21"/>
                <w:szCs w:val="21"/>
                <w:highlight w:val="none"/>
                <w:lang w:val="en-US" w:eastAsia="zh-CN"/>
              </w:rPr>
            </w:pPr>
            <w:r>
              <w:rPr>
                <w:rFonts w:hint="eastAsia" w:ascii="Times New Roman" w:hAnsi="Times New Roman" w:cs="Times New Roman"/>
                <w:kern w:val="0"/>
                <w:sz w:val="21"/>
                <w:szCs w:val="21"/>
                <w:highlight w:val="none"/>
                <w:lang w:val="en-US" w:eastAsia="zh-CN"/>
              </w:rPr>
              <w:t>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134" w:type="dxa"/>
            <w:vMerge w:val="continue"/>
            <w:vAlign w:val="center"/>
          </w:tcPr>
          <w:p>
            <w:pPr>
              <w:pStyle w:val="50"/>
              <w:widowControl w:val="0"/>
              <w:bidi w:val="0"/>
              <w:jc w:val="center"/>
              <w:rPr>
                <w:rFonts w:hint="default" w:ascii="Times New Roman" w:hAnsi="Times New Roman" w:cs="Times New Roman"/>
                <w:kern w:val="0"/>
                <w:sz w:val="21"/>
                <w:szCs w:val="21"/>
                <w:highlight w:val="none"/>
                <w:lang w:val="en-US" w:eastAsia="zh-CN"/>
              </w:rPr>
            </w:pPr>
          </w:p>
        </w:tc>
        <w:tc>
          <w:tcPr>
            <w:tcW w:w="2300" w:type="dxa"/>
            <w:vAlign w:val="center"/>
          </w:tcPr>
          <w:p>
            <w:pPr>
              <w:spacing w:line="360" w:lineRule="exact"/>
              <w:jc w:val="center"/>
              <w:rPr>
                <w:rFonts w:hint="default" w:ascii="Arial" w:hAnsi="Arial" w:eastAsia="宋体" w:cs="宋体"/>
                <w:color w:val="auto"/>
                <w:spacing w:val="-6"/>
                <w:kern w:val="0"/>
                <w:sz w:val="21"/>
                <w:szCs w:val="21"/>
                <w:highlight w:val="none"/>
                <w:lang w:val="en-US" w:eastAsia="zh-CN" w:bidi="ar-SA"/>
              </w:rPr>
            </w:pPr>
            <w:r>
              <w:rPr>
                <w:rFonts w:hint="eastAsia" w:ascii="宋体" w:hAnsi="宋体" w:cs="宋体"/>
                <w:color w:val="auto"/>
                <w:kern w:val="0"/>
                <w:sz w:val="21"/>
                <w:szCs w:val="21"/>
                <w:highlight w:val="none"/>
              </w:rPr>
              <w:t>冷加工双光透镜</w:t>
            </w:r>
          </w:p>
        </w:tc>
        <w:tc>
          <w:tcPr>
            <w:tcW w:w="1870" w:type="dxa"/>
            <w:vAlign w:val="top"/>
          </w:tcPr>
          <w:p>
            <w:pPr>
              <w:pStyle w:val="51"/>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kern w:val="0"/>
                <w:sz w:val="21"/>
                <w:szCs w:val="21"/>
                <w:highlight w:val="none"/>
                <w:lang w:val="en-US" w:eastAsia="zh-CN"/>
              </w:rPr>
            </w:pPr>
            <w:r>
              <w:rPr>
                <w:rFonts w:hint="eastAsia" w:ascii="Times New Roman" w:hAnsi="Times New Roman" w:cs="Times New Roman"/>
                <w:kern w:val="0"/>
                <w:sz w:val="21"/>
                <w:szCs w:val="21"/>
                <w:highlight w:val="none"/>
                <w:lang w:val="en-US" w:eastAsia="zh-CN"/>
              </w:rPr>
              <w:t>4</w:t>
            </w:r>
          </w:p>
        </w:tc>
        <w:tc>
          <w:tcPr>
            <w:tcW w:w="1540" w:type="dxa"/>
            <w:vAlign w:val="top"/>
          </w:tcPr>
          <w:p>
            <w:pPr>
              <w:pStyle w:val="51"/>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kern w:val="0"/>
                <w:sz w:val="21"/>
                <w:szCs w:val="21"/>
                <w:highlight w:val="none"/>
                <w:lang w:val="en-US" w:eastAsia="zh-CN"/>
              </w:rPr>
            </w:pPr>
            <w:r>
              <w:rPr>
                <w:rFonts w:hint="eastAsia" w:ascii="Times New Roman" w:hAnsi="Times New Roman" w:cs="Times New Roman"/>
                <w:kern w:val="0"/>
                <w:sz w:val="21"/>
                <w:szCs w:val="21"/>
                <w:highlight w:val="none"/>
                <w:lang w:val="en-US" w:eastAsia="zh-CN"/>
              </w:rPr>
              <w:t>3.2</w:t>
            </w:r>
          </w:p>
        </w:tc>
        <w:tc>
          <w:tcPr>
            <w:tcW w:w="1473" w:type="dxa"/>
            <w:vAlign w:val="top"/>
          </w:tcPr>
          <w:p>
            <w:pPr>
              <w:pStyle w:val="51"/>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cs="Times New Roman"/>
                <w:kern w:val="0"/>
                <w:sz w:val="21"/>
                <w:szCs w:val="21"/>
                <w:highlight w:val="none"/>
                <w:lang w:val="en-US" w:eastAsia="zh-CN"/>
              </w:rPr>
            </w:pPr>
            <w:r>
              <w:rPr>
                <w:rFonts w:hint="eastAsia" w:ascii="Times New Roman" w:hAnsi="Times New Roman" w:cs="Times New Roman"/>
                <w:kern w:val="0"/>
                <w:sz w:val="21"/>
                <w:szCs w:val="21"/>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34" w:type="dxa"/>
            <w:vMerge w:val="restart"/>
            <w:vAlign w:val="center"/>
          </w:tcPr>
          <w:p>
            <w:pPr>
              <w:pStyle w:val="50"/>
              <w:widowControl w:val="0"/>
              <w:bidi w:val="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2024-1-21</w:t>
            </w:r>
          </w:p>
        </w:tc>
        <w:tc>
          <w:tcPr>
            <w:tcW w:w="2300" w:type="dxa"/>
            <w:vAlign w:val="center"/>
          </w:tcPr>
          <w:p>
            <w:pPr>
              <w:spacing w:line="360" w:lineRule="exact"/>
              <w:jc w:val="center"/>
              <w:rPr>
                <w:rFonts w:hint="default" w:ascii="Arial" w:hAnsi="Arial" w:eastAsia="宋体" w:cs="宋体"/>
                <w:color w:val="auto"/>
                <w:spacing w:val="-6"/>
                <w:kern w:val="0"/>
                <w:sz w:val="21"/>
                <w:szCs w:val="21"/>
                <w:highlight w:val="none"/>
                <w:lang w:val="en-US" w:eastAsia="zh-CN" w:bidi="ar-SA"/>
              </w:rPr>
            </w:pPr>
            <w:r>
              <w:rPr>
                <w:rFonts w:hint="eastAsia" w:ascii="宋体" w:hAnsi="宋体" w:cs="宋体"/>
                <w:color w:val="auto"/>
                <w:kern w:val="0"/>
                <w:sz w:val="21"/>
                <w:szCs w:val="21"/>
                <w:highlight w:val="none"/>
              </w:rPr>
              <w:t>非球面及自由曲面透镜</w:t>
            </w:r>
          </w:p>
        </w:tc>
        <w:tc>
          <w:tcPr>
            <w:tcW w:w="1870" w:type="dxa"/>
            <w:vAlign w:val="top"/>
          </w:tcPr>
          <w:p>
            <w:pPr>
              <w:pStyle w:val="5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9.33</w:t>
            </w:r>
          </w:p>
        </w:tc>
        <w:tc>
          <w:tcPr>
            <w:tcW w:w="1540" w:type="dxa"/>
            <w:vAlign w:val="top"/>
          </w:tcPr>
          <w:p>
            <w:pPr>
              <w:pStyle w:val="51"/>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cs="Times New Roman"/>
                <w:spacing w:val="-6"/>
                <w:kern w:val="0"/>
                <w:sz w:val="21"/>
                <w:szCs w:val="21"/>
                <w:highlight w:val="none"/>
                <w:lang w:val="en-US" w:eastAsia="zh-CN" w:bidi="ar-SA"/>
              </w:rPr>
              <w:t>7.5</w:t>
            </w:r>
          </w:p>
        </w:tc>
        <w:tc>
          <w:tcPr>
            <w:tcW w:w="1473" w:type="dxa"/>
            <w:vAlign w:val="top"/>
          </w:tcPr>
          <w:p>
            <w:pPr>
              <w:pStyle w:val="51"/>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34" w:type="dxa"/>
            <w:vMerge w:val="continue"/>
            <w:vAlign w:val="center"/>
          </w:tcPr>
          <w:p>
            <w:pPr>
              <w:pStyle w:val="50"/>
              <w:widowControl w:val="0"/>
              <w:bidi w:val="0"/>
              <w:jc w:val="center"/>
              <w:rPr>
                <w:rFonts w:hint="default" w:ascii="Times New Roman" w:hAnsi="Times New Roman" w:cs="Times New Roman"/>
                <w:kern w:val="0"/>
                <w:sz w:val="21"/>
                <w:szCs w:val="21"/>
                <w:highlight w:val="none"/>
                <w:lang w:val="en-US" w:eastAsia="zh-CN"/>
              </w:rPr>
            </w:pPr>
          </w:p>
        </w:tc>
        <w:tc>
          <w:tcPr>
            <w:tcW w:w="2300" w:type="dxa"/>
            <w:vAlign w:val="center"/>
          </w:tcPr>
          <w:p>
            <w:pPr>
              <w:spacing w:line="360" w:lineRule="exact"/>
              <w:jc w:val="center"/>
              <w:rPr>
                <w:rFonts w:hint="default" w:ascii="Arial" w:hAnsi="Arial" w:eastAsia="宋体" w:cs="宋体"/>
                <w:color w:val="auto"/>
                <w:spacing w:val="-6"/>
                <w:kern w:val="0"/>
                <w:sz w:val="21"/>
                <w:szCs w:val="21"/>
                <w:highlight w:val="none"/>
                <w:lang w:val="en-US" w:eastAsia="zh-CN" w:bidi="ar-SA"/>
              </w:rPr>
            </w:pPr>
            <w:r>
              <w:rPr>
                <w:rFonts w:hint="eastAsia" w:ascii="宋体" w:hAnsi="宋体" w:cs="宋体"/>
                <w:color w:val="auto"/>
                <w:kern w:val="0"/>
                <w:sz w:val="21"/>
                <w:szCs w:val="21"/>
                <w:highlight w:val="none"/>
              </w:rPr>
              <w:t>冷加工双光透镜</w:t>
            </w:r>
          </w:p>
        </w:tc>
        <w:tc>
          <w:tcPr>
            <w:tcW w:w="1870" w:type="dxa"/>
            <w:vAlign w:val="top"/>
          </w:tcPr>
          <w:p>
            <w:pPr>
              <w:pStyle w:val="5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4</w:t>
            </w:r>
          </w:p>
        </w:tc>
        <w:tc>
          <w:tcPr>
            <w:tcW w:w="1540" w:type="dxa"/>
            <w:vAlign w:val="top"/>
          </w:tcPr>
          <w:p>
            <w:pPr>
              <w:pStyle w:val="51"/>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cs="Times New Roman"/>
                <w:spacing w:val="-6"/>
                <w:kern w:val="0"/>
                <w:sz w:val="21"/>
                <w:szCs w:val="21"/>
                <w:highlight w:val="none"/>
                <w:lang w:val="en-US" w:eastAsia="zh-CN" w:bidi="ar-SA"/>
              </w:rPr>
              <w:t>3.2</w:t>
            </w:r>
          </w:p>
        </w:tc>
        <w:tc>
          <w:tcPr>
            <w:tcW w:w="1473" w:type="dxa"/>
            <w:vAlign w:val="top"/>
          </w:tcPr>
          <w:p>
            <w:pPr>
              <w:pStyle w:val="51"/>
              <w:keepNext w:val="0"/>
              <w:keepLines w:val="0"/>
              <w:pageBreakBefore w:val="0"/>
              <w:widowControl w:val="0"/>
              <w:kinsoku/>
              <w:wordWrap/>
              <w:overflowPunct/>
              <w:topLinePunct w:val="0"/>
              <w:autoSpaceDE/>
              <w:autoSpaceDN/>
              <w:bidi w:val="0"/>
              <w:adjustRightInd w:val="0"/>
              <w:snapToGrid w:val="0"/>
              <w:ind w:left="200" w:leftChars="0" w:firstLine="0" w:firstLineChars="0"/>
              <w:textAlignment w:val="auto"/>
              <w:outlineLvl w:val="9"/>
              <w:rPr>
                <w:rFonts w:hint="default" w:ascii="Times New Roman" w:hAnsi="Times New Roman" w:eastAsia="宋体" w:cs="Times New Roman"/>
                <w:spacing w:val="-6"/>
                <w:kern w:val="0"/>
                <w:sz w:val="21"/>
                <w:szCs w:val="21"/>
                <w:highlight w:val="none"/>
                <w:lang w:val="en-US" w:eastAsia="zh-CN" w:bidi="ar-SA"/>
              </w:rPr>
            </w:pPr>
            <w:r>
              <w:rPr>
                <w:rFonts w:hint="eastAsia" w:ascii="Times New Roman" w:hAnsi="Times New Roman" w:cs="Times New Roman"/>
                <w:kern w:val="0"/>
                <w:sz w:val="21"/>
                <w:szCs w:val="21"/>
                <w:highlight w:val="none"/>
                <w:lang w:val="en-US" w:eastAsia="zh-CN"/>
              </w:rPr>
              <w:t>80</w:t>
            </w:r>
          </w:p>
        </w:tc>
      </w:tr>
    </w:tbl>
    <w:p>
      <w:pPr>
        <w:widowControl w:val="0"/>
        <w:spacing w:line="360" w:lineRule="auto"/>
        <w:ind w:firstLine="536" w:firstLineChars="200"/>
        <w:jc w:val="both"/>
        <w:rPr>
          <w:rFonts w:hint="eastAsia"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经计算，验收监测期间，项目产能达到75%。</w:t>
      </w:r>
    </w:p>
    <w:p>
      <w:pPr>
        <w:widowControl w:val="0"/>
        <w:spacing w:line="360" w:lineRule="auto"/>
        <w:ind w:firstLine="560"/>
        <w:jc w:val="right"/>
        <w:rPr>
          <w:rFonts w:hint="default" w:ascii="Times New Roman" w:hAnsi="Times New Roman" w:eastAsia="宋体" w:cs="Times New Roman"/>
          <w:b/>
          <w:bCs/>
          <w:color w:val="auto"/>
          <w:sz w:val="28"/>
          <w:szCs w:val="36"/>
          <w:highlight w:val="none"/>
        </w:rPr>
      </w:pPr>
    </w:p>
    <w:p>
      <w:pPr>
        <w:widowControl w:val="0"/>
        <w:spacing w:line="360" w:lineRule="auto"/>
        <w:ind w:firstLine="560"/>
        <w:jc w:val="right"/>
        <w:rPr>
          <w:rFonts w:hint="default" w:ascii="Times New Roman" w:hAnsi="Times New Roman" w:eastAsia="宋体" w:cs="Times New Roman"/>
          <w:b/>
          <w:bCs/>
          <w:color w:val="auto"/>
          <w:sz w:val="28"/>
          <w:szCs w:val="36"/>
          <w:highlight w:val="none"/>
        </w:rPr>
      </w:pPr>
    </w:p>
    <w:p>
      <w:pPr>
        <w:widowControl w:val="0"/>
        <w:spacing w:line="360" w:lineRule="auto"/>
        <w:ind w:firstLine="536" w:firstLineChars="200"/>
        <w:jc w:val="both"/>
        <w:rPr>
          <w:rFonts w:hint="default" w:ascii="Times New Roman" w:hAnsi="Times New Roman" w:eastAsia="宋体" w:cs="Times New Roman"/>
          <w:color w:val="auto"/>
          <w:sz w:val="28"/>
          <w:szCs w:val="28"/>
          <w:highlight w:val="none"/>
          <w:lang w:val="en-US" w:eastAsia="zh-CN"/>
        </w:rPr>
      </w:pPr>
      <w:r>
        <w:rPr>
          <w:rFonts w:hint="eastAsia" w:ascii="宋体" w:hAnsi="宋体" w:cs="宋体"/>
          <w:color w:val="auto"/>
          <w:kern w:val="0"/>
          <w:sz w:val="28"/>
          <w:szCs w:val="28"/>
          <w:lang w:val="en-US" w:eastAsia="zh-CN"/>
        </w:rPr>
        <w:t xml:space="preserve">                         </w:t>
      </w:r>
      <w:r>
        <w:rPr>
          <w:rFonts w:hint="eastAsia"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lang w:val="en-US" w:eastAsia="zh-CN"/>
        </w:rPr>
        <w:t xml:space="preserve">             </w:t>
      </w:r>
    </w:p>
    <w:p>
      <w:pPr>
        <w:widowControl w:val="0"/>
        <w:spacing w:line="360" w:lineRule="auto"/>
        <w:ind w:firstLine="536" w:firstLineChars="200"/>
        <w:jc w:val="both"/>
        <w:rPr>
          <w:rFonts w:hint="default" w:ascii="Times New Roman" w:hAnsi="Times New Roman" w:eastAsia="宋体" w:cs="Times New Roman"/>
          <w:color w:val="auto"/>
          <w:sz w:val="28"/>
          <w:szCs w:val="28"/>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color w:val="auto"/>
          <w:sz w:val="28"/>
          <w:szCs w:val="28"/>
          <w:highlight w:val="none"/>
          <w:lang w:val="en-US" w:eastAsia="zh-CN"/>
        </w:rPr>
        <w:t xml:space="preserve"> </w:t>
      </w:r>
      <w:r>
        <w:rPr>
          <w:rFonts w:hint="eastAsia"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lang w:val="en-US" w:eastAsia="zh-CN"/>
        </w:rPr>
        <w:t>20</w:t>
      </w:r>
      <w:r>
        <w:rPr>
          <w:rFonts w:hint="eastAsia" w:cs="Times New Roman"/>
          <w:color w:val="auto"/>
          <w:sz w:val="28"/>
          <w:szCs w:val="28"/>
          <w:highlight w:val="none"/>
          <w:lang w:val="en-US" w:eastAsia="zh-CN"/>
        </w:rPr>
        <w:t>24</w:t>
      </w:r>
      <w:r>
        <w:rPr>
          <w:rFonts w:hint="default" w:ascii="Times New Roman" w:hAnsi="Times New Roman" w:eastAsia="宋体" w:cs="Times New Roman"/>
          <w:color w:val="auto"/>
          <w:sz w:val="28"/>
          <w:szCs w:val="28"/>
          <w:highlight w:val="none"/>
          <w:lang w:val="en-US" w:eastAsia="zh-CN"/>
        </w:rPr>
        <w:t>年</w:t>
      </w:r>
      <w:r>
        <w:rPr>
          <w:rFonts w:hint="eastAsia"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lang w:val="en-US" w:eastAsia="zh-CN"/>
        </w:rPr>
        <w:t>月</w:t>
      </w:r>
      <w:r>
        <w:rPr>
          <w:rFonts w:hint="eastAsia" w:cs="Times New Roman"/>
          <w:color w:val="auto"/>
          <w:sz w:val="28"/>
          <w:szCs w:val="28"/>
          <w:highlight w:val="none"/>
          <w:lang w:val="en-US" w:eastAsia="zh-CN"/>
        </w:rPr>
        <w:t>24日</w:t>
      </w:r>
    </w:p>
    <w:p>
      <w:pPr>
        <w:pStyle w:val="7"/>
      </w:pPr>
      <w:r>
        <w:rPr>
          <w:rFonts w:hint="eastAsia"/>
        </w:rPr>
        <w:t>附件</w:t>
      </w:r>
      <w:r>
        <w:rPr>
          <w:rFonts w:hint="eastAsia"/>
          <w:lang w:val="en-US" w:eastAsia="zh-CN"/>
        </w:rPr>
        <w:t xml:space="preserve">6 </w:t>
      </w:r>
      <w:r>
        <w:rPr>
          <w:rFonts w:hint="eastAsia"/>
        </w:rPr>
        <w:t>采样照片</w:t>
      </w:r>
    </w:p>
    <w:tbl>
      <w:tblPr>
        <w:tblStyle w:val="2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7"/>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0"/>
              <w:widowControl w:val="0"/>
              <w:jc w:val="center"/>
              <w:rPr>
                <w:rFonts w:hint="eastAsia"/>
                <w:kern w:val="0"/>
                <w:lang w:eastAsia="zh-CN"/>
              </w:rPr>
            </w:pPr>
            <w:r>
              <w:rPr>
                <w:rFonts w:hint="eastAsia"/>
                <w:kern w:val="0"/>
                <w:lang w:eastAsia="zh-CN"/>
              </w:rPr>
              <w:drawing>
                <wp:inline distT="0" distB="0" distL="114300" distR="114300">
                  <wp:extent cx="2828290" cy="3771265"/>
                  <wp:effectExtent l="0" t="0" r="3810" b="635"/>
                  <wp:docPr id="25" name="图片 25" descr="20240120094613000-3-180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40120094613000-3-1807163"/>
                          <pic:cNvPicPr>
                            <a:picLocks noChangeAspect="1"/>
                          </pic:cNvPicPr>
                        </pic:nvPicPr>
                        <pic:blipFill>
                          <a:blip r:embed="rId14"/>
                          <a:stretch>
                            <a:fillRect/>
                          </a:stretch>
                        </pic:blipFill>
                        <pic:spPr>
                          <a:xfrm>
                            <a:off x="0" y="0"/>
                            <a:ext cx="2828290" cy="3771265"/>
                          </a:xfrm>
                          <a:prstGeom prst="rect">
                            <a:avLst/>
                          </a:prstGeom>
                        </pic:spPr>
                      </pic:pic>
                    </a:graphicData>
                  </a:graphic>
                </wp:inline>
              </w:drawing>
            </w:r>
          </w:p>
        </w:tc>
        <w:tc>
          <w:tcPr>
            <w:tcW w:w="4677" w:type="dxa"/>
            <w:vAlign w:val="top"/>
          </w:tcPr>
          <w:p>
            <w:pPr>
              <w:pStyle w:val="50"/>
              <w:widowControl w:val="0"/>
              <w:jc w:val="center"/>
              <w:rPr>
                <w:rFonts w:hint="eastAsia"/>
                <w:kern w:val="0"/>
                <w:lang w:eastAsia="zh-CN"/>
              </w:rPr>
            </w:pPr>
            <w:r>
              <w:rPr>
                <w:rFonts w:hint="eastAsia"/>
                <w:kern w:val="0"/>
                <w:lang w:eastAsia="zh-CN"/>
              </w:rPr>
              <w:drawing>
                <wp:inline distT="0" distB="0" distL="114300" distR="114300">
                  <wp:extent cx="2828290" cy="3771265"/>
                  <wp:effectExtent l="0" t="0" r="3810" b="635"/>
                  <wp:docPr id="26" name="图片 26" descr="20240120100323000-0-206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40120100323000-0-2065963"/>
                          <pic:cNvPicPr>
                            <a:picLocks noChangeAspect="1"/>
                          </pic:cNvPicPr>
                        </pic:nvPicPr>
                        <pic:blipFill>
                          <a:blip r:embed="rId15"/>
                          <a:stretch>
                            <a:fillRect/>
                          </a:stretch>
                        </pic:blipFill>
                        <pic:spPr>
                          <a:xfrm>
                            <a:off x="0" y="0"/>
                            <a:ext cx="2828290" cy="3771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7" w:type="dxa"/>
            <w:vAlign w:val="top"/>
          </w:tcPr>
          <w:p>
            <w:pPr>
              <w:pStyle w:val="50"/>
              <w:widowControl w:val="0"/>
              <w:jc w:val="center"/>
              <w:rPr>
                <w:rFonts w:hint="eastAsia"/>
                <w:kern w:val="0"/>
                <w:lang w:eastAsia="zh-CN"/>
              </w:rPr>
            </w:pPr>
            <w:r>
              <w:rPr>
                <w:rFonts w:hint="eastAsia"/>
                <w:kern w:val="0"/>
                <w:lang w:eastAsia="zh-CN"/>
              </w:rPr>
              <w:drawing>
                <wp:inline distT="0" distB="0" distL="114300" distR="114300">
                  <wp:extent cx="2828290" cy="3771265"/>
                  <wp:effectExtent l="0" t="0" r="3810" b="635"/>
                  <wp:docPr id="27" name="图片 27" descr="20240120175441000-6-97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40120175441000-6-972393"/>
                          <pic:cNvPicPr>
                            <a:picLocks noChangeAspect="1"/>
                          </pic:cNvPicPr>
                        </pic:nvPicPr>
                        <pic:blipFill>
                          <a:blip r:embed="rId16"/>
                          <a:stretch>
                            <a:fillRect/>
                          </a:stretch>
                        </pic:blipFill>
                        <pic:spPr>
                          <a:xfrm>
                            <a:off x="0" y="0"/>
                            <a:ext cx="2828290" cy="3771265"/>
                          </a:xfrm>
                          <a:prstGeom prst="rect">
                            <a:avLst/>
                          </a:prstGeom>
                        </pic:spPr>
                      </pic:pic>
                    </a:graphicData>
                  </a:graphic>
                </wp:inline>
              </w:drawing>
            </w:r>
          </w:p>
        </w:tc>
        <w:tc>
          <w:tcPr>
            <w:tcW w:w="4677" w:type="dxa"/>
            <w:vAlign w:val="top"/>
          </w:tcPr>
          <w:p>
            <w:pPr>
              <w:pStyle w:val="50"/>
              <w:widowControl w:val="0"/>
              <w:jc w:val="center"/>
              <w:rPr>
                <w:rFonts w:hint="eastAsia"/>
                <w:kern w:val="0"/>
                <w:lang w:eastAsia="zh-CN"/>
              </w:rPr>
            </w:pPr>
            <w:r>
              <w:rPr>
                <w:rFonts w:hint="eastAsia"/>
                <w:kern w:val="0"/>
                <w:lang w:eastAsia="zh-CN"/>
              </w:rPr>
              <w:drawing>
                <wp:inline distT="0" distB="0" distL="114300" distR="114300">
                  <wp:extent cx="2828290" cy="3771265"/>
                  <wp:effectExtent l="0" t="0" r="3810" b="635"/>
                  <wp:docPr id="28" name="图片 28" descr="20240121083919000-2-108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40121083919000-2-1081088"/>
                          <pic:cNvPicPr>
                            <a:picLocks noChangeAspect="1"/>
                          </pic:cNvPicPr>
                        </pic:nvPicPr>
                        <pic:blipFill>
                          <a:blip r:embed="rId17"/>
                          <a:stretch>
                            <a:fillRect/>
                          </a:stretch>
                        </pic:blipFill>
                        <pic:spPr>
                          <a:xfrm>
                            <a:off x="0" y="0"/>
                            <a:ext cx="2828290" cy="3771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0"/>
              <w:widowControl w:val="0"/>
              <w:jc w:val="center"/>
              <w:rPr>
                <w:rFonts w:hint="eastAsia"/>
                <w:kern w:val="0"/>
                <w:lang w:eastAsia="zh-CN"/>
              </w:rPr>
            </w:pPr>
            <w:r>
              <w:rPr>
                <w:rFonts w:hint="eastAsia"/>
                <w:kern w:val="0"/>
                <w:lang w:eastAsia="zh-CN"/>
              </w:rPr>
              <w:drawing>
                <wp:inline distT="0" distB="0" distL="114300" distR="114300">
                  <wp:extent cx="2828290" cy="3771265"/>
                  <wp:effectExtent l="0" t="0" r="3810" b="635"/>
                  <wp:docPr id="29" name="图片 29" descr="20240121113804000-7-175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40121113804000-7-1752803"/>
                          <pic:cNvPicPr>
                            <a:picLocks noChangeAspect="1"/>
                          </pic:cNvPicPr>
                        </pic:nvPicPr>
                        <pic:blipFill>
                          <a:blip r:embed="rId18"/>
                          <a:stretch>
                            <a:fillRect/>
                          </a:stretch>
                        </pic:blipFill>
                        <pic:spPr>
                          <a:xfrm>
                            <a:off x="0" y="0"/>
                            <a:ext cx="2828290" cy="3771265"/>
                          </a:xfrm>
                          <a:prstGeom prst="rect">
                            <a:avLst/>
                          </a:prstGeom>
                        </pic:spPr>
                      </pic:pic>
                    </a:graphicData>
                  </a:graphic>
                </wp:inline>
              </w:drawing>
            </w:r>
          </w:p>
        </w:tc>
        <w:tc>
          <w:tcPr>
            <w:tcW w:w="4677" w:type="dxa"/>
            <w:vAlign w:val="top"/>
          </w:tcPr>
          <w:p>
            <w:pPr>
              <w:pStyle w:val="50"/>
              <w:widowControl w:val="0"/>
              <w:jc w:val="center"/>
              <w:rPr>
                <w:rFonts w:hint="eastAsia"/>
                <w:kern w:val="0"/>
                <w:lang w:eastAsia="zh-CN"/>
              </w:rPr>
            </w:pPr>
            <w:r>
              <w:rPr>
                <w:rFonts w:hint="eastAsia"/>
                <w:kern w:val="0"/>
                <w:lang w:eastAsia="zh-CN"/>
              </w:rPr>
              <w:drawing>
                <wp:inline distT="0" distB="0" distL="114300" distR="114300">
                  <wp:extent cx="2818765" cy="3757930"/>
                  <wp:effectExtent l="0" t="0" r="635" b="1270"/>
                  <wp:docPr id="30" name="图片 30" descr="IMG_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1379"/>
                          <pic:cNvPicPr>
                            <a:picLocks noChangeAspect="1"/>
                          </pic:cNvPicPr>
                        </pic:nvPicPr>
                        <pic:blipFill>
                          <a:blip r:embed="rId19"/>
                          <a:stretch>
                            <a:fillRect/>
                          </a:stretch>
                        </pic:blipFill>
                        <pic:spPr>
                          <a:xfrm>
                            <a:off x="0" y="0"/>
                            <a:ext cx="2818765" cy="3757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0"/>
              <w:widowControl w:val="0"/>
              <w:jc w:val="center"/>
              <w:rPr>
                <w:rFonts w:hint="eastAsia" w:eastAsia="宋体"/>
                <w:kern w:val="0"/>
                <w:lang w:eastAsia="zh-CN"/>
              </w:rPr>
            </w:pPr>
            <w:r>
              <w:rPr>
                <w:rFonts w:hint="eastAsia" w:eastAsia="宋体"/>
                <w:kern w:val="0"/>
                <w:lang w:eastAsia="zh-CN"/>
              </w:rPr>
              <w:drawing>
                <wp:inline distT="0" distB="0" distL="114300" distR="114300">
                  <wp:extent cx="2818765" cy="3757930"/>
                  <wp:effectExtent l="0" t="0" r="635" b="1270"/>
                  <wp:docPr id="31" name="图片 31" descr="IMG_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1380"/>
                          <pic:cNvPicPr>
                            <a:picLocks noChangeAspect="1"/>
                          </pic:cNvPicPr>
                        </pic:nvPicPr>
                        <pic:blipFill>
                          <a:blip r:embed="rId20"/>
                          <a:stretch>
                            <a:fillRect/>
                          </a:stretch>
                        </pic:blipFill>
                        <pic:spPr>
                          <a:xfrm>
                            <a:off x="0" y="0"/>
                            <a:ext cx="2818765" cy="3757930"/>
                          </a:xfrm>
                          <a:prstGeom prst="rect">
                            <a:avLst/>
                          </a:prstGeom>
                        </pic:spPr>
                      </pic:pic>
                    </a:graphicData>
                  </a:graphic>
                </wp:inline>
              </w:drawing>
            </w:r>
          </w:p>
        </w:tc>
        <w:tc>
          <w:tcPr>
            <w:tcW w:w="4677" w:type="dxa"/>
            <w:vAlign w:val="top"/>
          </w:tcPr>
          <w:p>
            <w:pPr>
              <w:pStyle w:val="50"/>
              <w:widowControl w:val="0"/>
              <w:jc w:val="center"/>
              <w:rPr>
                <w:rFonts w:hint="eastAsia" w:eastAsia="宋体"/>
                <w:kern w:val="0"/>
                <w:lang w:eastAsia="zh-CN"/>
              </w:rPr>
            </w:pPr>
            <w:r>
              <w:rPr>
                <w:rFonts w:hint="eastAsia" w:eastAsia="宋体"/>
                <w:kern w:val="0"/>
                <w:lang w:eastAsia="zh-CN"/>
              </w:rPr>
              <w:drawing>
                <wp:inline distT="0" distB="0" distL="114300" distR="114300">
                  <wp:extent cx="2818765" cy="3757930"/>
                  <wp:effectExtent l="0" t="0" r="635" b="1270"/>
                  <wp:docPr id="32" name="图片 32" descr="IMG_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1381"/>
                          <pic:cNvPicPr>
                            <a:picLocks noChangeAspect="1"/>
                          </pic:cNvPicPr>
                        </pic:nvPicPr>
                        <pic:blipFill>
                          <a:blip r:embed="rId21"/>
                          <a:stretch>
                            <a:fillRect/>
                          </a:stretch>
                        </pic:blipFill>
                        <pic:spPr>
                          <a:xfrm>
                            <a:off x="0" y="0"/>
                            <a:ext cx="2818765" cy="3757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33" name="图片 33" descr="IMG_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1385"/>
                          <pic:cNvPicPr>
                            <a:picLocks noChangeAspect="1"/>
                          </pic:cNvPicPr>
                        </pic:nvPicPr>
                        <pic:blipFill>
                          <a:blip r:embed="rId22"/>
                          <a:stretch>
                            <a:fillRect/>
                          </a:stretch>
                        </pic:blipFill>
                        <pic:spPr>
                          <a:xfrm>
                            <a:off x="0" y="0"/>
                            <a:ext cx="2818765" cy="3757930"/>
                          </a:xfrm>
                          <a:prstGeom prst="rect">
                            <a:avLst/>
                          </a:prstGeom>
                        </pic:spPr>
                      </pic:pic>
                    </a:graphicData>
                  </a:graphic>
                </wp:inline>
              </w:drawing>
            </w:r>
          </w:p>
        </w:tc>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34" name="图片 34" descr="IMG_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1386"/>
                          <pic:cNvPicPr>
                            <a:picLocks noChangeAspect="1"/>
                          </pic:cNvPicPr>
                        </pic:nvPicPr>
                        <pic:blipFill>
                          <a:blip r:embed="rId23"/>
                          <a:stretch>
                            <a:fillRect/>
                          </a:stretch>
                        </pic:blipFill>
                        <pic:spPr>
                          <a:xfrm>
                            <a:off x="0" y="0"/>
                            <a:ext cx="2818765" cy="3757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35" name="图片 35" descr="IMG_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1387"/>
                          <pic:cNvPicPr>
                            <a:picLocks noChangeAspect="1"/>
                          </pic:cNvPicPr>
                        </pic:nvPicPr>
                        <pic:blipFill>
                          <a:blip r:embed="rId24"/>
                          <a:stretch>
                            <a:fillRect/>
                          </a:stretch>
                        </pic:blipFill>
                        <pic:spPr>
                          <a:xfrm>
                            <a:off x="0" y="0"/>
                            <a:ext cx="2818765" cy="3757930"/>
                          </a:xfrm>
                          <a:prstGeom prst="rect">
                            <a:avLst/>
                          </a:prstGeom>
                        </pic:spPr>
                      </pic:pic>
                    </a:graphicData>
                  </a:graphic>
                </wp:inline>
              </w:drawing>
            </w:r>
          </w:p>
        </w:tc>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36" name="图片 36" descr="IMG_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1388"/>
                          <pic:cNvPicPr>
                            <a:picLocks noChangeAspect="1"/>
                          </pic:cNvPicPr>
                        </pic:nvPicPr>
                        <pic:blipFill>
                          <a:blip r:embed="rId25"/>
                          <a:stretch>
                            <a:fillRect/>
                          </a:stretch>
                        </pic:blipFill>
                        <pic:spPr>
                          <a:xfrm>
                            <a:off x="0" y="0"/>
                            <a:ext cx="2818765" cy="3757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37" name="图片 37" descr="IMG_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1389"/>
                          <pic:cNvPicPr>
                            <a:picLocks noChangeAspect="1"/>
                          </pic:cNvPicPr>
                        </pic:nvPicPr>
                        <pic:blipFill>
                          <a:blip r:embed="rId26"/>
                          <a:stretch>
                            <a:fillRect/>
                          </a:stretch>
                        </pic:blipFill>
                        <pic:spPr>
                          <a:xfrm>
                            <a:off x="0" y="0"/>
                            <a:ext cx="2818765" cy="3757930"/>
                          </a:xfrm>
                          <a:prstGeom prst="rect">
                            <a:avLst/>
                          </a:prstGeom>
                        </pic:spPr>
                      </pic:pic>
                    </a:graphicData>
                  </a:graphic>
                </wp:inline>
              </w:drawing>
            </w:r>
          </w:p>
        </w:tc>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38" name="图片 38" descr="IMG_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1390"/>
                          <pic:cNvPicPr>
                            <a:picLocks noChangeAspect="1"/>
                          </pic:cNvPicPr>
                        </pic:nvPicPr>
                        <pic:blipFill>
                          <a:blip r:embed="rId27"/>
                          <a:stretch>
                            <a:fillRect/>
                          </a:stretch>
                        </pic:blipFill>
                        <pic:spPr>
                          <a:xfrm>
                            <a:off x="0" y="0"/>
                            <a:ext cx="2818765" cy="3757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39" name="图片 39" descr="IMG_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1391"/>
                          <pic:cNvPicPr>
                            <a:picLocks noChangeAspect="1"/>
                          </pic:cNvPicPr>
                        </pic:nvPicPr>
                        <pic:blipFill>
                          <a:blip r:embed="rId28"/>
                          <a:stretch>
                            <a:fillRect/>
                          </a:stretch>
                        </pic:blipFill>
                        <pic:spPr>
                          <a:xfrm>
                            <a:off x="0" y="0"/>
                            <a:ext cx="2818765" cy="3757930"/>
                          </a:xfrm>
                          <a:prstGeom prst="rect">
                            <a:avLst/>
                          </a:prstGeom>
                        </pic:spPr>
                      </pic:pic>
                    </a:graphicData>
                  </a:graphic>
                </wp:inline>
              </w:drawing>
            </w:r>
          </w:p>
        </w:tc>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40" name="图片 40" descr="IMG_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1392"/>
                          <pic:cNvPicPr>
                            <a:picLocks noChangeAspect="1"/>
                          </pic:cNvPicPr>
                        </pic:nvPicPr>
                        <pic:blipFill>
                          <a:blip r:embed="rId29"/>
                          <a:stretch>
                            <a:fillRect/>
                          </a:stretch>
                        </pic:blipFill>
                        <pic:spPr>
                          <a:xfrm>
                            <a:off x="0" y="0"/>
                            <a:ext cx="2818765" cy="3757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41" name="图片 41" descr="IMG_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1393"/>
                          <pic:cNvPicPr>
                            <a:picLocks noChangeAspect="1"/>
                          </pic:cNvPicPr>
                        </pic:nvPicPr>
                        <pic:blipFill>
                          <a:blip r:embed="rId30"/>
                          <a:stretch>
                            <a:fillRect/>
                          </a:stretch>
                        </pic:blipFill>
                        <pic:spPr>
                          <a:xfrm>
                            <a:off x="0" y="0"/>
                            <a:ext cx="2818765" cy="3757930"/>
                          </a:xfrm>
                          <a:prstGeom prst="rect">
                            <a:avLst/>
                          </a:prstGeom>
                        </pic:spPr>
                      </pic:pic>
                    </a:graphicData>
                  </a:graphic>
                </wp:inline>
              </w:drawing>
            </w:r>
          </w:p>
        </w:tc>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42" name="图片 42" descr="IMG_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1395"/>
                          <pic:cNvPicPr>
                            <a:picLocks noChangeAspect="1"/>
                          </pic:cNvPicPr>
                        </pic:nvPicPr>
                        <pic:blipFill>
                          <a:blip r:embed="rId31"/>
                          <a:stretch>
                            <a:fillRect/>
                          </a:stretch>
                        </pic:blipFill>
                        <pic:spPr>
                          <a:xfrm>
                            <a:off x="0" y="0"/>
                            <a:ext cx="2818765" cy="3757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43" name="图片 43" descr="IMG_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1396"/>
                          <pic:cNvPicPr>
                            <a:picLocks noChangeAspect="1"/>
                          </pic:cNvPicPr>
                        </pic:nvPicPr>
                        <pic:blipFill>
                          <a:blip r:embed="rId32"/>
                          <a:stretch>
                            <a:fillRect/>
                          </a:stretch>
                        </pic:blipFill>
                        <pic:spPr>
                          <a:xfrm>
                            <a:off x="0" y="0"/>
                            <a:ext cx="2818765" cy="3757930"/>
                          </a:xfrm>
                          <a:prstGeom prst="rect">
                            <a:avLst/>
                          </a:prstGeom>
                        </pic:spPr>
                      </pic:pic>
                    </a:graphicData>
                  </a:graphic>
                </wp:inline>
              </w:drawing>
            </w:r>
          </w:p>
        </w:tc>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44" name="图片 44" descr="IMG_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1397"/>
                          <pic:cNvPicPr>
                            <a:picLocks noChangeAspect="1"/>
                          </pic:cNvPicPr>
                        </pic:nvPicPr>
                        <pic:blipFill>
                          <a:blip r:embed="rId33"/>
                          <a:stretch>
                            <a:fillRect/>
                          </a:stretch>
                        </pic:blipFill>
                        <pic:spPr>
                          <a:xfrm>
                            <a:off x="0" y="0"/>
                            <a:ext cx="2818765" cy="3757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45" name="图片 45" descr="IMG_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1400"/>
                          <pic:cNvPicPr>
                            <a:picLocks noChangeAspect="1"/>
                          </pic:cNvPicPr>
                        </pic:nvPicPr>
                        <pic:blipFill>
                          <a:blip r:embed="rId34"/>
                          <a:stretch>
                            <a:fillRect/>
                          </a:stretch>
                        </pic:blipFill>
                        <pic:spPr>
                          <a:xfrm>
                            <a:off x="0" y="0"/>
                            <a:ext cx="2818765" cy="3757930"/>
                          </a:xfrm>
                          <a:prstGeom prst="rect">
                            <a:avLst/>
                          </a:prstGeom>
                        </pic:spPr>
                      </pic:pic>
                    </a:graphicData>
                  </a:graphic>
                </wp:inline>
              </w:drawing>
            </w:r>
          </w:p>
        </w:tc>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46" name="图片 46" descr="IMG_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1401"/>
                          <pic:cNvPicPr>
                            <a:picLocks noChangeAspect="1"/>
                          </pic:cNvPicPr>
                        </pic:nvPicPr>
                        <pic:blipFill>
                          <a:blip r:embed="rId35"/>
                          <a:stretch>
                            <a:fillRect/>
                          </a:stretch>
                        </pic:blipFill>
                        <pic:spPr>
                          <a:xfrm>
                            <a:off x="0" y="0"/>
                            <a:ext cx="2818765" cy="3757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47" name="图片 47" descr="IMG_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1402"/>
                          <pic:cNvPicPr>
                            <a:picLocks noChangeAspect="1"/>
                          </pic:cNvPicPr>
                        </pic:nvPicPr>
                        <pic:blipFill>
                          <a:blip r:embed="rId36"/>
                          <a:stretch>
                            <a:fillRect/>
                          </a:stretch>
                        </pic:blipFill>
                        <pic:spPr>
                          <a:xfrm>
                            <a:off x="0" y="0"/>
                            <a:ext cx="2818765" cy="3757930"/>
                          </a:xfrm>
                          <a:prstGeom prst="rect">
                            <a:avLst/>
                          </a:prstGeom>
                        </pic:spPr>
                      </pic:pic>
                    </a:graphicData>
                  </a:graphic>
                </wp:inline>
              </w:drawing>
            </w:r>
          </w:p>
        </w:tc>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48" name="图片 48" descr="IMG_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1403"/>
                          <pic:cNvPicPr>
                            <a:picLocks noChangeAspect="1"/>
                          </pic:cNvPicPr>
                        </pic:nvPicPr>
                        <pic:blipFill>
                          <a:blip r:embed="rId37"/>
                          <a:stretch>
                            <a:fillRect/>
                          </a:stretch>
                        </pic:blipFill>
                        <pic:spPr>
                          <a:xfrm>
                            <a:off x="0" y="0"/>
                            <a:ext cx="2818765" cy="3757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49" name="图片 49" descr="IMG_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1408"/>
                          <pic:cNvPicPr>
                            <a:picLocks noChangeAspect="1"/>
                          </pic:cNvPicPr>
                        </pic:nvPicPr>
                        <pic:blipFill>
                          <a:blip r:embed="rId38"/>
                          <a:stretch>
                            <a:fillRect/>
                          </a:stretch>
                        </pic:blipFill>
                        <pic:spPr>
                          <a:xfrm>
                            <a:off x="0" y="0"/>
                            <a:ext cx="2818765" cy="3757930"/>
                          </a:xfrm>
                          <a:prstGeom prst="rect">
                            <a:avLst/>
                          </a:prstGeom>
                        </pic:spPr>
                      </pic:pic>
                    </a:graphicData>
                  </a:graphic>
                </wp:inline>
              </w:drawing>
            </w:r>
          </w:p>
        </w:tc>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50" name="图片 50" descr="IMG_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1409"/>
                          <pic:cNvPicPr>
                            <a:picLocks noChangeAspect="1"/>
                          </pic:cNvPicPr>
                        </pic:nvPicPr>
                        <pic:blipFill>
                          <a:blip r:embed="rId39"/>
                          <a:stretch>
                            <a:fillRect/>
                          </a:stretch>
                        </pic:blipFill>
                        <pic:spPr>
                          <a:xfrm>
                            <a:off x="0" y="0"/>
                            <a:ext cx="2818765" cy="3757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51" name="图片 51" descr="IMG_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1410"/>
                          <pic:cNvPicPr>
                            <a:picLocks noChangeAspect="1"/>
                          </pic:cNvPicPr>
                        </pic:nvPicPr>
                        <pic:blipFill>
                          <a:blip r:embed="rId40"/>
                          <a:stretch>
                            <a:fillRect/>
                          </a:stretch>
                        </pic:blipFill>
                        <pic:spPr>
                          <a:xfrm>
                            <a:off x="0" y="0"/>
                            <a:ext cx="2818765" cy="3757930"/>
                          </a:xfrm>
                          <a:prstGeom prst="rect">
                            <a:avLst/>
                          </a:prstGeom>
                        </pic:spPr>
                      </pic:pic>
                    </a:graphicData>
                  </a:graphic>
                </wp:inline>
              </w:drawing>
            </w:r>
          </w:p>
        </w:tc>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52" name="图片 52" descr="IMG_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1411"/>
                          <pic:cNvPicPr>
                            <a:picLocks noChangeAspect="1"/>
                          </pic:cNvPicPr>
                        </pic:nvPicPr>
                        <pic:blipFill>
                          <a:blip r:embed="rId41"/>
                          <a:stretch>
                            <a:fillRect/>
                          </a:stretch>
                        </pic:blipFill>
                        <pic:spPr>
                          <a:xfrm>
                            <a:off x="0" y="0"/>
                            <a:ext cx="2818765" cy="3757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53" name="图片 53" descr="IMG_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1412"/>
                          <pic:cNvPicPr>
                            <a:picLocks noChangeAspect="1"/>
                          </pic:cNvPicPr>
                        </pic:nvPicPr>
                        <pic:blipFill>
                          <a:blip r:embed="rId42"/>
                          <a:stretch>
                            <a:fillRect/>
                          </a:stretch>
                        </pic:blipFill>
                        <pic:spPr>
                          <a:xfrm>
                            <a:off x="0" y="0"/>
                            <a:ext cx="2818765" cy="3757930"/>
                          </a:xfrm>
                          <a:prstGeom prst="rect">
                            <a:avLst/>
                          </a:prstGeom>
                        </pic:spPr>
                      </pic:pic>
                    </a:graphicData>
                  </a:graphic>
                </wp:inline>
              </w:drawing>
            </w:r>
          </w:p>
        </w:tc>
        <w:tc>
          <w:tcPr>
            <w:tcW w:w="4677" w:type="dxa"/>
            <w:vAlign w:val="top"/>
          </w:tcPr>
          <w:p>
            <w:pPr>
              <w:pStyle w:val="50"/>
              <w:widowControl w:val="0"/>
              <w:rPr>
                <w:rFonts w:hint="eastAsia"/>
                <w:kern w:val="0"/>
                <w:lang w:eastAsia="zh-CN"/>
              </w:rPr>
            </w:pPr>
            <w:r>
              <w:rPr>
                <w:rFonts w:hint="eastAsia"/>
                <w:kern w:val="0"/>
                <w:lang w:eastAsia="zh-CN"/>
              </w:rPr>
              <w:drawing>
                <wp:inline distT="0" distB="0" distL="114300" distR="114300">
                  <wp:extent cx="2818765" cy="3757930"/>
                  <wp:effectExtent l="0" t="0" r="635" b="1270"/>
                  <wp:docPr id="54" name="图片 54" descr="IMG_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1413"/>
                          <pic:cNvPicPr>
                            <a:picLocks noChangeAspect="1"/>
                          </pic:cNvPicPr>
                        </pic:nvPicPr>
                        <pic:blipFill>
                          <a:blip r:embed="rId43"/>
                          <a:stretch>
                            <a:fillRect/>
                          </a:stretch>
                        </pic:blipFill>
                        <pic:spPr>
                          <a:xfrm>
                            <a:off x="0" y="0"/>
                            <a:ext cx="2818765" cy="3757930"/>
                          </a:xfrm>
                          <a:prstGeom prst="rect">
                            <a:avLst/>
                          </a:prstGeom>
                        </pic:spPr>
                      </pic:pic>
                    </a:graphicData>
                  </a:graphic>
                </wp:inline>
              </w:drawing>
            </w:r>
          </w:p>
        </w:tc>
      </w:tr>
    </w:tbl>
    <w:p>
      <w:pPr>
        <w:rPr>
          <w:rFonts w:hint="eastAsia" w:ascii="Times New Roman" w:cs="Times New Roman"/>
          <w:b/>
          <w:bCs/>
          <w:lang w:val="en-US" w:eastAsia="zh-CN"/>
        </w:rPr>
      </w:pPr>
    </w:p>
    <w:p>
      <w:pPr>
        <w:rPr>
          <w:rFonts w:hint="eastAsia" w:ascii="Times New Roman" w:cs="Times New Roman"/>
          <w:b/>
          <w:bCs/>
          <w:lang w:val="en-US" w:eastAsia="zh-CN"/>
        </w:rPr>
      </w:pPr>
    </w:p>
    <w:p>
      <w:pPr>
        <w:rPr>
          <w:rFonts w:hint="eastAsia"/>
          <w:lang w:eastAsia="zh-CN"/>
        </w:rPr>
      </w:pPr>
      <w:r>
        <w:rPr>
          <w:rFonts w:hint="eastAsia"/>
          <w:lang w:eastAsia="zh-CN"/>
        </w:rPr>
        <w:drawing>
          <wp:anchor distT="0" distB="0" distL="114300" distR="114300" simplePos="0" relativeHeight="251694080" behindDoc="1" locked="0" layoutInCell="1" allowOverlap="1">
            <wp:simplePos x="0" y="0"/>
            <wp:positionH relativeFrom="column">
              <wp:posOffset>12065</wp:posOffset>
            </wp:positionH>
            <wp:positionV relativeFrom="paragraph">
              <wp:posOffset>3953510</wp:posOffset>
            </wp:positionV>
            <wp:extent cx="5274310" cy="3955415"/>
            <wp:effectExtent l="0" t="0" r="8890" b="6985"/>
            <wp:wrapTight wrapText="bothSides">
              <wp:wrapPolygon>
                <wp:start x="0" y="0"/>
                <wp:lineTo x="0" y="21499"/>
                <wp:lineTo x="21532" y="21499"/>
                <wp:lineTo x="21532" y="0"/>
                <wp:lineTo x="0" y="0"/>
              </wp:wrapPolygon>
            </wp:wrapTight>
            <wp:docPr id="91" name="图片 91" descr="bea59e6fe8c1a23eb5fee2473e710c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bea59e6fe8c1a23eb5fee2473e710c97_"/>
                    <pic:cNvPicPr>
                      <a:picLocks noChangeAspect="1"/>
                    </pic:cNvPicPr>
                  </pic:nvPicPr>
                  <pic:blipFill>
                    <a:blip r:embed="rId44"/>
                    <a:stretch>
                      <a:fillRect/>
                    </a:stretch>
                  </pic:blipFill>
                  <pic:spPr>
                    <a:xfrm>
                      <a:off x="0" y="0"/>
                      <a:ext cx="5274310" cy="3955415"/>
                    </a:xfrm>
                    <a:prstGeom prst="rect">
                      <a:avLst/>
                    </a:prstGeom>
                  </pic:spPr>
                </pic:pic>
              </a:graphicData>
            </a:graphic>
          </wp:anchor>
        </w:drawing>
      </w:r>
      <w:r>
        <w:rPr>
          <w:rFonts w:hint="eastAsia"/>
          <w:lang w:eastAsia="zh-CN"/>
        </w:rPr>
        <w:drawing>
          <wp:inline distT="0" distB="0" distL="114300" distR="114300">
            <wp:extent cx="5274310" cy="3955415"/>
            <wp:effectExtent l="0" t="0" r="8890" b="6985"/>
            <wp:docPr id="96" name="图片 96" descr="ed9684365b551728235367072ec887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ed9684365b551728235367072ec88777_"/>
                    <pic:cNvPicPr>
                      <a:picLocks noChangeAspect="1"/>
                    </pic:cNvPicPr>
                  </pic:nvPicPr>
                  <pic:blipFill>
                    <a:blip r:embed="rId45"/>
                    <a:stretch>
                      <a:fillRect/>
                    </a:stretch>
                  </pic:blipFill>
                  <pic:spPr>
                    <a:xfrm>
                      <a:off x="0" y="0"/>
                      <a:ext cx="5274310" cy="3955415"/>
                    </a:xfrm>
                    <a:prstGeom prst="rect">
                      <a:avLst/>
                    </a:prstGeom>
                  </pic:spPr>
                </pic:pic>
              </a:graphicData>
            </a:graphic>
          </wp:inline>
        </w:drawing>
      </w:r>
    </w:p>
    <w:p>
      <w:pPr>
        <w:pStyle w:val="2"/>
        <w:rPr>
          <w:rFonts w:hint="eastAsia"/>
          <w:lang w:eastAsia="zh-CN"/>
        </w:rPr>
      </w:pPr>
    </w:p>
    <w:p>
      <w:pPr>
        <w:rPr>
          <w:rFonts w:hint="eastAsia" w:eastAsia="宋体"/>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b/>
          <w:bCs/>
          <w:sz w:val="28"/>
          <w:szCs w:val="28"/>
          <w:lang w:val="en-US" w:eastAsia="zh-CN"/>
        </w:rPr>
      </w:pPr>
      <w:r>
        <w:rPr>
          <w:rFonts w:hint="eastAsia"/>
          <w:b/>
          <w:bCs/>
          <w:sz w:val="28"/>
          <w:szCs w:val="28"/>
          <w:lang w:val="en-US" w:eastAsia="zh-CN"/>
        </w:rPr>
        <w:t>附件7检测报告</w:t>
      </w:r>
    </w:p>
    <w:p>
      <w:r>
        <w:drawing>
          <wp:inline distT="0" distB="0" distL="114300" distR="114300">
            <wp:extent cx="5674360" cy="7740650"/>
            <wp:effectExtent l="0" t="0" r="2540"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6"/>
                    <a:stretch>
                      <a:fillRect/>
                    </a:stretch>
                  </pic:blipFill>
                  <pic:spPr>
                    <a:xfrm>
                      <a:off x="0" y="0"/>
                      <a:ext cx="5674360" cy="7740650"/>
                    </a:xfrm>
                    <a:prstGeom prst="rect">
                      <a:avLst/>
                    </a:prstGeom>
                    <a:noFill/>
                    <a:ln>
                      <a:noFill/>
                    </a:ln>
                  </pic:spPr>
                </pic:pic>
              </a:graphicData>
            </a:graphic>
          </wp:inline>
        </w:drawing>
      </w:r>
    </w:p>
    <w:p>
      <w:pPr>
        <w:rPr>
          <w:rFonts w:hint="eastAsia"/>
          <w:lang w:val="en-US" w:eastAsia="zh-CN"/>
        </w:rPr>
      </w:pPr>
    </w:p>
    <w:p/>
    <w:p>
      <w:r>
        <w:drawing>
          <wp:inline distT="0" distB="0" distL="114300" distR="114300">
            <wp:extent cx="5403850" cy="8027670"/>
            <wp:effectExtent l="0" t="0" r="6350" b="1143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47"/>
                    <a:stretch>
                      <a:fillRect/>
                    </a:stretch>
                  </pic:blipFill>
                  <pic:spPr>
                    <a:xfrm>
                      <a:off x="0" y="0"/>
                      <a:ext cx="5403850" cy="8027670"/>
                    </a:xfrm>
                    <a:prstGeom prst="rect">
                      <a:avLst/>
                    </a:prstGeom>
                    <a:noFill/>
                    <a:ln>
                      <a:noFill/>
                    </a:ln>
                  </pic:spPr>
                </pic:pic>
              </a:graphicData>
            </a:graphic>
          </wp:inline>
        </w:drawing>
      </w:r>
    </w:p>
    <w:p/>
    <w:p>
      <w:pPr>
        <w:rPr>
          <w:rFonts w:hint="eastAsia" w:eastAsia="宋体"/>
          <w:lang w:eastAsia="zh-CN"/>
        </w:rPr>
      </w:pPr>
      <w:r>
        <w:rPr>
          <w:rFonts w:hint="eastAsia" w:eastAsia="宋体"/>
          <w:lang w:eastAsia="zh-CN"/>
        </w:rPr>
        <w:br w:type="page"/>
      </w:r>
    </w:p>
    <w:p>
      <w:pPr>
        <w:rPr>
          <w:rFonts w:hint="eastAsia" w:eastAsia="宋体"/>
          <w:lang w:eastAsia="zh-CN"/>
        </w:rPr>
      </w:pPr>
    </w:p>
    <w:p>
      <w:r>
        <w:drawing>
          <wp:inline distT="0" distB="0" distL="114300" distR="114300">
            <wp:extent cx="5580380" cy="7817485"/>
            <wp:effectExtent l="0" t="0" r="7620" b="5715"/>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48"/>
                    <a:stretch>
                      <a:fillRect/>
                    </a:stretch>
                  </pic:blipFill>
                  <pic:spPr>
                    <a:xfrm>
                      <a:off x="0" y="0"/>
                      <a:ext cx="5580380" cy="7817485"/>
                    </a:xfrm>
                    <a:prstGeom prst="rect">
                      <a:avLst/>
                    </a:prstGeom>
                    <a:noFill/>
                    <a:ln>
                      <a:noFill/>
                    </a:ln>
                  </pic:spPr>
                </pic:pic>
              </a:graphicData>
            </a:graphic>
          </wp:inline>
        </w:drawing>
      </w:r>
    </w:p>
    <w:p/>
    <w:p/>
    <w:p/>
    <w:p>
      <w:r>
        <w:drawing>
          <wp:inline distT="0" distB="0" distL="114300" distR="114300">
            <wp:extent cx="5504180" cy="7762240"/>
            <wp:effectExtent l="0" t="0" r="7620" b="1016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49"/>
                    <a:stretch>
                      <a:fillRect/>
                    </a:stretch>
                  </pic:blipFill>
                  <pic:spPr>
                    <a:xfrm>
                      <a:off x="0" y="0"/>
                      <a:ext cx="5504180" cy="7762240"/>
                    </a:xfrm>
                    <a:prstGeom prst="rect">
                      <a:avLst/>
                    </a:prstGeom>
                    <a:noFill/>
                    <a:ln>
                      <a:noFill/>
                    </a:ln>
                  </pic:spPr>
                </pic:pic>
              </a:graphicData>
            </a:graphic>
          </wp:inline>
        </w:drawing>
      </w:r>
    </w:p>
    <w:p/>
    <w:p/>
    <w:p/>
    <w:p>
      <w:r>
        <w:drawing>
          <wp:inline distT="0" distB="0" distL="114300" distR="114300">
            <wp:extent cx="5305425" cy="7351395"/>
            <wp:effectExtent l="0" t="0" r="3175" b="1905"/>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50"/>
                    <a:stretch>
                      <a:fillRect/>
                    </a:stretch>
                  </pic:blipFill>
                  <pic:spPr>
                    <a:xfrm>
                      <a:off x="0" y="0"/>
                      <a:ext cx="5305425" cy="7351395"/>
                    </a:xfrm>
                    <a:prstGeom prst="rect">
                      <a:avLst/>
                    </a:prstGeom>
                    <a:noFill/>
                    <a:ln>
                      <a:noFill/>
                    </a:ln>
                  </pic:spPr>
                </pic:pic>
              </a:graphicData>
            </a:graphic>
          </wp:inline>
        </w:drawing>
      </w:r>
    </w:p>
    <w:p/>
    <w:p/>
    <w:p/>
    <w:p/>
    <w:p>
      <w:r>
        <w:drawing>
          <wp:inline distT="0" distB="0" distL="114300" distR="114300">
            <wp:extent cx="5347970" cy="7551420"/>
            <wp:effectExtent l="0" t="0" r="11430" b="5080"/>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51"/>
                    <a:stretch>
                      <a:fillRect/>
                    </a:stretch>
                  </pic:blipFill>
                  <pic:spPr>
                    <a:xfrm>
                      <a:off x="0" y="0"/>
                      <a:ext cx="5347970" cy="7551420"/>
                    </a:xfrm>
                    <a:prstGeom prst="rect">
                      <a:avLst/>
                    </a:prstGeom>
                    <a:noFill/>
                    <a:ln>
                      <a:noFill/>
                    </a:ln>
                  </pic:spPr>
                </pic:pic>
              </a:graphicData>
            </a:graphic>
          </wp:inline>
        </w:drawing>
      </w:r>
    </w:p>
    <w:p/>
    <w:p/>
    <w:p/>
    <w:p/>
    <w:p>
      <w:r>
        <w:drawing>
          <wp:inline distT="0" distB="0" distL="114300" distR="114300">
            <wp:extent cx="5617845" cy="7776845"/>
            <wp:effectExtent l="0" t="0" r="8255" b="8255"/>
            <wp:docPr id="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pic:cNvPicPr>
                      <a:picLocks noChangeAspect="1"/>
                    </pic:cNvPicPr>
                  </pic:nvPicPr>
                  <pic:blipFill>
                    <a:blip r:embed="rId52"/>
                    <a:stretch>
                      <a:fillRect/>
                    </a:stretch>
                  </pic:blipFill>
                  <pic:spPr>
                    <a:xfrm>
                      <a:off x="0" y="0"/>
                      <a:ext cx="5617845" cy="7776845"/>
                    </a:xfrm>
                    <a:prstGeom prst="rect">
                      <a:avLst/>
                    </a:prstGeom>
                    <a:noFill/>
                    <a:ln>
                      <a:noFill/>
                    </a:ln>
                  </pic:spPr>
                </pic:pic>
              </a:graphicData>
            </a:graphic>
          </wp:inline>
        </w:drawing>
      </w:r>
    </w:p>
    <w:p/>
    <w:p/>
    <w:p/>
    <w:p>
      <w:pPr>
        <w:jc w:val="center"/>
      </w:pPr>
      <w:r>
        <w:drawing>
          <wp:inline distT="0" distB="0" distL="114300" distR="114300">
            <wp:extent cx="5448935" cy="7888605"/>
            <wp:effectExtent l="0" t="0" r="12065" b="10795"/>
            <wp:docPr id="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pic:cNvPicPr>
                      <a:picLocks noChangeAspect="1"/>
                    </pic:cNvPicPr>
                  </pic:nvPicPr>
                  <pic:blipFill>
                    <a:blip r:embed="rId53"/>
                    <a:stretch>
                      <a:fillRect/>
                    </a:stretch>
                  </pic:blipFill>
                  <pic:spPr>
                    <a:xfrm>
                      <a:off x="0" y="0"/>
                      <a:ext cx="5448935" cy="7888605"/>
                    </a:xfrm>
                    <a:prstGeom prst="rect">
                      <a:avLst/>
                    </a:prstGeom>
                    <a:noFill/>
                    <a:ln>
                      <a:noFill/>
                    </a:ln>
                  </pic:spPr>
                </pic:pic>
              </a:graphicData>
            </a:graphic>
          </wp:inline>
        </w:drawing>
      </w:r>
    </w:p>
    <w:p>
      <w:pPr>
        <w:jc w:val="center"/>
      </w:pPr>
    </w:p>
    <w:p>
      <w:pPr>
        <w:jc w:val="center"/>
      </w:pPr>
    </w:p>
    <w:p>
      <w:pPr>
        <w:jc w:val="center"/>
      </w:pPr>
      <w:r>
        <w:drawing>
          <wp:inline distT="0" distB="0" distL="114300" distR="114300">
            <wp:extent cx="5356860" cy="7877810"/>
            <wp:effectExtent l="0" t="0" r="2540" b="8890"/>
            <wp:docPr id="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
                    <pic:cNvPicPr>
                      <a:picLocks noChangeAspect="1"/>
                    </pic:cNvPicPr>
                  </pic:nvPicPr>
                  <pic:blipFill>
                    <a:blip r:embed="rId54"/>
                    <a:stretch>
                      <a:fillRect/>
                    </a:stretch>
                  </pic:blipFill>
                  <pic:spPr>
                    <a:xfrm>
                      <a:off x="0" y="0"/>
                      <a:ext cx="5356860" cy="7877810"/>
                    </a:xfrm>
                    <a:prstGeom prst="rect">
                      <a:avLst/>
                    </a:prstGeom>
                    <a:noFill/>
                    <a:ln>
                      <a:noFill/>
                    </a:ln>
                  </pic:spPr>
                </pic:pic>
              </a:graphicData>
            </a:graphic>
          </wp:inline>
        </w:drawing>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pPr>
      <w:r>
        <w:drawing>
          <wp:inline distT="0" distB="0" distL="114300" distR="114300">
            <wp:extent cx="5666740" cy="8216265"/>
            <wp:effectExtent l="0" t="0" r="10160" b="635"/>
            <wp:docPr id="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
                    <pic:cNvPicPr>
                      <a:picLocks noChangeAspect="1"/>
                    </pic:cNvPicPr>
                  </pic:nvPicPr>
                  <pic:blipFill>
                    <a:blip r:embed="rId55"/>
                    <a:stretch>
                      <a:fillRect/>
                    </a:stretch>
                  </pic:blipFill>
                  <pic:spPr>
                    <a:xfrm>
                      <a:off x="0" y="0"/>
                      <a:ext cx="5666740" cy="8216265"/>
                    </a:xfrm>
                    <a:prstGeom prst="rect">
                      <a:avLst/>
                    </a:prstGeom>
                    <a:noFill/>
                    <a:ln>
                      <a:noFill/>
                    </a:ln>
                  </pic:spPr>
                </pic:pic>
              </a:graphicData>
            </a:graphic>
          </wp:inline>
        </w:drawing>
      </w:r>
    </w:p>
    <w:p>
      <w:pPr>
        <w:jc w:val="center"/>
      </w:pPr>
    </w:p>
    <w:p>
      <w:pPr>
        <w:jc w:val="center"/>
      </w:pPr>
    </w:p>
    <w:p>
      <w:pPr>
        <w:jc w:val="center"/>
      </w:pPr>
      <w:r>
        <w:drawing>
          <wp:inline distT="0" distB="0" distL="114300" distR="114300">
            <wp:extent cx="5586730" cy="8022590"/>
            <wp:effectExtent l="0" t="0" r="1270" b="3810"/>
            <wp:docPr id="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
                    <pic:cNvPicPr>
                      <a:picLocks noChangeAspect="1"/>
                    </pic:cNvPicPr>
                  </pic:nvPicPr>
                  <pic:blipFill>
                    <a:blip r:embed="rId56"/>
                    <a:stretch>
                      <a:fillRect/>
                    </a:stretch>
                  </pic:blipFill>
                  <pic:spPr>
                    <a:xfrm>
                      <a:off x="0" y="0"/>
                      <a:ext cx="5586730" cy="8022590"/>
                    </a:xfrm>
                    <a:prstGeom prst="rect">
                      <a:avLst/>
                    </a:prstGeom>
                    <a:noFill/>
                    <a:ln>
                      <a:noFill/>
                    </a:ln>
                  </pic:spPr>
                </pic:pic>
              </a:graphicData>
            </a:graphic>
          </wp:inline>
        </w:drawing>
      </w:r>
    </w:p>
    <w:p>
      <w:pPr>
        <w:jc w:val="center"/>
      </w:pPr>
    </w:p>
    <w:p>
      <w:pPr>
        <w:jc w:val="center"/>
      </w:pPr>
    </w:p>
    <w:p>
      <w:pPr>
        <w:jc w:val="center"/>
      </w:pPr>
      <w:r>
        <w:drawing>
          <wp:inline distT="0" distB="0" distL="114300" distR="114300">
            <wp:extent cx="5797550" cy="8150860"/>
            <wp:effectExtent l="0" t="0" r="6350" b="2540"/>
            <wp:docPr id="8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
                    <pic:cNvPicPr>
                      <a:picLocks noChangeAspect="1"/>
                    </pic:cNvPicPr>
                  </pic:nvPicPr>
                  <pic:blipFill>
                    <a:blip r:embed="rId57"/>
                    <a:stretch>
                      <a:fillRect/>
                    </a:stretch>
                  </pic:blipFill>
                  <pic:spPr>
                    <a:xfrm>
                      <a:off x="0" y="0"/>
                      <a:ext cx="5797550" cy="8150860"/>
                    </a:xfrm>
                    <a:prstGeom prst="rect">
                      <a:avLst/>
                    </a:prstGeom>
                    <a:noFill/>
                    <a:ln>
                      <a:noFill/>
                    </a:ln>
                  </pic:spPr>
                </pic:pic>
              </a:graphicData>
            </a:graphic>
          </wp:inline>
        </w:drawing>
      </w:r>
    </w:p>
    <w:p>
      <w:pPr>
        <w:jc w:val="center"/>
      </w:pPr>
    </w:p>
    <w:p>
      <w:pPr>
        <w:jc w:val="center"/>
      </w:pPr>
      <w:r>
        <w:drawing>
          <wp:inline distT="0" distB="0" distL="114300" distR="114300">
            <wp:extent cx="5770245" cy="7792720"/>
            <wp:effectExtent l="0" t="0" r="8255" b="5080"/>
            <wp:docPr id="8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3"/>
                    <pic:cNvPicPr>
                      <a:picLocks noChangeAspect="1"/>
                    </pic:cNvPicPr>
                  </pic:nvPicPr>
                  <pic:blipFill>
                    <a:blip r:embed="rId58"/>
                    <a:stretch>
                      <a:fillRect/>
                    </a:stretch>
                  </pic:blipFill>
                  <pic:spPr>
                    <a:xfrm>
                      <a:off x="0" y="0"/>
                      <a:ext cx="5770245" cy="7792720"/>
                    </a:xfrm>
                    <a:prstGeom prst="rect">
                      <a:avLst/>
                    </a:prstGeom>
                    <a:noFill/>
                    <a:ln>
                      <a:noFill/>
                    </a:ln>
                  </pic:spPr>
                </pic:pic>
              </a:graphicData>
            </a:graphic>
          </wp:inline>
        </w:drawing>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pPr>
      <w:r>
        <w:drawing>
          <wp:inline distT="0" distB="0" distL="114300" distR="114300">
            <wp:extent cx="5763260" cy="7938770"/>
            <wp:effectExtent l="0" t="0" r="2540" b="11430"/>
            <wp:docPr id="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4"/>
                    <pic:cNvPicPr>
                      <a:picLocks noChangeAspect="1"/>
                    </pic:cNvPicPr>
                  </pic:nvPicPr>
                  <pic:blipFill>
                    <a:blip r:embed="rId59"/>
                    <a:stretch>
                      <a:fillRect/>
                    </a:stretch>
                  </pic:blipFill>
                  <pic:spPr>
                    <a:xfrm>
                      <a:off x="0" y="0"/>
                      <a:ext cx="5763260" cy="7938770"/>
                    </a:xfrm>
                    <a:prstGeom prst="rect">
                      <a:avLst/>
                    </a:prstGeom>
                    <a:noFill/>
                    <a:ln>
                      <a:noFill/>
                    </a:ln>
                  </pic:spPr>
                </pic:pic>
              </a:graphicData>
            </a:graphic>
          </wp:inline>
        </w:drawing>
      </w:r>
    </w:p>
    <w:p>
      <w:pPr>
        <w:jc w:val="center"/>
      </w:pPr>
    </w:p>
    <w:p>
      <w:pPr>
        <w:jc w:val="center"/>
      </w:pPr>
      <w:r>
        <w:drawing>
          <wp:inline distT="0" distB="0" distL="114300" distR="114300">
            <wp:extent cx="5697855" cy="8004810"/>
            <wp:effectExtent l="0" t="0" r="4445" b="8890"/>
            <wp:docPr id="8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
                    <pic:cNvPicPr>
                      <a:picLocks noChangeAspect="1"/>
                    </pic:cNvPicPr>
                  </pic:nvPicPr>
                  <pic:blipFill>
                    <a:blip r:embed="rId60"/>
                    <a:stretch>
                      <a:fillRect/>
                    </a:stretch>
                  </pic:blipFill>
                  <pic:spPr>
                    <a:xfrm>
                      <a:off x="0" y="0"/>
                      <a:ext cx="5697855" cy="8004810"/>
                    </a:xfrm>
                    <a:prstGeom prst="rect">
                      <a:avLst/>
                    </a:prstGeom>
                    <a:noFill/>
                    <a:ln>
                      <a:noFill/>
                    </a:ln>
                  </pic:spPr>
                </pic:pic>
              </a:graphicData>
            </a:graphic>
          </wp:inline>
        </w:drawing>
      </w: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r>
        <w:drawing>
          <wp:inline distT="0" distB="0" distL="114300" distR="114300">
            <wp:extent cx="5803900" cy="8128000"/>
            <wp:effectExtent l="0" t="0" r="0" b="0"/>
            <wp:docPr id="8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6"/>
                    <pic:cNvPicPr>
                      <a:picLocks noChangeAspect="1"/>
                    </pic:cNvPicPr>
                  </pic:nvPicPr>
                  <pic:blipFill>
                    <a:blip r:embed="rId61"/>
                    <a:stretch>
                      <a:fillRect/>
                    </a:stretch>
                  </pic:blipFill>
                  <pic:spPr>
                    <a:xfrm>
                      <a:off x="0" y="0"/>
                      <a:ext cx="5803900" cy="8128000"/>
                    </a:xfrm>
                    <a:prstGeom prst="rect">
                      <a:avLst/>
                    </a:prstGeom>
                    <a:noFill/>
                    <a:ln>
                      <a:noFill/>
                    </a:ln>
                  </pic:spPr>
                </pic:pic>
              </a:graphicData>
            </a:graphic>
          </wp:inline>
        </w:drawing>
      </w:r>
    </w:p>
    <w:p>
      <w:pPr>
        <w:jc w:val="center"/>
        <w:rPr>
          <w:rFonts w:hint="eastAsia"/>
          <w:lang w:eastAsia="zh-CN"/>
        </w:rPr>
      </w:pPr>
    </w:p>
    <w:p>
      <w:pPr>
        <w:jc w:val="center"/>
      </w:pPr>
      <w:r>
        <w:drawing>
          <wp:inline distT="0" distB="0" distL="114300" distR="114300">
            <wp:extent cx="5677535" cy="8069580"/>
            <wp:effectExtent l="0" t="0" r="12065" b="7620"/>
            <wp:docPr id="8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
                    <pic:cNvPicPr>
                      <a:picLocks noChangeAspect="1"/>
                    </pic:cNvPicPr>
                  </pic:nvPicPr>
                  <pic:blipFill>
                    <a:blip r:embed="rId62"/>
                    <a:stretch>
                      <a:fillRect/>
                    </a:stretch>
                  </pic:blipFill>
                  <pic:spPr>
                    <a:xfrm>
                      <a:off x="0" y="0"/>
                      <a:ext cx="5677535" cy="8069580"/>
                    </a:xfrm>
                    <a:prstGeom prst="rect">
                      <a:avLst/>
                    </a:prstGeom>
                    <a:noFill/>
                    <a:ln>
                      <a:noFill/>
                    </a:ln>
                  </pic:spPr>
                </pic:pic>
              </a:graphicData>
            </a:graphic>
          </wp:inline>
        </w:drawing>
      </w:r>
    </w:p>
    <w:p>
      <w:pPr>
        <w:jc w:val="center"/>
      </w:pPr>
    </w:p>
    <w:p>
      <w:pPr>
        <w:jc w:val="center"/>
      </w:pPr>
    </w:p>
    <w:p>
      <w:pPr>
        <w:jc w:val="center"/>
        <w:rPr>
          <w:rFonts w:hint="eastAsia"/>
          <w:lang w:eastAsia="zh-CN"/>
        </w:rPr>
      </w:pPr>
      <w:r>
        <w:drawing>
          <wp:inline distT="0" distB="0" distL="114300" distR="114300">
            <wp:extent cx="5633720" cy="8228965"/>
            <wp:effectExtent l="0" t="0" r="5080" b="635"/>
            <wp:docPr id="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8"/>
                    <pic:cNvPicPr>
                      <a:picLocks noChangeAspect="1"/>
                    </pic:cNvPicPr>
                  </pic:nvPicPr>
                  <pic:blipFill>
                    <a:blip r:embed="rId63"/>
                    <a:stretch>
                      <a:fillRect/>
                    </a:stretch>
                  </pic:blipFill>
                  <pic:spPr>
                    <a:xfrm>
                      <a:off x="0" y="0"/>
                      <a:ext cx="5633720" cy="8228965"/>
                    </a:xfrm>
                    <a:prstGeom prst="rect">
                      <a:avLst/>
                    </a:prstGeom>
                    <a:noFill/>
                    <a:ln>
                      <a:noFill/>
                    </a:ln>
                  </pic:spPr>
                </pic:pic>
              </a:graphicData>
            </a:graphic>
          </wp:inline>
        </w:drawing>
      </w:r>
    </w:p>
    <w:p>
      <w:pPr>
        <w:jc w:val="center"/>
        <w:rPr>
          <w:rFonts w:hint="eastAsia"/>
          <w:lang w:eastAsia="zh-CN"/>
        </w:rPr>
      </w:pPr>
    </w:p>
    <w:p>
      <w:pPr>
        <w:jc w:val="center"/>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jc w:val="left"/>
      </w:pPr>
      <w:r>
        <w:rPr>
          <w:rFonts w:hint="eastAsia"/>
          <w:b/>
          <w:bCs/>
          <w:sz w:val="28"/>
          <w:szCs w:val="28"/>
          <w:lang w:val="en-US" w:eastAsia="zh-CN"/>
        </w:rPr>
        <w:t>附件8危废处理协议</w:t>
      </w:r>
      <w:r>
        <w:drawing>
          <wp:inline distT="0" distB="0" distL="114300" distR="114300">
            <wp:extent cx="5052060" cy="69780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4"/>
                    <a:stretch>
                      <a:fillRect/>
                    </a:stretch>
                  </pic:blipFill>
                  <pic:spPr>
                    <a:xfrm>
                      <a:off x="0" y="0"/>
                      <a:ext cx="5052060" cy="6978015"/>
                    </a:xfrm>
                    <a:prstGeom prst="rect">
                      <a:avLst/>
                    </a:prstGeom>
                    <a:noFill/>
                    <a:ln>
                      <a:noFill/>
                    </a:ln>
                  </pic:spPr>
                </pic:pic>
              </a:graphicData>
            </a:graphic>
          </wp:inline>
        </w:drawing>
      </w:r>
    </w:p>
    <w:p/>
    <w:p>
      <w:pPr>
        <w:pStyle w:val="2"/>
      </w:pPr>
    </w:p>
    <w:p/>
    <w:p>
      <w:pPr>
        <w:pStyle w:val="2"/>
      </w:pPr>
    </w:p>
    <w:p/>
    <w:p>
      <w:pPr>
        <w:pStyle w:val="2"/>
      </w:pPr>
    </w:p>
    <w:p>
      <w:r>
        <w:drawing>
          <wp:inline distT="0" distB="0" distL="114300" distR="114300">
            <wp:extent cx="5754370" cy="7808595"/>
            <wp:effectExtent l="0" t="0" r="1143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5"/>
                    <a:stretch>
                      <a:fillRect/>
                    </a:stretch>
                  </pic:blipFill>
                  <pic:spPr>
                    <a:xfrm>
                      <a:off x="0" y="0"/>
                      <a:ext cx="5754370" cy="7808595"/>
                    </a:xfrm>
                    <a:prstGeom prst="rect">
                      <a:avLst/>
                    </a:prstGeom>
                    <a:noFill/>
                    <a:ln>
                      <a:noFill/>
                    </a:ln>
                  </pic:spPr>
                </pic:pic>
              </a:graphicData>
            </a:graphic>
          </wp:inline>
        </w:drawing>
      </w:r>
    </w:p>
    <w:p>
      <w:pPr>
        <w:pStyle w:val="2"/>
      </w:pPr>
    </w:p>
    <w:p/>
    <w:p>
      <w:pPr>
        <w:pStyle w:val="2"/>
      </w:pPr>
    </w:p>
    <w:p>
      <w:r>
        <w:drawing>
          <wp:inline distT="0" distB="0" distL="114300" distR="114300">
            <wp:extent cx="5719445" cy="7513320"/>
            <wp:effectExtent l="0" t="0" r="8255"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6"/>
                    <a:stretch>
                      <a:fillRect/>
                    </a:stretch>
                  </pic:blipFill>
                  <pic:spPr>
                    <a:xfrm>
                      <a:off x="0" y="0"/>
                      <a:ext cx="5719445" cy="7513320"/>
                    </a:xfrm>
                    <a:prstGeom prst="rect">
                      <a:avLst/>
                    </a:prstGeom>
                    <a:noFill/>
                    <a:ln>
                      <a:noFill/>
                    </a:ln>
                  </pic:spPr>
                </pic:pic>
              </a:graphicData>
            </a:graphic>
          </wp:inline>
        </w:drawing>
      </w:r>
    </w:p>
    <w:p>
      <w:pPr>
        <w:pStyle w:val="2"/>
      </w:pPr>
    </w:p>
    <w:p/>
    <w:p>
      <w:pPr>
        <w:pStyle w:val="2"/>
      </w:pPr>
    </w:p>
    <w:p/>
    <w:p>
      <w:pPr>
        <w:pStyle w:val="2"/>
      </w:pPr>
    </w:p>
    <w:p>
      <w:pPr>
        <w:rPr>
          <w:rFonts w:hint="eastAsia" w:eastAsia="宋体"/>
          <w:lang w:eastAsia="zh-CN"/>
        </w:rPr>
      </w:pPr>
      <w:r>
        <w:drawing>
          <wp:inline distT="0" distB="0" distL="114300" distR="114300">
            <wp:extent cx="5687695" cy="7928610"/>
            <wp:effectExtent l="0" t="0" r="1905" b="889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67"/>
                    <a:stretch>
                      <a:fillRect/>
                    </a:stretch>
                  </pic:blipFill>
                  <pic:spPr>
                    <a:xfrm>
                      <a:off x="0" y="0"/>
                      <a:ext cx="5687695" cy="7928610"/>
                    </a:xfrm>
                    <a:prstGeom prst="rect">
                      <a:avLst/>
                    </a:prstGeom>
                    <a:noFill/>
                    <a:ln>
                      <a:noFill/>
                    </a:ln>
                  </pic:spPr>
                </pic:pic>
              </a:graphicData>
            </a:graphic>
          </wp:inline>
        </w:drawing>
      </w:r>
      <w:r>
        <w:rPr>
          <w:rFonts w:hint="eastAsia" w:eastAsia="宋体"/>
          <w:lang w:eastAsia="zh-CN"/>
        </w:rPr>
        <w:drawing>
          <wp:inline distT="0" distB="0" distL="114300" distR="114300">
            <wp:extent cx="5273675" cy="6791960"/>
            <wp:effectExtent l="0" t="0" r="9525" b="2540"/>
            <wp:docPr id="89" name="图片 89" descr="171099174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710991749624"/>
                    <pic:cNvPicPr>
                      <a:picLocks noChangeAspect="1"/>
                    </pic:cNvPicPr>
                  </pic:nvPicPr>
                  <pic:blipFill>
                    <a:blip r:embed="rId68"/>
                    <a:stretch>
                      <a:fillRect/>
                    </a:stretch>
                  </pic:blipFill>
                  <pic:spPr>
                    <a:xfrm>
                      <a:off x="0" y="0"/>
                      <a:ext cx="5273675" cy="6791960"/>
                    </a:xfrm>
                    <a:prstGeom prst="rect">
                      <a:avLst/>
                    </a:prstGeom>
                  </pic:spPr>
                </pic:pic>
              </a:graphicData>
            </a:graphic>
          </wp:inline>
        </w:drawing>
      </w: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lang w:eastAsia="zh-CN"/>
        </w:rPr>
      </w:pPr>
      <w:r>
        <w:rPr>
          <w:rFonts w:hint="eastAsia"/>
          <w:lang w:eastAsia="zh-CN"/>
        </w:rPr>
        <w:drawing>
          <wp:inline distT="0" distB="0" distL="114300" distR="114300">
            <wp:extent cx="4979035" cy="7854950"/>
            <wp:effectExtent l="0" t="0" r="0" b="0"/>
            <wp:docPr id="90" name="图片 90" descr="7b15a34b88ce48c68a5a46bc0abd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7b15a34b88ce48c68a5a46bc0abdd99"/>
                    <pic:cNvPicPr>
                      <a:picLocks noChangeAspect="1"/>
                    </pic:cNvPicPr>
                  </pic:nvPicPr>
                  <pic:blipFill>
                    <a:blip r:embed="rId69"/>
                    <a:srcRect t="8365" b="2891"/>
                    <a:stretch>
                      <a:fillRect/>
                    </a:stretch>
                  </pic:blipFill>
                  <pic:spPr>
                    <a:xfrm>
                      <a:off x="0" y="0"/>
                      <a:ext cx="4979035" cy="7854950"/>
                    </a:xfrm>
                    <a:prstGeom prst="rect">
                      <a:avLst/>
                    </a:prstGeom>
                  </pic:spPr>
                </pic:pic>
              </a:graphicData>
            </a:graphic>
          </wp:inline>
        </w:drawing>
      </w:r>
    </w:p>
    <w:p>
      <w:pPr>
        <w:pStyle w:val="2"/>
        <w:rPr>
          <w:rFonts w:hint="eastAsia"/>
          <w:lang w:eastAsia="zh-CN"/>
        </w:rPr>
      </w:pPr>
    </w:p>
    <w:p>
      <w:pPr>
        <w:rPr>
          <w:rFonts w:hint="eastAsia"/>
          <w:lang w:eastAsia="zh-CN"/>
        </w:rPr>
      </w:pPr>
    </w:p>
    <w:p>
      <w:pPr>
        <w:pStyle w:val="2"/>
        <w:rPr>
          <w:rFonts w:hint="eastAsia"/>
          <w:lang w:eastAsia="zh-CN"/>
        </w:rPr>
      </w:pPr>
    </w:p>
    <w:p>
      <w:pPr>
        <w:pStyle w:val="2"/>
        <w:jc w:val="center"/>
        <w:rPr>
          <w:rFonts w:hint="eastAsia"/>
          <w:lang w:eastAsia="zh-CN"/>
        </w:rPr>
      </w:pPr>
      <w:r>
        <w:rPr>
          <w:rFonts w:hint="eastAsia"/>
          <w:lang w:eastAsia="zh-CN"/>
        </w:rPr>
        <w:drawing>
          <wp:anchor distT="0" distB="0" distL="114300" distR="114300" simplePos="0" relativeHeight="251691008" behindDoc="0" locked="0" layoutInCell="1" allowOverlap="1">
            <wp:simplePos x="0" y="0"/>
            <wp:positionH relativeFrom="column">
              <wp:posOffset>-598805</wp:posOffset>
            </wp:positionH>
            <wp:positionV relativeFrom="page">
              <wp:posOffset>1134745</wp:posOffset>
            </wp:positionV>
            <wp:extent cx="6674485" cy="8642350"/>
            <wp:effectExtent l="0" t="0" r="5715" b="6350"/>
            <wp:wrapTopAndBottom/>
            <wp:docPr id="95" name="图片 95" descr="迈得特光学（安徽）有限公司验收意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迈得特光学（安徽）有限公司验收意见_00"/>
                    <pic:cNvPicPr>
                      <a:picLocks noChangeAspect="1"/>
                    </pic:cNvPicPr>
                  </pic:nvPicPr>
                  <pic:blipFill>
                    <a:blip r:embed="rId70"/>
                    <a:stretch>
                      <a:fillRect/>
                    </a:stretch>
                  </pic:blipFill>
                  <pic:spPr>
                    <a:xfrm>
                      <a:off x="0" y="0"/>
                      <a:ext cx="6674485" cy="8642350"/>
                    </a:xfrm>
                    <a:prstGeom prst="rect">
                      <a:avLst/>
                    </a:prstGeom>
                  </pic:spPr>
                </pic:pic>
              </a:graphicData>
            </a:graphic>
          </wp:anchor>
        </w:drawing>
      </w:r>
    </w:p>
    <w:p>
      <w:pPr>
        <w:pStyle w:val="2"/>
        <w:jc w:val="center"/>
        <w:rPr>
          <w:rFonts w:hint="eastAsia"/>
          <w:lang w:eastAsia="zh-CN"/>
        </w:rPr>
      </w:pPr>
      <w:r>
        <w:rPr>
          <w:rFonts w:hint="eastAsia"/>
          <w:lang w:eastAsia="zh-CN"/>
        </w:rPr>
        <w:drawing>
          <wp:anchor distT="0" distB="0" distL="114300" distR="114300" simplePos="0" relativeHeight="251692032" behindDoc="1" locked="0" layoutInCell="1" allowOverlap="1">
            <wp:simplePos x="0" y="0"/>
            <wp:positionH relativeFrom="column">
              <wp:posOffset>-433705</wp:posOffset>
            </wp:positionH>
            <wp:positionV relativeFrom="paragraph">
              <wp:posOffset>270510</wp:posOffset>
            </wp:positionV>
            <wp:extent cx="6506210" cy="8424545"/>
            <wp:effectExtent l="0" t="0" r="0" b="0"/>
            <wp:wrapTight wrapText="bothSides">
              <wp:wrapPolygon>
                <wp:start x="0" y="0"/>
                <wp:lineTo x="0" y="21556"/>
                <wp:lineTo x="21545" y="21556"/>
                <wp:lineTo x="21545" y="0"/>
                <wp:lineTo x="0" y="0"/>
              </wp:wrapPolygon>
            </wp:wrapTight>
            <wp:docPr id="97" name="图片 97" descr="迈得特光学（安徽）有限公司验收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迈得特光学（安徽）有限公司验收意见_01"/>
                    <pic:cNvPicPr>
                      <a:picLocks noChangeAspect="1"/>
                    </pic:cNvPicPr>
                  </pic:nvPicPr>
                  <pic:blipFill>
                    <a:blip r:embed="rId71"/>
                    <a:stretch>
                      <a:fillRect/>
                    </a:stretch>
                  </pic:blipFill>
                  <pic:spPr>
                    <a:xfrm>
                      <a:off x="0" y="0"/>
                      <a:ext cx="6506210" cy="8424545"/>
                    </a:xfrm>
                    <a:prstGeom prst="rect">
                      <a:avLst/>
                    </a:prstGeom>
                  </pic:spPr>
                </pic:pic>
              </a:graphicData>
            </a:graphic>
          </wp:anchor>
        </w:drawing>
      </w:r>
    </w:p>
    <w:p>
      <w:pPr>
        <w:pStyle w:val="2"/>
        <w:jc w:val="center"/>
        <w:rPr>
          <w:rFonts w:hint="eastAsia"/>
          <w:lang w:eastAsia="zh-CN"/>
        </w:rPr>
      </w:pPr>
      <w:r>
        <w:rPr>
          <w:rFonts w:hint="eastAsia"/>
          <w:lang w:eastAsia="zh-CN"/>
        </w:rPr>
        <w:drawing>
          <wp:anchor distT="0" distB="0" distL="114300" distR="114300" simplePos="0" relativeHeight="251693056" behindDoc="1" locked="0" layoutInCell="1" allowOverlap="1">
            <wp:simplePos x="0" y="0"/>
            <wp:positionH relativeFrom="column">
              <wp:posOffset>-578485</wp:posOffset>
            </wp:positionH>
            <wp:positionV relativeFrom="paragraph">
              <wp:posOffset>133985</wp:posOffset>
            </wp:positionV>
            <wp:extent cx="6478270" cy="8388350"/>
            <wp:effectExtent l="0" t="0" r="11430" b="6350"/>
            <wp:wrapNone/>
            <wp:docPr id="98" name="图片 98" descr="迈得特光学（安徽）有限公司验收意见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迈得特光学（安徽）有限公司验收意见_02"/>
                    <pic:cNvPicPr>
                      <a:picLocks noChangeAspect="1"/>
                    </pic:cNvPicPr>
                  </pic:nvPicPr>
                  <pic:blipFill>
                    <a:blip r:embed="rId72"/>
                    <a:stretch>
                      <a:fillRect/>
                    </a:stretch>
                  </pic:blipFill>
                  <pic:spPr>
                    <a:xfrm>
                      <a:off x="0" y="0"/>
                      <a:ext cx="6478270" cy="8388350"/>
                    </a:xfrm>
                    <a:prstGeom prst="rect">
                      <a:avLst/>
                    </a:prstGeom>
                  </pic:spPr>
                </pic:pic>
              </a:graphicData>
            </a:graphic>
          </wp:anchor>
        </w:drawing>
      </w:r>
    </w:p>
    <w:p>
      <w:pPr>
        <w:pStyle w:val="2"/>
        <w:jc w:val="center"/>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rPr>
          <w:rFonts w:hint="eastAsia"/>
          <w:lang w:eastAsia="zh-CN"/>
        </w:rPr>
      </w:pPr>
      <w:r>
        <w:rPr>
          <w:rFonts w:hint="eastAsia"/>
          <w:lang w:eastAsia="zh-CN"/>
        </w:rPr>
        <w:drawing>
          <wp:inline distT="0" distB="0" distL="114300" distR="114300">
            <wp:extent cx="5384800" cy="8418830"/>
            <wp:effectExtent l="0" t="0" r="0" b="1270"/>
            <wp:docPr id="94" name="图片 94" descr="80987e13c9b12d9a4d2a8b478831a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80987e13c9b12d9a4d2a8b478831a2e"/>
                    <pic:cNvPicPr>
                      <a:picLocks noChangeAspect="1"/>
                    </pic:cNvPicPr>
                  </pic:nvPicPr>
                  <pic:blipFill>
                    <a:blip r:embed="rId73"/>
                    <a:srcRect t="6722" b="5338"/>
                    <a:stretch>
                      <a:fillRect/>
                    </a:stretch>
                  </pic:blipFill>
                  <pic:spPr>
                    <a:xfrm>
                      <a:off x="0" y="0"/>
                      <a:ext cx="5384800" cy="8418830"/>
                    </a:xfrm>
                    <a:prstGeom prst="rect">
                      <a:avLst/>
                    </a:prstGeom>
                  </pic:spPr>
                </pic:pic>
              </a:graphicData>
            </a:graphic>
          </wp:inline>
        </w:drawing>
      </w:r>
    </w:p>
    <w:p>
      <w:pPr>
        <w:rPr>
          <w:rFonts w:hint="eastAsia"/>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Open Sans">
    <w:altName w:val="Times New Roman"/>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4C18AB"/>
    <w:multiLevelType w:val="singleLevel"/>
    <w:tmpl w:val="DB4C18AB"/>
    <w:lvl w:ilvl="0" w:tentative="0">
      <w:start w:val="1"/>
      <w:numFmt w:val="decimal"/>
      <w:suff w:val="space"/>
      <w:lvlText w:val="%1."/>
      <w:lvlJc w:val="left"/>
    </w:lvl>
  </w:abstractNum>
  <w:abstractNum w:abstractNumId="1">
    <w:nsid w:val="18A4DF98"/>
    <w:multiLevelType w:val="singleLevel"/>
    <w:tmpl w:val="18A4DF98"/>
    <w:lvl w:ilvl="0" w:tentative="0">
      <w:start w:val="1"/>
      <w:numFmt w:val="chineseCounting"/>
      <w:suff w:val="nothing"/>
      <w:lvlText w:val="%1、"/>
      <w:lvlJc w:val="left"/>
      <w:rPr>
        <w:rFonts w:hint="eastAsia"/>
      </w:rPr>
    </w:lvl>
  </w:abstractNum>
  <w:abstractNum w:abstractNumId="2">
    <w:nsid w:val="2835B4BC"/>
    <w:multiLevelType w:val="singleLevel"/>
    <w:tmpl w:val="2835B4BC"/>
    <w:lvl w:ilvl="0" w:tentative="0">
      <w:start w:val="1"/>
      <w:numFmt w:val="decimal"/>
      <w:suff w:val="nothing"/>
      <w:lvlText w:val="%1、"/>
      <w:lvlJc w:val="left"/>
    </w:lvl>
  </w:abstractNum>
  <w:abstractNum w:abstractNumId="3">
    <w:nsid w:val="2B4F267F"/>
    <w:multiLevelType w:val="singleLevel"/>
    <w:tmpl w:val="2B4F267F"/>
    <w:lvl w:ilvl="0" w:tentative="0">
      <w:start w:val="2"/>
      <w:numFmt w:val="chineseCounting"/>
      <w:suff w:val="nothing"/>
      <w:lvlText w:val="（%1）"/>
      <w:lvlJc w:val="left"/>
      <w:rPr>
        <w:rFonts w:hint="eastAsia"/>
      </w:rPr>
    </w:lvl>
  </w:abstractNum>
  <w:abstractNum w:abstractNumId="4">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30"/>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60A6C103"/>
    <w:multiLevelType w:val="singleLevel"/>
    <w:tmpl w:val="60A6C103"/>
    <w:lvl w:ilvl="0" w:tentative="0">
      <w:start w:val="4"/>
      <w:numFmt w:val="chineseCounting"/>
      <w:suff w:val="nothing"/>
      <w:lvlText w:val="%1、"/>
      <w:lvlJc w:val="left"/>
      <w:rPr>
        <w:rFonts w:hint="eastAsia"/>
      </w:rPr>
    </w:lvl>
  </w:abstractNum>
  <w:abstractNum w:abstractNumId="6">
    <w:nsid w:val="7E1FB8B9"/>
    <w:multiLevelType w:val="singleLevel"/>
    <w:tmpl w:val="7E1FB8B9"/>
    <w:lvl w:ilvl="0" w:tentative="0">
      <w:start w:val="2"/>
      <w:numFmt w:val="upperLetter"/>
      <w:suff w:val="nothing"/>
      <w:lvlText w:val="%1、"/>
      <w:lvlJc w:val="left"/>
    </w:lvl>
  </w:abstractNum>
  <w:num w:numId="1">
    <w:abstractNumId w:val="4"/>
  </w:num>
  <w:num w:numId="2">
    <w:abstractNumId w:val="5"/>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VlNmJlYzkyZTVmMDBmZTA4N2M3ZWI5MTRlODI3MTUifQ=="/>
  </w:docVars>
  <w:rsids>
    <w:rsidRoot w:val="3C140A97"/>
    <w:rsid w:val="00C603FA"/>
    <w:rsid w:val="01315BAE"/>
    <w:rsid w:val="019B53E2"/>
    <w:rsid w:val="02327432"/>
    <w:rsid w:val="02696283"/>
    <w:rsid w:val="02750329"/>
    <w:rsid w:val="028B2670"/>
    <w:rsid w:val="02985DC6"/>
    <w:rsid w:val="03CB62CE"/>
    <w:rsid w:val="03CF75C5"/>
    <w:rsid w:val="050140F6"/>
    <w:rsid w:val="055C30DB"/>
    <w:rsid w:val="05760640"/>
    <w:rsid w:val="07883367"/>
    <w:rsid w:val="0836458D"/>
    <w:rsid w:val="08471CD1"/>
    <w:rsid w:val="08512865"/>
    <w:rsid w:val="08A80BF3"/>
    <w:rsid w:val="08AE480C"/>
    <w:rsid w:val="08CB3C0D"/>
    <w:rsid w:val="092B3F6C"/>
    <w:rsid w:val="0962641F"/>
    <w:rsid w:val="097E51F9"/>
    <w:rsid w:val="09AF2373"/>
    <w:rsid w:val="09F4422A"/>
    <w:rsid w:val="09F61AD0"/>
    <w:rsid w:val="09FB55B8"/>
    <w:rsid w:val="0ADD5EF2"/>
    <w:rsid w:val="0B0E48D9"/>
    <w:rsid w:val="0B985311"/>
    <w:rsid w:val="0B9E64BB"/>
    <w:rsid w:val="0C1678BE"/>
    <w:rsid w:val="0C2F779B"/>
    <w:rsid w:val="0C452B1A"/>
    <w:rsid w:val="0C58239B"/>
    <w:rsid w:val="0C5915EE"/>
    <w:rsid w:val="0C6A21F6"/>
    <w:rsid w:val="0C8353F1"/>
    <w:rsid w:val="0CD520F0"/>
    <w:rsid w:val="0D703BC7"/>
    <w:rsid w:val="0DCD5369"/>
    <w:rsid w:val="0DEB5944"/>
    <w:rsid w:val="0E001329"/>
    <w:rsid w:val="0E8D2557"/>
    <w:rsid w:val="0F4075C9"/>
    <w:rsid w:val="0F542633"/>
    <w:rsid w:val="0F7A5ED6"/>
    <w:rsid w:val="0FFB1C8B"/>
    <w:rsid w:val="100B4360"/>
    <w:rsid w:val="10806817"/>
    <w:rsid w:val="11791E65"/>
    <w:rsid w:val="128415F6"/>
    <w:rsid w:val="13367661"/>
    <w:rsid w:val="13497394"/>
    <w:rsid w:val="140908D1"/>
    <w:rsid w:val="156A1844"/>
    <w:rsid w:val="15E52C78"/>
    <w:rsid w:val="1606331B"/>
    <w:rsid w:val="16C744B8"/>
    <w:rsid w:val="16DE1BA1"/>
    <w:rsid w:val="1859608D"/>
    <w:rsid w:val="18B54021"/>
    <w:rsid w:val="18CB271A"/>
    <w:rsid w:val="18EB67F8"/>
    <w:rsid w:val="191D7C71"/>
    <w:rsid w:val="19CD31A9"/>
    <w:rsid w:val="1A4844F2"/>
    <w:rsid w:val="1A5856EB"/>
    <w:rsid w:val="1AA72BF2"/>
    <w:rsid w:val="1B1375B9"/>
    <w:rsid w:val="1BA8531E"/>
    <w:rsid w:val="1BC22D4C"/>
    <w:rsid w:val="1C6A62F0"/>
    <w:rsid w:val="1CC63804"/>
    <w:rsid w:val="1CC96E50"/>
    <w:rsid w:val="1D2917D5"/>
    <w:rsid w:val="1E3649B9"/>
    <w:rsid w:val="1E454BFC"/>
    <w:rsid w:val="1E5B441F"/>
    <w:rsid w:val="1EA15438"/>
    <w:rsid w:val="1F093E7B"/>
    <w:rsid w:val="1F114636"/>
    <w:rsid w:val="1F751511"/>
    <w:rsid w:val="1FB77FAC"/>
    <w:rsid w:val="1FF73CD4"/>
    <w:rsid w:val="20A12660"/>
    <w:rsid w:val="20C20786"/>
    <w:rsid w:val="20EE157B"/>
    <w:rsid w:val="210C5CAC"/>
    <w:rsid w:val="213A47C0"/>
    <w:rsid w:val="21492C29"/>
    <w:rsid w:val="218E2416"/>
    <w:rsid w:val="21FA1348"/>
    <w:rsid w:val="22252EBA"/>
    <w:rsid w:val="238241FC"/>
    <w:rsid w:val="23AC55EC"/>
    <w:rsid w:val="246F29D3"/>
    <w:rsid w:val="24E26372"/>
    <w:rsid w:val="254F3355"/>
    <w:rsid w:val="25EF3DCB"/>
    <w:rsid w:val="26123616"/>
    <w:rsid w:val="26A1499A"/>
    <w:rsid w:val="27127645"/>
    <w:rsid w:val="2713702B"/>
    <w:rsid w:val="27681344"/>
    <w:rsid w:val="28481571"/>
    <w:rsid w:val="28687DF8"/>
    <w:rsid w:val="28785F8B"/>
    <w:rsid w:val="28D4148C"/>
    <w:rsid w:val="290336EA"/>
    <w:rsid w:val="29183811"/>
    <w:rsid w:val="291A2505"/>
    <w:rsid w:val="292D69B8"/>
    <w:rsid w:val="292F0982"/>
    <w:rsid w:val="29693E94"/>
    <w:rsid w:val="2A524929"/>
    <w:rsid w:val="2AA74552"/>
    <w:rsid w:val="2C6426F1"/>
    <w:rsid w:val="2CA36BB7"/>
    <w:rsid w:val="2D3F7B01"/>
    <w:rsid w:val="2EB65D31"/>
    <w:rsid w:val="2F193C67"/>
    <w:rsid w:val="2F4D3910"/>
    <w:rsid w:val="2F6D5D61"/>
    <w:rsid w:val="2FEC019D"/>
    <w:rsid w:val="30703D5A"/>
    <w:rsid w:val="30B359F5"/>
    <w:rsid w:val="30D95A53"/>
    <w:rsid w:val="31244032"/>
    <w:rsid w:val="313C7527"/>
    <w:rsid w:val="31B02507"/>
    <w:rsid w:val="32247C09"/>
    <w:rsid w:val="32496611"/>
    <w:rsid w:val="325A3905"/>
    <w:rsid w:val="32D06D32"/>
    <w:rsid w:val="32D67FA8"/>
    <w:rsid w:val="3316259B"/>
    <w:rsid w:val="335F3C12"/>
    <w:rsid w:val="33C84C50"/>
    <w:rsid w:val="34016D00"/>
    <w:rsid w:val="342C54EE"/>
    <w:rsid w:val="34476B80"/>
    <w:rsid w:val="34A858DD"/>
    <w:rsid w:val="34A90378"/>
    <w:rsid w:val="3500706D"/>
    <w:rsid w:val="369D2A7B"/>
    <w:rsid w:val="36C95F72"/>
    <w:rsid w:val="36E7464B"/>
    <w:rsid w:val="37682747"/>
    <w:rsid w:val="37797999"/>
    <w:rsid w:val="37EE6ACF"/>
    <w:rsid w:val="38431F20"/>
    <w:rsid w:val="38701D40"/>
    <w:rsid w:val="3876445E"/>
    <w:rsid w:val="388C36FB"/>
    <w:rsid w:val="391A5826"/>
    <w:rsid w:val="399F0DCA"/>
    <w:rsid w:val="39E032BD"/>
    <w:rsid w:val="3ADB3D07"/>
    <w:rsid w:val="3AE96BE3"/>
    <w:rsid w:val="3AEC0481"/>
    <w:rsid w:val="3B271FA5"/>
    <w:rsid w:val="3C140A97"/>
    <w:rsid w:val="3C725319"/>
    <w:rsid w:val="3CB13B21"/>
    <w:rsid w:val="3DDC7D02"/>
    <w:rsid w:val="3E5560F1"/>
    <w:rsid w:val="3E895FE7"/>
    <w:rsid w:val="3EC32162"/>
    <w:rsid w:val="3ECE2444"/>
    <w:rsid w:val="3F0A7FA0"/>
    <w:rsid w:val="3FA6322C"/>
    <w:rsid w:val="3FB33E13"/>
    <w:rsid w:val="4013276F"/>
    <w:rsid w:val="40296F4A"/>
    <w:rsid w:val="403D18AE"/>
    <w:rsid w:val="409D6B76"/>
    <w:rsid w:val="40C41559"/>
    <w:rsid w:val="40F73DB7"/>
    <w:rsid w:val="40FA4F7A"/>
    <w:rsid w:val="410E3FFA"/>
    <w:rsid w:val="4174654E"/>
    <w:rsid w:val="418036D2"/>
    <w:rsid w:val="42010FCC"/>
    <w:rsid w:val="420A5094"/>
    <w:rsid w:val="420F2CA7"/>
    <w:rsid w:val="42636116"/>
    <w:rsid w:val="43396D3E"/>
    <w:rsid w:val="43727992"/>
    <w:rsid w:val="439D67BD"/>
    <w:rsid w:val="43BC4AF1"/>
    <w:rsid w:val="43BF2BD7"/>
    <w:rsid w:val="43C27FD1"/>
    <w:rsid w:val="44AD6ED3"/>
    <w:rsid w:val="44BD69EB"/>
    <w:rsid w:val="44FE409C"/>
    <w:rsid w:val="45AA25D0"/>
    <w:rsid w:val="46081EE8"/>
    <w:rsid w:val="46092B0B"/>
    <w:rsid w:val="462907DC"/>
    <w:rsid w:val="464F0AEA"/>
    <w:rsid w:val="465A4BC4"/>
    <w:rsid w:val="46AD12DB"/>
    <w:rsid w:val="46E719AA"/>
    <w:rsid w:val="46EE37D3"/>
    <w:rsid w:val="46FC7C9E"/>
    <w:rsid w:val="47402BAF"/>
    <w:rsid w:val="4777325F"/>
    <w:rsid w:val="47B91EA3"/>
    <w:rsid w:val="47F27463"/>
    <w:rsid w:val="48270D4B"/>
    <w:rsid w:val="48D80F37"/>
    <w:rsid w:val="49D97A2D"/>
    <w:rsid w:val="49F904C5"/>
    <w:rsid w:val="4A011472"/>
    <w:rsid w:val="4A1008DA"/>
    <w:rsid w:val="4A9B332A"/>
    <w:rsid w:val="4B28064E"/>
    <w:rsid w:val="4B3519D1"/>
    <w:rsid w:val="4B5D6832"/>
    <w:rsid w:val="4CC44DB7"/>
    <w:rsid w:val="4D3A5905"/>
    <w:rsid w:val="4D471926"/>
    <w:rsid w:val="4D617000"/>
    <w:rsid w:val="4D6B3488"/>
    <w:rsid w:val="4DEB2F41"/>
    <w:rsid w:val="4E306A8F"/>
    <w:rsid w:val="4ED01595"/>
    <w:rsid w:val="4F087AE0"/>
    <w:rsid w:val="5006393C"/>
    <w:rsid w:val="504A5A5A"/>
    <w:rsid w:val="505A4C98"/>
    <w:rsid w:val="50D37CC2"/>
    <w:rsid w:val="512F2A1E"/>
    <w:rsid w:val="513D15DF"/>
    <w:rsid w:val="51766187"/>
    <w:rsid w:val="51C13FBE"/>
    <w:rsid w:val="529C40E3"/>
    <w:rsid w:val="52B52825"/>
    <w:rsid w:val="533B1B4E"/>
    <w:rsid w:val="540B7773"/>
    <w:rsid w:val="54A379AB"/>
    <w:rsid w:val="55D07DB8"/>
    <w:rsid w:val="563B4A64"/>
    <w:rsid w:val="56867584"/>
    <w:rsid w:val="56982E14"/>
    <w:rsid w:val="56B04601"/>
    <w:rsid w:val="570A1F63"/>
    <w:rsid w:val="57AF5CE4"/>
    <w:rsid w:val="584F1A9A"/>
    <w:rsid w:val="587B479B"/>
    <w:rsid w:val="588B7E4F"/>
    <w:rsid w:val="58A75590"/>
    <w:rsid w:val="598079F7"/>
    <w:rsid w:val="59C7413C"/>
    <w:rsid w:val="5A557999"/>
    <w:rsid w:val="5A820063"/>
    <w:rsid w:val="5A86180B"/>
    <w:rsid w:val="5B440FD7"/>
    <w:rsid w:val="5C563CB7"/>
    <w:rsid w:val="5CFB0534"/>
    <w:rsid w:val="5D437F7D"/>
    <w:rsid w:val="5D5E1A9C"/>
    <w:rsid w:val="5DA70E69"/>
    <w:rsid w:val="5E282CCF"/>
    <w:rsid w:val="5E7423B8"/>
    <w:rsid w:val="5ED36D06"/>
    <w:rsid w:val="5F583601"/>
    <w:rsid w:val="5F692853"/>
    <w:rsid w:val="5F7D704B"/>
    <w:rsid w:val="5F8B1B18"/>
    <w:rsid w:val="5FAC21C2"/>
    <w:rsid w:val="602F7491"/>
    <w:rsid w:val="605424A1"/>
    <w:rsid w:val="60F730F7"/>
    <w:rsid w:val="61124ED8"/>
    <w:rsid w:val="61450D22"/>
    <w:rsid w:val="61481242"/>
    <w:rsid w:val="615362B5"/>
    <w:rsid w:val="61880654"/>
    <w:rsid w:val="61E17D65"/>
    <w:rsid w:val="61E703F0"/>
    <w:rsid w:val="61F07FA8"/>
    <w:rsid w:val="628074C4"/>
    <w:rsid w:val="62A91BC4"/>
    <w:rsid w:val="62F34AE7"/>
    <w:rsid w:val="647C3D75"/>
    <w:rsid w:val="64A15589"/>
    <w:rsid w:val="64BF21F9"/>
    <w:rsid w:val="64E02555"/>
    <w:rsid w:val="65102E3B"/>
    <w:rsid w:val="65222B6E"/>
    <w:rsid w:val="6543667F"/>
    <w:rsid w:val="65B23EF2"/>
    <w:rsid w:val="66246472"/>
    <w:rsid w:val="66652B09"/>
    <w:rsid w:val="668D04BB"/>
    <w:rsid w:val="66DD6674"/>
    <w:rsid w:val="67087B42"/>
    <w:rsid w:val="674C1F87"/>
    <w:rsid w:val="67622113"/>
    <w:rsid w:val="67D22629"/>
    <w:rsid w:val="67D6379C"/>
    <w:rsid w:val="687152A7"/>
    <w:rsid w:val="68F50795"/>
    <w:rsid w:val="69112CDD"/>
    <w:rsid w:val="6A2704CE"/>
    <w:rsid w:val="6A463DB6"/>
    <w:rsid w:val="6AB46016"/>
    <w:rsid w:val="6AE166BD"/>
    <w:rsid w:val="6BA57DFF"/>
    <w:rsid w:val="6BCA7826"/>
    <w:rsid w:val="6CFB0ED9"/>
    <w:rsid w:val="6D310ECE"/>
    <w:rsid w:val="6DC107C1"/>
    <w:rsid w:val="6E5042A8"/>
    <w:rsid w:val="6EF84E1E"/>
    <w:rsid w:val="6F2F34E9"/>
    <w:rsid w:val="6FB2689C"/>
    <w:rsid w:val="6FC34F4E"/>
    <w:rsid w:val="6FE54EC4"/>
    <w:rsid w:val="6FFF2C85"/>
    <w:rsid w:val="707569A7"/>
    <w:rsid w:val="70F829D5"/>
    <w:rsid w:val="71124891"/>
    <w:rsid w:val="715419D4"/>
    <w:rsid w:val="71CB0748"/>
    <w:rsid w:val="72D0082D"/>
    <w:rsid w:val="73656370"/>
    <w:rsid w:val="73C94C46"/>
    <w:rsid w:val="743C0E2B"/>
    <w:rsid w:val="745126A4"/>
    <w:rsid w:val="74654825"/>
    <w:rsid w:val="752A20F6"/>
    <w:rsid w:val="75D02172"/>
    <w:rsid w:val="76737C7F"/>
    <w:rsid w:val="7691545E"/>
    <w:rsid w:val="76E45ED5"/>
    <w:rsid w:val="773C2328"/>
    <w:rsid w:val="77E422F8"/>
    <w:rsid w:val="77E65C7D"/>
    <w:rsid w:val="77FA4E2A"/>
    <w:rsid w:val="783B5319"/>
    <w:rsid w:val="78570929"/>
    <w:rsid w:val="78C0202A"/>
    <w:rsid w:val="7A59162D"/>
    <w:rsid w:val="7A6932C6"/>
    <w:rsid w:val="7A8F7F06"/>
    <w:rsid w:val="7B213F4C"/>
    <w:rsid w:val="7BDA08B1"/>
    <w:rsid w:val="7C0142B2"/>
    <w:rsid w:val="7C2D097B"/>
    <w:rsid w:val="7C854FDD"/>
    <w:rsid w:val="7C993579"/>
    <w:rsid w:val="7CF92AA5"/>
    <w:rsid w:val="7D1B0659"/>
    <w:rsid w:val="7D657644"/>
    <w:rsid w:val="7D8C2E23"/>
    <w:rsid w:val="7DB11BB4"/>
    <w:rsid w:val="7E464D80"/>
    <w:rsid w:val="7EA24A04"/>
    <w:rsid w:val="7F4F5EB6"/>
    <w:rsid w:val="7F820039"/>
    <w:rsid w:val="7FF902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left"/>
    </w:pPr>
    <w:rPr>
      <w:rFonts w:ascii="Arial" w:hAnsi="Arial" w:eastAsia="宋体" w:cs="宋体"/>
      <w:spacing w:val="-6"/>
      <w:sz w:val="24"/>
      <w:szCs w:val="24"/>
      <w:lang w:val="en-US" w:eastAsia="zh-CN" w:bidi="ar-SA"/>
    </w:rPr>
  </w:style>
  <w:style w:type="paragraph" w:styleId="5">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autoRedefine/>
    <w:qFormat/>
    <w:uiPriority w:val="0"/>
    <w:pPr>
      <w:keepNext/>
      <w:keepLines/>
      <w:spacing w:before="120" w:after="100" w:afterAutospacing="1"/>
      <w:outlineLvl w:val="1"/>
    </w:pPr>
    <w:rPr>
      <w:rFonts w:hAnsi="Arial" w:eastAsia="黑体"/>
      <w:b/>
      <w:bCs/>
      <w:spacing w:val="0"/>
      <w:sz w:val="30"/>
      <w:szCs w:val="32"/>
    </w:rPr>
  </w:style>
  <w:style w:type="paragraph" w:styleId="7">
    <w:name w:val="heading 3"/>
    <w:basedOn w:val="1"/>
    <w:next w:val="1"/>
    <w:autoRedefine/>
    <w:qFormat/>
    <w:uiPriority w:val="9"/>
    <w:pPr>
      <w:keepNext/>
      <w:keepLines/>
      <w:spacing w:before="260" w:beforeLines="0" w:beforeAutospacing="0" w:after="260" w:afterLines="0" w:afterAutospacing="0" w:line="413" w:lineRule="auto"/>
      <w:outlineLvl w:val="2"/>
    </w:pPr>
    <w:rPr>
      <w:b/>
      <w:sz w:val="32"/>
    </w:rPr>
  </w:style>
  <w:style w:type="paragraph" w:styleId="8">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9">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5">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next w:val="1"/>
    <w:autoRedefine/>
    <w:qFormat/>
    <w:uiPriority w:val="0"/>
    <w:pPr>
      <w:spacing w:after="120" w:line="240" w:lineRule="auto"/>
      <w:ind w:left="420" w:leftChars="200" w:firstLine="420" w:firstLineChars="200"/>
    </w:pPr>
    <w:rPr>
      <w:sz w:val="21"/>
    </w:rPr>
  </w:style>
  <w:style w:type="paragraph" w:styleId="3">
    <w:name w:val="Body Text Indent"/>
    <w:basedOn w:val="1"/>
    <w:next w:val="4"/>
    <w:autoRedefine/>
    <w:qFormat/>
    <w:uiPriority w:val="0"/>
    <w:pPr>
      <w:spacing w:line="500" w:lineRule="exact"/>
      <w:ind w:firstLine="556"/>
    </w:pPr>
    <w:rPr>
      <w:sz w:val="28"/>
    </w:rPr>
  </w:style>
  <w:style w:type="paragraph" w:styleId="4">
    <w:name w:val="Body Text Indent 2"/>
    <w:basedOn w:val="1"/>
    <w:next w:val="2"/>
    <w:autoRedefine/>
    <w:qFormat/>
    <w:uiPriority w:val="0"/>
    <w:pPr>
      <w:tabs>
        <w:tab w:val="left" w:pos="2940"/>
      </w:tabs>
      <w:ind w:left="360"/>
    </w:pPr>
    <w:rPr>
      <w:sz w:val="32"/>
    </w:rPr>
  </w:style>
  <w:style w:type="paragraph" w:styleId="10">
    <w:name w:val="caption"/>
    <w:basedOn w:val="1"/>
    <w:next w:val="1"/>
    <w:autoRedefine/>
    <w:semiHidden/>
    <w:unhideWhenUsed/>
    <w:qFormat/>
    <w:uiPriority w:val="0"/>
    <w:rPr>
      <w:rFonts w:ascii="Arial" w:hAnsi="Arial" w:eastAsia="黑体"/>
      <w:sz w:val="20"/>
    </w:rPr>
  </w:style>
  <w:style w:type="paragraph" w:styleId="11">
    <w:name w:val="annotation text"/>
    <w:basedOn w:val="1"/>
    <w:autoRedefine/>
    <w:unhideWhenUsed/>
    <w:qFormat/>
    <w:uiPriority w:val="99"/>
    <w:pPr>
      <w:jc w:val="left"/>
    </w:pPr>
  </w:style>
  <w:style w:type="paragraph" w:styleId="12">
    <w:name w:val="Salutation"/>
    <w:basedOn w:val="1"/>
    <w:next w:val="1"/>
    <w:autoRedefine/>
    <w:qFormat/>
    <w:uiPriority w:val="0"/>
  </w:style>
  <w:style w:type="paragraph" w:styleId="13">
    <w:name w:val="Body Text"/>
    <w:basedOn w:val="1"/>
    <w:next w:val="12"/>
    <w:autoRedefine/>
    <w:qFormat/>
    <w:uiPriority w:val="0"/>
    <w:rPr>
      <w:sz w:val="24"/>
    </w:rPr>
  </w:style>
  <w:style w:type="paragraph" w:styleId="14">
    <w:name w:val="Plain Text"/>
    <w:basedOn w:val="1"/>
    <w:autoRedefine/>
    <w:qFormat/>
    <w:uiPriority w:val="0"/>
    <w:pPr>
      <w:autoSpaceDE w:val="0"/>
      <w:autoSpaceDN w:val="0"/>
    </w:pPr>
    <w:rPr>
      <w:rFonts w:ascii="宋体"/>
      <w:szCs w:val="20"/>
    </w:rPr>
  </w:style>
  <w:style w:type="paragraph" w:styleId="15">
    <w:name w:val="Balloon Text"/>
    <w:basedOn w:val="1"/>
    <w:autoRedefine/>
    <w:qFormat/>
    <w:uiPriority w:val="0"/>
    <w:rPr>
      <w:sz w:val="18"/>
      <w:szCs w:val="18"/>
    </w:rPr>
  </w:style>
  <w:style w:type="paragraph" w:styleId="16">
    <w:name w:val="footer"/>
    <w:basedOn w:val="1"/>
    <w:autoRedefine/>
    <w:qFormat/>
    <w:uiPriority w:val="0"/>
    <w:pPr>
      <w:tabs>
        <w:tab w:val="center" w:pos="4153"/>
        <w:tab w:val="right" w:pos="8306"/>
      </w:tabs>
      <w:snapToGrid w:val="0"/>
      <w:jc w:val="left"/>
    </w:pPr>
    <w:rPr>
      <w:sz w:val="18"/>
    </w:rPr>
  </w:style>
  <w:style w:type="paragraph" w:styleId="1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8">
    <w:name w:val="List"/>
    <w:basedOn w:val="1"/>
    <w:autoRedefine/>
    <w:qFormat/>
    <w:uiPriority w:val="0"/>
    <w:pPr>
      <w:ind w:left="200" w:hanging="200" w:hangingChars="200"/>
    </w:pPr>
  </w:style>
  <w:style w:type="paragraph" w:styleId="19">
    <w:name w:val="table of figures"/>
    <w:basedOn w:val="1"/>
    <w:next w:val="1"/>
    <w:autoRedefine/>
    <w:unhideWhenUsed/>
    <w:qFormat/>
    <w:uiPriority w:val="0"/>
    <w:pPr>
      <w:ind w:left="200" w:leftChars="200" w:hanging="200" w:hangingChars="200"/>
    </w:pPr>
    <w:rPr>
      <w:rFonts w:hint="eastAsia"/>
      <w:szCs w:val="20"/>
    </w:rPr>
  </w:style>
  <w:style w:type="paragraph" w:styleId="20">
    <w:name w:val="toc 9"/>
    <w:basedOn w:val="1"/>
    <w:next w:val="1"/>
    <w:autoRedefine/>
    <w:qFormat/>
    <w:uiPriority w:val="0"/>
    <w:pPr>
      <w:ind w:left="3360" w:leftChars="1600"/>
    </w:pPr>
  </w:style>
  <w:style w:type="paragraph" w:styleId="21">
    <w:name w:val="Body Text 2"/>
    <w:basedOn w:val="1"/>
    <w:next w:val="1"/>
    <w:autoRedefine/>
    <w:qFormat/>
    <w:uiPriority w:val="0"/>
    <w:pPr>
      <w:spacing w:line="420" w:lineRule="exact"/>
    </w:pPr>
    <w:rPr>
      <w:sz w:val="28"/>
    </w:rPr>
  </w:style>
  <w:style w:type="paragraph" w:styleId="22">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24">
    <w:name w:val="Table Grid"/>
    <w:basedOn w:val="23"/>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autoRedefine/>
    <w:qFormat/>
    <w:uiPriority w:val="0"/>
    <w:rPr>
      <w:rFonts w:ascii="黑体" w:eastAsia="黑体"/>
      <w:b/>
      <w:sz w:val="24"/>
    </w:rPr>
  </w:style>
  <w:style w:type="character" w:styleId="27">
    <w:name w:val="Emphasis"/>
    <w:basedOn w:val="25"/>
    <w:autoRedefine/>
    <w:qFormat/>
    <w:uiPriority w:val="0"/>
    <w:rPr>
      <w:i/>
    </w:rPr>
  </w:style>
  <w:style w:type="character" w:styleId="28">
    <w:name w:val="annotation reference"/>
    <w:autoRedefine/>
    <w:semiHidden/>
    <w:qFormat/>
    <w:uiPriority w:val="0"/>
    <w:rPr>
      <w:sz w:val="21"/>
    </w:rPr>
  </w:style>
  <w:style w:type="paragraph" w:customStyle="1" w:styleId="29">
    <w:name w:val="Default"/>
    <w:basedOn w:val="30"/>
    <w:next w:val="20"/>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30">
    <w:name w:val="标题2"/>
    <w:basedOn w:val="6"/>
    <w:autoRedefine/>
    <w:qFormat/>
    <w:uiPriority w:val="0"/>
    <w:pPr>
      <w:numPr>
        <w:ilvl w:val="1"/>
        <w:numId w:val="1"/>
      </w:numPr>
      <w:spacing w:before="0" w:after="0" w:line="440" w:lineRule="exact"/>
    </w:pPr>
    <w:rPr>
      <w:sz w:val="28"/>
    </w:rPr>
  </w:style>
  <w:style w:type="paragraph" w:customStyle="1" w:styleId="31">
    <w:name w:val="p0"/>
    <w:basedOn w:val="1"/>
    <w:autoRedefine/>
    <w:qFormat/>
    <w:uiPriority w:val="99"/>
    <w:pPr>
      <w:widowControl/>
    </w:pPr>
    <w:rPr>
      <w:rFonts w:ascii="Calibri" w:hAnsi="Calibri" w:eastAsia="宋体"/>
      <w:spacing w:val="0"/>
      <w:sz w:val="21"/>
      <w:szCs w:val="21"/>
    </w:rPr>
  </w:style>
  <w:style w:type="paragraph" w:customStyle="1" w:styleId="32">
    <w:name w:val="Table Paragraph"/>
    <w:basedOn w:val="1"/>
    <w:autoRedefine/>
    <w:qFormat/>
    <w:uiPriority w:val="1"/>
    <w:rPr>
      <w:rFonts w:ascii="宋体" w:hAnsi="宋体" w:eastAsia="宋体" w:cs="宋体"/>
      <w:lang w:val="zh-CN" w:eastAsia="zh-CN" w:bidi="zh-CN"/>
    </w:rPr>
  </w:style>
  <w:style w:type="paragraph" w:customStyle="1" w:styleId="33">
    <w:name w:val="正文文本，表格"/>
    <w:basedOn w:val="1"/>
    <w:autoRedefine/>
    <w:qFormat/>
    <w:uiPriority w:val="0"/>
    <w:pPr>
      <w:jc w:val="center"/>
    </w:pPr>
    <w:rPr>
      <w:rFonts w:cs="宋体"/>
      <w:szCs w:val="21"/>
    </w:rPr>
  </w:style>
  <w:style w:type="paragraph" w:customStyle="1" w:styleId="34">
    <w:name w:val="样式35"/>
    <w:basedOn w:val="1"/>
    <w:autoRedefine/>
    <w:qFormat/>
    <w:uiPriority w:val="0"/>
    <w:pPr>
      <w:adjustRightInd w:val="0"/>
      <w:spacing w:line="312" w:lineRule="auto"/>
      <w:ind w:firstLine="567"/>
    </w:pPr>
    <w:rPr>
      <w:rFonts w:ascii="宋体"/>
      <w:kern w:val="0"/>
      <w:sz w:val="28"/>
    </w:rPr>
  </w:style>
  <w:style w:type="paragraph" w:styleId="35">
    <w:name w:val="List Paragraph"/>
    <w:basedOn w:val="1"/>
    <w:autoRedefine/>
    <w:qFormat/>
    <w:uiPriority w:val="34"/>
    <w:pPr>
      <w:ind w:firstLine="420" w:firstLineChars="200"/>
    </w:pPr>
  </w:style>
  <w:style w:type="paragraph" w:customStyle="1" w:styleId="36">
    <w:name w:val="表格文字"/>
    <w:basedOn w:val="13"/>
    <w:next w:val="13"/>
    <w:autoRedefine/>
    <w:qFormat/>
    <w:uiPriority w:val="0"/>
    <w:pPr>
      <w:autoSpaceDE w:val="0"/>
      <w:autoSpaceDN w:val="0"/>
      <w:adjustRightInd w:val="0"/>
      <w:spacing w:before="0" w:beforeLines="0" w:line="360" w:lineRule="exact"/>
      <w:ind w:firstLine="0" w:firstLineChars="0"/>
      <w:jc w:val="center"/>
      <w:textAlignment w:val="bottom"/>
    </w:pPr>
    <w:rPr>
      <w:kern w:val="0"/>
      <w:sz w:val="21"/>
    </w:rPr>
  </w:style>
  <w:style w:type="paragraph" w:customStyle="1" w:styleId="37">
    <w:name w:val="Body Text Indent 2"/>
    <w:basedOn w:val="1"/>
    <w:autoRedefine/>
    <w:qFormat/>
    <w:uiPriority w:val="0"/>
    <w:pPr>
      <w:adjustRightInd w:val="0"/>
      <w:spacing w:line="312" w:lineRule="atLeast"/>
      <w:ind w:firstLine="570"/>
      <w:jc w:val="distribute"/>
      <w:textAlignment w:val="baseline"/>
    </w:pPr>
    <w:rPr>
      <w:rFonts w:ascii="Times New Roman" w:eastAsia="仿宋_GB2312"/>
      <w:spacing w:val="0"/>
      <w:szCs w:val="20"/>
    </w:rPr>
  </w:style>
  <w:style w:type="paragraph" w:customStyle="1" w:styleId="38">
    <w:name w:val="表内文字"/>
    <w:basedOn w:val="1"/>
    <w:autoRedefine/>
    <w:qFormat/>
    <w:uiPriority w:val="0"/>
    <w:pPr>
      <w:spacing w:line="600" w:lineRule="exact"/>
      <w:jc w:val="center"/>
    </w:pPr>
    <w:rPr>
      <w:rFonts w:eastAsia="宋体"/>
      <w:kern w:val="2"/>
      <w:sz w:val="24"/>
      <w:lang w:val="en-US" w:eastAsia="zh-CN" w:bidi="ar-SA"/>
    </w:rPr>
  </w:style>
  <w:style w:type="paragraph" w:customStyle="1" w:styleId="39">
    <w:name w:val="正文1"/>
    <w:basedOn w:val="1"/>
    <w:autoRedefine/>
    <w:qFormat/>
    <w:uiPriority w:val="0"/>
    <w:pPr>
      <w:autoSpaceDE w:val="0"/>
      <w:autoSpaceDN w:val="0"/>
      <w:spacing w:after="160" w:line="440" w:lineRule="exact"/>
      <w:ind w:left="556"/>
      <w:textAlignment w:val="bottom"/>
    </w:pPr>
    <w:rPr>
      <w:color w:val="000000"/>
      <w:sz w:val="28"/>
    </w:rPr>
  </w:style>
  <w:style w:type="paragraph" w:customStyle="1" w:styleId="40">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41">
    <w:name w:val="报告书表格"/>
    <w:basedOn w:val="1"/>
    <w:autoRedefine/>
    <w:qFormat/>
    <w:uiPriority w:val="0"/>
    <w:pPr>
      <w:adjustRightInd w:val="0"/>
      <w:snapToGrid w:val="0"/>
      <w:spacing w:before="100" w:beforeAutospacing="1" w:after="100" w:afterAutospacing="1" w:line="400" w:lineRule="exact"/>
      <w:ind w:firstLine="640" w:firstLineChars="200"/>
      <w:jc w:val="center"/>
      <w:textAlignment w:val="baseline"/>
    </w:pPr>
    <w:rPr>
      <w:kern w:val="0"/>
      <w:sz w:val="24"/>
    </w:rPr>
  </w:style>
  <w:style w:type="paragraph" w:customStyle="1" w:styleId="42">
    <w:name w:val="报告正文"/>
    <w:autoRedefine/>
    <w:qFormat/>
    <w:uiPriority w:val="0"/>
    <w:pPr>
      <w:spacing w:line="360" w:lineRule="auto"/>
      <w:ind w:firstLine="200" w:firstLineChars="200"/>
      <w:jc w:val="both"/>
    </w:pPr>
    <w:rPr>
      <w:rFonts w:ascii="Times New Roman" w:hAnsi="Times New Roman" w:eastAsia="宋体" w:cs="宋体"/>
      <w:sz w:val="24"/>
      <w:szCs w:val="24"/>
      <w:lang w:val="en-US" w:eastAsia="zh-CN" w:bidi="ar-SA"/>
    </w:rPr>
  </w:style>
  <w:style w:type="paragraph" w:customStyle="1" w:styleId="43">
    <w:name w:val="[正文格式]"/>
    <w:basedOn w:val="1"/>
    <w:autoRedefine/>
    <w:qFormat/>
    <w:uiPriority w:val="0"/>
    <w:pPr>
      <w:spacing w:line="440" w:lineRule="exact"/>
      <w:ind w:firstLine="500" w:firstLineChars="200"/>
    </w:pPr>
    <w:rPr>
      <w:rFonts w:ascii="Times New Roman" w:hAnsi="Times New Roman" w:eastAsia="宋体" w:cs="宋体"/>
      <w:sz w:val="25"/>
      <w:szCs w:val="20"/>
    </w:rPr>
  </w:style>
  <w:style w:type="paragraph" w:customStyle="1" w:styleId="44">
    <w:name w:val="带点"/>
    <w:basedOn w:val="1"/>
    <w:autoRedefine/>
    <w:qFormat/>
    <w:uiPriority w:val="0"/>
    <w:pPr>
      <w:tabs>
        <w:tab w:val="left" w:pos="360"/>
      </w:tabs>
      <w:spacing w:line="440" w:lineRule="exact"/>
    </w:pPr>
    <w:rPr>
      <w:rFonts w:ascii="Times New Roman" w:hAnsi="Times New Roman" w:eastAsia="宋体" w:cs="Times New Roman"/>
      <w:color w:val="000000"/>
      <w:sz w:val="24"/>
      <w:szCs w:val="25"/>
    </w:rPr>
  </w:style>
  <w:style w:type="paragraph" w:customStyle="1" w:styleId="45">
    <w:name w:val="表格内容自定"/>
    <w:basedOn w:val="1"/>
    <w:autoRedefine/>
    <w:qFormat/>
    <w:uiPriority w:val="0"/>
    <w:pPr>
      <w:spacing w:line="280" w:lineRule="exact"/>
      <w:jc w:val="center"/>
    </w:pPr>
    <w:rPr>
      <w:kern w:val="0"/>
      <w:sz w:val="18"/>
      <w:szCs w:val="21"/>
    </w:rPr>
  </w:style>
  <w:style w:type="paragraph" w:customStyle="1" w:styleId="46">
    <w:name w:val="表格标题"/>
    <w:basedOn w:val="10"/>
    <w:next w:val="1"/>
    <w:autoRedefine/>
    <w:qFormat/>
    <w:uiPriority w:val="0"/>
    <w:pPr>
      <w:jc w:val="center"/>
    </w:pPr>
    <w:rPr>
      <w:rFonts w:ascii="Times New Roman" w:hAnsi="Times New Roman" w:eastAsia="宋体"/>
      <w:b/>
      <w:sz w:val="21"/>
    </w:rPr>
  </w:style>
  <w:style w:type="paragraph" w:customStyle="1" w:styleId="47">
    <w:name w:val="表格内容"/>
    <w:basedOn w:val="46"/>
    <w:next w:val="1"/>
    <w:autoRedefine/>
    <w:qFormat/>
    <w:uiPriority w:val="0"/>
    <w:pPr>
      <w:spacing w:line="240" w:lineRule="auto"/>
      <w:outlineLvl w:val="9"/>
    </w:pPr>
    <w:rPr>
      <w:rFonts w:ascii="Times New Roman" w:hAnsi="Times New Roman" w:eastAsia="宋体"/>
      <w:b w:val="0"/>
    </w:rPr>
  </w:style>
  <w:style w:type="character" w:customStyle="1" w:styleId="48">
    <w:name w:val="font01"/>
    <w:basedOn w:val="25"/>
    <w:autoRedefine/>
    <w:qFormat/>
    <w:uiPriority w:val="0"/>
    <w:rPr>
      <w:rFonts w:hint="eastAsia" w:ascii="宋体" w:hAnsi="宋体" w:eastAsia="宋体" w:cs="宋体"/>
      <w:color w:val="000000"/>
      <w:sz w:val="23"/>
      <w:szCs w:val="23"/>
      <w:u w:val="none"/>
    </w:rPr>
  </w:style>
  <w:style w:type="character" w:customStyle="1" w:styleId="49">
    <w:name w:val="font41"/>
    <w:basedOn w:val="25"/>
    <w:autoRedefine/>
    <w:qFormat/>
    <w:uiPriority w:val="0"/>
    <w:rPr>
      <w:rFonts w:hint="eastAsia" w:ascii="宋体" w:hAnsi="宋体" w:eastAsia="宋体" w:cs="宋体"/>
      <w:color w:val="000000"/>
      <w:sz w:val="23"/>
      <w:szCs w:val="23"/>
      <w:u w:val="none"/>
    </w:rPr>
  </w:style>
  <w:style w:type="paragraph" w:customStyle="1" w:styleId="50">
    <w:name w:val="表头"/>
    <w:basedOn w:val="1"/>
    <w:next w:val="51"/>
    <w:autoRedefine/>
    <w:qFormat/>
    <w:uiPriority w:val="0"/>
    <w:pPr>
      <w:spacing w:line="240" w:lineRule="auto"/>
      <w:ind w:firstLine="0" w:firstLineChars="0"/>
      <w:jc w:val="center"/>
    </w:pPr>
    <w:rPr>
      <w:sz w:val="21"/>
      <w:szCs w:val="21"/>
    </w:rPr>
  </w:style>
  <w:style w:type="paragraph" w:customStyle="1" w:styleId="51">
    <w:name w:val="表格"/>
    <w:basedOn w:val="36"/>
    <w:next w:val="1"/>
    <w:autoRedefine/>
    <w:qFormat/>
    <w:uiPriority w:val="0"/>
    <w:pPr>
      <w:spacing w:line="240" w:lineRule="auto"/>
      <w:ind w:firstLine="0" w:firstLineChars="0"/>
      <w:jc w:val="center"/>
    </w:pPr>
  </w:style>
  <w:style w:type="paragraph" w:customStyle="1" w:styleId="52">
    <w:name w:val="居中"/>
    <w:basedOn w:val="1"/>
    <w:autoRedefine/>
    <w:qFormat/>
    <w:uiPriority w:val="0"/>
    <w:pPr>
      <w:jc w:val="center"/>
    </w:pPr>
    <w:rPr>
      <w:rFonts w:cs="宋体"/>
      <w:szCs w:val="20"/>
    </w:rPr>
  </w:style>
  <w:style w:type="paragraph" w:customStyle="1" w:styleId="53">
    <w:name w:val="正文 首行缩进:  2 字符"/>
    <w:basedOn w:val="1"/>
    <w:link w:val="57"/>
    <w:autoRedefine/>
    <w:qFormat/>
    <w:uiPriority w:val="0"/>
    <w:pPr>
      <w:spacing w:line="440" w:lineRule="exact"/>
      <w:ind w:firstLine="480" w:firstLineChars="200"/>
    </w:pPr>
    <w:rPr>
      <w:bCs/>
      <w:kern w:val="0"/>
      <w:sz w:val="24"/>
    </w:rPr>
  </w:style>
  <w:style w:type="paragraph" w:customStyle="1" w:styleId="54">
    <w:name w:val="4表头、图头格式"/>
    <w:basedOn w:val="1"/>
    <w:autoRedefine/>
    <w:qFormat/>
    <w:uiPriority w:val="0"/>
    <w:pPr>
      <w:widowControl/>
      <w:jc w:val="center"/>
    </w:pPr>
    <w:rPr>
      <w:rFonts w:cstheme="minorBidi"/>
      <w:b/>
      <w:kern w:val="0"/>
      <w:szCs w:val="21"/>
    </w:rPr>
  </w:style>
  <w:style w:type="paragraph" w:customStyle="1" w:styleId="55">
    <w:name w:val="1正文段落"/>
    <w:basedOn w:val="1"/>
    <w:autoRedefine/>
    <w:qFormat/>
    <w:uiPriority w:val="0"/>
    <w:pPr>
      <w:snapToGrid w:val="0"/>
      <w:spacing w:line="360" w:lineRule="auto"/>
      <w:ind w:firstLine="480" w:firstLineChars="200"/>
      <w:jc w:val="left"/>
    </w:pPr>
    <w:rPr>
      <w:rFonts w:ascii="宋体" w:hAnsi="宋体"/>
      <w:snapToGrid w:val="0"/>
      <w:kern w:val="0"/>
      <w:sz w:val="24"/>
      <w:szCs w:val="20"/>
    </w:rPr>
  </w:style>
  <w:style w:type="paragraph" w:customStyle="1" w:styleId="56">
    <w:name w:val="简单回函地址"/>
    <w:basedOn w:val="1"/>
    <w:autoRedefine/>
    <w:qFormat/>
    <w:uiPriority w:val="0"/>
    <w:rPr>
      <w:sz w:val="24"/>
    </w:rPr>
  </w:style>
  <w:style w:type="character" w:customStyle="1" w:styleId="57">
    <w:name w:val="正文 首行缩进:  2 字符 Char"/>
    <w:link w:val="53"/>
    <w:autoRedefine/>
    <w:qFormat/>
    <w:uiPriority w:val="0"/>
    <w:rPr>
      <w:bCs/>
      <w:kern w:val="0"/>
      <w:sz w:val="24"/>
    </w:rPr>
  </w:style>
  <w:style w:type="paragraph" w:customStyle="1" w:styleId="58">
    <w:name w:val="表样式1"/>
    <w:basedOn w:val="1"/>
    <w:autoRedefine/>
    <w:qFormat/>
    <w:uiPriority w:val="0"/>
    <w:pPr>
      <w:snapToGrid w:val="0"/>
      <w:jc w:val="center"/>
    </w:pPr>
    <w:rPr>
      <w:color w:val="000000"/>
      <w:szCs w:val="21"/>
    </w:rPr>
  </w:style>
  <w:style w:type="paragraph" w:customStyle="1" w:styleId="59">
    <w:name w:val="表格正文"/>
    <w:basedOn w:val="1"/>
    <w:autoRedefine/>
    <w:qFormat/>
    <w:uiPriority w:val="0"/>
    <w:pPr>
      <w:jc w:val="center"/>
    </w:pPr>
    <w:rPr>
      <w:rFonts w:ascii="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67.jpe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jpe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kwOTg5NTk0NjczIiwKCSJHcm91cElkIiA6ICIzMTMzMzcxMTAiLAoJIkltYWdlIiA6ICJpVkJPUncwS0dnb0FBQUFOU1VoRVVnQUFBNjhBQUFKTkNBWUFBQURlWTBQVUFBQUFBWE5TUjBJQXJzNGM2UUFBSUFCSlJFRlVlSnpzM1hsY1ZOWC9QL0RYdVRNTUlJdW9JRzRwV2VhV0NwSldtbHVabHFXRmZUWHI4MUhMcGF3MDB5ek1OVFhMWDZXbW1VdFpMaVZhbVNhV0M2Vm03cHFDVUJxS2lyc0lvc2c2MnoyL1AzRG13ekREcHNqTTRPdjVlUFJvNXB4eno3eG41RDB6NzduM25nc1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RXlmOEgrU1dZazZ2d2xWSUFBQUFBU1VWT1JLNUNZSUk9IiwKCSJUaGVtZSIgOiAiIiwKCSJUeXBlIiA6ICJmbG93IiwKCSJWZXJzaW9uIiA6ICIxN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26442</Words>
  <Characters>34910</Characters>
  <Lines>0</Lines>
  <Paragraphs>0</Paragraphs>
  <TotalTime>0</TotalTime>
  <ScaleCrop>false</ScaleCrop>
  <LinksUpToDate>false</LinksUpToDate>
  <CharactersWithSpaces>36678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2022-09-01T07:43:00Z</dcterms:created>
  <dc:creator>Administrator</dc:creator>
  <cp:lastModifiedBy>小神</cp:lastModifiedBy>
  <dcterms:modified xsi:type="dcterms:W3CDTF">2024-04-30T01:10:52Z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FDE76EB3E5154816BD779BDAF21F0EA6_13</vt:lpwstr>
  </property>
</Properties>
</file>