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eastAsia="宋体"/>
          <w:b/>
          <w:bCs/>
          <w:spacing w:val="0"/>
          <w:sz w:val="32"/>
          <w:szCs w:val="44"/>
        </w:rPr>
      </w:pPr>
    </w:p>
    <w:p>
      <w:pPr>
        <w:spacing w:line="720" w:lineRule="exact"/>
        <w:jc w:val="center"/>
        <w:rPr>
          <w:rFonts w:hint="eastAsia" w:ascii="Times New Roman" w:hAnsi="Arial" w:eastAsia="宋体"/>
          <w:b/>
          <w:bCs/>
          <w:spacing w:val="0"/>
          <w:sz w:val="36"/>
          <w:szCs w:val="36"/>
        </w:rPr>
      </w:pPr>
      <w:r>
        <w:rPr>
          <w:rFonts w:hint="eastAsia" w:ascii="Times New Roman" w:hAnsi="Arial" w:eastAsia="宋体"/>
          <w:b/>
          <w:bCs/>
          <w:spacing w:val="0"/>
          <w:sz w:val="36"/>
          <w:szCs w:val="36"/>
        </w:rPr>
        <w:t>年产15万吨含锂冰晶石再加工项目</w:t>
      </w:r>
    </w:p>
    <w:p>
      <w:pPr>
        <w:spacing w:line="720" w:lineRule="exact"/>
        <w:jc w:val="center"/>
        <w:rPr>
          <w:rFonts w:hint="eastAsia" w:eastAsia="宋体"/>
          <w:spacing w:val="0"/>
          <w:sz w:val="36"/>
          <w:szCs w:val="36"/>
        </w:rPr>
      </w:pPr>
      <w:r>
        <w:rPr>
          <w:rFonts w:hint="eastAsia" w:ascii="Times New Roman" w:hAnsi="Arial" w:eastAsia="宋体"/>
          <w:b/>
          <w:bCs/>
          <w:spacing w:val="0"/>
          <w:sz w:val="36"/>
          <w:szCs w:val="36"/>
        </w:rPr>
        <w:t>竣工环</w:t>
      </w:r>
      <w:r>
        <w:rPr>
          <w:rFonts w:hint="eastAsia" w:ascii="Times New Roman" w:eastAsia="宋体"/>
          <w:b/>
          <w:bCs/>
          <w:spacing w:val="0"/>
          <w:sz w:val="36"/>
          <w:szCs w:val="36"/>
        </w:rPr>
        <w:t>境保护验收监测报告表</w:t>
      </w:r>
    </w:p>
    <w:p>
      <w:pPr>
        <w:jc w:val="center"/>
        <w:rPr>
          <w:spacing w:val="0"/>
        </w:rPr>
      </w:pPr>
    </w:p>
    <w:p>
      <w:pPr>
        <w:jc w:val="center"/>
        <w:rPr>
          <w:spacing w:val="0"/>
        </w:rPr>
      </w:pPr>
    </w:p>
    <w:p>
      <w:pPr>
        <w:jc w:val="center"/>
        <w:rPr>
          <w:spacing w:val="0"/>
        </w:rPr>
      </w:pPr>
    </w:p>
    <w:p>
      <w:pPr>
        <w:spacing w:line="760" w:lineRule="exact"/>
        <w:jc w:val="center"/>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pPr>
    </w:p>
    <w:p>
      <w:pPr>
        <w:pStyle w:val="10"/>
      </w:pPr>
    </w:p>
    <w:p>
      <w:pPr>
        <w:keepNext w:val="0"/>
        <w:keepLines w:val="0"/>
        <w:widowControl/>
        <w:suppressLineNumbers w:val="0"/>
        <w:ind w:firstLine="2409" w:firstLineChars="1000"/>
        <w:jc w:val="both"/>
        <w:rPr>
          <w:rFonts w:hint="eastAsia" w:ascii="宋体" w:hAnsi="宋体" w:eastAsia="宋体"/>
          <w:b/>
          <w:bCs/>
          <w:spacing w:val="0"/>
          <w:szCs w:val="28"/>
        </w:rPr>
      </w:pPr>
      <w:r>
        <w:rPr>
          <w:rFonts w:hint="eastAsia" w:ascii="宋体" w:hAnsi="宋体" w:eastAsia="宋体"/>
          <w:b/>
          <w:bCs/>
          <w:spacing w:val="0"/>
          <w:szCs w:val="28"/>
        </w:rPr>
        <w:t>建设单位：安徽铭友新能源科技股份有限公司</w:t>
      </w:r>
    </w:p>
    <w:p>
      <w:pPr>
        <w:ind w:firstLine="2409" w:firstLineChars="1000"/>
        <w:rPr>
          <w:rFonts w:ascii="宋体" w:hAnsi="宋体" w:eastAsia="宋体"/>
          <w:b/>
          <w:bCs/>
          <w:color w:val="FF0000"/>
          <w:spacing w:val="0"/>
          <w:szCs w:val="28"/>
        </w:rPr>
      </w:pPr>
      <w:r>
        <w:rPr>
          <w:rFonts w:hint="eastAsia" w:ascii="宋体" w:hAnsi="宋体" w:eastAsia="宋体"/>
          <w:b/>
          <w:bCs/>
          <w:spacing w:val="0"/>
          <w:szCs w:val="28"/>
        </w:rPr>
        <w:t>编制单位：安徽铭友新能源科技股份有限公司</w:t>
      </w:r>
    </w:p>
    <w:p>
      <w:pPr>
        <w:jc w:val="center"/>
        <w:rPr>
          <w:rFonts w:ascii="宋体" w:hAnsi="宋体" w:eastAsia="宋体"/>
          <w:b/>
          <w:bCs/>
          <w:color w:val="FF0000"/>
          <w:spacing w:val="0"/>
          <w:szCs w:val="28"/>
        </w:rPr>
      </w:pPr>
    </w:p>
    <w:p>
      <w:pPr>
        <w:jc w:val="center"/>
        <w:rPr>
          <w:rFonts w:hint="eastAsia" w:ascii="宋体" w:hAnsi="宋体" w:eastAsia="宋体"/>
          <w:b/>
          <w:bCs/>
          <w:spacing w:val="0"/>
          <w:szCs w:val="28"/>
        </w:rPr>
      </w:pPr>
      <w:r>
        <w:rPr>
          <w:rFonts w:hint="eastAsia" w:ascii="宋体" w:hAnsi="宋体" w:eastAsia="宋体"/>
          <w:b/>
          <w:bCs/>
          <w:spacing w:val="0"/>
          <w:szCs w:val="28"/>
        </w:rPr>
        <w:t>20</w:t>
      </w:r>
      <w:r>
        <w:rPr>
          <w:rFonts w:hint="eastAsia" w:ascii="宋体" w:hAnsi="宋体"/>
          <w:b/>
          <w:bCs/>
          <w:spacing w:val="0"/>
          <w:szCs w:val="28"/>
          <w:lang w:val="en-US" w:eastAsia="zh-CN"/>
        </w:rPr>
        <w:t>24</w:t>
      </w:r>
      <w:r>
        <w:rPr>
          <w:rFonts w:hint="eastAsia" w:ascii="宋体" w:hAnsi="宋体" w:eastAsia="宋体"/>
          <w:b/>
          <w:bCs/>
          <w:spacing w:val="0"/>
          <w:szCs w:val="28"/>
        </w:rPr>
        <w:t xml:space="preserve"> 年 0</w:t>
      </w:r>
      <w:r>
        <w:rPr>
          <w:rFonts w:hint="eastAsia" w:ascii="宋体" w:hAnsi="宋体"/>
          <w:b/>
          <w:bCs/>
          <w:spacing w:val="0"/>
          <w:szCs w:val="28"/>
          <w:lang w:val="en-US" w:eastAsia="zh-CN"/>
        </w:rPr>
        <w:t>3</w:t>
      </w:r>
      <w:r>
        <w:rPr>
          <w:rFonts w:hint="eastAsia" w:ascii="宋体" w:hAnsi="宋体" w:eastAsia="宋体"/>
          <w:b/>
          <w:bCs/>
          <w:spacing w:val="0"/>
          <w:szCs w:val="28"/>
        </w:rPr>
        <w:t>月</w:t>
      </w:r>
    </w:p>
    <w:p>
      <w:pPr>
        <w:spacing w:line="360" w:lineRule="auto"/>
        <w:rPr>
          <w:spacing w:val="0"/>
          <w:szCs w:val="28"/>
        </w:rPr>
      </w:pPr>
    </w:p>
    <w:p>
      <w:pPr>
        <w:pStyle w:val="33"/>
        <w:spacing w:line="360" w:lineRule="auto"/>
        <w:jc w:val="left"/>
        <w:rPr>
          <w:rFonts w:hint="eastAsia" w:ascii="宋体" w:hAnsi="宋体"/>
          <w:sz w:val="28"/>
          <w:szCs w:val="28"/>
        </w:rPr>
      </w:pPr>
    </w:p>
    <w:p>
      <w:pPr>
        <w:pStyle w:val="33"/>
        <w:spacing w:line="360" w:lineRule="auto"/>
        <w:jc w:val="left"/>
        <w:rPr>
          <w:rFonts w:hint="eastAsia" w:ascii="宋体" w:hAnsi="宋体"/>
          <w:sz w:val="28"/>
          <w:szCs w:val="28"/>
        </w:rPr>
      </w:pPr>
    </w:p>
    <w:p>
      <w:pPr>
        <w:pStyle w:val="33"/>
        <w:spacing w:line="360" w:lineRule="auto"/>
        <w:jc w:val="left"/>
        <w:rPr>
          <w:rFonts w:ascii="宋体" w:hAnsi="宋体"/>
          <w:sz w:val="28"/>
          <w:szCs w:val="28"/>
        </w:rPr>
      </w:pPr>
      <w:r>
        <w:rPr>
          <w:rFonts w:hint="eastAsia" w:ascii="宋体" w:hAnsi="宋体"/>
          <w:sz w:val="28"/>
          <w:szCs w:val="28"/>
        </w:rPr>
        <w:t>建设单位：安徽铭友新能源科技股份有限公司（盖章）</w:t>
      </w:r>
    </w:p>
    <w:p>
      <w:pPr>
        <w:keepNext w:val="0"/>
        <w:keepLines w:val="0"/>
        <w:widowControl/>
        <w:suppressLineNumbers w:val="0"/>
        <w:jc w:val="left"/>
        <w:rPr>
          <w:rFonts w:hint="default" w:ascii="宋体" w:hAnsi="宋体" w:eastAsia="宋体" w:cs="宋体"/>
          <w:spacing w:val="0"/>
          <w:sz w:val="28"/>
          <w:szCs w:val="28"/>
          <w:lang w:val="en-US" w:eastAsia="zh-CN" w:bidi="ar-SA"/>
        </w:rPr>
      </w:pPr>
      <w:r>
        <w:rPr>
          <w:rFonts w:hint="eastAsia" w:ascii="宋体" w:hAnsi="宋体" w:eastAsia="宋体"/>
          <w:spacing w:val="0"/>
          <w:sz w:val="28"/>
          <w:szCs w:val="28"/>
          <w:lang w:val="en-US" w:eastAsia="zh-CN" w:bidi="ar-SA"/>
        </w:rPr>
        <w:t>电话</w:t>
      </w:r>
      <w:r>
        <w:rPr>
          <w:rFonts w:hint="eastAsia" w:ascii="宋体" w:hAnsi="宋体" w:eastAsia="宋体"/>
          <w:color w:val="auto"/>
          <w:spacing w:val="0"/>
          <w:sz w:val="28"/>
          <w:szCs w:val="28"/>
          <w:lang w:val="en-US" w:eastAsia="zh-CN" w:bidi="ar-SA"/>
        </w:rPr>
        <w:t>：18056558895</w:t>
      </w:r>
    </w:p>
    <w:p>
      <w:pPr>
        <w:pStyle w:val="33"/>
        <w:spacing w:line="360" w:lineRule="auto"/>
        <w:jc w:val="left"/>
        <w:rPr>
          <w:rFonts w:hint="default"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传真：</w:t>
      </w:r>
      <w:r>
        <w:rPr>
          <w:rFonts w:hint="eastAsia" w:ascii="宋体" w:hAnsi="宋体" w:cs="宋体"/>
          <w:spacing w:val="0"/>
          <w:sz w:val="28"/>
          <w:szCs w:val="28"/>
          <w:lang w:val="en-US" w:eastAsia="zh-CN" w:bidi="ar-SA"/>
        </w:rPr>
        <w:t>/</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邮编：</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地址：马鞍山市和县历阳镇十里工业园</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建设单位法人代表:</w:t>
      </w:r>
      <w:r>
        <w:rPr>
          <w:rFonts w:hint="eastAsia" w:ascii="宋体" w:hAnsi="宋体" w:eastAsia="宋体" w:cs="宋体"/>
          <w:spacing w:val="0"/>
          <w:sz w:val="28"/>
          <w:szCs w:val="28"/>
          <w:lang w:val="en-US" w:eastAsia="zh-CN" w:bidi="ar-SA"/>
        </w:rPr>
        <w:tab/>
      </w:r>
      <w:r>
        <w:rPr>
          <w:rFonts w:hint="eastAsia" w:ascii="宋体" w:hAnsi="宋体" w:eastAsia="宋体" w:cs="宋体"/>
          <w:spacing w:val="0"/>
          <w:sz w:val="28"/>
          <w:szCs w:val="28"/>
          <w:u w:val="single"/>
          <w:lang w:val="en-US" w:eastAsia="zh-CN" w:bidi="ar-SA"/>
        </w:rPr>
        <w:t xml:space="preserve"> </w:t>
      </w:r>
      <w:r>
        <w:rPr>
          <w:rFonts w:hint="eastAsia" w:ascii="宋体" w:hAnsi="宋体" w:cs="宋体"/>
          <w:spacing w:val="0"/>
          <w:sz w:val="28"/>
          <w:szCs w:val="28"/>
          <w:u w:val="single"/>
          <w:lang w:val="en-US" w:eastAsia="zh-CN" w:bidi="ar-SA"/>
        </w:rPr>
        <w:t xml:space="preserve">  </w:t>
      </w:r>
      <w:r>
        <w:rPr>
          <w:rFonts w:hint="eastAsia" w:ascii="宋体" w:hAnsi="宋体" w:eastAsia="宋体" w:cs="宋体"/>
          <w:spacing w:val="0"/>
          <w:sz w:val="28"/>
          <w:szCs w:val="28"/>
          <w:u w:val="single"/>
          <w:lang w:val="en-US" w:eastAsia="zh-CN" w:bidi="ar-SA"/>
        </w:rPr>
        <w:t xml:space="preserve">   </w:t>
      </w:r>
      <w:r>
        <w:rPr>
          <w:rFonts w:hint="eastAsia" w:ascii="宋体" w:hAnsi="宋体" w:eastAsia="宋体" w:cs="宋体"/>
          <w:spacing w:val="0"/>
          <w:sz w:val="28"/>
          <w:szCs w:val="28"/>
          <w:lang w:val="en-US" w:eastAsia="zh-CN" w:bidi="ar-SA"/>
        </w:rPr>
        <w:t>（签字）</w:t>
      </w:r>
    </w:p>
    <w:p>
      <w:pPr>
        <w:spacing w:line="360" w:lineRule="auto"/>
        <w:rPr>
          <w:spacing w:val="0"/>
          <w:szCs w:val="28"/>
        </w:rPr>
      </w:pPr>
    </w:p>
    <w:p>
      <w:pPr>
        <w:spacing w:line="360" w:lineRule="auto"/>
        <w:rPr>
          <w:rFonts w:hint="eastAsia"/>
          <w:spacing w:val="0"/>
          <w:szCs w:val="28"/>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0"/>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0"/>
        <w:rPr>
          <w:spacing w:val="0"/>
        </w:rPr>
      </w:pPr>
    </w:p>
    <w:p>
      <w:pPr>
        <w:rPr>
          <w:spacing w:val="0"/>
        </w:rPr>
      </w:pPr>
    </w:p>
    <w:p>
      <w:pPr>
        <w:spacing w:line="240" w:lineRule="auto"/>
        <w:jc w:val="center"/>
        <w:rPr>
          <w:rFonts w:hint="default" w:ascii="Times New Roman" w:hAnsi="Times New Roman" w:eastAsia="宋体" w:cs="Times New Roman"/>
          <w:spacing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95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
        <w:gridCol w:w="1796"/>
        <w:gridCol w:w="2674"/>
        <w:gridCol w:w="1712"/>
        <w:gridCol w:w="1205"/>
        <w:gridCol w:w="728"/>
        <w:gridCol w:w="1377"/>
        <w:gridCol w:w="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建设项目名称</w:t>
            </w:r>
          </w:p>
        </w:tc>
        <w:tc>
          <w:tcPr>
            <w:tcW w:w="7711" w:type="dxa"/>
            <w:gridSpan w:val="6"/>
            <w:tcBorders>
              <w:tl2br w:val="nil"/>
              <w:tr2bl w:val="nil"/>
            </w:tcBorders>
            <w:noWrap w:val="0"/>
            <w:vAlign w:val="center"/>
          </w:tcPr>
          <w:p>
            <w:pPr>
              <w:spacing w:line="240" w:lineRule="auto"/>
              <w:jc w:val="both"/>
              <w:rPr>
                <w:rFonts w:hint="default" w:ascii="Times New Roman" w:hAnsi="Times New Roman" w:eastAsia="宋体" w:cs="Times New Roman"/>
                <w:spacing w:val="0"/>
                <w:sz w:val="24"/>
                <w:szCs w:val="24"/>
              </w:rPr>
            </w:pPr>
            <w:r>
              <w:rPr>
                <w:rFonts w:hint="eastAsia" w:ascii="宋体" w:hAnsi="宋体" w:eastAsia="宋体" w:cs="宋体"/>
                <w:color w:val="000000"/>
                <w:sz w:val="24"/>
                <w:lang w:eastAsia="zh-CN"/>
              </w:rPr>
              <w:t>年产15万吨含锂冰晶石再加工项目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建设单位名称</w:t>
            </w:r>
          </w:p>
        </w:tc>
        <w:tc>
          <w:tcPr>
            <w:tcW w:w="7711" w:type="dxa"/>
            <w:gridSpan w:val="6"/>
            <w:tcBorders>
              <w:tl2br w:val="nil"/>
              <w:tr2bl w:val="nil"/>
            </w:tcBorders>
            <w:noWrap w:val="0"/>
            <w:vAlign w:val="center"/>
          </w:tcPr>
          <w:p>
            <w:pPr>
              <w:spacing w:line="240" w:lineRule="auto"/>
              <w:jc w:val="both"/>
              <w:rPr>
                <w:rFonts w:hint="default" w:ascii="Times New Roman" w:hAnsi="Times New Roman" w:eastAsia="宋体" w:cs="Times New Roman"/>
                <w:spacing w:val="0"/>
                <w:sz w:val="24"/>
                <w:szCs w:val="24"/>
              </w:rPr>
            </w:pPr>
            <w:r>
              <w:rPr>
                <w:rFonts w:hint="eastAsia" w:ascii="宋体" w:hAnsi="宋体" w:eastAsia="宋体" w:cs="宋体"/>
                <w:color w:val="000000"/>
                <w:sz w:val="24"/>
                <w:lang w:val="en-US" w:eastAsia="zh-CN"/>
              </w:rPr>
              <w:t>安徽铭友新能源科技股份有限公司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建设项目性质</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000000"/>
                <w:spacing w:val="0"/>
                <w:sz w:val="24"/>
                <w:szCs w:val="24"/>
              </w:rPr>
            </w:pPr>
            <w:r>
              <w:rPr>
                <w:rFonts w:hint="default" w:ascii="Times New Roman" w:hAnsi="Times New Roman" w:eastAsia="宋体" w:cs="Times New Roman"/>
                <w:color w:val="000000"/>
                <w:spacing w:val="0"/>
                <w:sz w:val="24"/>
                <w:szCs w:val="24"/>
              </w:rPr>
              <w:t>新建</w:t>
            </w:r>
            <w:r>
              <w:rPr>
                <w:rFonts w:hint="default" w:ascii="Times New Roman" w:hAnsi="Times New Roman" w:cs="Times New Roman"/>
                <w:color w:val="000000"/>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改扩建</w:t>
            </w:r>
            <w:r>
              <w:rPr>
                <w:rFonts w:hint="default"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技改</w:t>
            </w:r>
            <w:r>
              <w:rPr>
                <w:rFonts w:hint="default" w:ascii="Times New Roman" w:hAnsi="Times New Roman" w:cs="Times New Roman"/>
                <w:spacing w:val="0"/>
                <w:sz w:val="24"/>
                <w:szCs w:val="24"/>
                <w:lang w:eastAsia="zh-CN"/>
              </w:rPr>
              <w:t>□</w:t>
            </w:r>
            <w:r>
              <w:rPr>
                <w:rFonts w:hint="default" w:ascii="Times New Roman" w:hAnsi="Times New Roman" w:eastAsia="宋体" w:cs="Times New Roman"/>
                <w:color w:val="000000"/>
                <w:spacing w:val="0"/>
                <w:sz w:val="24"/>
                <w:szCs w:val="24"/>
              </w:rPr>
              <w:t xml:space="preserve">     迁建</w:t>
            </w:r>
            <w:r>
              <w:rPr>
                <w:rFonts w:hint="default" w:ascii="Times New Roman" w:hAnsi="Times New Roman" w:eastAsia="宋体" w:cs="Times New Roman"/>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建设地点</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spacing w:val="0"/>
                <w:sz w:val="24"/>
                <w:szCs w:val="24"/>
                <w:lang w:eastAsia="zh-CN"/>
              </w:rPr>
            </w:pPr>
            <w:r>
              <w:rPr>
                <w:rFonts w:hint="eastAsia" w:ascii="宋体" w:hAnsi="宋体" w:eastAsia="宋体" w:cs="宋体"/>
                <w:strike w:val="0"/>
                <w:dstrike w:val="0"/>
                <w:color w:val="000000"/>
                <w:sz w:val="24"/>
                <w:u w:val="none"/>
                <w:lang w:eastAsia="zh-CN"/>
              </w:rPr>
              <w:t>马鞍山市和县历阳镇十里工业园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left"/>
              <w:rPr>
                <w:rFonts w:hint="default" w:ascii="宋体" w:hAnsi="宋体" w:eastAsia="宋体" w:cs="宋体"/>
                <w:strike w:val="0"/>
                <w:dstrike w:val="0"/>
                <w:color w:val="000000"/>
                <w:sz w:val="24"/>
                <w:u w:val="none"/>
                <w:lang w:eastAsia="zh-CN"/>
              </w:rPr>
            </w:pPr>
            <w:r>
              <w:rPr>
                <w:rFonts w:hint="default" w:ascii="宋体" w:hAnsi="宋体" w:eastAsia="宋体" w:cs="宋体"/>
                <w:strike w:val="0"/>
                <w:dstrike w:val="0"/>
                <w:color w:val="000000"/>
                <w:sz w:val="24"/>
                <w:u w:val="none"/>
                <w:lang w:eastAsia="zh-CN"/>
              </w:rPr>
              <w:t>主要产品名称</w:t>
            </w:r>
          </w:p>
        </w:tc>
        <w:tc>
          <w:tcPr>
            <w:tcW w:w="7711" w:type="dxa"/>
            <w:gridSpan w:val="6"/>
            <w:tcBorders>
              <w:tl2br w:val="nil"/>
              <w:tr2bl w:val="nil"/>
            </w:tcBorders>
            <w:noWrap w:val="0"/>
            <w:vAlign w:val="center"/>
          </w:tcPr>
          <w:p>
            <w:pPr>
              <w:spacing w:line="240" w:lineRule="auto"/>
              <w:jc w:val="left"/>
              <w:rPr>
                <w:rFonts w:hint="default" w:ascii="宋体" w:hAnsi="宋体" w:eastAsia="宋体" w:cs="宋体"/>
                <w:strike w:val="0"/>
                <w:dstrike w:val="0"/>
                <w:color w:val="000000"/>
                <w:sz w:val="24"/>
                <w:u w:val="none"/>
                <w:lang w:val="en-US" w:eastAsia="zh-CN"/>
              </w:rPr>
            </w:pPr>
            <w:r>
              <w:rPr>
                <w:rFonts w:hint="eastAsia" w:ascii="宋体" w:hAnsi="宋体" w:eastAsia="宋体" w:cs="宋体"/>
                <w:strike w:val="0"/>
                <w:dstrike w:val="0"/>
                <w:color w:val="000000"/>
                <w:sz w:val="24"/>
                <w:u w:val="none"/>
                <w:lang w:val="en-US" w:eastAsia="zh-CN"/>
              </w:rPr>
              <w:t>冰晶石粉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设计生产能力</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FF0000"/>
                <w:lang w:val="en-US" w:eastAsia="zh-CN"/>
              </w:rPr>
            </w:pPr>
            <w:r>
              <w:rPr>
                <w:rFonts w:hint="default" w:ascii="Times New Roman" w:hAnsi="Times New Roman" w:cs="Times New Roman"/>
                <w:color w:val="auto"/>
                <w:sz w:val="24"/>
              </w:rPr>
              <w:t>年产</w:t>
            </w:r>
            <w:r>
              <w:rPr>
                <w:rFonts w:hint="eastAsia" w:ascii="Times New Roman" w:hAnsi="Times New Roman" w:cs="Times New Roman"/>
                <w:color w:val="auto"/>
                <w:sz w:val="24"/>
                <w:lang w:val="en-US" w:eastAsia="zh-CN"/>
              </w:rPr>
              <w:t>15万吨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实际生产能力</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auto"/>
                <w:sz w:val="24"/>
                <w:highlight w:val="none"/>
              </w:rPr>
              <w:t>年产</w:t>
            </w:r>
            <w:r>
              <w:rPr>
                <w:rFonts w:hint="eastAsia" w:ascii="Times New Roman" w:hAnsi="Times New Roman" w:cs="Times New Roman"/>
                <w:color w:val="auto"/>
                <w:sz w:val="24"/>
                <w:highlight w:val="none"/>
                <w:lang w:val="en-US" w:eastAsia="zh-CN"/>
              </w:rPr>
              <w:t>15万吨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环评时间</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rPr>
              <w:t>月</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开工建设时间</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6</w:t>
            </w:r>
            <w:r>
              <w:rPr>
                <w:rFonts w:hint="default" w:ascii="Times New Roman" w:hAnsi="Times New Roman" w:eastAsia="宋体" w:cs="Times New Roman"/>
                <w:color w:val="auto"/>
                <w:spacing w:val="0"/>
                <w:sz w:val="24"/>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调试时间</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000000"/>
                <w:spacing w:val="0"/>
                <w:sz w:val="24"/>
                <w:szCs w:val="24"/>
                <w:highlight w:val="none"/>
              </w:rPr>
              <w:t>20</w:t>
            </w:r>
            <w:r>
              <w:rPr>
                <w:rFonts w:hint="default" w:ascii="Times New Roman" w:hAnsi="Times New Roman" w:cs="Times New Roman"/>
                <w:color w:val="000000"/>
                <w:spacing w:val="0"/>
                <w:sz w:val="24"/>
                <w:szCs w:val="24"/>
                <w:highlight w:val="none"/>
                <w:lang w:val="en-US" w:eastAsia="zh-CN"/>
              </w:rPr>
              <w:t>2</w:t>
            </w:r>
            <w:r>
              <w:rPr>
                <w:rFonts w:hint="eastAsia" w:ascii="Times New Roman" w:hAnsi="Times New Roman" w:cs="Times New Roman"/>
                <w:color w:val="000000"/>
                <w:spacing w:val="0"/>
                <w:sz w:val="24"/>
                <w:szCs w:val="24"/>
                <w:highlight w:val="none"/>
                <w:lang w:val="en-US" w:eastAsia="zh-CN"/>
              </w:rPr>
              <w:t>3</w:t>
            </w:r>
            <w:r>
              <w:rPr>
                <w:rFonts w:hint="default" w:ascii="Times New Roman" w:hAnsi="Times New Roman" w:eastAsia="宋体" w:cs="Times New Roman"/>
                <w:color w:val="000000"/>
                <w:spacing w:val="0"/>
                <w:sz w:val="24"/>
                <w:szCs w:val="24"/>
                <w:highlight w:val="none"/>
              </w:rPr>
              <w:t>年</w:t>
            </w:r>
            <w:r>
              <w:rPr>
                <w:rFonts w:hint="eastAsia" w:ascii="Times New Roman" w:hAnsi="Times New Roman" w:cs="Times New Roman"/>
                <w:color w:val="000000"/>
                <w:spacing w:val="0"/>
                <w:sz w:val="24"/>
                <w:szCs w:val="24"/>
                <w:highlight w:val="none"/>
                <w:lang w:val="en-US" w:eastAsia="zh-CN"/>
              </w:rPr>
              <w:t>11</w:t>
            </w:r>
            <w:r>
              <w:rPr>
                <w:rFonts w:hint="default" w:ascii="Times New Roman" w:hAnsi="Times New Roman" w:eastAsia="宋体" w:cs="Times New Roman"/>
                <w:color w:val="000000"/>
                <w:spacing w:val="0"/>
                <w:sz w:val="24"/>
                <w:szCs w:val="24"/>
                <w:highlight w:val="none"/>
              </w:rPr>
              <w:t>月</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验收监测时间</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12</w:t>
            </w:r>
            <w:r>
              <w:rPr>
                <w:rFonts w:hint="default" w:ascii="Times New Roman" w:hAnsi="Times New Roman" w:eastAsia="宋体" w:cs="Times New Roman"/>
                <w:color w:val="auto"/>
                <w:spacing w:val="0"/>
                <w:sz w:val="24"/>
                <w:szCs w:val="24"/>
                <w:highlight w:val="none"/>
              </w:rPr>
              <w:t>月</w:t>
            </w:r>
            <w:r>
              <w:rPr>
                <w:rFonts w:hint="eastAsia" w:ascii="Times New Roman" w:hAnsi="Times New Roman" w:cs="Times New Roman"/>
                <w:color w:val="auto"/>
                <w:spacing w:val="0"/>
                <w:sz w:val="24"/>
                <w:szCs w:val="24"/>
                <w:highlight w:val="none"/>
                <w:lang w:val="en-US" w:eastAsia="zh-CN"/>
              </w:rPr>
              <w:t>16</w:t>
            </w:r>
            <w:r>
              <w:rPr>
                <w:rFonts w:hint="default" w:ascii="Times New Roman" w:hAnsi="Times New Roman" w:eastAsia="宋体" w:cs="Times New Roman"/>
                <w:color w:val="auto"/>
                <w:spacing w:val="0"/>
                <w:sz w:val="24"/>
                <w:szCs w:val="24"/>
                <w:highlight w:val="none"/>
              </w:rPr>
              <w:t>日-</w:t>
            </w:r>
            <w:r>
              <w:rPr>
                <w:rFonts w:hint="eastAsia" w:ascii="Times New Roman" w:hAnsi="Times New Roman" w:cs="Times New Roman"/>
                <w:color w:val="auto"/>
                <w:spacing w:val="0"/>
                <w:sz w:val="24"/>
                <w:szCs w:val="24"/>
                <w:highlight w:val="none"/>
                <w:lang w:val="en-US" w:eastAsia="zh-CN"/>
              </w:rPr>
              <w:t>17</w:t>
            </w:r>
            <w:r>
              <w:rPr>
                <w:rFonts w:hint="default" w:ascii="Times New Roman" w:hAnsi="Times New Roman" w:eastAsia="宋体" w:cs="Times New Roman"/>
                <w:color w:val="auto"/>
                <w:spacing w:val="0"/>
                <w:sz w:val="24"/>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审批部门</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lang w:eastAsia="zh-CN"/>
              </w:rPr>
            </w:pPr>
            <w:r>
              <w:rPr>
                <w:rFonts w:hint="default" w:ascii="Times New Roman" w:hAnsi="Times New Roman" w:cs="Times New Roman"/>
                <w:spacing w:val="0"/>
                <w:sz w:val="24"/>
                <w:szCs w:val="24"/>
                <w:lang w:eastAsia="zh-CN"/>
              </w:rPr>
              <w:t>和县生态环境分局</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编制单位</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cs="Times New Roman"/>
                <w:lang w:eastAsia="zh-CN"/>
              </w:rPr>
              <w:t>马鞍山诚宇环保科技</w:t>
            </w:r>
            <w:r>
              <w:rPr>
                <w:rFonts w:hint="default" w:ascii="Times New Roman" w:hAnsi="Times New Roman" w:cs="Times New Roma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设计单位</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eastAsia" w:ascii="宋体" w:hAnsi="宋体" w:eastAsia="宋体" w:cs="宋体"/>
                <w:color w:val="000000"/>
                <w:sz w:val="24"/>
                <w:lang w:val="en-US" w:eastAsia="zh-CN"/>
              </w:rPr>
              <w:t>安徽铭友新能源科技股份有限公司</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施工单位</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eastAsia" w:ascii="宋体" w:hAnsi="宋体" w:eastAsia="宋体" w:cs="宋体"/>
                <w:color w:val="000000"/>
                <w:sz w:val="24"/>
                <w:lang w:val="en-US" w:eastAsia="zh-CN"/>
              </w:rPr>
              <w:t>安徽铭友新能源科技股份有限公司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投资总概算</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eastAsia" w:ascii="Times New Roman" w:hAnsi="Times New Roman" w:cs="Times New Roman"/>
                <w:color w:val="auto"/>
                <w:spacing w:val="0"/>
                <w:sz w:val="24"/>
                <w:szCs w:val="24"/>
                <w:lang w:val="en-US" w:eastAsia="zh-CN"/>
              </w:rPr>
              <w:t>5000</w:t>
            </w:r>
            <w:r>
              <w:rPr>
                <w:rFonts w:hint="default" w:ascii="Times New Roman" w:hAnsi="Times New Roman" w:eastAsia="宋体" w:cs="Times New Roman"/>
                <w:color w:val="auto"/>
                <w:spacing w:val="0"/>
                <w:sz w:val="24"/>
                <w:szCs w:val="24"/>
              </w:rPr>
              <w:t>万元</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环保投资概算</w:t>
            </w:r>
          </w:p>
        </w:tc>
        <w:tc>
          <w:tcPr>
            <w:tcW w:w="12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eastAsia" w:ascii="Times New Roman" w:hAnsi="Times New Roman" w:cs="Times New Roman"/>
                <w:color w:val="auto"/>
                <w:spacing w:val="0"/>
                <w:sz w:val="24"/>
                <w:szCs w:val="24"/>
                <w:lang w:val="en-US" w:eastAsia="zh-CN"/>
              </w:rPr>
              <w:t>49</w:t>
            </w:r>
            <w:r>
              <w:rPr>
                <w:rFonts w:hint="default" w:ascii="Times New Roman" w:hAnsi="Times New Roman" w:eastAsia="宋体" w:cs="Times New Roman"/>
                <w:color w:val="auto"/>
                <w:spacing w:val="0"/>
                <w:sz w:val="24"/>
                <w:szCs w:val="24"/>
              </w:rPr>
              <w:t>万元</w:t>
            </w:r>
          </w:p>
        </w:tc>
        <w:tc>
          <w:tcPr>
            <w:tcW w:w="72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比例</w:t>
            </w:r>
          </w:p>
        </w:tc>
        <w:tc>
          <w:tcPr>
            <w:tcW w:w="1392"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cs="Times New Roman"/>
                <w:color w:val="auto"/>
                <w:spacing w:val="0"/>
                <w:sz w:val="24"/>
                <w:szCs w:val="24"/>
                <w:lang w:val="en-US" w:eastAsia="zh-CN"/>
              </w:rPr>
              <w:t>0.</w:t>
            </w:r>
            <w:r>
              <w:rPr>
                <w:rFonts w:hint="eastAsia" w:ascii="Times New Roman" w:hAnsi="Times New Roman" w:cs="Times New Roman"/>
                <w:color w:val="auto"/>
                <w:spacing w:val="0"/>
                <w:sz w:val="24"/>
                <w:szCs w:val="24"/>
                <w:lang w:val="en-US" w:eastAsia="zh-CN"/>
              </w:rPr>
              <w:t>98</w:t>
            </w:r>
            <w:r>
              <w:rPr>
                <w:rFonts w:hint="default" w:ascii="Times New Roman" w:hAnsi="Times New Roman" w:eastAsia="宋体" w:cs="Times New Roman"/>
                <w:color w:val="auto"/>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实际总概算</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2000</w:t>
            </w:r>
            <w:r>
              <w:rPr>
                <w:rFonts w:hint="default" w:ascii="Times New Roman" w:hAnsi="Times New Roman" w:eastAsia="宋体" w:cs="Times New Roman"/>
                <w:color w:val="auto"/>
                <w:spacing w:val="0"/>
                <w:sz w:val="24"/>
                <w:szCs w:val="24"/>
                <w:highlight w:val="none"/>
              </w:rPr>
              <w:t>万元</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w:t>
            </w:r>
          </w:p>
        </w:tc>
        <w:tc>
          <w:tcPr>
            <w:tcW w:w="12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54</w:t>
            </w:r>
            <w:r>
              <w:rPr>
                <w:rFonts w:hint="default" w:ascii="Times New Roman" w:hAnsi="Times New Roman" w:eastAsia="宋体" w:cs="Times New Roman"/>
                <w:color w:val="auto"/>
                <w:spacing w:val="0"/>
                <w:sz w:val="24"/>
                <w:szCs w:val="24"/>
                <w:highlight w:val="none"/>
              </w:rPr>
              <w:t>万元</w:t>
            </w:r>
          </w:p>
        </w:tc>
        <w:tc>
          <w:tcPr>
            <w:tcW w:w="72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比例</w:t>
            </w:r>
          </w:p>
        </w:tc>
        <w:tc>
          <w:tcPr>
            <w:tcW w:w="1392"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2.7</w:t>
            </w:r>
            <w:r>
              <w:rPr>
                <w:rFonts w:hint="default" w:ascii="Times New Roman" w:hAnsi="Times New Roman" w:eastAsia="宋体" w:cs="Times New Roman"/>
                <w:color w:val="auto"/>
                <w:spacing w:val="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855" w:type="dxa"/>
            <w:gridSpan w:val="2"/>
            <w:tcBorders>
              <w:tl2br w:val="nil"/>
              <w:tr2bl w:val="nil"/>
            </w:tcBorders>
            <w:noWrap w:val="0"/>
            <w:vAlign w:val="center"/>
          </w:tcPr>
          <w:p>
            <w:pPr>
              <w:spacing w:line="480" w:lineRule="exact"/>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验收监测依据</w:t>
            </w:r>
          </w:p>
        </w:tc>
        <w:tc>
          <w:tcPr>
            <w:tcW w:w="7711" w:type="dxa"/>
            <w:gridSpan w:val="6"/>
            <w:tcBorders>
              <w:tl2br w:val="nil"/>
              <w:tr2bl w:val="nil"/>
            </w:tcBorders>
            <w:noWrap w:val="0"/>
            <w:vAlign w:val="center"/>
          </w:tcPr>
          <w:p>
            <w:pPr>
              <w:spacing w:line="480" w:lineRule="exact"/>
              <w:jc w:val="left"/>
              <w:rPr>
                <w:rFonts w:hint="default" w:ascii="Times New Roman" w:hAnsi="Times New Roman" w:eastAsia="宋体" w:cs="Times New Roman"/>
                <w:spacing w:val="0"/>
                <w:szCs w:val="28"/>
              </w:rPr>
            </w:pPr>
            <w:r>
              <w:rPr>
                <w:rFonts w:hint="default" w:ascii="Times New Roman" w:hAnsi="Times New Roman" w:eastAsia="宋体" w:cs="Times New Roman"/>
                <w:b/>
                <w:bCs/>
                <w:spacing w:val="0"/>
                <w:kern w:val="2"/>
                <w:szCs w:val="28"/>
              </w:rPr>
              <w:t>1、建设项目环境保护相关法律、法规和规章制度</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（1）《中华人民共和国环境保护法》(2014年4月24日修订，2015年1月1日起实施)；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（2）《中华人民共和国大气污染防治法》(2016年1月1日起实施)；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（3）《中华人民共和国水污染防治法》(2017年6月27日修正)；</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（4）《中华人民共和国噪声污染防治法》(</w:t>
            </w:r>
            <w:r>
              <w:rPr>
                <w:rFonts w:hint="default" w:ascii="Times New Roman" w:hAnsi="Times New Roman" w:cs="Times New Roman"/>
                <w:spacing w:val="0"/>
                <w:kern w:val="2"/>
                <w:sz w:val="24"/>
                <w:szCs w:val="24"/>
                <w:lang w:val="en-US" w:eastAsia="zh-CN"/>
              </w:rPr>
              <w:t>2022</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5</w:t>
            </w:r>
            <w:r>
              <w:rPr>
                <w:rFonts w:hint="default" w:ascii="Times New Roman" w:hAnsi="Times New Roman" w:eastAsia="宋体" w:cs="Times New Roman"/>
                <w:spacing w:val="0"/>
                <w:kern w:val="2"/>
                <w:sz w:val="24"/>
                <w:szCs w:val="24"/>
              </w:rPr>
              <w:t>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（5）《中华人民共和国固体废物污染环境防治法》(20</w:t>
            </w:r>
            <w:r>
              <w:rPr>
                <w:rFonts w:hint="default" w:ascii="Times New Roman" w:hAnsi="Times New Roman" w:cs="Times New Roman"/>
                <w:spacing w:val="0"/>
                <w:kern w:val="2"/>
                <w:sz w:val="24"/>
                <w:szCs w:val="24"/>
                <w:lang w:val="en-US" w:eastAsia="zh-CN"/>
              </w:rPr>
              <w:t>20</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（6）《中华人民共和国清洁生产促进法》（2012年2月29日修订，2012年7月1日起实施）；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（7）《中华人民共和国环境影响评价法》（2016年9月1日起施行）；</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（8）国令第682号：《建设项目环境保护管理条例》（2017年10月1日起实施）；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（9）《建设项目环境影响评价分类管理名录》</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20</w:t>
            </w:r>
            <w:r>
              <w:rPr>
                <w:rFonts w:hint="default" w:ascii="Times New Roman" w:hAnsi="Times New Roman" w:cs="Times New Roman"/>
                <w:spacing w:val="0"/>
                <w:kern w:val="2"/>
                <w:sz w:val="24"/>
                <w:szCs w:val="24"/>
                <w:lang w:val="en-US" w:eastAsia="zh-CN"/>
              </w:rPr>
              <w:t>21</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1</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1日起实施</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（10）国家环境保护总局环发[2012]77号文：《关于进一步加强环境影响评价管理防范环境风险的通知》，2012年7月3日；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（11）产业结构调整指导目录（201</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年本）；</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（12）《国务院关于印发水污染防治行动计划的通知》国发〔2015〕17号，2015年4月2日；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（13）《国务院关于印发大气污染防治行动计划的通知》国发〔2013〕37号，2013年9月10日；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（14）《国务院关于印发土壤污染防治行动计划的通知》（国务院，国发[2016]36号，2016年5月28日）；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（15）《</w:t>
            </w:r>
            <w:r>
              <w:rPr>
                <w:rFonts w:hint="default" w:ascii="Times New Roman" w:hAnsi="Times New Roman" w:eastAsia="宋体" w:cs="Times New Roman"/>
                <w:bCs/>
                <w:spacing w:val="0"/>
                <w:kern w:val="2"/>
                <w:sz w:val="24"/>
                <w:szCs w:val="24"/>
              </w:rPr>
              <w:t>建设项目环境保护事中事后监督管理办法（试行）》</w:t>
            </w:r>
            <w:r>
              <w:rPr>
                <w:rFonts w:hint="default" w:ascii="Times New Roman" w:hAnsi="Times New Roman" w:eastAsia="宋体" w:cs="Times New Roman"/>
                <w:spacing w:val="0"/>
                <w:kern w:val="2"/>
                <w:sz w:val="24"/>
                <w:szCs w:val="24"/>
              </w:rPr>
              <w:t>（国家环保部，环保部环发[2015]163号，2015年12月10日）；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）安徽省人民代表大会常务委员会，《安徽省环境保护条例》，2018年1月1日；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7</w:t>
            </w:r>
            <w:r>
              <w:rPr>
                <w:rFonts w:hint="default" w:ascii="Times New Roman" w:hAnsi="Times New Roman" w:eastAsia="宋体" w:cs="Times New Roman"/>
                <w:spacing w:val="0"/>
                <w:kern w:val="2"/>
                <w:sz w:val="24"/>
                <w:szCs w:val="24"/>
              </w:rPr>
              <w:t>）</w:t>
            </w:r>
            <w:r>
              <w:rPr>
                <w:rFonts w:hint="default" w:ascii="Times New Roman" w:hAnsi="Times New Roman" w:eastAsia="宋体" w:cs="Times New Roman"/>
                <w:spacing w:val="0"/>
                <w:kern w:val="2"/>
                <w:sz w:val="24"/>
              </w:rPr>
              <w:t>《安徽省水污染防治工作方案》（安徽省人民政府，皖政[2015]131号，2015年12月29日）；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18</w:t>
            </w:r>
            <w:r>
              <w:rPr>
                <w:rFonts w:hint="default" w:ascii="Times New Roman" w:hAnsi="Times New Roman" w:eastAsia="宋体" w:cs="Times New Roman"/>
                <w:spacing w:val="0"/>
                <w:kern w:val="2"/>
                <w:sz w:val="24"/>
                <w:szCs w:val="24"/>
              </w:rPr>
              <w:t>）《安徽省大气污染防治条例》（安徽省第十二届人民代表大会第四次会议通过，2015年1月31日）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19</w:t>
            </w:r>
            <w:r>
              <w:rPr>
                <w:rFonts w:hint="default" w:ascii="Times New Roman" w:hAnsi="Times New Roman" w:eastAsia="宋体" w:cs="Times New Roman"/>
                <w:spacing w:val="0"/>
                <w:kern w:val="2"/>
                <w:sz w:val="24"/>
                <w:szCs w:val="24"/>
              </w:rPr>
              <w:t>）</w:t>
            </w:r>
            <w:r>
              <w:rPr>
                <w:rFonts w:hint="default" w:ascii="Times New Roman" w:hAnsi="Times New Roman" w:cs="Times New Roman"/>
                <w:b w:val="0"/>
                <w:bCs w:val="0"/>
                <w:color w:val="auto"/>
                <w:sz w:val="24"/>
                <w:lang w:val="en-US" w:eastAsia="zh-CN"/>
              </w:rPr>
              <w:t>《安徽省大气办关于印发&lt;安徽省</w:t>
            </w:r>
            <w:r>
              <w:rPr>
                <w:rFonts w:hint="default" w:ascii="Times New Roman" w:hAnsi="Times New Roman" w:eastAsia="宋体" w:cs="Times New Roman"/>
                <w:b w:val="0"/>
                <w:bCs w:val="0"/>
                <w:color w:val="auto"/>
                <w:sz w:val="24"/>
                <w:lang w:val="en-US" w:eastAsia="zh-CN"/>
              </w:rPr>
              <w:t>2021年</w:t>
            </w:r>
            <w:r>
              <w:rPr>
                <w:rFonts w:hint="default" w:ascii="Times New Roman" w:hAnsi="Times New Roman" w:cs="Times New Roman"/>
                <w:b w:val="0"/>
                <w:bCs w:val="0"/>
                <w:color w:val="auto"/>
                <w:sz w:val="24"/>
                <w:lang w:val="en-US" w:eastAsia="zh-CN"/>
              </w:rPr>
              <w:t>应对气候变化和大气污染防治重点工作任务&gt;的通知》</w:t>
            </w:r>
            <w:r>
              <w:rPr>
                <w:rFonts w:hint="default" w:ascii="Times New Roman" w:hAnsi="Times New Roman" w:eastAsia="宋体" w:cs="Times New Roman"/>
                <w:b w:val="0"/>
                <w:bCs w:val="0"/>
                <w:color w:val="auto"/>
                <w:sz w:val="24"/>
                <w:lang w:val="en-US" w:eastAsia="zh-CN"/>
              </w:rPr>
              <w:t>(皖大气办[2021]3号)</w:t>
            </w:r>
            <w:r>
              <w:rPr>
                <w:rFonts w:hint="default" w:ascii="Times New Roman" w:hAnsi="Times New Roman" w:eastAsia="宋体" w:cs="Times New Roman"/>
                <w:spacing w:val="0"/>
                <w:kern w:val="2"/>
                <w:sz w:val="24"/>
                <w:szCs w:val="24"/>
              </w:rPr>
              <w:t>；</w:t>
            </w:r>
          </w:p>
          <w:p>
            <w:pPr>
              <w:spacing w:line="480" w:lineRule="exact"/>
              <w:jc w:val="lef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2、建设项目竣工环境保护验收技术规范</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（1）中国环境监测总站验字[2005]188号《关于建设项目竣工环境保护验收监测工作污染事故防范环境管理检查工作的通知》；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（2）《建设项目竣工环境保护验收暂行办法》，国家环境保护部，2017年11月20日。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（3）《建设项目竣工环境保护验收技术指南-污染影响类》，国家环境保护部，2018年05月16日。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（4）《关于建设项目环境保护设施竣工验收监测管理有关问题的通知》（国家环境保护总局，环发[2000]38号）；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（5）《转发关于建设项目环境保护设施竣工验收监测管理有关问题的通知》（安徽省环保局，环建［2000］21号）；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（6）《排污单位自行监测技术指南-总则》（HJ819）。</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3、建设项目环境影响报告表及其审批部门审批决定</w:t>
            </w:r>
          </w:p>
          <w:p>
            <w:pPr>
              <w:spacing w:line="480" w:lineRule="exact"/>
              <w:ind w:firstLine="480" w:firstLineChars="200"/>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rPr>
              <w:t>（</w:t>
            </w:r>
            <w:r>
              <w:rPr>
                <w:rFonts w:hint="default" w:ascii="Times New Roman" w:hAnsi="Times New Roman" w:cs="Times New Roman"/>
                <w:spacing w:val="0"/>
                <w:sz w:val="24"/>
                <w:szCs w:val="24"/>
                <w:lang w:val="en-US" w:eastAsia="zh-CN"/>
              </w:rPr>
              <w:t>1</w:t>
            </w:r>
            <w:r>
              <w:rPr>
                <w:rFonts w:hint="default" w:ascii="Times New Roman" w:hAnsi="Times New Roman" w:eastAsia="宋体" w:cs="Times New Roman"/>
                <w:spacing w:val="0"/>
                <w:sz w:val="24"/>
                <w:szCs w:val="24"/>
              </w:rPr>
              <w:t>）</w:t>
            </w:r>
            <w:r>
              <w:rPr>
                <w:rFonts w:hint="default" w:ascii="Times New Roman" w:hAnsi="Times New Roman" w:eastAsia="宋体" w:cs="Times New Roman"/>
                <w:spacing w:val="0"/>
                <w:sz w:val="24"/>
                <w:szCs w:val="24"/>
                <w:lang w:eastAsia="zh-CN"/>
              </w:rPr>
              <w:t>马鞍山诚宇环保科技有限公司编制的《</w:t>
            </w:r>
            <w:r>
              <w:rPr>
                <w:rFonts w:hint="eastAsia" w:ascii="Times New Roman" w:hAnsi="Times New Roman" w:eastAsia="宋体" w:cs="Times New Roman"/>
                <w:spacing w:val="0"/>
                <w:sz w:val="24"/>
                <w:szCs w:val="24"/>
                <w:lang w:eastAsia="zh-CN"/>
              </w:rPr>
              <w:t>年产15万吨含锂冰晶石再加工项目</w:t>
            </w:r>
            <w:r>
              <w:rPr>
                <w:rFonts w:hint="default" w:ascii="Times New Roman" w:hAnsi="Times New Roman" w:eastAsia="宋体" w:cs="Times New Roman"/>
                <w:spacing w:val="0"/>
                <w:sz w:val="24"/>
                <w:szCs w:val="24"/>
                <w:lang w:eastAsia="zh-CN"/>
              </w:rPr>
              <w:t>》，20</w:t>
            </w:r>
            <w:r>
              <w:rPr>
                <w:rFonts w:hint="default" w:ascii="Times New Roman" w:hAnsi="Times New Roman" w:eastAsia="宋体" w:cs="Times New Roman"/>
                <w:spacing w:val="0"/>
                <w:sz w:val="24"/>
                <w:szCs w:val="24"/>
                <w:lang w:val="en-US" w:eastAsia="zh-CN"/>
              </w:rPr>
              <w:t>2</w:t>
            </w:r>
            <w:r>
              <w:rPr>
                <w:rFonts w:hint="eastAsia"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lang w:eastAsia="zh-CN"/>
              </w:rPr>
              <w:t>年</w:t>
            </w:r>
            <w:r>
              <w:rPr>
                <w:rFonts w:hint="eastAsia" w:ascii="Times New Roman" w:hAnsi="Times New Roman" w:eastAsia="宋体" w:cs="Times New Roman"/>
                <w:spacing w:val="0"/>
                <w:sz w:val="24"/>
                <w:szCs w:val="24"/>
                <w:lang w:val="en-US" w:eastAsia="zh-CN"/>
              </w:rPr>
              <w:t>5</w:t>
            </w:r>
            <w:r>
              <w:rPr>
                <w:rFonts w:hint="default" w:ascii="Times New Roman" w:hAnsi="Times New Roman" w:eastAsia="宋体" w:cs="Times New Roman"/>
                <w:spacing w:val="0"/>
                <w:sz w:val="24"/>
                <w:szCs w:val="24"/>
                <w:lang w:val="en-US" w:eastAsia="zh-CN"/>
              </w:rPr>
              <w:t>月</w:t>
            </w:r>
            <w:r>
              <w:rPr>
                <w:rFonts w:hint="default" w:ascii="Times New Roman" w:hAnsi="Times New Roman" w:eastAsia="宋体" w:cs="Times New Roman"/>
                <w:spacing w:val="0"/>
                <w:sz w:val="24"/>
                <w:szCs w:val="24"/>
                <w:lang w:eastAsia="zh-CN"/>
              </w:rPr>
              <w:t>；</w:t>
            </w:r>
          </w:p>
          <w:p>
            <w:pPr>
              <w:spacing w:line="480" w:lineRule="exact"/>
              <w:ind w:firstLine="480" w:firstLineChars="200"/>
              <w:rPr>
                <w:rFonts w:hint="default" w:ascii="Times New Roman" w:hAnsi="Times New Roman" w:cs="Times New Roman"/>
                <w:color w:val="auto"/>
              </w:rPr>
            </w:pPr>
            <w:r>
              <w:rPr>
                <w:rFonts w:hint="default" w:ascii="Times New Roman" w:hAnsi="Times New Roman" w:eastAsia="宋体" w:cs="Times New Roman"/>
                <w:spacing w:val="0"/>
                <w:sz w:val="24"/>
                <w:szCs w:val="24"/>
                <w:lang w:eastAsia="zh-CN"/>
              </w:rPr>
              <w:t>（</w:t>
            </w:r>
            <w:r>
              <w:rPr>
                <w:rFonts w:hint="eastAsia" w:ascii="Times New Roman" w:hAnsi="Times New Roman" w:cs="Times New Roman"/>
                <w:spacing w:val="0"/>
                <w:sz w:val="24"/>
                <w:szCs w:val="24"/>
                <w:lang w:val="en-US" w:eastAsia="zh-CN"/>
              </w:rPr>
              <w:t>2</w:t>
            </w: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马鞍山市</w:t>
            </w:r>
            <w:r>
              <w:rPr>
                <w:rFonts w:hint="default" w:ascii="Times New Roman" w:hAnsi="Times New Roman" w:eastAsia="宋体" w:cs="Times New Roman"/>
                <w:spacing w:val="0"/>
                <w:sz w:val="24"/>
                <w:szCs w:val="24"/>
                <w:lang w:eastAsia="zh-CN"/>
              </w:rPr>
              <w:t>和县生态环境分局《关于安徽铭友新能源科技股份有限公司</w:t>
            </w:r>
            <w:r>
              <w:rPr>
                <w:rFonts w:hint="eastAsia" w:ascii="Times New Roman" w:hAnsi="Times New Roman" w:eastAsia="宋体" w:cs="Times New Roman"/>
                <w:spacing w:val="0"/>
                <w:sz w:val="24"/>
                <w:szCs w:val="24"/>
                <w:lang w:eastAsia="zh-CN"/>
              </w:rPr>
              <w:t>年产15万吨含锂冰晶石再加工项目</w:t>
            </w:r>
            <w:r>
              <w:rPr>
                <w:rFonts w:hint="default" w:ascii="Times New Roman" w:hAnsi="Times New Roman" w:eastAsia="宋体" w:cs="Times New Roman"/>
                <w:spacing w:val="0"/>
                <w:sz w:val="24"/>
                <w:szCs w:val="24"/>
                <w:lang w:eastAsia="zh-CN"/>
              </w:rPr>
              <w:t>环境</w:t>
            </w:r>
            <w:r>
              <w:rPr>
                <w:rFonts w:hint="default" w:ascii="Times New Roman" w:hAnsi="Times New Roman" w:eastAsia="宋体" w:cs="Times New Roman"/>
                <w:color w:val="auto"/>
                <w:spacing w:val="0"/>
                <w:sz w:val="24"/>
                <w:szCs w:val="24"/>
              </w:rPr>
              <w:t>影响报告表</w:t>
            </w:r>
            <w:r>
              <w:rPr>
                <w:rFonts w:hint="default" w:ascii="Times New Roman" w:hAnsi="Times New Roman" w:cs="Times New Roman"/>
                <w:color w:val="auto"/>
                <w:spacing w:val="0"/>
                <w:sz w:val="24"/>
                <w:szCs w:val="24"/>
                <w:lang w:eastAsia="zh-CN"/>
              </w:rPr>
              <w:t>的批复</w:t>
            </w:r>
            <w:r>
              <w:rPr>
                <w:rFonts w:hint="default" w:ascii="Times New Roman" w:hAnsi="Times New Roman" w:eastAsia="宋体" w:cs="Times New Roman"/>
                <w:color w:val="auto"/>
                <w:spacing w:val="0"/>
                <w:sz w:val="24"/>
                <w:szCs w:val="24"/>
              </w:rPr>
              <w:t>》，</w:t>
            </w:r>
            <w:r>
              <w:rPr>
                <w:rFonts w:hint="default" w:ascii="Times New Roman" w:hAnsi="Times New Roman" w:cs="Times New Roman"/>
                <w:color w:val="auto"/>
                <w:spacing w:val="0"/>
                <w:sz w:val="24"/>
                <w:szCs w:val="24"/>
                <w:lang w:eastAsia="zh-CN"/>
              </w:rPr>
              <w:t>和</w:t>
            </w:r>
            <w:r>
              <w:rPr>
                <w:rFonts w:hint="default" w:ascii="Times New Roman" w:hAnsi="Times New Roman" w:eastAsia="宋体" w:cs="Times New Roman"/>
                <w:color w:val="auto"/>
                <w:spacing w:val="0"/>
                <w:sz w:val="24"/>
                <w:szCs w:val="24"/>
              </w:rPr>
              <w:t>环</w:t>
            </w:r>
            <w:r>
              <w:rPr>
                <w:rFonts w:hint="default" w:ascii="Times New Roman" w:hAnsi="Times New Roman" w:cs="Times New Roman"/>
                <w:color w:val="auto"/>
                <w:spacing w:val="0"/>
                <w:sz w:val="24"/>
                <w:szCs w:val="24"/>
                <w:lang w:eastAsia="zh-CN"/>
              </w:rPr>
              <w:t>行审</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20</w:t>
            </w:r>
            <w:r>
              <w:rPr>
                <w:rFonts w:hint="default" w:ascii="Times New Roman" w:hAnsi="Times New Roman" w:cs="Times New Roman"/>
                <w:color w:val="auto"/>
                <w:spacing w:val="0"/>
                <w:sz w:val="24"/>
                <w:szCs w:val="24"/>
                <w:lang w:val="en-US" w:eastAsia="zh-CN"/>
              </w:rPr>
              <w:t>2</w:t>
            </w:r>
            <w:r>
              <w:rPr>
                <w:rFonts w:hint="eastAsia" w:ascii="Times New Roman" w:hAnsi="Times New Roman"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rPr>
              <w:t>﹞</w:t>
            </w:r>
            <w:r>
              <w:rPr>
                <w:rFonts w:hint="eastAsia" w:ascii="Times New Roman" w:hAnsi="Times New Roman" w:cs="Times New Roman"/>
                <w:color w:val="auto"/>
                <w:spacing w:val="0"/>
                <w:sz w:val="24"/>
                <w:szCs w:val="24"/>
                <w:lang w:val="en-US" w:eastAsia="zh-CN"/>
              </w:rPr>
              <w:t>23</w:t>
            </w:r>
            <w:r>
              <w:rPr>
                <w:rFonts w:hint="default" w:ascii="Times New Roman" w:hAnsi="Times New Roman" w:eastAsia="宋体" w:cs="Times New Roman"/>
                <w:color w:val="auto"/>
                <w:spacing w:val="0"/>
                <w:sz w:val="24"/>
                <w:szCs w:val="24"/>
              </w:rPr>
              <w:t>号文，20</w:t>
            </w:r>
            <w:r>
              <w:rPr>
                <w:rFonts w:hint="default" w:ascii="Times New Roman" w:hAnsi="Times New Roman" w:cs="Times New Roman"/>
                <w:color w:val="auto"/>
                <w:spacing w:val="0"/>
                <w:sz w:val="24"/>
                <w:szCs w:val="24"/>
                <w:lang w:val="en-US" w:eastAsia="zh-CN"/>
              </w:rPr>
              <w:t>2</w:t>
            </w:r>
            <w:r>
              <w:rPr>
                <w:rFonts w:hint="eastAsia" w:ascii="Times New Roman" w:hAnsi="Times New Roman"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rPr>
              <w:t>年</w:t>
            </w:r>
            <w:r>
              <w:rPr>
                <w:rFonts w:hint="eastAsia" w:ascii="Times New Roman" w:hAnsi="Times New Roman"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rPr>
              <w:t>月</w:t>
            </w:r>
            <w:r>
              <w:rPr>
                <w:rFonts w:hint="eastAsia" w:ascii="Times New Roman" w:hAnsi="Times New Roman" w:cs="Times New Roman"/>
                <w:color w:val="auto"/>
                <w:spacing w:val="0"/>
                <w:sz w:val="24"/>
                <w:szCs w:val="24"/>
                <w:lang w:val="en-US" w:eastAsia="zh-CN"/>
              </w:rPr>
              <w:t>23</w:t>
            </w:r>
            <w:r>
              <w:rPr>
                <w:rFonts w:hint="default" w:ascii="Times New Roman" w:hAnsi="Times New Roman" w:eastAsia="宋体" w:cs="Times New Roman"/>
                <w:color w:val="auto"/>
                <w:spacing w:val="0"/>
                <w:sz w:val="24"/>
                <w:szCs w:val="24"/>
              </w:rPr>
              <w:t>日。</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4、其它有关文件</w:t>
            </w:r>
          </w:p>
          <w:p>
            <w:pPr>
              <w:spacing w:line="480" w:lineRule="exact"/>
              <w:ind w:firstLine="480" w:firstLineChars="200"/>
              <w:jc w:val="center"/>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spacing w:val="0"/>
                <w:sz w:val="24"/>
                <w:szCs w:val="24"/>
                <w:lang w:eastAsia="zh-CN"/>
              </w:rPr>
              <w:t>（1）</w:t>
            </w:r>
            <w:r>
              <w:rPr>
                <w:rFonts w:hint="default" w:ascii="Times New Roman" w:hAnsi="Times New Roman" w:eastAsia="宋体" w:cs="Times New Roman"/>
                <w:color w:val="auto"/>
                <w:spacing w:val="0"/>
                <w:sz w:val="24"/>
                <w:szCs w:val="24"/>
                <w:lang w:val="en-US" w:eastAsia="zh-CN"/>
              </w:rPr>
              <w:t>安徽鑫程检测科技有限公司</w:t>
            </w:r>
            <w:r>
              <w:rPr>
                <w:rFonts w:hint="default" w:ascii="Times New Roman" w:hAnsi="Times New Roman" w:eastAsia="宋体" w:cs="Times New Roman"/>
                <w:color w:val="auto"/>
                <w:spacing w:val="0"/>
                <w:sz w:val="24"/>
                <w:szCs w:val="24"/>
                <w:lang w:eastAsia="zh-CN"/>
              </w:rPr>
              <w:t>提供的监测报告，20</w:t>
            </w:r>
            <w:r>
              <w:rPr>
                <w:rFonts w:hint="default" w:ascii="Times New Roman" w:hAnsi="Times New Roman" w:eastAsia="宋体" w:cs="Times New Roman"/>
                <w:color w:val="auto"/>
                <w:spacing w:val="0"/>
                <w:sz w:val="24"/>
                <w:szCs w:val="24"/>
                <w:lang w:val="en-US" w:eastAsia="zh-CN"/>
              </w:rPr>
              <w:t>24</w:t>
            </w:r>
            <w:r>
              <w:rPr>
                <w:rFonts w:hint="default" w:ascii="Times New Roman" w:hAnsi="Times New Roman" w:eastAsia="宋体" w:cs="Times New Roman"/>
                <w:color w:val="auto"/>
                <w:spacing w:val="0"/>
                <w:sz w:val="24"/>
                <w:szCs w:val="24"/>
                <w:lang w:eastAsia="zh-CN"/>
              </w:rPr>
              <w:t>年</w:t>
            </w:r>
            <w:r>
              <w:rPr>
                <w:rFonts w:hint="eastAsia" w:ascii="Times New Roman" w:hAnsi="Times New Roman"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月；</w:t>
            </w:r>
          </w:p>
          <w:p>
            <w:pPr>
              <w:spacing w:line="480" w:lineRule="exact"/>
              <w:ind w:firstLine="480" w:firstLineChars="200"/>
              <w:jc w:val="left"/>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eastAsia="zh-CN"/>
              </w:rPr>
              <w:t>（2）建设单位</w:t>
            </w:r>
            <w:r>
              <w:rPr>
                <w:rFonts w:hint="default" w:ascii="Times New Roman" w:hAnsi="Times New Roman" w:eastAsia="宋体" w:cs="Times New Roman"/>
                <w:spacing w:val="0"/>
                <w:sz w:val="24"/>
                <w:szCs w:val="24"/>
                <w:lang w:val="en-US" w:eastAsia="zh-CN"/>
              </w:rPr>
              <w:t>提供</w:t>
            </w:r>
            <w:r>
              <w:rPr>
                <w:rFonts w:hint="default" w:ascii="Times New Roman" w:hAnsi="Times New Roman" w:eastAsia="宋体" w:cs="Times New Roman"/>
                <w:spacing w:val="0"/>
                <w:sz w:val="24"/>
                <w:szCs w:val="24"/>
                <w:lang w:eastAsia="zh-CN"/>
              </w:rPr>
              <w:t>的关于项目验收的有关资料；</w:t>
            </w:r>
          </w:p>
          <w:p>
            <w:pPr>
              <w:spacing w:line="480" w:lineRule="exact"/>
              <w:ind w:firstLine="480" w:firstLineChars="200"/>
              <w:jc w:val="left"/>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lang w:eastAsia="zh-CN"/>
              </w:rPr>
              <w:t>）建设单位验收监测委托书；</w:t>
            </w: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（4）《污染影响类建设项目重大变动清单》。</w:t>
            </w: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7" w:hRule="atLeast"/>
          <w:jc w:val="center"/>
        </w:trPr>
        <w:tc>
          <w:tcPr>
            <w:tcW w:w="1855" w:type="dxa"/>
            <w:gridSpan w:val="2"/>
            <w:tcBorders>
              <w:tl2br w:val="nil"/>
              <w:tr2bl w:val="nil"/>
            </w:tcBorders>
            <w:noWrap w:val="0"/>
            <w:vAlign w:val="center"/>
          </w:tcPr>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验收监测评价标准、标号、级别、限值</w:t>
            </w:r>
          </w:p>
        </w:tc>
        <w:tc>
          <w:tcPr>
            <w:tcW w:w="7711" w:type="dxa"/>
            <w:gridSpan w:val="6"/>
            <w:tcBorders>
              <w:tl2br w:val="nil"/>
              <w:tr2bl w:val="nil"/>
            </w:tcBorders>
            <w:noWrap w:val="0"/>
            <w:vAlign w:val="top"/>
          </w:tcPr>
          <w:p>
            <w:pPr>
              <w:spacing w:line="480" w:lineRule="exact"/>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一、验收监测评价标准</w:t>
            </w:r>
          </w:p>
          <w:p>
            <w:pPr>
              <w:spacing w:line="360" w:lineRule="auto"/>
              <w:ind w:firstLine="482" w:firstLineChars="200"/>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1.1水污染物排放标准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项目生活污水经化粪池处理后达</w:t>
            </w:r>
            <w:r>
              <w:rPr>
                <w:rFonts w:hint="eastAsia" w:ascii="宋体" w:hAnsi="宋体" w:eastAsia="宋体" w:cs="宋体"/>
                <w:color w:val="000000"/>
                <w:sz w:val="24"/>
                <w:szCs w:val="24"/>
              </w:rPr>
              <w:t>《污水综合排放标准》（GB8978-1996）表4中的三级标准</w:t>
            </w:r>
            <w:r>
              <w:rPr>
                <w:rFonts w:hint="eastAsia" w:ascii="宋体" w:hAnsi="宋体" w:eastAsia="宋体" w:cs="宋体"/>
                <w:color w:val="000000"/>
                <w:sz w:val="24"/>
                <w:szCs w:val="24"/>
                <w:lang w:val="en-US" w:eastAsia="zh-CN"/>
              </w:rPr>
              <w:t>和污水处理厂接管标准后通过市政管网进入和县第二污水处理厂进行集中处理；</w:t>
            </w:r>
            <w:r>
              <w:rPr>
                <w:rFonts w:hint="eastAsia" w:ascii="宋体" w:hAnsi="宋体" w:eastAsia="宋体" w:cs="宋体"/>
                <w:color w:val="000000"/>
                <w:kern w:val="0"/>
                <w:sz w:val="24"/>
                <w:szCs w:val="24"/>
                <w:lang w:eastAsia="zh-CN"/>
              </w:rPr>
              <w:t>车辆</w:t>
            </w:r>
            <w:r>
              <w:rPr>
                <w:rFonts w:hint="eastAsia" w:ascii="宋体" w:hAnsi="宋体" w:eastAsia="宋体" w:cs="宋体"/>
                <w:color w:val="000000"/>
                <w:kern w:val="0"/>
                <w:sz w:val="24"/>
                <w:szCs w:val="24"/>
              </w:rPr>
              <w:t>清洗</w:t>
            </w:r>
            <w:r>
              <w:rPr>
                <w:rFonts w:hint="eastAsia" w:ascii="宋体" w:hAnsi="宋体" w:eastAsia="宋体" w:cs="宋体"/>
                <w:color w:val="000000"/>
                <w:kern w:val="0"/>
                <w:sz w:val="24"/>
                <w:szCs w:val="24"/>
                <w:lang w:eastAsia="zh-CN"/>
              </w:rPr>
              <w:t>废水经</w:t>
            </w:r>
            <w:r>
              <w:rPr>
                <w:rFonts w:hint="eastAsia" w:ascii="宋体" w:hAnsi="宋体" w:eastAsia="宋体" w:cs="宋体"/>
                <w:color w:val="000000"/>
                <w:kern w:val="0"/>
                <w:sz w:val="24"/>
                <w:szCs w:val="24"/>
                <w:lang w:val="en-US" w:eastAsia="zh-CN"/>
              </w:rPr>
              <w:t>隔油池+三级</w:t>
            </w:r>
            <w:r>
              <w:rPr>
                <w:rFonts w:hint="eastAsia" w:ascii="宋体" w:hAnsi="宋体" w:eastAsia="宋体" w:cs="宋体"/>
                <w:color w:val="000000"/>
                <w:kern w:val="0"/>
                <w:sz w:val="24"/>
                <w:szCs w:val="24"/>
                <w:lang w:eastAsia="zh-CN"/>
              </w:rPr>
              <w:t>沉淀池处理后循环利用，不外排</w:t>
            </w:r>
            <w:r>
              <w:rPr>
                <w:rFonts w:hint="eastAsia" w:ascii="宋体" w:hAnsi="宋体" w:eastAsia="宋体" w:cs="宋体"/>
                <w:color w:val="000000"/>
                <w:sz w:val="24"/>
                <w:szCs w:val="24"/>
                <w:lang w:val="en-US" w:eastAsia="zh-CN"/>
              </w:rPr>
              <w:t>；冷却水经冷却塔冷却后</w:t>
            </w:r>
            <w:r>
              <w:rPr>
                <w:rFonts w:hint="eastAsia" w:ascii="宋体" w:hAnsi="宋体" w:eastAsia="宋体" w:cs="宋体"/>
                <w:color w:val="000000"/>
                <w:kern w:val="0"/>
                <w:sz w:val="24"/>
                <w:szCs w:val="24"/>
                <w:lang w:eastAsia="zh-CN"/>
              </w:rPr>
              <w:t>循环利用，不外排。</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具体标准值见表</w:t>
            </w:r>
            <w:r>
              <w:rPr>
                <w:rFonts w:hint="eastAsia" w:ascii="宋体" w:hAnsi="宋体" w:eastAsia="宋体" w:cs="宋体"/>
                <w:color w:val="000000"/>
                <w:sz w:val="24"/>
                <w:lang w:val="en-US" w:eastAsia="zh-CN"/>
              </w:rPr>
              <w:t>1-1</w:t>
            </w:r>
            <w:r>
              <w:rPr>
                <w:rFonts w:hint="eastAsia" w:ascii="宋体" w:hAnsi="宋体" w:eastAsia="宋体" w:cs="宋体"/>
                <w:color w:val="000000"/>
                <w:sz w:val="24"/>
              </w:rPr>
              <w:t>。</w:t>
            </w:r>
          </w:p>
          <w:p>
            <w:pPr>
              <w:spacing w:line="24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表</w:t>
            </w:r>
            <w:r>
              <w:rPr>
                <w:rFonts w:hint="eastAsia" w:ascii="宋体" w:hAnsi="宋体" w:eastAsia="宋体" w:cs="宋体"/>
                <w:b/>
                <w:bCs/>
                <w:color w:val="000000"/>
                <w:sz w:val="24"/>
                <w:szCs w:val="24"/>
                <w:lang w:val="en-US" w:eastAsia="zh-CN"/>
              </w:rPr>
              <w:t>1-1</w:t>
            </w:r>
            <w:r>
              <w:rPr>
                <w:rFonts w:hint="eastAsia" w:ascii="宋体" w:hAnsi="宋体" w:eastAsia="宋体" w:cs="宋体"/>
                <w:b/>
                <w:bCs/>
                <w:color w:val="000000"/>
                <w:sz w:val="24"/>
                <w:szCs w:val="24"/>
              </w:rPr>
              <w:t xml:space="preserve"> 废水排放标准（mg/L，pH为无量纲）</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991"/>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污染物名称</w:t>
                  </w:r>
                </w:p>
              </w:tc>
              <w:tc>
                <w:tcPr>
                  <w:tcW w:w="1999" w:type="pct"/>
                  <w:tcBorders>
                    <w:tl2br w:val="nil"/>
                    <w:tr2bl w:val="nil"/>
                  </w:tcBorders>
                  <w:noWrap w:val="0"/>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《污水综合排放标准》（GB8978-1996）GB8978-1996三级</w:t>
                  </w:r>
                </w:p>
              </w:tc>
              <w:tc>
                <w:tcPr>
                  <w:tcW w:w="2029" w:type="pct"/>
                  <w:tcBorders>
                    <w:tl2br w:val="nil"/>
                    <w:tr2bl w:val="nil"/>
                  </w:tcBorders>
                  <w:noWrap w:val="0"/>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和县第二污水处理厂接管标准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pH</w:t>
                  </w:r>
                </w:p>
              </w:tc>
              <w:tc>
                <w:tcPr>
                  <w:tcW w:w="199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6～9</w:t>
                  </w:r>
                </w:p>
              </w:tc>
              <w:tc>
                <w:tcPr>
                  <w:tcW w:w="2029" w:type="pct"/>
                  <w:tcBorders>
                    <w:tl2br w:val="nil"/>
                    <w:tr2bl w:val="nil"/>
                  </w:tcBorders>
                  <w:noWrap w:val="0"/>
                  <w:vAlign w:val="center"/>
                </w:tcPr>
                <w:p>
                  <w:pPr>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COD</w:t>
                  </w:r>
                </w:p>
              </w:tc>
              <w:tc>
                <w:tcPr>
                  <w:tcW w:w="199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w:t>
                  </w:r>
                </w:p>
              </w:tc>
              <w:tc>
                <w:tcPr>
                  <w:tcW w:w="2029" w:type="pct"/>
                  <w:tcBorders>
                    <w:tl2br w:val="nil"/>
                    <w:tr2bl w:val="nil"/>
                  </w:tcBorders>
                  <w:noWrap w:val="0"/>
                  <w:vAlign w:val="center"/>
                </w:tcPr>
                <w:p>
                  <w:pPr>
                    <w:tabs>
                      <w:tab w:val="left" w:pos="13230"/>
                    </w:tabs>
                    <w:adjustRightInd w:val="0"/>
                    <w:snapToGrid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BOD</w:t>
                  </w:r>
                  <w:r>
                    <w:rPr>
                      <w:rFonts w:hint="eastAsia" w:ascii="宋体" w:hAnsi="宋体" w:eastAsia="宋体" w:cs="宋体"/>
                      <w:color w:val="000000"/>
                      <w:sz w:val="21"/>
                      <w:szCs w:val="21"/>
                      <w:vertAlign w:val="subscript"/>
                    </w:rPr>
                    <w:t>5</w:t>
                  </w:r>
                </w:p>
              </w:tc>
              <w:tc>
                <w:tcPr>
                  <w:tcW w:w="199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w:t>
                  </w:r>
                </w:p>
              </w:tc>
              <w:tc>
                <w:tcPr>
                  <w:tcW w:w="202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SS</w:t>
                  </w:r>
                </w:p>
              </w:tc>
              <w:tc>
                <w:tcPr>
                  <w:tcW w:w="199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≤400</w:t>
                  </w:r>
                </w:p>
              </w:tc>
              <w:tc>
                <w:tcPr>
                  <w:tcW w:w="2029"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pct"/>
                  <w:tcBorders>
                    <w:tl2br w:val="nil"/>
                    <w:tr2bl w:val="nil"/>
                  </w:tcBorders>
                  <w:noWrap w:val="0"/>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氨氮</w:t>
                  </w:r>
                </w:p>
              </w:tc>
              <w:tc>
                <w:tcPr>
                  <w:tcW w:w="1999" w:type="pct"/>
                  <w:tcBorders>
                    <w:tl2br w:val="nil"/>
                    <w:tr2bl w:val="nil"/>
                  </w:tcBorders>
                  <w:noWrap w:val="0"/>
                  <w:vAlign w:val="center"/>
                </w:tcPr>
                <w:p>
                  <w:pPr>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w:t>
                  </w:r>
                </w:p>
              </w:tc>
              <w:tc>
                <w:tcPr>
                  <w:tcW w:w="2029" w:type="pct"/>
                  <w:tcBorders>
                    <w:tl2br w:val="nil"/>
                    <w:tr2bl w:val="nil"/>
                  </w:tcBorders>
                  <w:noWrap w:val="0"/>
                  <w:vAlign w:val="center"/>
                </w:tcPr>
                <w:p>
                  <w:pPr>
                    <w:spacing w:line="24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31</w:t>
                  </w:r>
                </w:p>
              </w:tc>
            </w:tr>
          </w:tbl>
          <w:p>
            <w:pPr>
              <w:spacing w:line="360" w:lineRule="auto"/>
              <w:ind w:firstLine="482" w:firstLineChars="200"/>
              <w:jc w:val="left"/>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1.2废气污染物物排放标准</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烘干粉尘、</w:t>
            </w:r>
            <w:r>
              <w:rPr>
                <w:rFonts w:hint="default" w:ascii="Times New Roman" w:hAnsi="Times New Roman" w:eastAsia="宋体" w:cs="Times New Roman"/>
                <w:color w:val="000000"/>
                <w:sz w:val="24"/>
                <w:szCs w:val="24"/>
              </w:rPr>
              <w:t>燃烧废气排放执行</w:t>
            </w:r>
            <w:r>
              <w:rPr>
                <w:rFonts w:hint="default" w:ascii="Times New Roman" w:hAnsi="Times New Roman" w:eastAsia="宋体" w:cs="Times New Roman"/>
                <w:color w:val="000000"/>
                <w:sz w:val="24"/>
                <w:szCs w:val="24"/>
                <w:lang w:val="en-US" w:eastAsia="zh-CN"/>
              </w:rPr>
              <w:t>《工业炉窑大气污染物排放标准》</w:t>
            </w:r>
            <w:r>
              <w:rPr>
                <w:rFonts w:hint="default" w:ascii="Times New Roman" w:hAnsi="Times New Roman" w:eastAsia="宋体" w:cs="Times New Roman"/>
                <w:color w:val="000000"/>
                <w:sz w:val="24"/>
                <w:szCs w:val="24"/>
                <w:lang w:val="en-US" w:eastAsia="zh-CN"/>
              </w:rPr>
              <w:fldChar w:fldCharType="begin"/>
            </w:r>
            <w:r>
              <w:rPr>
                <w:rFonts w:hint="default" w:ascii="Times New Roman" w:hAnsi="Times New Roman" w:eastAsia="宋体" w:cs="Times New Roman"/>
                <w:color w:val="000000"/>
                <w:sz w:val="24"/>
                <w:szCs w:val="24"/>
                <w:lang w:val="en-US" w:eastAsia="zh-CN"/>
              </w:rPr>
              <w:instrText xml:space="preserve"> HYPERLINK "http://www.baidu.com/link?url=JA_8lNqbeQyT0i7Eob__z_bFK37LgEESB-b5bHemOmNhjXjYyJCVbx4Ae6POEyXaBpx8RBUF6ORFUabej5l0ga" \t "https://www.baidu.com/_blank" </w:instrText>
            </w:r>
            <w:r>
              <w:rPr>
                <w:rFonts w:hint="default" w:ascii="Times New Roman" w:hAnsi="Times New Roman" w:eastAsia="宋体" w:cs="Times New Roman"/>
                <w:color w:val="000000"/>
                <w:sz w:val="24"/>
                <w:szCs w:val="24"/>
                <w:lang w:val="en-US" w:eastAsia="zh-CN"/>
              </w:rPr>
              <w:fldChar w:fldCharType="separate"/>
            </w:r>
            <w:r>
              <w:rPr>
                <w:rFonts w:hint="default" w:ascii="Times New Roman" w:hAnsi="Times New Roman" w:eastAsia="宋体" w:cs="Times New Roman"/>
                <w:color w:val="000000"/>
                <w:sz w:val="24"/>
                <w:szCs w:val="24"/>
                <w:lang w:val="en-US" w:eastAsia="zh-CN"/>
              </w:rPr>
              <w:t>(GB9078-1996)</w:t>
            </w:r>
            <w:r>
              <w:rPr>
                <w:rFonts w:hint="default" w:ascii="Times New Roman" w:hAnsi="Times New Roman" w:eastAsia="宋体" w:cs="Times New Roman"/>
                <w:color w:val="000000"/>
                <w:sz w:val="24"/>
                <w:szCs w:val="24"/>
                <w:lang w:val="en-US" w:eastAsia="zh-CN"/>
              </w:rPr>
              <w:fldChar w:fldCharType="end"/>
            </w:r>
            <w:r>
              <w:rPr>
                <w:rFonts w:hint="default" w:ascii="Times New Roman" w:hAnsi="Times New Roman" w:eastAsia="宋体" w:cs="Times New Roman"/>
                <w:color w:val="000000"/>
                <w:sz w:val="24"/>
                <w:szCs w:val="24"/>
              </w:rPr>
              <w:t>中</w:t>
            </w:r>
            <w:r>
              <w:rPr>
                <w:rFonts w:hint="default" w:ascii="Times New Roman" w:hAnsi="Times New Roman" w:eastAsia="宋体" w:cs="Times New Roman"/>
                <w:color w:val="000000"/>
                <w:sz w:val="24"/>
                <w:szCs w:val="24"/>
                <w:lang w:val="en-US" w:eastAsia="zh-CN"/>
              </w:rPr>
              <w:t>干燥炉</w:t>
            </w:r>
            <w:r>
              <w:rPr>
                <w:rFonts w:hint="default" w:ascii="Times New Roman" w:hAnsi="Times New Roman" w:eastAsia="宋体" w:cs="Times New Roman"/>
                <w:color w:val="000000"/>
                <w:sz w:val="24"/>
                <w:szCs w:val="24"/>
              </w:rPr>
              <w:t>排放限值要求</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同时满足《工业炉窑大气污染综合治理方案》（环大气〔2019〕56号）</w:t>
            </w:r>
            <w:r>
              <w:rPr>
                <w:rFonts w:hint="default" w:ascii="Times New Roman" w:hAnsi="Times New Roman" w:eastAsia="宋体" w:cs="Times New Roman"/>
                <w:color w:val="000000"/>
                <w:sz w:val="24"/>
                <w:szCs w:val="24"/>
                <w:lang w:val="en-US" w:eastAsia="zh-CN"/>
              </w:rPr>
              <w:t>重点区域范围限制标准</w:t>
            </w:r>
            <w:r>
              <w:rPr>
                <w:rFonts w:hint="default" w:ascii="Times New Roman" w:hAnsi="Times New Roman"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具体标准值见表</w:t>
            </w:r>
            <w:r>
              <w:rPr>
                <w:rFonts w:hint="default" w:ascii="Times New Roman" w:hAnsi="Times New Roman" w:eastAsia="宋体" w:cs="Times New Roman"/>
                <w:color w:val="000000"/>
                <w:sz w:val="24"/>
                <w:lang w:val="en-US" w:eastAsia="zh-CN"/>
              </w:rPr>
              <w:t>1-2</w:t>
            </w:r>
            <w:r>
              <w:rPr>
                <w:rFonts w:hint="default" w:ascii="Times New Roman" w:hAnsi="Times New Roman" w:eastAsia="宋体" w:cs="Times New Roman"/>
                <w:color w:val="000000"/>
                <w:sz w:val="24"/>
              </w:rPr>
              <w:t>。</w:t>
            </w:r>
          </w:p>
          <w:p>
            <w:pPr>
              <w:jc w:val="center"/>
              <w:rPr>
                <w:rFonts w:hint="eastAsia" w:ascii="宋体" w:hAnsi="宋体" w:eastAsia="宋体" w:cs="宋体"/>
                <w:b/>
                <w:color w:val="000000"/>
                <w:kern w:val="0"/>
                <w:szCs w:val="21"/>
              </w:rPr>
            </w:pPr>
            <w:r>
              <w:rPr>
                <w:rFonts w:hint="eastAsia" w:ascii="宋体" w:hAnsi="宋体" w:eastAsia="宋体" w:cs="宋体"/>
                <w:b/>
                <w:color w:val="000000"/>
                <w:sz w:val="24"/>
              </w:rPr>
              <w:t>表</w:t>
            </w:r>
            <w:r>
              <w:rPr>
                <w:rFonts w:hint="eastAsia" w:ascii="宋体" w:hAnsi="宋体" w:eastAsia="宋体" w:cs="宋体"/>
                <w:b/>
                <w:color w:val="000000"/>
                <w:sz w:val="24"/>
                <w:lang w:val="en-US" w:eastAsia="zh-CN"/>
              </w:rPr>
              <w:t>1-2</w:t>
            </w:r>
            <w:r>
              <w:rPr>
                <w:rFonts w:hint="eastAsia" w:ascii="宋体" w:hAnsi="宋体" w:eastAsia="宋体" w:cs="宋体"/>
                <w:b/>
                <w:color w:val="000000"/>
                <w:sz w:val="24"/>
              </w:rPr>
              <w:t xml:space="preserve"> 大气污染物排放标准</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23"/>
              <w:gridCol w:w="1032"/>
              <w:gridCol w:w="1147"/>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5"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污染物</w:t>
                  </w:r>
                </w:p>
              </w:tc>
              <w:tc>
                <w:tcPr>
                  <w:tcW w:w="683"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最高允许排放浓度（mg/m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w:t>
                  </w:r>
                </w:p>
              </w:tc>
              <w:tc>
                <w:tcPr>
                  <w:tcW w:w="689"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最高允许排放速率</w:t>
                  </w:r>
                  <w:r>
                    <w:rPr>
                      <w:rFonts w:hint="default" w:ascii="Times New Roman" w:hAnsi="Times New Roman" w:eastAsia="宋体" w:cs="Times New Roman"/>
                      <w:b/>
                      <w:bCs/>
                      <w:color w:val="000000"/>
                      <w:sz w:val="21"/>
                      <w:szCs w:val="21"/>
                      <w:lang w:eastAsia="zh-CN"/>
                    </w:rPr>
                    <w:t>（</w:t>
                  </w:r>
                  <w:r>
                    <w:rPr>
                      <w:rFonts w:hint="default" w:ascii="Times New Roman" w:hAnsi="Times New Roman" w:eastAsia="宋体" w:cs="Times New Roman"/>
                      <w:b/>
                      <w:bCs/>
                      <w:color w:val="000000"/>
                      <w:sz w:val="21"/>
                      <w:szCs w:val="21"/>
                    </w:rPr>
                    <w:t>kg/h)</w:t>
                  </w:r>
                </w:p>
              </w:tc>
              <w:tc>
                <w:tcPr>
                  <w:tcW w:w="766"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无组织排放监控浓度限值（mg/m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w:t>
                  </w:r>
                </w:p>
              </w:tc>
              <w:tc>
                <w:tcPr>
                  <w:tcW w:w="2145"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15"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zh-CN" w:eastAsia="zh-CN" w:bidi="ar-SA"/>
                    </w:rPr>
                  </w:pPr>
                  <w:r>
                    <w:rPr>
                      <w:rFonts w:hint="default" w:ascii="Times New Roman" w:hAnsi="Times New Roman" w:eastAsia="宋体" w:cs="Times New Roman"/>
                      <w:color w:val="000000"/>
                      <w:sz w:val="21"/>
                      <w:szCs w:val="21"/>
                      <w:lang w:val="en-US" w:eastAsia="zh-CN"/>
                    </w:rPr>
                    <w:t>颗粒物</w:t>
                  </w:r>
                </w:p>
              </w:tc>
              <w:tc>
                <w:tcPr>
                  <w:tcW w:w="683"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30</w:t>
                  </w:r>
                </w:p>
              </w:tc>
              <w:tc>
                <w:tcPr>
                  <w:tcW w:w="689"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766"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2145" w:type="pct"/>
                  <w:vMerge w:val="restar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val="0"/>
                      <w:bCs/>
                      <w:color w:val="000000"/>
                      <w:kern w:val="0"/>
                      <w:sz w:val="21"/>
                      <w:szCs w:val="21"/>
                      <w:lang w:val="en-US" w:eastAsia="zh-CN" w:bidi="ar-SA"/>
                    </w:rPr>
                    <w:t>《工业炉窑大气污染物排放标准》</w:t>
                  </w:r>
                  <w:r>
                    <w:rPr>
                      <w:rFonts w:hint="default" w:ascii="Times New Roman" w:hAnsi="Times New Roman" w:eastAsia="宋体" w:cs="Times New Roman"/>
                      <w:b w:val="0"/>
                      <w:bCs/>
                      <w:color w:val="000000"/>
                      <w:kern w:val="0"/>
                      <w:sz w:val="21"/>
                      <w:szCs w:val="21"/>
                      <w:lang w:val="en-US" w:eastAsia="zh-CN" w:bidi="ar-SA"/>
                    </w:rPr>
                    <w:fldChar w:fldCharType="begin"/>
                  </w:r>
                  <w:r>
                    <w:rPr>
                      <w:rFonts w:hint="default" w:ascii="Times New Roman" w:hAnsi="Times New Roman" w:eastAsia="宋体" w:cs="Times New Roman"/>
                      <w:b w:val="0"/>
                      <w:bCs/>
                      <w:color w:val="000000"/>
                      <w:kern w:val="0"/>
                      <w:sz w:val="21"/>
                      <w:szCs w:val="21"/>
                      <w:lang w:val="en-US" w:eastAsia="zh-CN" w:bidi="ar-SA"/>
                    </w:rPr>
                    <w:instrText xml:space="preserve"> HYPERLINK "http://www.baidu.com/link?url=JA_8lNqbeQyT0i7Eob__z_bFK37LgEESB-b5bHemOmNhjXjYyJCVbx4Ae6POEyXaBpx8RBUF6ORFUabej5l0ga" \t "https://www.baidu.com/_blank" </w:instrText>
                  </w:r>
                  <w:r>
                    <w:rPr>
                      <w:rFonts w:hint="default" w:ascii="Times New Roman" w:hAnsi="Times New Roman" w:eastAsia="宋体" w:cs="Times New Roman"/>
                      <w:b w:val="0"/>
                      <w:bCs/>
                      <w:color w:val="000000"/>
                      <w:kern w:val="0"/>
                      <w:sz w:val="21"/>
                      <w:szCs w:val="21"/>
                      <w:lang w:val="en-US" w:eastAsia="zh-CN" w:bidi="ar-SA"/>
                    </w:rPr>
                    <w:fldChar w:fldCharType="separate"/>
                  </w:r>
                  <w:r>
                    <w:rPr>
                      <w:rFonts w:hint="default" w:ascii="Times New Roman" w:hAnsi="Times New Roman" w:eastAsia="宋体" w:cs="Times New Roman"/>
                      <w:b w:val="0"/>
                      <w:bCs/>
                      <w:color w:val="000000"/>
                      <w:kern w:val="0"/>
                      <w:sz w:val="21"/>
                      <w:szCs w:val="21"/>
                      <w:lang w:val="en-US" w:eastAsia="zh-CN" w:bidi="ar-SA"/>
                    </w:rPr>
                    <w:t>(GB9078-1996)</w:t>
                  </w:r>
                  <w:r>
                    <w:rPr>
                      <w:rFonts w:hint="default" w:ascii="Times New Roman" w:hAnsi="Times New Roman" w:eastAsia="宋体" w:cs="Times New Roman"/>
                      <w:b w:val="0"/>
                      <w:bCs/>
                      <w:color w:val="000000"/>
                      <w:kern w:val="0"/>
                      <w:sz w:val="21"/>
                      <w:szCs w:val="21"/>
                      <w:lang w:val="en-US" w:eastAsia="zh-CN" w:bidi="ar-SA"/>
                    </w:rPr>
                    <w:fldChar w:fldCharType="end"/>
                  </w:r>
                  <w:r>
                    <w:rPr>
                      <w:rFonts w:hint="default" w:ascii="Times New Roman" w:hAnsi="Times New Roman" w:eastAsia="宋体" w:cs="Times New Roman"/>
                      <w:b w:val="0"/>
                      <w:bCs/>
                      <w:color w:val="000000"/>
                      <w:kern w:val="0"/>
                      <w:sz w:val="21"/>
                      <w:szCs w:val="21"/>
                      <w:lang w:val="en-US" w:eastAsia="zh-CN" w:bidi="ar-SA"/>
                    </w:rPr>
                    <w:t>、</w:t>
                  </w:r>
                  <w:r>
                    <w:rPr>
                      <w:rFonts w:hint="default" w:ascii="Times New Roman" w:hAnsi="Times New Roman" w:eastAsia="宋体" w:cs="Times New Roman"/>
                      <w:b w:val="0"/>
                      <w:bCs/>
                      <w:color w:val="000000"/>
                      <w:sz w:val="21"/>
                      <w:szCs w:val="21"/>
                    </w:rPr>
                    <w:t>《工业炉窑大气污染综合治理方案》（环大气〔2019〕56号）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SO</w:t>
                  </w:r>
                  <w:r>
                    <w:rPr>
                      <w:rFonts w:hint="default" w:ascii="Times New Roman" w:hAnsi="Times New Roman" w:eastAsia="宋体" w:cs="Times New Roman"/>
                      <w:color w:val="000000"/>
                      <w:sz w:val="21"/>
                      <w:szCs w:val="21"/>
                      <w:vertAlign w:val="subscript"/>
                    </w:rPr>
                    <w:t>2</w:t>
                  </w:r>
                </w:p>
              </w:tc>
              <w:tc>
                <w:tcPr>
                  <w:tcW w:w="683"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200</w:t>
                  </w:r>
                </w:p>
              </w:tc>
              <w:tc>
                <w:tcPr>
                  <w:tcW w:w="689"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766"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2145" w:type="pct"/>
                  <w:vMerge w:val="continue"/>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5"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NO</w:t>
                  </w:r>
                  <w:r>
                    <w:rPr>
                      <w:rFonts w:hint="default" w:ascii="Times New Roman" w:hAnsi="Times New Roman" w:eastAsia="宋体" w:cs="Times New Roman"/>
                      <w:color w:val="000000"/>
                      <w:sz w:val="21"/>
                      <w:szCs w:val="21"/>
                      <w:vertAlign w:val="subscript"/>
                    </w:rPr>
                    <w:t>X</w:t>
                  </w:r>
                </w:p>
              </w:tc>
              <w:tc>
                <w:tcPr>
                  <w:tcW w:w="683"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300</w:t>
                  </w:r>
                </w:p>
              </w:tc>
              <w:tc>
                <w:tcPr>
                  <w:tcW w:w="689"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766"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w:t>
                  </w:r>
                </w:p>
              </w:tc>
              <w:tc>
                <w:tcPr>
                  <w:tcW w:w="2145" w:type="pct"/>
                  <w:vMerge w:val="continue"/>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p>
              </w:tc>
            </w:tr>
          </w:tbl>
          <w:p>
            <w:pPr>
              <w:spacing w:line="360" w:lineRule="auto"/>
              <w:ind w:firstLine="482" w:firstLineChars="200"/>
              <w:jc w:val="left"/>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1.3噪声执行标准</w:t>
            </w:r>
          </w:p>
          <w:p>
            <w:pPr>
              <w:spacing w:line="360" w:lineRule="auto"/>
              <w:ind w:firstLine="45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厂界噪声执行《工业企业厂界环境噪声排放标准》（GB12348－2008）</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类。</w:t>
            </w:r>
          </w:p>
          <w:p>
            <w:pPr>
              <w:pStyle w:val="13"/>
              <w:spacing w:after="0"/>
              <w:ind w:left="0" w:leftChars="0" w:firstLine="0" w:firstLineChars="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w:t>
            </w:r>
            <w:r>
              <w:rPr>
                <w:rFonts w:hint="eastAsia"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《工业企业厂界环境噪声排放标准》（GB12348－2008）</w:t>
            </w:r>
          </w:p>
          <w:tbl>
            <w:tblPr>
              <w:tblStyle w:val="23"/>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4"/>
              <w:gridCol w:w="171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194" w:type="dxa"/>
                  <w:tcBorders>
                    <w:top w:val="single" w:color="auto" w:sz="4" w:space="0"/>
                    <w:left w:val="single" w:color="auto" w:sz="2" w:space="0"/>
                    <w:bottom w:val="single" w:color="auto" w:sz="4" w:space="0"/>
                    <w:right w:val="single" w:color="auto" w:sz="4" w:space="0"/>
                    <w:tl2br w:val="single" w:color="auto" w:sz="4" w:space="0"/>
                  </w:tcBorders>
                  <w:vAlign w:val="center"/>
                </w:tcPr>
                <w:p>
                  <w:pPr>
                    <w:snapToGrid w:val="0"/>
                    <w:spacing w:before="24" w:beforeLines="10" w:line="360" w:lineRule="exact"/>
                    <w:ind w:right="116"/>
                    <w:jc w:val="right"/>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olor w:val="auto"/>
                      <w:sz w:val="21"/>
                      <w:szCs w:val="21"/>
                    </w:rPr>
                    <w:t xml:space="preserve">   </w:t>
                  </w:r>
                  <w:r>
                    <w:rPr>
                      <w:rFonts w:hint="default" w:ascii="Times New Roman" w:hAnsi="Times New Roman" w:cs="Times New Roman" w:eastAsiaTheme="minorEastAsia"/>
                      <w:b/>
                      <w:caps/>
                      <w:color w:val="auto"/>
                      <w:sz w:val="21"/>
                      <w:szCs w:val="21"/>
                    </w:rPr>
                    <w:t>时段</w:t>
                  </w:r>
                </w:p>
                <w:p>
                  <w:pPr>
                    <w:snapToGrid w:val="0"/>
                    <w:spacing w:before="24" w:beforeLines="10" w:line="360" w:lineRule="exact"/>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厂界外声环境功能区类别</w:t>
                  </w:r>
                </w:p>
              </w:tc>
              <w:tc>
                <w:tcPr>
                  <w:tcW w:w="1838"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360" w:lineRule="exact"/>
                    <w:jc w:val="center"/>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昼间</w:t>
                  </w:r>
                </w:p>
              </w:tc>
              <w:tc>
                <w:tcPr>
                  <w:tcW w:w="1906"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360" w:lineRule="exact"/>
                    <w:jc w:val="center"/>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4"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类</w:t>
                  </w:r>
                </w:p>
              </w:tc>
              <w:tc>
                <w:tcPr>
                  <w:tcW w:w="1838"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1906"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1.4固废</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一般固废暂存场设置执行《一般工业固体废物贮存和填埋污染控制标准》（GB 18599-2020）。</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spacing w:val="0"/>
                <w:sz w:val="24"/>
                <w:szCs w:val="24"/>
              </w:rPr>
            </w:pPr>
            <w:r>
              <w:rPr>
                <w:rFonts w:hint="default" w:ascii="Times New Roman" w:hAnsi="Times New Roman" w:cs="Times New Roman" w:eastAsiaTheme="minorEastAsia"/>
                <w:b/>
                <w:bCs/>
                <w:spacing w:val="0"/>
                <w:sz w:val="24"/>
                <w:szCs w:val="24"/>
              </w:rPr>
              <w:t>1.5总量控制</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1、水污染物控制总量:生活污水经</w:t>
            </w:r>
            <w:r>
              <w:rPr>
                <w:rFonts w:hint="eastAsia" w:ascii="Times New Roman" w:hAnsi="Times New Roman" w:cs="Times New Roman" w:eastAsiaTheme="minorEastAsia"/>
                <w:color w:val="auto"/>
                <w:sz w:val="24"/>
                <w:szCs w:val="24"/>
                <w:highlight w:val="none"/>
                <w:lang w:val="en-US" w:eastAsia="zh-CN"/>
              </w:rPr>
              <w:t>化粪池</w:t>
            </w:r>
            <w:r>
              <w:rPr>
                <w:rFonts w:hint="default" w:ascii="Times New Roman" w:hAnsi="Times New Roman" w:cs="Times New Roman" w:eastAsiaTheme="minorEastAsia"/>
                <w:color w:val="auto"/>
                <w:sz w:val="24"/>
                <w:szCs w:val="24"/>
                <w:highlight w:val="none"/>
              </w:rPr>
              <w:t>预处理后接管进入</w:t>
            </w:r>
            <w:r>
              <w:rPr>
                <w:rFonts w:hint="eastAsia" w:ascii="宋体" w:hAnsi="宋体" w:eastAsia="宋体" w:cs="宋体"/>
                <w:color w:val="000000"/>
                <w:sz w:val="24"/>
                <w:lang w:val="en-US" w:eastAsia="zh-CN"/>
              </w:rPr>
              <w:t>和县第二</w:t>
            </w:r>
            <w:r>
              <w:rPr>
                <w:rFonts w:hint="eastAsia" w:ascii="宋体" w:hAnsi="宋体" w:eastAsia="宋体" w:cs="宋体"/>
                <w:color w:val="000000"/>
                <w:sz w:val="24"/>
                <w:szCs w:val="24"/>
                <w:lang w:val="en-US" w:eastAsia="zh-CN"/>
              </w:rPr>
              <w:t>污水处理厂处理</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生产废水回用不外排，</w:t>
            </w:r>
            <w:r>
              <w:rPr>
                <w:rFonts w:hint="default" w:ascii="Times New Roman" w:hAnsi="Times New Roman" w:cs="Times New Roman" w:eastAsiaTheme="minorEastAsia"/>
                <w:color w:val="auto"/>
                <w:sz w:val="24"/>
                <w:szCs w:val="24"/>
                <w:highlight w:val="none"/>
              </w:rPr>
              <w:t>无需申请总量。</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2、废气</w:t>
            </w:r>
            <w:r>
              <w:rPr>
                <w:rFonts w:hint="eastAsia" w:ascii="Times New Roman" w:hAnsi="Times New Roman" w:cs="Times New Roman" w:eastAsiaTheme="minorEastAsia"/>
                <w:color w:val="auto"/>
                <w:sz w:val="24"/>
                <w:szCs w:val="24"/>
                <w:highlight w:val="none"/>
                <w:lang w:val="en-US" w:eastAsia="zh-CN"/>
              </w:rPr>
              <w:t>未申请总量。</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2960" w:hRule="atLeast"/>
          <w:jc w:val="center"/>
        </w:trPr>
        <w:tc>
          <w:tcPr>
            <w:tcW w:w="9492" w:type="dxa"/>
            <w:gridSpan w:val="6"/>
            <w:tcBorders>
              <w:tl2br w:val="nil"/>
              <w:tr2bl w:val="nil"/>
            </w:tcBorders>
            <w:noWrap w:val="0"/>
            <w:vAlign w:val="top"/>
          </w:tcPr>
          <w:p>
            <w:pPr>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二、工程建设内容</w:t>
            </w:r>
          </w:p>
          <w:p>
            <w:pPr>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2.1项目建设内容</w:t>
            </w:r>
          </w:p>
          <w:p>
            <w:pPr>
              <w:pStyle w:val="22"/>
              <w:keepNext w:val="0"/>
              <w:keepLines w:val="0"/>
              <w:widowControl/>
              <w:suppressLineNumbers w:val="0"/>
              <w:spacing w:before="0" w:beforeAutospacing="0" w:after="0" w:afterAutospacing="0" w:line="360" w:lineRule="auto"/>
              <w:ind w:left="0" w:right="0" w:firstLine="456"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安徽铭友新能源科技股份有限公司现在拓展马鞍山市场，为了研发马鞍山自主品牌，为马鞍山提供优质可靠的冰晶石粉产品，因此建设</w:t>
            </w:r>
            <w:r>
              <w:rPr>
                <w:rFonts w:hint="eastAsia" w:ascii="宋体" w:hAnsi="宋体" w:eastAsia="宋体" w:cs="宋体"/>
                <w:color w:val="000000"/>
                <w:sz w:val="24"/>
                <w:lang w:eastAsia="zh-CN"/>
              </w:rPr>
              <w:t>年产15万吨含锂冰晶石再加工项目</w:t>
            </w:r>
            <w:r>
              <w:rPr>
                <w:rFonts w:hint="eastAsia" w:ascii="宋体" w:hAnsi="宋体" w:eastAsia="宋体" w:cs="宋体"/>
                <w:color w:val="000000"/>
                <w:kern w:val="2"/>
                <w:sz w:val="24"/>
                <w:szCs w:val="24"/>
                <w:lang w:val="en-US" w:eastAsia="zh-CN" w:bidi="ar-SA"/>
              </w:rPr>
              <w:t>项目。</w:t>
            </w:r>
          </w:p>
          <w:p>
            <w:pPr>
              <w:keepNext w:val="0"/>
              <w:keepLines w:val="0"/>
              <w:pageBreakBefore w:val="0"/>
              <w:kinsoku/>
              <w:wordWrap/>
              <w:overflowPunct/>
              <w:topLinePunct w:val="0"/>
              <w:autoSpaceDE/>
              <w:autoSpaceDN/>
              <w:bidi w:val="0"/>
              <w:adjustRightInd/>
              <w:snapToGrid/>
              <w:spacing w:line="360" w:lineRule="auto"/>
              <w:ind w:firstLine="456" w:firstLineChars="200"/>
              <w:textAlignment w:val="auto"/>
              <w:rPr>
                <w:rFonts w:hint="eastAsia" w:ascii="宋体" w:hAnsi="宋体" w:cs="宋体"/>
                <w:color w:val="000000"/>
                <w:sz w:val="24"/>
              </w:rPr>
            </w:pPr>
            <w:r>
              <w:rPr>
                <w:rFonts w:hint="eastAsia" w:ascii="宋体" w:hAnsi="宋体" w:cs="宋体"/>
                <w:color w:val="000000"/>
                <w:sz w:val="24"/>
                <w:lang w:eastAsia="zh-CN"/>
              </w:rPr>
              <w:t>本</w:t>
            </w:r>
            <w:r>
              <w:rPr>
                <w:rFonts w:hint="eastAsia" w:ascii="宋体" w:hAnsi="宋体" w:cs="宋体"/>
                <w:color w:val="000000"/>
                <w:sz w:val="24"/>
              </w:rPr>
              <w:t>项目于</w:t>
            </w:r>
            <w:r>
              <w:rPr>
                <w:rFonts w:hint="eastAsia" w:ascii="宋体" w:hAnsi="宋体" w:cs="宋体"/>
                <w:color w:val="000000"/>
                <w:sz w:val="24"/>
                <w:lang w:eastAsia="zh-CN"/>
              </w:rPr>
              <w:t>2022年</w:t>
            </w:r>
            <w:r>
              <w:rPr>
                <w:rFonts w:hint="eastAsia" w:ascii="宋体" w:hAnsi="宋体" w:cs="宋体"/>
                <w:color w:val="000000"/>
                <w:sz w:val="24"/>
                <w:lang w:val="en-US" w:eastAsia="zh-CN"/>
              </w:rPr>
              <w:t>12</w:t>
            </w:r>
            <w:r>
              <w:rPr>
                <w:rFonts w:hint="eastAsia" w:ascii="宋体" w:hAnsi="宋体" w:cs="宋体"/>
                <w:color w:val="000000"/>
                <w:sz w:val="24"/>
                <w:lang w:eastAsia="zh-CN"/>
              </w:rPr>
              <w:t>月</w:t>
            </w:r>
            <w:r>
              <w:rPr>
                <w:rFonts w:hint="eastAsia" w:ascii="宋体" w:hAnsi="宋体" w:cs="宋体"/>
                <w:color w:val="000000"/>
                <w:sz w:val="24"/>
                <w:lang w:val="en-US" w:eastAsia="zh-CN"/>
              </w:rPr>
              <w:t>2</w:t>
            </w:r>
            <w:r>
              <w:rPr>
                <w:rFonts w:hint="eastAsia" w:ascii="宋体" w:hAnsi="宋体" w:cs="宋体"/>
                <w:color w:val="000000"/>
                <w:sz w:val="24"/>
                <w:lang w:eastAsia="zh-CN"/>
              </w:rPr>
              <w:t>日</w:t>
            </w:r>
            <w:r>
              <w:rPr>
                <w:rFonts w:hint="eastAsia" w:ascii="宋体" w:hAnsi="宋体" w:cs="宋体"/>
                <w:color w:val="000000"/>
                <w:sz w:val="24"/>
              </w:rPr>
              <w:t>取得</w:t>
            </w:r>
            <w:r>
              <w:rPr>
                <w:rFonts w:hint="eastAsia" w:ascii="宋体" w:hAnsi="宋体" w:cs="宋体"/>
                <w:color w:val="000000"/>
                <w:sz w:val="24"/>
                <w:lang w:eastAsia="zh-CN"/>
              </w:rPr>
              <w:t>和县发展和改革委员会</w:t>
            </w:r>
            <w:r>
              <w:rPr>
                <w:rFonts w:hint="eastAsia" w:ascii="宋体" w:hAnsi="宋体" w:cs="宋体"/>
                <w:color w:val="000000"/>
                <w:sz w:val="24"/>
              </w:rPr>
              <w:t>《关于</w:t>
            </w:r>
            <w:r>
              <w:rPr>
                <w:rFonts w:hint="eastAsia" w:ascii="宋体" w:hAnsi="宋体" w:cs="宋体"/>
                <w:color w:val="000000"/>
                <w:sz w:val="24"/>
                <w:lang w:eastAsia="zh-CN"/>
              </w:rPr>
              <w:t>安徽铭友新能源科技股份有限公司年产15万吨含锂冰晶石再加工项目</w:t>
            </w:r>
            <w:r>
              <w:rPr>
                <w:rFonts w:hint="eastAsia" w:ascii="宋体" w:hAnsi="宋体" w:cs="宋体"/>
                <w:color w:val="000000"/>
                <w:sz w:val="24"/>
                <w:lang w:val="en-US" w:eastAsia="zh-CN"/>
              </w:rPr>
              <w:t>备案的通知</w:t>
            </w:r>
            <w:r>
              <w:rPr>
                <w:rFonts w:hint="eastAsia" w:ascii="宋体" w:hAnsi="宋体" w:cs="宋体"/>
                <w:color w:val="000000"/>
                <w:sz w:val="24"/>
              </w:rPr>
              <w:t>》</w:t>
            </w:r>
            <w:r>
              <w:rPr>
                <w:rFonts w:hint="eastAsia" w:ascii="宋体" w:hAnsi="宋体" w:cs="宋体"/>
                <w:color w:val="000000"/>
                <w:sz w:val="24"/>
                <w:lang w:eastAsia="zh-CN"/>
              </w:rPr>
              <w:t>批文</w:t>
            </w:r>
            <w:r>
              <w:rPr>
                <w:rFonts w:hint="eastAsia" w:ascii="宋体" w:hAnsi="宋体" w:cs="宋体"/>
                <w:color w:val="000000"/>
                <w:sz w:val="24"/>
              </w:rPr>
              <w:t>（批复文号：</w:t>
            </w:r>
            <w:r>
              <w:rPr>
                <w:rFonts w:hint="eastAsia" w:ascii="宋体" w:hAnsi="宋体" w:cs="宋体"/>
                <w:color w:val="000000"/>
                <w:sz w:val="24"/>
                <w:lang w:eastAsia="zh-CN"/>
              </w:rPr>
              <w:t>和发改行审〔2022〕258号</w:t>
            </w:r>
            <w:r>
              <w:rPr>
                <w:rFonts w:hint="eastAsia" w:ascii="宋体" w:hAnsi="宋体" w:cs="宋体"/>
                <w:color w:val="000000"/>
                <w:sz w:val="24"/>
              </w:rPr>
              <w:t>）</w:t>
            </w:r>
            <w:r>
              <w:rPr>
                <w:rFonts w:hint="eastAsia" w:ascii="宋体" w:hAnsi="宋体" w:cs="宋体"/>
                <w:b w:val="0"/>
                <w:bCs w:val="0"/>
                <w:color w:val="000000"/>
                <w:sz w:val="24"/>
              </w:rPr>
              <w:t>（见附件</w:t>
            </w:r>
            <w:r>
              <w:rPr>
                <w:rFonts w:hint="eastAsia" w:ascii="宋体" w:hAnsi="宋体" w:cs="宋体"/>
                <w:b w:val="0"/>
                <w:bCs w:val="0"/>
                <w:color w:val="000000"/>
                <w:sz w:val="24"/>
                <w:lang w:val="en-US" w:eastAsia="zh-CN"/>
              </w:rPr>
              <w:t>2</w:t>
            </w:r>
            <w:r>
              <w:rPr>
                <w:rFonts w:hint="eastAsia" w:ascii="宋体" w:hAnsi="宋体" w:cs="宋体"/>
                <w:b w:val="0"/>
                <w:bCs w:val="0"/>
                <w:color w:val="000000"/>
                <w:sz w:val="24"/>
              </w:rPr>
              <w:t>），登记</w:t>
            </w:r>
            <w:r>
              <w:rPr>
                <w:rFonts w:hint="eastAsia" w:ascii="宋体" w:hAnsi="宋体" w:cs="宋体"/>
                <w:color w:val="000000"/>
                <w:sz w:val="24"/>
              </w:rPr>
              <w:t>信息单项目编码：</w:t>
            </w:r>
            <w:r>
              <w:rPr>
                <w:rFonts w:hint="eastAsia" w:ascii="宋体" w:hAnsi="宋体" w:cs="宋体"/>
                <w:color w:val="000000"/>
                <w:sz w:val="24"/>
                <w:lang w:eastAsia="zh-CN"/>
              </w:rPr>
              <w:t>2212-340523-04-01-671977</w:t>
            </w:r>
            <w:r>
              <w:rPr>
                <w:rFonts w:hint="eastAsia" w:ascii="宋体" w:hAnsi="宋体" w:cs="宋体"/>
                <w:color w:val="000000"/>
                <w:sz w:val="24"/>
              </w:rPr>
              <w:t>，同意本项目建设。</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项目</w:t>
            </w:r>
            <w:r>
              <w:rPr>
                <w:rFonts w:hint="default" w:ascii="Times New Roman" w:hAnsi="Times New Roman" w:eastAsia="宋体" w:cs="Times New Roman"/>
                <w:color w:val="auto"/>
                <w:sz w:val="24"/>
                <w:lang w:eastAsia="zh-CN"/>
              </w:rPr>
              <w:t>主要</w:t>
            </w:r>
            <w:r>
              <w:rPr>
                <w:rFonts w:hint="default" w:ascii="Times New Roman" w:hAnsi="Times New Roman" w:cs="Times New Roman"/>
                <w:color w:val="auto"/>
                <w:sz w:val="24"/>
                <w:lang w:val="en-US" w:eastAsia="zh-CN"/>
              </w:rPr>
              <w:t>建设</w:t>
            </w:r>
            <w:r>
              <w:rPr>
                <w:rFonts w:hint="default" w:ascii="Times New Roman" w:hAnsi="Times New Roman" w:eastAsia="宋体" w:cs="Times New Roman"/>
                <w:color w:val="auto"/>
                <w:sz w:val="24"/>
                <w:lang w:eastAsia="zh-CN"/>
              </w:rPr>
              <w:t>内容：</w:t>
            </w:r>
            <w:r>
              <w:rPr>
                <w:rFonts w:hint="eastAsia" w:ascii="宋体" w:hAnsi="宋体" w:eastAsia="宋体" w:cs="宋体"/>
                <w:color w:val="000000"/>
                <w:kern w:val="2"/>
                <w:sz w:val="24"/>
                <w:szCs w:val="24"/>
                <w:lang w:val="en-US" w:eastAsia="zh-CN" w:bidi="ar-SA"/>
              </w:rPr>
              <w:t>租赁、改造标准化生产厂房，新上烘干生产线1条，年产冰晶石粉15万吨。</w:t>
            </w:r>
          </w:p>
          <w:p>
            <w:pPr>
              <w:pStyle w:val="34"/>
              <w:widowControl w:val="0"/>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2.2</w:t>
            </w:r>
            <w:r>
              <w:rPr>
                <w:rFonts w:hint="default" w:ascii="Times New Roman" w:hAnsi="Times New Roman" w:cs="Times New Roman"/>
                <w:b/>
                <w:bCs/>
                <w:lang w:val="en-US" w:eastAsia="zh-CN"/>
              </w:rPr>
              <w:t>环评及审批情况</w:t>
            </w:r>
          </w:p>
          <w:p>
            <w:pPr>
              <w:widowControl w:val="0"/>
              <w:bidi w:val="0"/>
              <w:ind w:firstLine="456" w:firstLineChars="200"/>
              <w:jc w:val="both"/>
              <w:rPr>
                <w:rFonts w:hint="default" w:ascii="Times New Roman" w:hAnsi="Times New Roman" w:cs="Times New Roman"/>
              </w:rPr>
            </w:pPr>
            <w:r>
              <w:rPr>
                <w:rFonts w:hint="default" w:ascii="Times New Roman" w:hAnsi="Times New Roman" w:cs="Times New Roman"/>
                <w:lang w:val="en-US" w:eastAsia="zh-CN"/>
              </w:rPr>
              <w:t>根据国家相关法律法规文件规定，建设单位委托马鞍山诚宇环保科技有限公司</w:t>
            </w:r>
            <w:r>
              <w:rPr>
                <w:rFonts w:hint="default" w:ascii="Times New Roman" w:hAnsi="Times New Roman" w:cs="Times New Roman"/>
                <w:lang w:eastAsia="zh-CN"/>
              </w:rPr>
              <w:t>编制项目环境影响评价报告表；</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eastAsia="zh-CN"/>
              </w:rPr>
              <w:t>年</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23</w:t>
            </w:r>
            <w:r>
              <w:rPr>
                <w:rFonts w:hint="default" w:ascii="Times New Roman" w:hAnsi="Times New Roman" w:cs="Times New Roman"/>
                <w:color w:val="auto"/>
                <w:lang w:eastAsia="zh-CN"/>
              </w:rPr>
              <w:t>日，马鞍山市和县生态环境分局做出了</w:t>
            </w:r>
            <w:r>
              <w:rPr>
                <w:rFonts w:hint="eastAsia" w:ascii="Times New Roman" w:hAnsi="Times New Roman" w:cs="Times New Roman"/>
                <w:color w:val="auto"/>
                <w:lang w:eastAsia="zh-CN"/>
              </w:rPr>
              <w:t>《</w:t>
            </w:r>
            <w:r>
              <w:rPr>
                <w:rFonts w:hint="default" w:ascii="Times New Roman" w:hAnsi="Times New Roman" w:eastAsia="宋体" w:cs="Times New Roman"/>
                <w:spacing w:val="0"/>
                <w:sz w:val="24"/>
                <w:szCs w:val="24"/>
                <w:lang w:eastAsia="zh-CN"/>
              </w:rPr>
              <w:t>关于安徽铭友新能源科技股份有限公司</w:t>
            </w:r>
            <w:r>
              <w:rPr>
                <w:rFonts w:hint="eastAsia" w:ascii="Times New Roman" w:hAnsi="Times New Roman" w:eastAsia="宋体" w:cs="Times New Roman"/>
                <w:spacing w:val="0"/>
                <w:sz w:val="24"/>
                <w:szCs w:val="24"/>
                <w:lang w:eastAsia="zh-CN"/>
              </w:rPr>
              <w:t>年产15万吨含锂冰晶石再加工项目</w:t>
            </w:r>
            <w:r>
              <w:rPr>
                <w:rFonts w:hint="default" w:ascii="Times New Roman" w:hAnsi="Times New Roman" w:eastAsia="宋体" w:cs="Times New Roman"/>
                <w:spacing w:val="0"/>
                <w:sz w:val="24"/>
                <w:szCs w:val="24"/>
                <w:lang w:eastAsia="zh-CN"/>
              </w:rPr>
              <w:t>环境</w:t>
            </w:r>
            <w:r>
              <w:rPr>
                <w:rFonts w:hint="default" w:ascii="Times New Roman" w:hAnsi="Times New Roman" w:eastAsia="宋体" w:cs="Times New Roman"/>
                <w:color w:val="auto"/>
                <w:spacing w:val="0"/>
                <w:sz w:val="24"/>
                <w:szCs w:val="24"/>
              </w:rPr>
              <w:t>影响报告表</w:t>
            </w:r>
            <w:r>
              <w:rPr>
                <w:rFonts w:hint="default" w:ascii="Times New Roman" w:hAnsi="Times New Roman" w:cs="Times New Roman"/>
                <w:color w:val="auto"/>
                <w:spacing w:val="0"/>
                <w:sz w:val="24"/>
                <w:szCs w:val="24"/>
                <w:lang w:eastAsia="zh-CN"/>
              </w:rPr>
              <w:t>的批复</w:t>
            </w:r>
            <w:r>
              <w:rPr>
                <w:rFonts w:hint="default" w:ascii="Times New Roman" w:hAnsi="Times New Roman" w:eastAsia="宋体" w:cs="Times New Roman"/>
                <w:color w:val="auto"/>
                <w:spacing w:val="0"/>
                <w:sz w:val="24"/>
                <w:szCs w:val="24"/>
              </w:rPr>
              <w:t>》</w:t>
            </w:r>
            <w:r>
              <w:rPr>
                <w:rFonts w:hint="eastAsia" w:ascii="Times New Roman" w:hAnsi="Times New Roman" w:eastAsia="宋体" w:cs="Times New Roman"/>
                <w:color w:val="auto"/>
                <w:spacing w:val="0"/>
                <w:sz w:val="24"/>
                <w:szCs w:val="24"/>
                <w:lang w:eastAsia="zh-CN"/>
              </w:rPr>
              <w:t>（</w:t>
            </w:r>
            <w:r>
              <w:rPr>
                <w:rFonts w:hint="default" w:ascii="Times New Roman" w:hAnsi="Times New Roman" w:cs="Times New Roman"/>
                <w:color w:val="auto"/>
                <w:spacing w:val="0"/>
                <w:sz w:val="24"/>
                <w:szCs w:val="24"/>
                <w:lang w:eastAsia="zh-CN"/>
              </w:rPr>
              <w:t>和</w:t>
            </w:r>
            <w:r>
              <w:rPr>
                <w:rFonts w:hint="default" w:ascii="Times New Roman" w:hAnsi="Times New Roman" w:eastAsia="宋体" w:cs="Times New Roman"/>
                <w:color w:val="auto"/>
                <w:spacing w:val="0"/>
                <w:sz w:val="24"/>
                <w:szCs w:val="24"/>
              </w:rPr>
              <w:t>环</w:t>
            </w:r>
            <w:r>
              <w:rPr>
                <w:rFonts w:hint="default" w:ascii="Times New Roman" w:hAnsi="Times New Roman" w:cs="Times New Roman"/>
                <w:color w:val="auto"/>
                <w:spacing w:val="0"/>
                <w:sz w:val="24"/>
                <w:szCs w:val="24"/>
                <w:lang w:eastAsia="zh-CN"/>
              </w:rPr>
              <w:t>行审</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20</w:t>
            </w:r>
            <w:r>
              <w:rPr>
                <w:rFonts w:hint="default" w:ascii="Times New Roman" w:hAnsi="Times New Roman" w:cs="Times New Roman"/>
                <w:color w:val="auto"/>
                <w:spacing w:val="0"/>
                <w:sz w:val="24"/>
                <w:szCs w:val="24"/>
                <w:lang w:val="en-US" w:eastAsia="zh-CN"/>
              </w:rPr>
              <w:t>2</w:t>
            </w:r>
            <w:r>
              <w:rPr>
                <w:rFonts w:hint="eastAsia" w:ascii="Times New Roman" w:hAnsi="Times New Roman"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rPr>
              <w:t>﹞</w:t>
            </w:r>
            <w:r>
              <w:rPr>
                <w:rFonts w:hint="eastAsia" w:ascii="Times New Roman" w:hAnsi="Times New Roman" w:cs="Times New Roman"/>
                <w:color w:val="auto"/>
                <w:spacing w:val="0"/>
                <w:sz w:val="24"/>
                <w:szCs w:val="24"/>
                <w:lang w:val="en-US" w:eastAsia="zh-CN"/>
              </w:rPr>
              <w:t>23</w:t>
            </w:r>
            <w:r>
              <w:rPr>
                <w:rFonts w:hint="default" w:ascii="Times New Roman" w:hAnsi="Times New Roman" w:eastAsia="宋体" w:cs="Times New Roman"/>
                <w:color w:val="auto"/>
                <w:spacing w:val="0"/>
                <w:sz w:val="24"/>
                <w:szCs w:val="24"/>
              </w:rPr>
              <w:t>号文</w:t>
            </w:r>
            <w:r>
              <w:rPr>
                <w:rFonts w:hint="eastAsia" w:ascii="Times New Roman" w:hAnsi="Times New Roman" w:eastAsia="宋体" w:cs="Times New Roman"/>
                <w:color w:val="auto"/>
                <w:spacing w:val="0"/>
                <w:sz w:val="24"/>
                <w:szCs w:val="24"/>
                <w:lang w:eastAsia="zh-CN"/>
              </w:rPr>
              <w:t>）</w:t>
            </w:r>
            <w:r>
              <w:rPr>
                <w:rFonts w:hint="default" w:ascii="Times New Roman" w:hAnsi="Times New Roman" w:cs="Times New Roman"/>
                <w:color w:val="auto"/>
                <w:lang w:eastAsia="zh-CN"/>
              </w:rPr>
              <w:t>。</w:t>
            </w:r>
            <w:r>
              <w:rPr>
                <w:rFonts w:hint="default" w:ascii="Times New Roman" w:hAnsi="Times New Roman" w:eastAsia="宋体" w:cs="Times New Roman"/>
                <w:spacing w:val="0"/>
                <w:sz w:val="24"/>
                <w:szCs w:val="24"/>
                <w:lang w:eastAsia="zh-CN"/>
              </w:rPr>
              <w:t>安徽铭友新能源科技股份有限公司</w:t>
            </w:r>
            <w:r>
              <w:rPr>
                <w:rFonts w:hint="default" w:ascii="Times New Roman" w:hAnsi="Times New Roman" w:cs="Times New Roman"/>
                <w:lang w:eastAsia="zh-CN"/>
              </w:rPr>
              <w:t>根据《中华人民共和国环境保护法》和《建设项目环境保护管理条例》（国务院第 682 号令）等有关规定，按照环境影响报告表及其批复所提出的环境保护措施和要求的逐一落实，做到了环境保护设施与主体工程同时设计、同时施工、同时投入使用的“三同时”制度要求，并委托</w:t>
            </w:r>
            <w:r>
              <w:rPr>
                <w:rFonts w:hint="default" w:ascii="Times New Roman" w:hAnsi="Times New Roman" w:eastAsia="宋体" w:cs="Times New Roman"/>
                <w:color w:val="auto"/>
                <w:spacing w:val="0"/>
                <w:sz w:val="24"/>
                <w:szCs w:val="24"/>
                <w:lang w:val="en-US" w:eastAsia="zh-CN"/>
              </w:rPr>
              <w:t>安徽鑫程检测科技有限公司</w:t>
            </w:r>
            <w:r>
              <w:rPr>
                <w:rFonts w:hint="default" w:ascii="Times New Roman" w:hAnsi="Times New Roman" w:cs="Times New Roman"/>
                <w:lang w:eastAsia="zh-CN"/>
              </w:rPr>
              <w:t>进行竣工验收监测并出具检测</w:t>
            </w:r>
            <w:r>
              <w:rPr>
                <w:rFonts w:hint="default" w:ascii="Times New Roman" w:hAnsi="Times New Roman" w:cs="Times New Roman"/>
                <w:color w:val="auto"/>
                <w:lang w:eastAsia="zh-CN"/>
              </w:rPr>
              <w:t>报告（附件</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cs="Times New Roman"/>
                <w:lang w:eastAsia="zh-CN"/>
              </w:rPr>
              <w:t>为项目竣工环境保护验收提供依据。</w:t>
            </w:r>
            <w:r>
              <w:rPr>
                <w:rFonts w:hint="default" w:ascii="Times New Roman" w:hAnsi="Times New Roman" w:eastAsia="宋体" w:cs="Times New Roman"/>
                <w:spacing w:val="0"/>
                <w:sz w:val="24"/>
                <w:szCs w:val="24"/>
                <w:lang w:eastAsia="zh-CN"/>
              </w:rPr>
              <w:t>安徽铭友新能源科技股份有限公司</w:t>
            </w:r>
            <w:r>
              <w:rPr>
                <w:rFonts w:hint="default" w:ascii="Times New Roman" w:hAnsi="Times New Roman" w:cs="Times New Roman"/>
                <w:color w:val="000000"/>
                <w:sz w:val="24"/>
                <w:szCs w:val="24"/>
                <w:lang w:val="en-US" w:eastAsia="zh-CN"/>
              </w:rPr>
              <w:t>按照</w:t>
            </w:r>
            <w:r>
              <w:rPr>
                <w:rFonts w:hint="default" w:ascii="Times New Roman" w:hAnsi="Times New Roman" w:cs="Times New Roman"/>
                <w:lang w:eastAsia="zh-CN"/>
              </w:rPr>
              <w:t>《建设项目竣工环境保护验收暂行办法》（国环规环评〔2017〕4 号）等有关要求，开展验收排查落实工作，在此基础上，编制完成了《</w:t>
            </w:r>
            <w:r>
              <w:rPr>
                <w:rFonts w:hint="default" w:ascii="Times New Roman" w:hAnsi="Times New Roman" w:eastAsia="宋体" w:cs="Times New Roman"/>
                <w:spacing w:val="0"/>
                <w:sz w:val="24"/>
                <w:szCs w:val="24"/>
                <w:lang w:eastAsia="zh-CN"/>
              </w:rPr>
              <w:t>安徽铭友新能源科技股份有限公司</w:t>
            </w:r>
            <w:r>
              <w:rPr>
                <w:rFonts w:hint="eastAsia" w:ascii="Times New Roman" w:hAnsi="Times New Roman" w:eastAsia="宋体" w:cs="Times New Roman"/>
                <w:spacing w:val="0"/>
                <w:sz w:val="24"/>
                <w:szCs w:val="24"/>
                <w:lang w:eastAsia="zh-CN"/>
              </w:rPr>
              <w:t>年产15万吨含锂冰晶石再加工项目</w:t>
            </w:r>
            <w:r>
              <w:rPr>
                <w:rFonts w:hint="default" w:ascii="Times New Roman" w:hAnsi="Times New Roman" w:cs="Times New Roman"/>
                <w:lang w:eastAsia="zh-CN"/>
              </w:rPr>
              <w:t>竣工环境保护验收监测报告表》。</w:t>
            </w:r>
          </w:p>
          <w:p>
            <w:pPr>
              <w:pStyle w:val="34"/>
              <w:widowControl w:val="0"/>
              <w:numPr>
                <w:ilvl w:val="0"/>
                <w:numId w:val="0"/>
              </w:numPr>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2.3</w:t>
            </w:r>
            <w:r>
              <w:rPr>
                <w:rFonts w:hint="default" w:ascii="Times New Roman" w:hAnsi="Times New Roman" w:cs="Times New Roman"/>
                <w:b/>
                <w:bCs/>
                <w:lang w:val="en-US" w:eastAsia="zh-CN"/>
              </w:rPr>
              <w:t>验收范围</w:t>
            </w:r>
          </w:p>
          <w:p>
            <w:pPr>
              <w:pStyle w:val="34"/>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此次验收范围为项目产生的废水、废气、固废等环保治理设施，主要是</w:t>
            </w:r>
            <w:r>
              <w:rPr>
                <w:rFonts w:hint="eastAsia" w:ascii="Times New Roman" w:hAnsi="Times New Roman" w:cs="Times New Roman"/>
                <w:lang w:val="en-US" w:eastAsia="zh-CN"/>
              </w:rPr>
              <w:t>烘干</w:t>
            </w:r>
            <w:r>
              <w:rPr>
                <w:rFonts w:hint="default" w:ascii="Times New Roman" w:hAnsi="Times New Roman" w:cs="Times New Roman"/>
                <w:lang w:val="en-US" w:eastAsia="zh-CN"/>
              </w:rPr>
              <w:t>废气、生活污水、</w:t>
            </w:r>
            <w:r>
              <w:rPr>
                <w:rFonts w:hint="eastAsia" w:ascii="Times New Roman" w:hAnsi="Times New Roman" w:cs="Times New Roman"/>
                <w:lang w:val="en-US" w:eastAsia="zh-CN"/>
              </w:rPr>
              <w:t>生产</w:t>
            </w:r>
            <w:r>
              <w:rPr>
                <w:rFonts w:hint="default" w:ascii="Times New Roman" w:hAnsi="Times New Roman" w:cs="Times New Roman"/>
                <w:lang w:val="en-US" w:eastAsia="zh-CN"/>
              </w:rPr>
              <w:t>废水、一般工业固废的收集和处理设施。</w:t>
            </w:r>
          </w:p>
          <w:p>
            <w:pPr>
              <w:pStyle w:val="34"/>
              <w:widowControl w:val="0"/>
              <w:numPr>
                <w:ilvl w:val="0"/>
                <w:numId w:val="0"/>
              </w:numPr>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2.4</w:t>
            </w:r>
            <w:r>
              <w:rPr>
                <w:rFonts w:hint="default" w:ascii="Times New Roman" w:hAnsi="Times New Roman" w:cs="Times New Roman"/>
                <w:b/>
                <w:bCs/>
                <w:lang w:val="en-US" w:eastAsia="zh-CN"/>
              </w:rPr>
              <w:t>项目建设情况</w:t>
            </w:r>
          </w:p>
          <w:p>
            <w:pPr>
              <w:pStyle w:val="34"/>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建设项生产规模见表2-1。</w:t>
            </w:r>
          </w:p>
          <w:p>
            <w:pPr>
              <w:pStyle w:val="10"/>
              <w:spacing w:line="240" w:lineRule="auto"/>
              <w:ind w:firstLine="2650" w:firstLineChars="1100"/>
              <w:rPr>
                <w:rFonts w:hint="default" w:ascii="Times New Roman" w:hAnsi="Times New Roman" w:eastAsia="宋体" w:cs="Times New Roman"/>
                <w:b/>
                <w:spacing w:val="0"/>
                <w:sz w:val="24"/>
                <w:szCs w:val="24"/>
              </w:rPr>
            </w:pPr>
            <w:r>
              <w:rPr>
                <w:rFonts w:hint="default" w:ascii="Times New Roman" w:hAnsi="Times New Roman" w:eastAsia="宋体" w:cs="Times New Roman"/>
                <w:b/>
                <w:spacing w:val="0"/>
                <w:sz w:val="24"/>
                <w:szCs w:val="24"/>
              </w:rPr>
              <w:t>表</w:t>
            </w:r>
            <w:r>
              <w:rPr>
                <w:rFonts w:hint="default" w:ascii="Times New Roman" w:hAnsi="Times New Roman" w:eastAsia="宋体" w:cs="Times New Roman"/>
                <w:b/>
                <w:bCs/>
                <w:spacing w:val="0"/>
                <w:sz w:val="24"/>
                <w:szCs w:val="24"/>
              </w:rPr>
              <w:t>2-1</w:t>
            </w:r>
            <w:r>
              <w:rPr>
                <w:rFonts w:hint="default" w:ascii="Times New Roman" w:hAnsi="Times New Roman" w:cs="Times New Roman"/>
                <w:b/>
                <w:bCs/>
                <w:spacing w:val="0"/>
                <w:sz w:val="24"/>
                <w:szCs w:val="24"/>
                <w:lang w:val="en-US" w:eastAsia="zh-CN"/>
              </w:rPr>
              <w:t xml:space="preserve"> 建设项目</w:t>
            </w:r>
            <w:r>
              <w:rPr>
                <w:rFonts w:hint="default" w:ascii="Times New Roman" w:hAnsi="Times New Roman" w:cs="Times New Roman"/>
                <w:b/>
                <w:spacing w:val="0"/>
                <w:sz w:val="24"/>
                <w:szCs w:val="24"/>
                <w:lang w:eastAsia="zh-CN"/>
              </w:rPr>
              <w:t>生产规模</w:t>
            </w:r>
            <w:r>
              <w:rPr>
                <w:rFonts w:hint="default" w:ascii="Times New Roman" w:hAnsi="Times New Roman" w:eastAsia="宋体" w:cs="Times New Roman"/>
                <w:b/>
                <w:spacing w:val="0"/>
                <w:sz w:val="24"/>
                <w:szCs w:val="24"/>
              </w:rPr>
              <w:t>表</w:t>
            </w:r>
          </w:p>
          <w:tbl>
            <w:tblPr>
              <w:tblStyle w:val="23"/>
              <w:tblW w:w="88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59"/>
              <w:gridCol w:w="2678"/>
              <w:gridCol w:w="2597"/>
              <w:gridCol w:w="12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359"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产品名称</w:t>
                  </w:r>
                </w:p>
              </w:tc>
              <w:tc>
                <w:tcPr>
                  <w:tcW w:w="2678"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项目工程环评生产规模</w:t>
                  </w:r>
                </w:p>
              </w:tc>
              <w:tc>
                <w:tcPr>
                  <w:tcW w:w="2597"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项目工程实际生产规模</w:t>
                  </w:r>
                </w:p>
              </w:tc>
              <w:tc>
                <w:tcPr>
                  <w:tcW w:w="1213"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359"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冰晶石粉</w:t>
                  </w:r>
                </w:p>
              </w:tc>
              <w:tc>
                <w:tcPr>
                  <w:tcW w:w="2678"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15万吨</w:t>
                  </w:r>
                </w:p>
              </w:tc>
              <w:tc>
                <w:tcPr>
                  <w:tcW w:w="2597"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15万吨</w:t>
                  </w:r>
                </w:p>
              </w:tc>
              <w:tc>
                <w:tcPr>
                  <w:tcW w:w="1213" w:type="dxa"/>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不变</w:t>
                  </w:r>
                </w:p>
              </w:tc>
            </w:tr>
          </w:tbl>
          <w:p>
            <w:pPr>
              <w:pStyle w:val="36"/>
              <w:spacing w:line="480" w:lineRule="exact"/>
              <w:ind w:firstLine="0"/>
              <w:jc w:val="center"/>
              <w:rPr>
                <w:rFonts w:hint="default" w:ascii="Times New Roman" w:hAnsi="Times New Roman" w:eastAsia="宋体" w:cs="Times New Roman"/>
                <w:b/>
                <w:bCs/>
                <w:kern w:val="2"/>
                <w:sz w:val="24"/>
                <w:szCs w:val="24"/>
                <w:highlight w:val="none"/>
              </w:rPr>
            </w:pPr>
            <w:r>
              <w:rPr>
                <w:rFonts w:hint="default" w:ascii="Times New Roman" w:hAnsi="Times New Roman" w:eastAsia="宋体" w:cs="Times New Roman"/>
                <w:b/>
                <w:bCs/>
                <w:kern w:val="2"/>
                <w:sz w:val="24"/>
                <w:szCs w:val="24"/>
                <w:highlight w:val="none"/>
              </w:rPr>
              <w:t>表</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 xml:space="preserve">   建设项目组成一览表</w:t>
            </w:r>
          </w:p>
          <w:tbl>
            <w:tblPr>
              <w:tblStyle w:val="23"/>
              <w:tblW w:w="48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07"/>
              <w:gridCol w:w="2457"/>
              <w:gridCol w:w="2827"/>
              <w:gridCol w:w="14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工程名称</w:t>
                  </w:r>
                </w:p>
              </w:tc>
              <w:tc>
                <w:tcPr>
                  <w:tcW w:w="6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单项工程名称</w:t>
                  </w:r>
                </w:p>
              </w:tc>
              <w:tc>
                <w:tcPr>
                  <w:tcW w:w="13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项目工程内容及规模</w:t>
                  </w:r>
                  <w:r>
                    <w:rPr>
                      <w:rFonts w:hint="default" w:ascii="Times New Roman" w:hAnsi="Times New Roman" w:cs="Times New Roman"/>
                      <w:b/>
                      <w:bCs/>
                      <w:sz w:val="21"/>
                      <w:szCs w:val="21"/>
                      <w:lang w:eastAsia="zh-CN"/>
                    </w:rPr>
                    <w:t>（环评）</w:t>
                  </w:r>
                </w:p>
              </w:tc>
              <w:tc>
                <w:tcPr>
                  <w:tcW w:w="15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r>
                    <w:rPr>
                      <w:rFonts w:hint="default" w:ascii="Times New Roman" w:hAnsi="Times New Roman" w:cs="Times New Roman"/>
                      <w:b/>
                      <w:bCs/>
                      <w:sz w:val="21"/>
                      <w:szCs w:val="21"/>
                      <w:lang w:eastAsia="zh-CN"/>
                    </w:rPr>
                    <w:t>实际建设</w:t>
                  </w:r>
                  <w:r>
                    <w:rPr>
                      <w:rFonts w:hint="default" w:ascii="Times New Roman" w:hAnsi="Times New Roman" w:eastAsia="宋体" w:cs="Times New Roman"/>
                      <w:b/>
                      <w:bCs/>
                      <w:sz w:val="21"/>
                      <w:szCs w:val="21"/>
                    </w:rPr>
                    <w:t>工程内容及规模</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cs="Times New Roman"/>
                      <w:b/>
                      <w:sz w:val="21"/>
                      <w:szCs w:val="21"/>
                      <w:lang w:eastAsia="zh-CN"/>
                    </w:rPr>
                    <w:t>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557"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主体工程</w:t>
                  </w:r>
                </w:p>
              </w:tc>
              <w:tc>
                <w:tcPr>
                  <w:tcW w:w="6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冰晶石粉生产线</w:t>
                  </w:r>
                </w:p>
              </w:tc>
              <w:tc>
                <w:tcPr>
                  <w:tcW w:w="13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租赁、改造厂区现有标准化生产厂房1#、2#，1#生产厂房建筑面积1008㎡，2#生产厂房建筑面积2304㎡，购置颚破机、雷蒙磨、除尘器、搅拌机、烘干机等生产设备，建设冰晶石粉生产线，项目建成后能形成年产15万吨冰晶石粉的生产能力。</w:t>
                  </w:r>
                </w:p>
              </w:tc>
              <w:tc>
                <w:tcPr>
                  <w:tcW w:w="1583" w:type="pct"/>
                  <w:tcBorders>
                    <w:tl2br w:val="nil"/>
                    <w:tr2bl w:val="nil"/>
                  </w:tcBorders>
                  <w:noWrap w:val="0"/>
                  <w:vAlign w:val="center"/>
                </w:tcPr>
                <w:p>
                  <w:pPr>
                    <w:rPr>
                      <w:rFonts w:hint="default" w:ascii="Times New Roman" w:hAnsi="Times New Roman" w:cs="Times New Roman" w:eastAsiaTheme="minorEastAsia"/>
                      <w:bCs/>
                      <w:spacing w:val="-6"/>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租赁1#厂房</w:t>
                  </w:r>
                  <w:r>
                    <w:rPr>
                      <w:rFonts w:hint="eastAsia" w:ascii="宋体" w:hAnsi="宋体" w:eastAsia="宋体" w:cs="宋体"/>
                      <w:color w:val="000000"/>
                      <w:kern w:val="2"/>
                      <w:sz w:val="21"/>
                      <w:szCs w:val="21"/>
                      <w:highlight w:val="none"/>
                      <w:lang w:val="en-US" w:eastAsia="zh-CN" w:bidi="ar-SA"/>
                    </w:rPr>
                    <w:t>购置除尘器、搅拌机、烘干机等生产设备，建设</w:t>
                  </w:r>
                  <w:r>
                    <w:rPr>
                      <w:rFonts w:hint="eastAsia" w:ascii="宋体" w:hAnsi="宋体" w:eastAsia="宋体" w:cs="宋体"/>
                      <w:color w:val="000000"/>
                      <w:sz w:val="21"/>
                      <w:szCs w:val="21"/>
                      <w:highlight w:val="none"/>
                      <w:lang w:val="en-US" w:eastAsia="zh-CN"/>
                    </w:rPr>
                    <w:t>冰晶石粉生产线，项目建成后能形成年产</w:t>
                  </w:r>
                  <w:r>
                    <w:rPr>
                      <w:rFonts w:hint="eastAsia" w:ascii="宋体" w:hAnsi="宋体" w:eastAsia="宋体" w:cs="宋体"/>
                      <w:color w:val="000000"/>
                      <w:kern w:val="2"/>
                      <w:sz w:val="21"/>
                      <w:szCs w:val="21"/>
                      <w:highlight w:val="none"/>
                      <w:lang w:val="en-US" w:eastAsia="zh-CN" w:bidi="ar-SA"/>
                    </w:rPr>
                    <w:t>15万吨冰晶石粉的生产能力。</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项目直接使用破碎合格的半成品原料，无需再破碎，厂区无破碎设备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57" w:type="pct"/>
                  <w:vMerge w:val="restart"/>
                  <w:tcBorders>
                    <w:tl2br w:val="nil"/>
                    <w:tr2bl w:val="nil"/>
                  </w:tcBorders>
                  <w:noWrap w:val="0"/>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储存工程</w:t>
                  </w:r>
                </w:p>
              </w:tc>
              <w:tc>
                <w:tcPr>
                  <w:tcW w:w="6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原料仓储</w:t>
                  </w:r>
                </w:p>
              </w:tc>
              <w:tc>
                <w:tcPr>
                  <w:tcW w:w="13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租赁现有生产厂房3#，建筑面积2304m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rPr>
                    <w:t>用于生产用原料仓储</w:t>
                  </w:r>
                  <w:r>
                    <w:rPr>
                      <w:rFonts w:hint="eastAsia" w:ascii="Times New Roman" w:hAnsi="Times New Roman" w:cs="Times New Roman" w:eastAsiaTheme="minorEastAsia"/>
                      <w:color w:val="auto"/>
                      <w:sz w:val="21"/>
                      <w:szCs w:val="21"/>
                      <w:lang w:eastAsia="zh-CN"/>
                    </w:rPr>
                    <w:t>。</w:t>
                  </w:r>
                </w:p>
              </w:tc>
              <w:tc>
                <w:tcPr>
                  <w:tcW w:w="1583" w:type="pct"/>
                  <w:tcBorders>
                    <w:tl2br w:val="nil"/>
                    <w:tr2bl w:val="nil"/>
                  </w:tcBorders>
                  <w:noWrap w:val="0"/>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原料仓库现位于1#厂房内存放</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位置变更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产品仓储</w:t>
                  </w:r>
                </w:p>
              </w:tc>
              <w:tc>
                <w:tcPr>
                  <w:tcW w:w="13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成品仓库为封闭厂房位于</w:t>
                  </w:r>
                  <w:r>
                    <w:rPr>
                      <w:rFonts w:hint="eastAsia"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eastAsia="zh-CN"/>
                    </w:rPr>
                    <w:t>厂区</w:t>
                  </w:r>
                  <w:r>
                    <w:rPr>
                      <w:rFonts w:hint="eastAsia" w:ascii="Times New Roman" w:hAnsi="Times New Roman" w:cs="Times New Roman" w:eastAsiaTheme="minorEastAsia"/>
                      <w:color w:val="auto"/>
                      <w:sz w:val="21"/>
                      <w:szCs w:val="21"/>
                      <w:lang w:val="en-US" w:eastAsia="zh-CN"/>
                    </w:rPr>
                    <w:t>西</w:t>
                  </w:r>
                  <w:r>
                    <w:rPr>
                      <w:rFonts w:hint="eastAsia" w:ascii="Times New Roman" w:hAnsi="Times New Roman" w:cs="Times New Roman" w:eastAsiaTheme="minorEastAsia"/>
                      <w:color w:val="auto"/>
                      <w:sz w:val="21"/>
                      <w:szCs w:val="21"/>
                      <w:lang w:eastAsia="zh-CN"/>
                    </w:rPr>
                    <w:t>南角，占地面积为</w:t>
                  </w:r>
                  <w:r>
                    <w:rPr>
                      <w:rFonts w:hint="eastAsia" w:ascii="Times New Roman" w:hAnsi="Times New Roman" w:cs="Times New Roman" w:eastAsiaTheme="minorEastAsia"/>
                      <w:color w:val="auto"/>
                      <w:sz w:val="21"/>
                      <w:szCs w:val="21"/>
                      <w:lang w:val="en-US" w:eastAsia="zh-CN"/>
                    </w:rPr>
                    <w:t>1100m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p>
              </w:tc>
              <w:tc>
                <w:tcPr>
                  <w:tcW w:w="1583" w:type="pct"/>
                  <w:tcBorders>
                    <w:tl2br w:val="nil"/>
                    <w:tr2bl w:val="nil"/>
                  </w:tcBorders>
                  <w:noWrap w:val="0"/>
                  <w:vAlign w:val="center"/>
                </w:tcPr>
                <w:p>
                  <w:pPr>
                    <w:jc w:val="center"/>
                    <w:rPr>
                      <w:rFonts w:hint="default" w:ascii="Times New Roman" w:hAnsi="Times New Roman" w:cs="Times New Roman" w:eastAsiaTheme="minorEastAsia"/>
                      <w:bCs/>
                      <w:spacing w:val="-6"/>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eastAsia="zh-CN"/>
                    </w:rPr>
                    <w:t>成品</w:t>
                  </w:r>
                  <w:r>
                    <w:rPr>
                      <w:rFonts w:hint="eastAsia" w:ascii="Times New Roman" w:hAnsi="Times New Roman" w:cs="Times New Roman" w:eastAsiaTheme="minorEastAsia"/>
                      <w:color w:val="auto"/>
                      <w:sz w:val="21"/>
                      <w:szCs w:val="21"/>
                      <w:highlight w:val="none"/>
                      <w:lang w:val="en-US" w:eastAsia="zh-CN"/>
                    </w:rPr>
                    <w:t>现放在1#厂房内存放</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bCs/>
                      <w:sz w:val="21"/>
                      <w:szCs w:val="21"/>
                      <w:lang w:val="en-US" w:eastAsia="zh-CN"/>
                    </w:rPr>
                    <w:t>位置变更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vMerge w:val="restart"/>
                  <w:tcBorders>
                    <w:tl2br w:val="nil"/>
                    <w:tr2bl w:val="nil"/>
                  </w:tcBorders>
                  <w:noWrap w:val="0"/>
                  <w:vAlign w:val="center"/>
                </w:tcPr>
                <w:p>
                  <w:pPr>
                    <w:pStyle w:val="11"/>
                    <w:spacing w:after="0"/>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2"/>
                      <w:sz w:val="21"/>
                      <w:szCs w:val="21"/>
                    </w:rPr>
                    <w:t>辅助</w:t>
                  </w:r>
                  <w:r>
                    <w:rPr>
                      <w:rFonts w:hint="default" w:ascii="Times New Roman" w:hAnsi="Times New Roman" w:cs="Times New Roman" w:eastAsiaTheme="minorEastAsia"/>
                      <w:color w:val="auto"/>
                      <w:sz w:val="21"/>
                      <w:szCs w:val="21"/>
                    </w:rPr>
                    <w:t>工程</w:t>
                  </w:r>
                </w:p>
              </w:tc>
              <w:tc>
                <w:tcPr>
                  <w:tcW w:w="6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办公楼</w:t>
                  </w:r>
                </w:p>
              </w:tc>
              <w:tc>
                <w:tcPr>
                  <w:tcW w:w="13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租赁现有办公楼一栋，建筑面积1126.65m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eastAsia="zh-CN"/>
                    </w:rPr>
                    <w:t>用于办公</w:t>
                  </w:r>
                  <w:r>
                    <w:rPr>
                      <w:rFonts w:hint="eastAsia" w:ascii="Times New Roman" w:hAnsi="Times New Roman" w:cs="Times New Roman" w:eastAsiaTheme="minorEastAsia"/>
                      <w:color w:val="auto"/>
                      <w:sz w:val="21"/>
                      <w:szCs w:val="21"/>
                      <w:lang w:val="en-US" w:eastAsia="zh-CN"/>
                    </w:rPr>
                    <w:t>生活。</w:t>
                  </w:r>
                </w:p>
              </w:tc>
              <w:tc>
                <w:tcPr>
                  <w:tcW w:w="1583"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租赁现有办公楼一栋，建筑面积1126.65m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eastAsia="zh-CN"/>
                    </w:rPr>
                    <w:t>用于办公</w:t>
                  </w:r>
                  <w:r>
                    <w:rPr>
                      <w:rFonts w:hint="eastAsia" w:ascii="Times New Roman" w:hAnsi="Times New Roman" w:cs="Times New Roman" w:eastAsiaTheme="minorEastAsia"/>
                      <w:color w:val="auto"/>
                      <w:sz w:val="21"/>
                      <w:szCs w:val="21"/>
                      <w:lang w:val="en-US" w:eastAsia="zh-CN"/>
                    </w:rPr>
                    <w:t>生活。</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vMerge w:val="continue"/>
                  <w:tcBorders>
                    <w:tl2br w:val="nil"/>
                    <w:tr2bl w:val="nil"/>
                  </w:tcBorders>
                  <w:noWrap w:val="0"/>
                  <w:vAlign w:val="center"/>
                </w:tcPr>
                <w:p>
                  <w:pPr>
                    <w:pStyle w:val="11"/>
                    <w:spacing w:after="0"/>
                    <w:ind w:left="0" w:leftChars="0" w:firstLine="0" w:firstLineChars="0"/>
                    <w:jc w:val="both"/>
                    <w:rPr>
                      <w:rFonts w:hint="default" w:ascii="Times New Roman" w:hAnsi="Times New Roman" w:cs="Times New Roman" w:eastAsiaTheme="minorEastAsia"/>
                      <w:color w:val="auto"/>
                      <w:kern w:val="2"/>
                      <w:sz w:val="21"/>
                      <w:szCs w:val="21"/>
                    </w:rPr>
                  </w:pPr>
                </w:p>
              </w:tc>
              <w:tc>
                <w:tcPr>
                  <w:tcW w:w="6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职工宿舍</w:t>
                  </w:r>
                </w:p>
              </w:tc>
              <w:tc>
                <w:tcPr>
                  <w:tcW w:w="1376"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租赁现有宿舍楼一座，建筑面积365m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p>
              </w:tc>
              <w:tc>
                <w:tcPr>
                  <w:tcW w:w="1583"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无宿舍楼</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无宿舍楼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vMerge w:val="restart"/>
                  <w:tcBorders>
                    <w:tl2br w:val="nil"/>
                    <w:tr2bl w:val="nil"/>
                  </w:tcBorders>
                  <w:noWrap w:val="0"/>
                  <w:vAlign w:val="center"/>
                </w:tcPr>
                <w:p>
                  <w:pPr>
                    <w:pStyle w:val="11"/>
                    <w:spacing w:after="0"/>
                    <w:ind w:left="0" w:leftChars="0" w:firstLine="0" w:firstLineChars="0"/>
                    <w:jc w:val="both"/>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公用</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工程</w:t>
                  </w: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供水</w:t>
                  </w:r>
                </w:p>
              </w:tc>
              <w:tc>
                <w:tcPr>
                  <w:tcW w:w="245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项目供水依托历阳镇市政给水管网供给，用水量为2685m3</w:t>
                  </w:r>
                  <w:r>
                    <w:rPr>
                      <w:rFonts w:hint="default" w:ascii="Times New Roman" w:hAnsi="Times New Roman" w:cs="Times New Roman" w:eastAsiaTheme="minorEastAsia"/>
                      <w:color w:val="auto"/>
                      <w:sz w:val="21"/>
                      <w:szCs w:val="21"/>
                      <w:lang w:val="en-US" w:eastAsia="zh-CN"/>
                    </w:rPr>
                    <w:t>/a</w:t>
                  </w:r>
                  <w:r>
                    <w:rPr>
                      <w:rFonts w:hint="eastAsia" w:ascii="Times New Roman" w:hAnsi="Times New Roman" w:cs="Times New Roman" w:eastAsiaTheme="minorEastAsia"/>
                      <w:color w:val="auto"/>
                      <w:sz w:val="21"/>
                      <w:szCs w:val="21"/>
                      <w:lang w:val="en-US" w:eastAsia="zh-CN"/>
                    </w:rPr>
                    <w:t>。</w:t>
                  </w:r>
                </w:p>
              </w:tc>
              <w:tc>
                <w:tcPr>
                  <w:tcW w:w="2827" w:type="dxa"/>
                  <w:tcBorders>
                    <w:tl2br w:val="nil"/>
                    <w:tr2bl w:val="nil"/>
                  </w:tcBorders>
                  <w:noWrap w:val="0"/>
                  <w:vAlign w:val="center"/>
                </w:tcPr>
                <w:p>
                  <w:pPr>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color w:val="auto"/>
                      <w:sz w:val="21"/>
                      <w:szCs w:val="21"/>
                      <w:lang w:val="en-US" w:eastAsia="zh-CN"/>
                    </w:rPr>
                    <w:t>项目供水依托历阳镇市政给水管网供给，</w:t>
                  </w:r>
                  <w:r>
                    <w:rPr>
                      <w:rFonts w:hint="eastAsia" w:ascii="Times New Roman" w:hAnsi="Times New Roman" w:cs="Times New Roman" w:eastAsiaTheme="minorEastAsia"/>
                      <w:color w:val="0000FF"/>
                      <w:sz w:val="21"/>
                      <w:szCs w:val="21"/>
                      <w:lang w:val="en-US" w:eastAsia="zh-CN"/>
                    </w:rPr>
                    <w:t>用水量为2685m</w:t>
                  </w:r>
                  <w:r>
                    <w:rPr>
                      <w:rFonts w:hint="eastAsia" w:ascii="Times New Roman" w:hAnsi="Times New Roman" w:cs="Times New Roman" w:eastAsiaTheme="minorEastAsia"/>
                      <w:color w:val="0000FF"/>
                      <w:sz w:val="21"/>
                      <w:szCs w:val="21"/>
                      <w:vertAlign w:val="superscript"/>
                      <w:lang w:val="en-US" w:eastAsia="zh-CN"/>
                    </w:rPr>
                    <w:t>3</w:t>
                  </w:r>
                  <w:r>
                    <w:rPr>
                      <w:rFonts w:hint="default" w:ascii="Times New Roman" w:hAnsi="Times New Roman" w:cs="Times New Roman" w:eastAsiaTheme="minorEastAsia"/>
                      <w:color w:val="0000FF"/>
                      <w:sz w:val="21"/>
                      <w:szCs w:val="21"/>
                      <w:lang w:val="en-US" w:eastAsia="zh-CN"/>
                    </w:rPr>
                    <w:t>/a</w:t>
                  </w:r>
                  <w:r>
                    <w:rPr>
                      <w:rFonts w:hint="eastAsia" w:ascii="Times New Roman" w:hAnsi="Times New Roman" w:cs="Times New Roman" w:eastAsiaTheme="minorEastAsia"/>
                      <w:color w:val="auto"/>
                      <w:sz w:val="21"/>
                      <w:szCs w:val="21"/>
                      <w:lang w:val="en-US" w:eastAsia="zh-CN"/>
                    </w:rPr>
                    <w:t>。</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w:t>
                  </w:r>
                  <w:r>
                    <w:rPr>
                      <w:rFonts w:hint="eastAsia" w:ascii="Times New Roman" w:hAnsi="Times New Roman" w:cs="Times New Roman"/>
                      <w:bCs/>
                      <w:sz w:val="21"/>
                      <w:szCs w:val="21"/>
                      <w:lang w:val="en-US" w:eastAsia="zh-CN"/>
                    </w:rPr>
                    <w:t>基本</w:t>
                  </w:r>
                  <w:r>
                    <w:rPr>
                      <w:rFonts w:hint="default" w:ascii="Times New Roman" w:hAnsi="Times New Roman" w:cs="Times New Roman"/>
                      <w:bCs/>
                      <w:sz w:val="21"/>
                      <w:szCs w:val="21"/>
                      <w:lang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rPr>
                  </w:pP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排水</w:t>
                  </w:r>
                </w:p>
              </w:tc>
              <w:tc>
                <w:tcPr>
                  <w:tcW w:w="245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项目采用雨、污分流的排水体制。雨水排入雨水管网；项目生活污水经化粪池处理后达《污水综合排放标准》（GB8978-1996）表4中的三级标准和污水处理厂接管标准后通过市政管网进入和县第二污水处理厂进行集中处理；车辆清洗废水经隔油池+三级沉淀池处理后循环利用，不外排；冷却水经冷却塔冷却后循环使用不外排。</w:t>
                  </w:r>
                </w:p>
              </w:tc>
              <w:tc>
                <w:tcPr>
                  <w:tcW w:w="2827" w:type="dxa"/>
                  <w:tcBorders>
                    <w:tl2br w:val="nil"/>
                    <w:tr2bl w:val="nil"/>
                  </w:tcBorders>
                  <w:noWrap w:val="0"/>
                  <w:vAlign w:val="center"/>
                </w:tcPr>
                <w:p>
                  <w:pPr>
                    <w:jc w:val="center"/>
                    <w:rPr>
                      <w:rFonts w:hint="default" w:ascii="Times New Roman" w:hAnsi="Times New Roman" w:cs="Times New Roman" w:eastAsiaTheme="minorEastAsia"/>
                      <w:spacing w:val="-6"/>
                      <w:kern w:val="2"/>
                      <w:sz w:val="21"/>
                      <w:szCs w:val="21"/>
                      <w:highlight w:val="none"/>
                      <w:lang w:val="en-US" w:eastAsia="zh-CN" w:bidi="ar-SA"/>
                    </w:rPr>
                  </w:pPr>
                  <w:r>
                    <w:rPr>
                      <w:rFonts w:hint="eastAsia" w:ascii="Times New Roman" w:hAnsi="Times New Roman" w:cs="Times New Roman" w:eastAsiaTheme="minorEastAsia"/>
                      <w:color w:val="auto"/>
                      <w:sz w:val="21"/>
                      <w:szCs w:val="21"/>
                      <w:lang w:val="en-US" w:eastAsia="zh-CN"/>
                    </w:rPr>
                    <w:t>项目采用雨、污分流的排水体制。雨水排入雨水管网；项目生活污水经化粪池处理后达《污水综合排放标准》（GB8978-1996）表4中的三级标准和污水处理厂接管标准后通过市政管网进入和县第二污水处理厂进行集中处理；车辆清洗废水经隔油池+三级沉淀池处理后循环利用，不外排；冷却水经冷却塔冷却后循环使用不外排。</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rPr>
                  </w:pP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供电</w:t>
                  </w:r>
                </w:p>
              </w:tc>
              <w:tc>
                <w:tcPr>
                  <w:tcW w:w="245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项目用电依托历阳镇市政供电线路供给，用电量为20万kW·h/a。</w:t>
                  </w:r>
                </w:p>
              </w:tc>
              <w:tc>
                <w:tcPr>
                  <w:tcW w:w="282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项目用电依托历阳镇市政供电线路供给，用电量约为12万kW·h/a。</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bCs/>
                      <w:sz w:val="21"/>
                      <w:szCs w:val="21"/>
                      <w:highlight w:val="none"/>
                      <w:lang w:val="en-US" w:eastAsia="zh-CN"/>
                    </w:rPr>
                    <w:t>因工艺减少，机械用电量减少，比环评低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7" w:type="pct"/>
                  <w:vMerge w:val="restar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环保工程</w:t>
                  </w: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废气治理</w:t>
                  </w:r>
                </w:p>
              </w:tc>
              <w:tc>
                <w:tcPr>
                  <w:tcW w:w="2457" w:type="dxa"/>
                  <w:tcBorders>
                    <w:tl2br w:val="nil"/>
                    <w:tr2bl w:val="nil"/>
                  </w:tcBorders>
                  <w:noWrap w:val="0"/>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1、投料、破碎、筛分、细碎：产生的粉尘集气罩收集经旋风+布袋除尘器处理后通过15m高排气筒（DA001）排放；</w:t>
                  </w:r>
                </w:p>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2、烘干废气：烘干产生的粉尘经旋风+布袋除尘器处理后通过15m高排气筒（DA002）排放；</w:t>
                  </w:r>
                </w:p>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3、烘干燃烧废气加装低氮燃烧器燃烧后燃烧废气通过15m高排气筒（DA002）达标排放；</w:t>
                  </w:r>
                </w:p>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3、车辆运输扬尘：及时对厂区内地面进行洒水降尘，运输车辆要封闭遮盖。</w:t>
                  </w:r>
                </w:p>
              </w:tc>
              <w:tc>
                <w:tcPr>
                  <w:tcW w:w="2827" w:type="dxa"/>
                  <w:tcBorders>
                    <w:tl2br w:val="nil"/>
                    <w:tr2bl w:val="nil"/>
                  </w:tcBorders>
                  <w:noWrap w:val="0"/>
                  <w:vAlign w:val="center"/>
                </w:tcPr>
                <w:p>
                  <w:pPr>
                    <w:jc w:val="center"/>
                    <w:rPr>
                      <w:rFonts w:hint="eastAsia" w:ascii="Times New Roman" w:hAnsi="Times New Roman" w:cs="Times New Roman" w:eastAsiaTheme="minorEastAsia"/>
                      <w:color w:val="auto"/>
                      <w:sz w:val="21"/>
                      <w:szCs w:val="21"/>
                      <w:highlight w:val="none"/>
                      <w:lang w:val="en-US" w:eastAsia="zh-CN"/>
                    </w:rPr>
                  </w:pPr>
                </w:p>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烘干废气：烘干产生的粉尘经沉降+水幕除尘处理后通过15m高排气筒（DA001）排放；</w:t>
                  </w:r>
                </w:p>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烘干燃烧废气加装低氮燃烧器燃烧后燃烧废气通过15m高排气筒（DA001）达标排放；</w:t>
                  </w:r>
                </w:p>
                <w:p>
                  <w:pPr>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color w:val="auto"/>
                      <w:sz w:val="21"/>
                      <w:szCs w:val="21"/>
                      <w:highlight w:val="none"/>
                      <w:lang w:val="en-US" w:eastAsia="zh-CN"/>
                    </w:rPr>
                    <w:t>车辆运输扬尘：及时对厂区内地面进行洒水降尘，运输车辆要封闭遮盖。</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eastAsia" w:ascii="Times New Roman" w:hAnsi="Times New Roman" w:cs="Times New Roman"/>
                      <w:bCs/>
                      <w:spacing w:val="-6"/>
                      <w:sz w:val="21"/>
                      <w:szCs w:val="21"/>
                      <w:highlight w:val="none"/>
                      <w:lang w:val="en-US" w:eastAsia="zh-CN" w:bidi="ar-SA"/>
                    </w:rPr>
                    <w:t>无破碎、筛分、细碎工艺，无该工序废气；烘干废气更换废气处理设备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highlight w:val="none"/>
                    </w:rPr>
                  </w:pP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废水治理</w:t>
                  </w:r>
                </w:p>
              </w:tc>
              <w:tc>
                <w:tcPr>
                  <w:tcW w:w="245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项目生活污水经化粪池处理后达《污水综合排放标准》（GB8978-1996）表4中的三级标准和和县第二污水处理厂接管标准后通过市政管网进入和县第二污水处理厂进行集中处理；车辆清洗废水经三级沉淀池处理后循环利用，不外排；冷却水经冷却塔冷却后循环使用不外排。化粪池处理能力5m3/d；隔油池+三级沉淀池处理能力3m3/d；冷却塔处理能力3.5m3/d。</w:t>
                  </w:r>
                </w:p>
              </w:tc>
              <w:tc>
                <w:tcPr>
                  <w:tcW w:w="2827" w:type="dxa"/>
                  <w:tcBorders>
                    <w:tl2br w:val="nil"/>
                    <w:tr2bl w:val="nil"/>
                  </w:tcBorders>
                  <w:noWrap w:val="0"/>
                  <w:vAlign w:val="center"/>
                </w:tcPr>
                <w:p>
                  <w:pPr>
                    <w:jc w:val="center"/>
                    <w:rPr>
                      <w:rFonts w:hint="default" w:ascii="Times New Roman" w:hAnsi="Times New Roman" w:cs="Times New Roman" w:eastAsiaTheme="minorEastAsia"/>
                      <w:spacing w:val="-6"/>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项目生活污水经化粪池处理后达《污水综合排放标准》（GB8978-1996）表4中的三级标准和和县第二污水处理厂接管标准后通过市政管网进入和县第二污水处理厂进行集中处理；车辆清洗废水经三级沉淀池处理后循环利用，不外排；冷却水经冷却塔冷却后循环使用不外排。化粪池处理能力5m</w:t>
                  </w:r>
                  <w:r>
                    <w:rPr>
                      <w:rFonts w:hint="eastAsia" w:ascii="Times New Roman" w:hAnsi="Times New Roman" w:cs="Times New Roman" w:eastAsiaTheme="minorEastAsia"/>
                      <w:color w:val="auto"/>
                      <w:sz w:val="21"/>
                      <w:szCs w:val="21"/>
                      <w:highlight w:val="none"/>
                      <w:vertAlign w:val="superscript"/>
                      <w:lang w:val="en-US" w:eastAsia="zh-CN"/>
                    </w:rPr>
                    <w:t>3</w:t>
                  </w:r>
                  <w:r>
                    <w:rPr>
                      <w:rFonts w:hint="eastAsia" w:ascii="Times New Roman" w:hAnsi="Times New Roman" w:cs="Times New Roman" w:eastAsiaTheme="minorEastAsia"/>
                      <w:color w:val="auto"/>
                      <w:sz w:val="21"/>
                      <w:szCs w:val="21"/>
                      <w:highlight w:val="none"/>
                      <w:lang w:val="en-US" w:eastAsia="zh-CN"/>
                    </w:rPr>
                    <w:t>/d；隔油池+三级沉淀池处理能力3m</w:t>
                  </w:r>
                  <w:r>
                    <w:rPr>
                      <w:rFonts w:hint="eastAsia" w:ascii="Times New Roman" w:hAnsi="Times New Roman" w:cs="Times New Roman" w:eastAsiaTheme="minorEastAsia"/>
                      <w:color w:val="auto"/>
                      <w:sz w:val="21"/>
                      <w:szCs w:val="21"/>
                      <w:highlight w:val="none"/>
                      <w:vertAlign w:val="superscript"/>
                      <w:lang w:val="en-US" w:eastAsia="zh-CN"/>
                    </w:rPr>
                    <w:t>3</w:t>
                  </w:r>
                  <w:r>
                    <w:rPr>
                      <w:rFonts w:hint="eastAsia" w:ascii="Times New Roman" w:hAnsi="Times New Roman" w:cs="Times New Roman" w:eastAsiaTheme="minorEastAsia"/>
                      <w:color w:val="auto"/>
                      <w:sz w:val="21"/>
                      <w:szCs w:val="21"/>
                      <w:highlight w:val="none"/>
                      <w:lang w:val="en-US" w:eastAsia="zh-CN"/>
                    </w:rPr>
                    <w:t>/d；冷却塔处理能力3.5m</w:t>
                  </w:r>
                  <w:r>
                    <w:rPr>
                      <w:rFonts w:hint="eastAsia" w:ascii="Times New Roman" w:hAnsi="Times New Roman" w:cs="Times New Roman" w:eastAsiaTheme="minorEastAsia"/>
                      <w:color w:val="auto"/>
                      <w:sz w:val="21"/>
                      <w:szCs w:val="21"/>
                      <w:highlight w:val="none"/>
                      <w:vertAlign w:val="superscript"/>
                      <w:lang w:val="en-US" w:eastAsia="zh-CN"/>
                    </w:rPr>
                    <w:t>3</w:t>
                  </w:r>
                  <w:r>
                    <w:rPr>
                      <w:rFonts w:hint="eastAsia" w:ascii="Times New Roman" w:hAnsi="Times New Roman" w:cs="Times New Roman" w:eastAsiaTheme="minorEastAsia"/>
                      <w:color w:val="auto"/>
                      <w:sz w:val="21"/>
                      <w:szCs w:val="21"/>
                      <w:highlight w:val="none"/>
                      <w:lang w:val="en-US" w:eastAsia="zh-CN"/>
                    </w:rPr>
                    <w:t>/d。</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5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固废治理</w:t>
                  </w:r>
                </w:p>
              </w:tc>
              <w:tc>
                <w:tcPr>
                  <w:tcW w:w="2457" w:type="dxa"/>
                  <w:tcBorders>
                    <w:tl2br w:val="nil"/>
                    <w:tr2bl w:val="nil"/>
                  </w:tcBorders>
                  <w:noWrap w:val="0"/>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建设1间一般固废库，位于2#厂区东北侧，面积约为30m2，可用于贮存废包装袋、除尘器收尘、沉渣、筛分杂质；</w:t>
                  </w:r>
                </w:p>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办公区、厂区、住宿楼设置分类垃圾箱，生活垃圾收集后交环卫部门统一处理。</w:t>
                  </w:r>
                </w:p>
              </w:tc>
              <w:tc>
                <w:tcPr>
                  <w:tcW w:w="2827" w:type="dxa"/>
                  <w:tcBorders>
                    <w:tl2br w:val="nil"/>
                    <w:tr2bl w:val="nil"/>
                  </w:tcBorders>
                  <w:noWrap w:val="0"/>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建设1间一般固废库，位于2#厂区东北侧，面积约为30m</w:t>
                  </w:r>
                  <w:r>
                    <w:rPr>
                      <w:rFonts w:hint="eastAsia"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z w:val="21"/>
                      <w:szCs w:val="21"/>
                      <w:highlight w:val="none"/>
                      <w:lang w:val="en-US" w:eastAsia="zh-CN"/>
                    </w:rPr>
                    <w:t>，可用于贮存废包装袋、除尘器收尘、沉渣、筛分杂质；</w:t>
                  </w:r>
                </w:p>
                <w:p>
                  <w:pPr>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办公区、厂区、住宿楼设置分类垃圾箱，生活垃圾收集后交环卫部门统一处理。</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120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噪声治理</w:t>
                  </w:r>
                </w:p>
              </w:tc>
              <w:tc>
                <w:tcPr>
                  <w:tcW w:w="2457"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选用低噪设备，优化布局，利用厂房隔声、安装橡皮垫和基础减振、消声等措施，降噪能力≥20dB(A)。</w:t>
                  </w:r>
                </w:p>
              </w:tc>
              <w:tc>
                <w:tcPr>
                  <w:tcW w:w="1583" w:type="pct"/>
                  <w:tcBorders>
                    <w:tl2br w:val="nil"/>
                    <w:tr2bl w:val="nil"/>
                  </w:tcBorders>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选用低噪设备，优化布局，在靠近距离较近的散户居民区一侧墙壁进行吸声处理，窗户安装双层隔声玻璃</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与环评一致</w:t>
                  </w:r>
                </w:p>
              </w:tc>
            </w:tr>
          </w:tbl>
          <w:p>
            <w:pPr>
              <w:numPr>
                <w:ilvl w:val="0"/>
                <w:numId w:val="0"/>
              </w:numPr>
              <w:spacing w:line="360" w:lineRule="auto"/>
              <w:ind w:firstLine="480" w:firstLineChars="200"/>
              <w:jc w:val="left"/>
              <w:rPr>
                <w:rFonts w:hint="default" w:ascii="Times New Roman" w:hAnsi="Times New Roman" w:eastAsia="宋体" w:cs="Times New Roman"/>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3754" w:hRule="atLeast"/>
          <w:jc w:val="center"/>
        </w:trPr>
        <w:tc>
          <w:tcPr>
            <w:tcW w:w="9492" w:type="dxa"/>
            <w:gridSpan w:val="6"/>
            <w:tcBorders>
              <w:tl2br w:val="nil"/>
              <w:tr2bl w:val="nil"/>
            </w:tcBorders>
            <w:noWrap w:val="0"/>
            <w:vAlign w:val="center"/>
          </w:tcPr>
          <w:p>
            <w:pPr>
              <w:spacing w:line="360" w:lineRule="auto"/>
              <w:jc w:val="center"/>
              <w:rPr>
                <w:rFonts w:hint="default" w:ascii="Times New Roman" w:hAnsi="Times New Roman" w:eastAsia="宋体" w:cs="Times New Roman"/>
                <w:b/>
                <w:bCs/>
                <w:color w:val="auto"/>
                <w:spacing w:val="0"/>
                <w:kern w:val="2"/>
                <w:sz w:val="28"/>
                <w:szCs w:val="28"/>
                <w:highlight w:val="none"/>
              </w:rPr>
            </w:pPr>
            <w:r>
              <w:rPr>
                <w:rFonts w:hint="default" w:ascii="Times New Roman" w:hAnsi="Times New Roman" w:eastAsia="宋体" w:cs="Times New Roman"/>
                <w:b/>
                <w:bCs/>
                <w:color w:val="auto"/>
                <w:spacing w:val="0"/>
                <w:kern w:val="2"/>
                <w:sz w:val="28"/>
                <w:szCs w:val="28"/>
                <w:highlight w:val="none"/>
              </w:rPr>
              <w:t>三、原辅材料消耗、设备及水平衡</w:t>
            </w:r>
          </w:p>
          <w:p>
            <w:pPr>
              <w:spacing w:line="320" w:lineRule="exact"/>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b/>
                <w:bCs/>
                <w:spacing w:val="0"/>
                <w:kern w:val="2"/>
                <w:sz w:val="24"/>
                <w:szCs w:val="24"/>
                <w:highlight w:val="none"/>
              </w:rPr>
              <w:t>3.1主要原辅材料</w:t>
            </w:r>
          </w:p>
          <w:p>
            <w:pPr>
              <w:spacing w:line="360" w:lineRule="auto"/>
              <w:ind w:firstLine="480" w:firstLineChars="20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主要原辅材料及能源消耗情况详见下表：</w:t>
            </w:r>
          </w:p>
          <w:p>
            <w:pPr>
              <w:spacing w:line="320" w:lineRule="exact"/>
              <w:jc w:val="center"/>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表3-1 主要原辅材料年消耗量一览表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548"/>
              <w:gridCol w:w="1900"/>
              <w:gridCol w:w="181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87"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b/>
                      <w:bCs/>
                      <w:color w:val="auto"/>
                      <w:spacing w:val="0"/>
                      <w:kern w:val="0"/>
                      <w:sz w:val="21"/>
                      <w:szCs w:val="21"/>
                      <w:highlight w:val="none"/>
                      <w:vertAlign w:val="baseline"/>
                    </w:rPr>
                  </w:pPr>
                  <w:r>
                    <w:rPr>
                      <w:rFonts w:hint="default" w:ascii="Times New Roman" w:hAnsi="Times New Roman" w:eastAsia="宋体" w:cs="Times New Roman"/>
                      <w:b/>
                      <w:bCs/>
                      <w:color w:val="auto"/>
                      <w:kern w:val="0"/>
                      <w:sz w:val="21"/>
                      <w:szCs w:val="21"/>
                      <w:highlight w:val="none"/>
                    </w:rPr>
                    <w:t>序号</w:t>
                  </w:r>
                </w:p>
              </w:tc>
              <w:tc>
                <w:tcPr>
                  <w:tcW w:w="2548"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bCs/>
                      <w:color w:val="auto"/>
                      <w:spacing w:val="0"/>
                      <w:kern w:val="0"/>
                      <w:sz w:val="21"/>
                      <w:szCs w:val="21"/>
                      <w:highlight w:val="none"/>
                      <w:vertAlign w:val="baseline"/>
                    </w:rPr>
                  </w:pPr>
                  <w:r>
                    <w:rPr>
                      <w:rFonts w:hint="default" w:ascii="Times New Roman" w:hAnsi="Times New Roman" w:eastAsia="宋体" w:cs="Times New Roman"/>
                      <w:b/>
                      <w:bCs/>
                      <w:color w:val="auto"/>
                      <w:kern w:val="0"/>
                      <w:sz w:val="21"/>
                      <w:szCs w:val="21"/>
                      <w:highlight w:val="none"/>
                    </w:rPr>
                    <w:t>物料名称</w:t>
                  </w:r>
                </w:p>
              </w:tc>
              <w:tc>
                <w:tcPr>
                  <w:tcW w:w="19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0"/>
                      <w:kern w:val="0"/>
                      <w:sz w:val="21"/>
                      <w:szCs w:val="21"/>
                      <w:highlight w:val="none"/>
                      <w:vertAlign w:val="baseline"/>
                    </w:rPr>
                  </w:pPr>
                  <w:r>
                    <w:rPr>
                      <w:rFonts w:hint="default" w:ascii="Times New Roman" w:hAnsi="Times New Roman" w:cs="Times New Roman"/>
                      <w:b/>
                      <w:bCs/>
                      <w:color w:val="auto"/>
                      <w:kern w:val="0"/>
                      <w:sz w:val="21"/>
                      <w:szCs w:val="21"/>
                      <w:highlight w:val="none"/>
                      <w:lang w:eastAsia="zh-CN"/>
                    </w:rPr>
                    <w:t>环评</w:t>
                  </w:r>
                  <w:r>
                    <w:rPr>
                      <w:rFonts w:hint="default" w:ascii="Times New Roman" w:hAnsi="Times New Roman" w:eastAsia="宋体" w:cs="Times New Roman"/>
                      <w:b/>
                      <w:bCs/>
                      <w:color w:val="auto"/>
                      <w:spacing w:val="-4"/>
                      <w:kern w:val="0"/>
                      <w:sz w:val="21"/>
                      <w:szCs w:val="21"/>
                      <w:highlight w:val="none"/>
                    </w:rPr>
                    <w:t>年用量</w:t>
                  </w:r>
                </w:p>
              </w:tc>
              <w:tc>
                <w:tcPr>
                  <w:tcW w:w="18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实际</w:t>
                  </w:r>
                  <w:r>
                    <w:rPr>
                      <w:rFonts w:hint="default" w:ascii="Times New Roman" w:hAnsi="Times New Roman" w:eastAsia="宋体" w:cs="Times New Roman"/>
                      <w:b/>
                      <w:bCs/>
                      <w:color w:val="auto"/>
                      <w:spacing w:val="-4"/>
                      <w:kern w:val="0"/>
                      <w:sz w:val="21"/>
                      <w:szCs w:val="21"/>
                      <w:highlight w:val="none"/>
                    </w:rPr>
                    <w:t>年用量</w:t>
                  </w:r>
                </w:p>
              </w:tc>
              <w:tc>
                <w:tcPr>
                  <w:tcW w:w="1559"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highlight w:val="none"/>
                      <w:lang w:eastAsia="zh-CN"/>
                    </w:rPr>
                  </w:pPr>
                  <w:r>
                    <w:rPr>
                      <w:rFonts w:hint="default" w:ascii="Times New Roman" w:hAnsi="Times New Roman" w:eastAsia="宋体" w:cs="Times New Roman"/>
                      <w:b/>
                      <w:bCs/>
                      <w:color w:val="auto"/>
                      <w:spacing w:val="-4"/>
                      <w:kern w:val="0"/>
                      <w:sz w:val="21"/>
                      <w:szCs w:val="21"/>
                      <w:highlight w:val="none"/>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87"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auto"/>
                      <w:w w:val="99"/>
                      <w:kern w:val="0"/>
                      <w:sz w:val="21"/>
                      <w:szCs w:val="21"/>
                      <w:highlight w:val="none"/>
                    </w:rPr>
                    <w:t>1</w:t>
                  </w:r>
                </w:p>
              </w:tc>
              <w:tc>
                <w:tcPr>
                  <w:tcW w:w="2548" w:type="dxa"/>
                  <w:noWrap w:val="0"/>
                  <w:vAlign w:val="top"/>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eastAsia" w:ascii="宋体" w:hAnsi="宋体" w:eastAsia="宋体" w:cs="宋体"/>
                      <w:color w:val="000000"/>
                      <w:kern w:val="2"/>
                      <w:sz w:val="21"/>
                      <w:szCs w:val="21"/>
                      <w:highlight w:val="none"/>
                      <w:vertAlign w:val="baseline"/>
                      <w:lang w:val="en-US" w:eastAsia="zh-CN" w:bidi="ar-SA"/>
                    </w:rPr>
                    <w:t>冰晶石</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rPr>
                    <w:t>150000吨</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150000吨</w:t>
                  </w:r>
                </w:p>
              </w:tc>
              <w:tc>
                <w:tcPr>
                  <w:tcW w:w="1559"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87"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auto"/>
                      <w:w w:val="99"/>
                      <w:kern w:val="0"/>
                      <w:sz w:val="21"/>
                      <w:szCs w:val="21"/>
                      <w:highlight w:val="none"/>
                    </w:rPr>
                    <w:t>2</w:t>
                  </w:r>
                </w:p>
              </w:tc>
              <w:tc>
                <w:tcPr>
                  <w:tcW w:w="2548" w:type="dxa"/>
                  <w:noWrap w:val="0"/>
                  <w:vAlign w:val="top"/>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eastAsia" w:ascii="宋体" w:hAnsi="宋体" w:eastAsia="宋体" w:cs="宋体"/>
                      <w:color w:val="000000"/>
                      <w:kern w:val="2"/>
                      <w:sz w:val="21"/>
                      <w:szCs w:val="21"/>
                      <w:highlight w:val="none"/>
                      <w:vertAlign w:val="baseline"/>
                      <w:lang w:val="en-US" w:eastAsia="zh-CN" w:bidi="ar-SA"/>
                    </w:rPr>
                    <w:t>包装袋</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rPr>
                    <w:t>75000个</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75000个</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kern w:val="0"/>
                      <w:sz w:val="21"/>
                      <w:szCs w:val="21"/>
                      <w:highlight w:val="none"/>
                      <w:lang w:eastAsia="zh-CN"/>
                    </w:rPr>
                    <w:t>与环评一致</w:t>
                  </w:r>
                </w:p>
              </w:tc>
            </w:tr>
          </w:tbl>
          <w:p>
            <w:pPr>
              <w:pStyle w:val="10"/>
              <w:jc w:val="center"/>
              <w:rPr>
                <w:rFonts w:hint="default" w:ascii="Times New Roman" w:hAnsi="Times New Roman" w:eastAsia="宋体" w:cs="Times New Roman"/>
                <w:b/>
                <w:spacing w:val="0"/>
                <w:sz w:val="24"/>
                <w:szCs w:val="24"/>
                <w:highlight w:val="none"/>
              </w:rPr>
            </w:pPr>
            <w:r>
              <w:rPr>
                <w:rFonts w:hint="default" w:ascii="Times New Roman" w:hAnsi="Times New Roman" w:eastAsia="宋体" w:cs="Times New Roman"/>
                <w:b/>
                <w:color w:val="auto"/>
                <w:spacing w:val="0"/>
                <w:sz w:val="24"/>
                <w:szCs w:val="24"/>
                <w:highlight w:val="none"/>
              </w:rPr>
              <w:t>表3-</w:t>
            </w:r>
            <w:r>
              <w:rPr>
                <w:rFonts w:hint="default" w:ascii="Times New Roman" w:hAnsi="Times New Roman" w:cs="Times New Roman"/>
                <w:b/>
                <w:color w:val="auto"/>
                <w:spacing w:val="0"/>
                <w:sz w:val="24"/>
                <w:szCs w:val="24"/>
                <w:highlight w:val="none"/>
                <w:lang w:val="en-US" w:eastAsia="zh-CN"/>
              </w:rPr>
              <w:t xml:space="preserve">2  </w:t>
            </w:r>
            <w:r>
              <w:rPr>
                <w:rFonts w:hint="default" w:ascii="Times New Roman" w:hAnsi="Times New Roman" w:cs="Times New Roman"/>
                <w:b/>
                <w:sz w:val="24"/>
                <w:szCs w:val="24"/>
                <w:highlight w:val="none"/>
              </w:rPr>
              <w:t>能源及资源消耗情况一览表</w:t>
            </w:r>
          </w:p>
          <w:tbl>
            <w:tblPr>
              <w:tblStyle w:val="23"/>
              <w:tblpPr w:leftFromText="180" w:rightFromText="180" w:vertAnchor="text" w:horzAnchor="page" w:tblpX="442" w:tblpY="212"/>
              <w:tblOverlap w:val="never"/>
              <w:tblW w:w="867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10"/>
              <w:gridCol w:w="1040"/>
              <w:gridCol w:w="1263"/>
              <w:gridCol w:w="1976"/>
              <w:gridCol w:w="1375"/>
              <w:gridCol w:w="21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4" w:hRule="atLeast"/>
              </w:trPr>
              <w:tc>
                <w:tcPr>
                  <w:tcW w:w="910" w:type="dxa"/>
                  <w:noWrap w:val="0"/>
                  <w:vAlign w:val="center"/>
                </w:tcPr>
                <w:p>
                  <w:pPr>
                    <w:pStyle w:val="36"/>
                    <w:adjustRightInd/>
                    <w:spacing w:line="240" w:lineRule="auto"/>
                    <w:ind w:firstLine="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040" w:type="dxa"/>
                  <w:noWrap w:val="0"/>
                  <w:vAlign w:val="center"/>
                </w:tcPr>
                <w:p>
                  <w:pPr>
                    <w:pStyle w:val="36"/>
                    <w:adjustRightInd/>
                    <w:spacing w:line="240" w:lineRule="auto"/>
                    <w:ind w:firstLine="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名称</w:t>
                  </w:r>
                </w:p>
              </w:tc>
              <w:tc>
                <w:tcPr>
                  <w:tcW w:w="1263" w:type="dxa"/>
                  <w:noWrap w:val="0"/>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cs="Times New Roman"/>
                      <w:b/>
                      <w:bCs/>
                      <w:color w:val="000000"/>
                      <w:sz w:val="21"/>
                      <w:szCs w:val="21"/>
                      <w:highlight w:val="none"/>
                      <w:lang w:eastAsia="zh-CN"/>
                    </w:rPr>
                    <w:t>来源</w:t>
                  </w:r>
                </w:p>
              </w:tc>
              <w:tc>
                <w:tcPr>
                  <w:tcW w:w="1976" w:type="dxa"/>
                  <w:tcBorders>
                    <w:left w:val="single" w:color="auto" w:sz="4" w:space="0"/>
                  </w:tcBorders>
                  <w:noWrap w:val="0"/>
                  <w:vAlign w:val="center"/>
                </w:tcPr>
                <w:p>
                  <w:pPr>
                    <w:spacing w:line="240" w:lineRule="auto"/>
                    <w:jc w:val="center"/>
                    <w:rPr>
                      <w:rFonts w:hint="default" w:ascii="Times New Roman" w:hAnsi="Times New Roman" w:eastAsia="宋体" w:cs="Times New Roman"/>
                      <w:b/>
                      <w:bCs/>
                      <w:color w:val="000000"/>
                      <w:sz w:val="21"/>
                      <w:szCs w:val="21"/>
                      <w:highlight w:val="none"/>
                    </w:rPr>
                  </w:pPr>
                  <w:r>
                    <w:rPr>
                      <w:rFonts w:hint="default" w:ascii="Times New Roman" w:hAnsi="Times New Roman" w:cs="Times New Roman"/>
                      <w:b/>
                      <w:bCs/>
                      <w:color w:val="000000"/>
                      <w:sz w:val="21"/>
                      <w:szCs w:val="21"/>
                      <w:highlight w:val="none"/>
                      <w:lang w:eastAsia="zh-CN"/>
                    </w:rPr>
                    <w:t>环评</w:t>
                  </w:r>
                  <w:r>
                    <w:rPr>
                      <w:rFonts w:hint="default" w:ascii="Times New Roman" w:hAnsi="Times New Roman" w:eastAsia="宋体" w:cs="Times New Roman"/>
                      <w:b/>
                      <w:bCs/>
                      <w:color w:val="000000"/>
                      <w:sz w:val="21"/>
                      <w:szCs w:val="21"/>
                      <w:highlight w:val="none"/>
                    </w:rPr>
                    <w:t>消耗量</w:t>
                  </w:r>
                </w:p>
              </w:tc>
              <w:tc>
                <w:tcPr>
                  <w:tcW w:w="1375" w:type="dxa"/>
                  <w:noWrap w:val="0"/>
                  <w:vAlign w:val="center"/>
                </w:tcPr>
                <w:p>
                  <w:pPr>
                    <w:pStyle w:val="36"/>
                    <w:adjustRightInd/>
                    <w:spacing w:line="240" w:lineRule="auto"/>
                    <w:ind w:firstLine="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实际消耗量</w:t>
                  </w:r>
                </w:p>
              </w:tc>
              <w:tc>
                <w:tcPr>
                  <w:tcW w:w="2112" w:type="dxa"/>
                  <w:noWrap w:val="0"/>
                  <w:vAlign w:val="center"/>
                </w:tcPr>
                <w:p>
                  <w:pPr>
                    <w:spacing w:line="240" w:lineRule="auto"/>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color w:val="000000"/>
                      <w:sz w:val="21"/>
                      <w:szCs w:val="21"/>
                      <w:highlight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 w:hRule="atLeast"/>
              </w:trPr>
              <w:tc>
                <w:tcPr>
                  <w:tcW w:w="910" w:type="dxa"/>
                  <w:noWrap w:val="0"/>
                  <w:vAlign w:val="center"/>
                </w:tcPr>
                <w:p>
                  <w:pPr>
                    <w:pStyle w:val="36"/>
                    <w:adjustRightInd/>
                    <w:spacing w:line="240" w:lineRule="exact"/>
                    <w:ind w:firstLine="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1</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cs="Times New Roman"/>
                      <w:color w:val="auto"/>
                      <w:sz w:val="21"/>
                      <w:szCs w:val="21"/>
                      <w:highlight w:val="none"/>
                    </w:rPr>
                    <w:t>自来水</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rPr>
                    <w:t>市政供给</w:t>
                  </w:r>
                </w:p>
              </w:tc>
              <w:tc>
                <w:tcPr>
                  <w:tcW w:w="1976" w:type="dxa"/>
                  <w:tcBorders>
                    <w:left w:val="single" w:color="auto" w:sz="4" w:space="0"/>
                  </w:tcBorders>
                  <w:noWrap w:val="0"/>
                  <w:vAlign w:val="center"/>
                </w:tcPr>
                <w:p>
                  <w:pPr>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2685</w:t>
                  </w:r>
                  <w:r>
                    <w:rPr>
                      <w:rFonts w:hint="default" w:ascii="Times New Roman" w:hAnsi="Times New Roman" w:cs="Times New Roman"/>
                      <w:color w:val="auto"/>
                      <w:sz w:val="21"/>
                      <w:szCs w:val="21"/>
                      <w:highlight w:val="none"/>
                    </w:rPr>
                    <w:t>吨</w:t>
                  </w:r>
                  <w:r>
                    <w:rPr>
                      <w:rFonts w:hint="default" w:ascii="Times New Roman" w:hAnsi="Times New Roman" w:cs="Times New Roman"/>
                      <w:color w:val="auto"/>
                      <w:sz w:val="21"/>
                      <w:szCs w:val="21"/>
                      <w:highlight w:val="none"/>
                      <w:lang w:val="en-US" w:eastAsia="zh-CN"/>
                    </w:rPr>
                    <w:t>/年</w:t>
                  </w:r>
                </w:p>
              </w:tc>
              <w:tc>
                <w:tcPr>
                  <w:tcW w:w="1375" w:type="dxa"/>
                  <w:noWrap w:val="0"/>
                  <w:vAlign w:val="center"/>
                </w:tcPr>
                <w:p>
                  <w:pPr>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rPr>
                    <w:t>2000</w:t>
                  </w:r>
                  <w:r>
                    <w:rPr>
                      <w:rFonts w:hint="default" w:ascii="Times New Roman" w:hAnsi="Times New Roman" w:cs="Times New Roman"/>
                      <w:color w:val="auto"/>
                      <w:sz w:val="21"/>
                      <w:szCs w:val="21"/>
                      <w:highlight w:val="none"/>
                    </w:rPr>
                    <w:t>吨</w:t>
                  </w:r>
                  <w:r>
                    <w:rPr>
                      <w:rFonts w:hint="default" w:ascii="Times New Roman" w:hAnsi="Times New Roman" w:cs="Times New Roman"/>
                      <w:color w:val="auto"/>
                      <w:sz w:val="21"/>
                      <w:szCs w:val="21"/>
                      <w:highlight w:val="none"/>
                      <w:lang w:val="en-US" w:eastAsia="zh-CN"/>
                    </w:rPr>
                    <w:t>/年</w:t>
                  </w:r>
                </w:p>
              </w:tc>
              <w:tc>
                <w:tcPr>
                  <w:tcW w:w="2112" w:type="dxa"/>
                  <w:noWrap w:val="0"/>
                  <w:vAlign w:val="center"/>
                </w:tcPr>
                <w:p>
                  <w:pPr>
                    <w:spacing w:line="240" w:lineRule="auto"/>
                    <w:jc w:val="center"/>
                    <w:rPr>
                      <w:rFonts w:hint="default" w:ascii="Times New Roman" w:hAnsi="Times New Roman" w:eastAsia="宋体" w:cs="Times New Roman"/>
                      <w:color w:val="auto"/>
                      <w:spacing w:val="-13"/>
                      <w:sz w:val="21"/>
                      <w:szCs w:val="21"/>
                      <w:highlight w:val="none"/>
                      <w:lang w:val="zh-CN" w:eastAsia="zh-CN" w:bidi="zh-CN"/>
                    </w:rPr>
                  </w:pPr>
                  <w:r>
                    <w:rPr>
                      <w:rFonts w:hint="default" w:ascii="Times New Roman" w:hAnsi="Times New Roman" w:cs="Times New Roman"/>
                      <w:color w:val="auto"/>
                      <w:spacing w:val="-13"/>
                      <w:sz w:val="21"/>
                      <w:szCs w:val="21"/>
                      <w:highlight w:val="none"/>
                      <w:lang w:val="zh-CN" w:eastAsia="zh-CN" w:bidi="zh-CN"/>
                    </w:rPr>
                    <w:t>基本一致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10" w:type="dxa"/>
                  <w:noWrap w:val="0"/>
                  <w:vAlign w:val="center"/>
                </w:tcPr>
                <w:p>
                  <w:pPr>
                    <w:pStyle w:val="36"/>
                    <w:adjustRightInd/>
                    <w:spacing w:line="240" w:lineRule="exact"/>
                    <w:ind w:firstLine="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2</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cs="Times New Roman"/>
                      <w:color w:val="auto"/>
                      <w:sz w:val="21"/>
                      <w:szCs w:val="21"/>
                      <w:highlight w:val="none"/>
                    </w:rPr>
                    <w:t>电</w:t>
                  </w:r>
                </w:p>
              </w:tc>
              <w:tc>
                <w:tcPr>
                  <w:tcW w:w="1263" w:type="dxa"/>
                  <w:noWrap w:val="0"/>
                  <w:vAlign w:val="center"/>
                </w:tcPr>
                <w:p>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市政供给</w:t>
                  </w:r>
                </w:p>
              </w:tc>
              <w:tc>
                <w:tcPr>
                  <w:tcW w:w="1976" w:type="dxa"/>
                  <w:tcBorders>
                    <w:lef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万</w:t>
                  </w:r>
                  <w:r>
                    <w:rPr>
                      <w:rFonts w:hint="default" w:ascii="Times New Roman" w:hAnsi="Times New Roman" w:eastAsia="宋体" w:cs="Times New Roman"/>
                      <w:color w:val="auto"/>
                      <w:sz w:val="21"/>
                      <w:szCs w:val="21"/>
                      <w:highlight w:val="none"/>
                    </w:rPr>
                    <w:t>度</w:t>
                  </w:r>
                  <w:r>
                    <w:rPr>
                      <w:rFonts w:hint="default" w:ascii="Times New Roman" w:hAnsi="Times New Roman" w:eastAsia="宋体" w:cs="Times New Roman"/>
                      <w:color w:val="auto"/>
                      <w:sz w:val="21"/>
                      <w:szCs w:val="21"/>
                      <w:highlight w:val="none"/>
                      <w:lang w:val="en-US" w:eastAsia="zh-CN"/>
                    </w:rPr>
                    <w:t>/年</w:t>
                  </w:r>
                </w:p>
              </w:tc>
              <w:tc>
                <w:tcPr>
                  <w:tcW w:w="1375" w:type="dxa"/>
                  <w:noWrap w:val="0"/>
                  <w:vAlign w:val="center"/>
                </w:tcPr>
                <w:p>
                  <w:pPr>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万</w:t>
                  </w:r>
                  <w:r>
                    <w:rPr>
                      <w:rFonts w:hint="default" w:ascii="Times New Roman" w:hAnsi="Times New Roman" w:eastAsia="宋体" w:cs="Times New Roman"/>
                      <w:color w:val="auto"/>
                      <w:sz w:val="21"/>
                      <w:szCs w:val="21"/>
                      <w:highlight w:val="none"/>
                    </w:rPr>
                    <w:t>度</w:t>
                  </w:r>
                  <w:r>
                    <w:rPr>
                      <w:rFonts w:hint="default" w:ascii="Times New Roman" w:hAnsi="Times New Roman" w:eastAsia="宋体" w:cs="Times New Roman"/>
                      <w:color w:val="auto"/>
                      <w:sz w:val="21"/>
                      <w:szCs w:val="21"/>
                      <w:highlight w:val="none"/>
                      <w:lang w:val="en-US" w:eastAsia="zh-CN"/>
                    </w:rPr>
                    <w:t>/年</w:t>
                  </w:r>
                </w:p>
              </w:tc>
              <w:tc>
                <w:tcPr>
                  <w:tcW w:w="2112" w:type="dxa"/>
                  <w:noWrap w:val="0"/>
                  <w:vAlign w:val="center"/>
                </w:tcPr>
                <w:p>
                  <w:pPr>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工艺减少，用电量减少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10" w:type="dxa"/>
                  <w:noWrap w:val="0"/>
                  <w:vAlign w:val="center"/>
                </w:tcPr>
                <w:p>
                  <w:pPr>
                    <w:pStyle w:val="36"/>
                    <w:adjustRightInd/>
                    <w:spacing w:line="240" w:lineRule="exact"/>
                    <w:ind w:firstLine="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天然气</w:t>
                  </w:r>
                </w:p>
              </w:tc>
              <w:tc>
                <w:tcPr>
                  <w:tcW w:w="1263" w:type="dxa"/>
                  <w:noWrap w:val="0"/>
                  <w:vAlign w:val="center"/>
                </w:tcPr>
                <w:p>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市政供给</w:t>
                  </w:r>
                </w:p>
              </w:tc>
              <w:tc>
                <w:tcPr>
                  <w:tcW w:w="1976" w:type="dxa"/>
                  <w:tcBorders>
                    <w:left w:val="single" w:color="auto" w:sz="4" w:space="0"/>
                  </w:tcBorders>
                  <w:noWrap w:val="0"/>
                  <w:vAlign w:val="center"/>
                </w:tcPr>
                <w:p>
                  <w:pPr>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r>
                    <w:rPr>
                      <w:rFonts w:hint="eastAsia" w:ascii="Times New Roman" w:hAnsi="Times New Roman" w:eastAsia="宋体" w:cs="Times New Roman"/>
                      <w:color w:val="auto"/>
                      <w:sz w:val="21"/>
                      <w:szCs w:val="21"/>
                      <w:highlight w:val="none"/>
                    </w:rPr>
                    <w:t>万NM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a</w:t>
                  </w:r>
                </w:p>
              </w:tc>
              <w:tc>
                <w:tcPr>
                  <w:tcW w:w="1375" w:type="dxa"/>
                  <w:noWrap w:val="0"/>
                  <w:vAlign w:val="center"/>
                </w:tcPr>
                <w:p>
                  <w:pPr>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29.2</w:t>
                  </w:r>
                  <w:r>
                    <w:rPr>
                      <w:rFonts w:hint="eastAsia" w:ascii="Times New Roman" w:hAnsi="Times New Roman" w:eastAsia="宋体" w:cs="Times New Roman"/>
                      <w:color w:val="auto"/>
                      <w:sz w:val="21"/>
                      <w:szCs w:val="21"/>
                      <w:highlight w:val="none"/>
                    </w:rPr>
                    <w:t>万NM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a</w:t>
                  </w:r>
                </w:p>
              </w:tc>
              <w:tc>
                <w:tcPr>
                  <w:tcW w:w="2112" w:type="dxa"/>
                  <w:noWrap w:val="0"/>
                  <w:vAlign w:val="center"/>
                </w:tcPr>
                <w:p>
                  <w:pPr>
                    <w:jc w:val="center"/>
                    <w:textAlignment w:val="center"/>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基本一致</w:t>
                  </w:r>
                </w:p>
              </w:tc>
            </w:tr>
          </w:tbl>
          <w:p>
            <w:pPr>
              <w:pStyle w:val="34"/>
              <w:ind w:left="587"/>
              <w:jc w:val="left"/>
              <w:rPr>
                <w:rFonts w:hint="default" w:ascii="Times New Roman" w:hAnsi="Times New Roman" w:cs="Times New Roman"/>
                <w:sz w:val="24"/>
                <w:highlight w:val="none"/>
              </w:rPr>
            </w:pPr>
            <w:r>
              <w:rPr>
                <w:rFonts w:hint="default" w:ascii="Times New Roman" w:hAnsi="Times New Roman" w:cs="Times New Roman"/>
                <w:sz w:val="24"/>
                <w:highlight w:val="none"/>
              </w:rPr>
              <w:t>主要原辅材料的理化性质：</w:t>
            </w:r>
          </w:p>
          <w:p>
            <w:pPr>
              <w:keepNext w:val="0"/>
              <w:keepLines w:val="0"/>
              <w:pageBreakBefore w:val="0"/>
              <w:widowControl w:val="0"/>
              <w:kinsoku/>
              <w:wordWrap/>
              <w:overflowPunct/>
              <w:topLinePunct w:val="0"/>
              <w:autoSpaceDE/>
              <w:autoSpaceDN/>
              <w:bidi w:val="0"/>
              <w:adjustRightInd/>
              <w:snapToGrid w:val="0"/>
              <w:spacing w:line="360" w:lineRule="auto"/>
              <w:ind w:firstLine="458" w:firstLineChars="200"/>
              <w:textAlignment w:val="auto"/>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bCs/>
                <w:color w:val="000000"/>
                <w:kern w:val="2"/>
                <w:sz w:val="24"/>
                <w:szCs w:val="24"/>
                <w:highlight w:val="none"/>
                <w:vertAlign w:val="baseline"/>
                <w:lang w:val="en-US" w:eastAsia="zh-CN" w:bidi="ar-SA"/>
              </w:rPr>
              <w:t>冰晶石：</w:t>
            </w:r>
            <w:r>
              <w:rPr>
                <w:rFonts w:hint="eastAsia" w:ascii="宋体" w:hAnsi="宋体" w:eastAsia="宋体" w:cs="宋体"/>
                <w:i w:val="0"/>
                <w:iCs w:val="0"/>
                <w:caps w:val="0"/>
                <w:color w:val="000000"/>
                <w:spacing w:val="0"/>
                <w:sz w:val="24"/>
                <w:szCs w:val="24"/>
                <w:highlight w:val="none"/>
                <w:shd w:val="clear" w:color="auto" w:fill="FFFFFF"/>
              </w:rPr>
              <w:t>冰晶石主要成分为</w:t>
            </w:r>
            <w:r>
              <w:rPr>
                <w:rFonts w:hint="eastAsia" w:ascii="宋体" w:hAnsi="宋体" w:eastAsia="宋体" w:cs="宋体"/>
                <w:i w:val="0"/>
                <w:iCs w:val="0"/>
                <w:caps w:val="0"/>
                <w:color w:val="000000"/>
                <w:spacing w:val="0"/>
                <w:sz w:val="24"/>
                <w:szCs w:val="24"/>
                <w:highlight w:val="none"/>
                <w:u w:val="none"/>
                <w:shd w:val="clear" w:color="auto" w:fill="FFFFFF"/>
              </w:rPr>
              <w:fldChar w:fldCharType="begin"/>
            </w:r>
            <w:r>
              <w:rPr>
                <w:rFonts w:hint="eastAsia" w:ascii="宋体" w:hAnsi="宋体" w:eastAsia="宋体" w:cs="宋体"/>
                <w:i w:val="0"/>
                <w:iCs w:val="0"/>
                <w:caps w:val="0"/>
                <w:color w:val="000000"/>
                <w:spacing w:val="0"/>
                <w:sz w:val="24"/>
                <w:szCs w:val="24"/>
                <w:highlight w:val="none"/>
                <w:u w:val="none"/>
                <w:shd w:val="clear" w:color="auto" w:fill="FFFFFF"/>
              </w:rPr>
              <w:instrText xml:space="preserve"> HYPERLINK "https://baike.baidu.com/item/%E5%85%AD%E6%B0%9F%E5%90%88%E9%93%9D%E9%85%B8%E9%92%A0/2191203?fromModule=lemma_inlink" \t "https://baike.baidu.com/item/%E5%86%B0%E6%99%B6%E7%9F%B3/_blank" </w:instrText>
            </w:r>
            <w:r>
              <w:rPr>
                <w:rFonts w:hint="eastAsia" w:ascii="宋体" w:hAnsi="宋体" w:eastAsia="宋体" w:cs="宋体"/>
                <w:i w:val="0"/>
                <w:iCs w:val="0"/>
                <w:caps w:val="0"/>
                <w:color w:val="000000"/>
                <w:spacing w:val="0"/>
                <w:sz w:val="24"/>
                <w:szCs w:val="24"/>
                <w:highlight w:val="none"/>
                <w:u w:val="none"/>
                <w:shd w:val="clear" w:color="auto" w:fill="FFFFFF"/>
              </w:rPr>
              <w:fldChar w:fldCharType="separate"/>
            </w:r>
            <w:r>
              <w:rPr>
                <w:rStyle w:val="28"/>
                <w:rFonts w:hint="eastAsia" w:ascii="宋体" w:hAnsi="宋体" w:eastAsia="宋体" w:cs="宋体"/>
                <w:i w:val="0"/>
                <w:iCs w:val="0"/>
                <w:caps w:val="0"/>
                <w:color w:val="000000"/>
                <w:spacing w:val="0"/>
                <w:sz w:val="24"/>
                <w:szCs w:val="24"/>
                <w:highlight w:val="none"/>
                <w:u w:val="none"/>
                <w:shd w:val="clear" w:color="auto" w:fill="FFFFFF"/>
              </w:rPr>
              <w:t>六氟合铝酸钠</w:t>
            </w:r>
            <w:r>
              <w:rPr>
                <w:rFonts w:hint="eastAsia" w:ascii="宋体" w:hAnsi="宋体" w:eastAsia="宋体" w:cs="宋体"/>
                <w:i w:val="0"/>
                <w:iCs w:val="0"/>
                <w:caps w:val="0"/>
                <w:color w:val="000000"/>
                <w:spacing w:val="0"/>
                <w:sz w:val="24"/>
                <w:szCs w:val="24"/>
                <w:highlight w:val="none"/>
                <w:u w:val="none"/>
                <w:shd w:val="clear" w:color="auto" w:fill="FFFFFF"/>
              </w:rPr>
              <w:fldChar w:fldCharType="end"/>
            </w:r>
            <w:r>
              <w:rPr>
                <w:rFonts w:hint="eastAsia" w:ascii="宋体" w:hAnsi="宋体" w:eastAsia="宋体" w:cs="宋体"/>
                <w:i w:val="0"/>
                <w:iCs w:val="0"/>
                <w:caps w:val="0"/>
                <w:color w:val="000000"/>
                <w:spacing w:val="0"/>
                <w:sz w:val="24"/>
                <w:szCs w:val="24"/>
                <w:highlight w:val="none"/>
                <w:shd w:val="clear" w:color="auto" w:fill="FFFFFF"/>
              </w:rPr>
              <w:t>或氟化铝钠，分子式为Na3AlF6，白色细小的结晶体，无气味，比重为3，硬度2~3，熔点1009摄氏度，易吸水受潮。冰晶石主要用作铝</w:t>
            </w:r>
            <w:r>
              <w:rPr>
                <w:rFonts w:hint="eastAsia" w:ascii="宋体" w:hAnsi="宋体" w:eastAsia="宋体" w:cs="宋体"/>
                <w:i w:val="0"/>
                <w:iCs w:val="0"/>
                <w:caps w:val="0"/>
                <w:color w:val="000000"/>
                <w:spacing w:val="0"/>
                <w:sz w:val="24"/>
                <w:szCs w:val="24"/>
                <w:highlight w:val="none"/>
                <w:u w:val="none"/>
                <w:shd w:val="clear" w:color="auto" w:fill="FFFFFF"/>
              </w:rPr>
              <w:fldChar w:fldCharType="begin"/>
            </w:r>
            <w:r>
              <w:rPr>
                <w:rFonts w:hint="eastAsia" w:ascii="宋体" w:hAnsi="宋体" w:eastAsia="宋体" w:cs="宋体"/>
                <w:i w:val="0"/>
                <w:iCs w:val="0"/>
                <w:caps w:val="0"/>
                <w:color w:val="000000"/>
                <w:spacing w:val="0"/>
                <w:sz w:val="24"/>
                <w:szCs w:val="24"/>
                <w:highlight w:val="none"/>
                <w:u w:val="none"/>
                <w:shd w:val="clear" w:color="auto" w:fill="FFFFFF"/>
              </w:rPr>
              <w:instrText xml:space="preserve"> HYPERLINK "https://baike.baidu.com/item/%E7%94%B5%E8%A7%A3?fromModule=lemma_inlink" \t "https://baike.baidu.com/item/%E5%86%B0%E6%99%B6%E7%9F%B3/_blank" </w:instrText>
            </w:r>
            <w:r>
              <w:rPr>
                <w:rFonts w:hint="eastAsia" w:ascii="宋体" w:hAnsi="宋体" w:eastAsia="宋体" w:cs="宋体"/>
                <w:i w:val="0"/>
                <w:iCs w:val="0"/>
                <w:caps w:val="0"/>
                <w:color w:val="000000"/>
                <w:spacing w:val="0"/>
                <w:sz w:val="24"/>
                <w:szCs w:val="24"/>
                <w:highlight w:val="none"/>
                <w:u w:val="none"/>
                <w:shd w:val="clear" w:color="auto" w:fill="FFFFFF"/>
              </w:rPr>
              <w:fldChar w:fldCharType="separate"/>
            </w:r>
            <w:r>
              <w:rPr>
                <w:rStyle w:val="28"/>
                <w:rFonts w:hint="eastAsia" w:ascii="宋体" w:hAnsi="宋体" w:eastAsia="宋体" w:cs="宋体"/>
                <w:i w:val="0"/>
                <w:iCs w:val="0"/>
                <w:caps w:val="0"/>
                <w:color w:val="000000"/>
                <w:spacing w:val="0"/>
                <w:sz w:val="24"/>
                <w:szCs w:val="24"/>
                <w:highlight w:val="none"/>
                <w:u w:val="none"/>
                <w:shd w:val="clear" w:color="auto" w:fill="FFFFFF"/>
              </w:rPr>
              <w:t>电解</w:t>
            </w:r>
            <w:r>
              <w:rPr>
                <w:rFonts w:hint="eastAsia" w:ascii="宋体" w:hAnsi="宋体" w:eastAsia="宋体" w:cs="宋体"/>
                <w:i w:val="0"/>
                <w:iCs w:val="0"/>
                <w:caps w:val="0"/>
                <w:color w:val="000000"/>
                <w:spacing w:val="0"/>
                <w:sz w:val="24"/>
                <w:szCs w:val="24"/>
                <w:highlight w:val="none"/>
                <w:u w:val="none"/>
                <w:shd w:val="clear" w:color="auto" w:fill="FFFFFF"/>
              </w:rPr>
              <w:fldChar w:fldCharType="end"/>
            </w:r>
            <w:r>
              <w:rPr>
                <w:rFonts w:hint="eastAsia" w:ascii="宋体" w:hAnsi="宋体" w:eastAsia="宋体" w:cs="宋体"/>
                <w:i w:val="0"/>
                <w:iCs w:val="0"/>
                <w:caps w:val="0"/>
                <w:color w:val="000000"/>
                <w:spacing w:val="0"/>
                <w:sz w:val="24"/>
                <w:szCs w:val="24"/>
                <w:highlight w:val="none"/>
                <w:shd w:val="clear" w:color="auto" w:fill="FFFFFF"/>
              </w:rPr>
              <w:t>的助熔剂，橡胶、砂轮的耐磨填充剂，搪瓷乳白剂，玻璃遮光剂和金属熔剂，农作物的杀虫剂等。</w:t>
            </w:r>
          </w:p>
          <w:p>
            <w:pPr>
              <w:spacing w:line="480" w:lineRule="exact"/>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b/>
                <w:bCs/>
                <w:spacing w:val="0"/>
                <w:kern w:val="2"/>
                <w:sz w:val="24"/>
                <w:szCs w:val="24"/>
                <w:highlight w:val="none"/>
              </w:rPr>
              <w:t>3.2主要设备</w:t>
            </w:r>
          </w:p>
          <w:p>
            <w:pPr>
              <w:spacing w:line="360" w:lineRule="auto"/>
              <w:ind w:firstLine="480" w:firstLineChars="200"/>
              <w:rPr>
                <w:rFonts w:hint="default" w:ascii="Times New Roman" w:hAnsi="Times New Roman" w:eastAsia="宋体" w:cs="Times New Roman"/>
                <w:b/>
                <w:bCs/>
                <w:color w:val="FF0000"/>
                <w:spacing w:val="0"/>
                <w:kern w:val="2"/>
                <w:sz w:val="24"/>
                <w:szCs w:val="24"/>
                <w:highlight w:val="none"/>
              </w:rPr>
            </w:pPr>
            <w:r>
              <w:rPr>
                <w:rFonts w:hint="default" w:ascii="Times New Roman" w:hAnsi="Times New Roman" w:eastAsia="宋体" w:cs="Times New Roman"/>
                <w:color w:val="auto"/>
                <w:spacing w:val="0"/>
                <w:sz w:val="24"/>
                <w:szCs w:val="24"/>
                <w:highlight w:val="none"/>
              </w:rPr>
              <w:t>主要设备情况详见下表：</w:t>
            </w:r>
            <w:r>
              <w:rPr>
                <w:rFonts w:hint="default" w:ascii="Times New Roman" w:hAnsi="Times New Roman" w:eastAsia="宋体" w:cs="Times New Roman"/>
                <w:color w:val="FF0000"/>
                <w:spacing w:val="0"/>
                <w:sz w:val="24"/>
                <w:szCs w:val="24"/>
                <w:highlight w:val="none"/>
                <w:lang w:val="en-US" w:eastAsia="zh-CN"/>
              </w:rPr>
              <w:t xml:space="preserve">          </w:t>
            </w:r>
          </w:p>
          <w:p>
            <w:pPr>
              <w:jc w:val="center"/>
              <w:rPr>
                <w:rFonts w:hint="default" w:ascii="Times New Roman" w:hAnsi="Times New Roman" w:eastAsia="宋体" w:cs="Times New Roman"/>
                <w:b/>
                <w:color w:val="auto"/>
                <w:spacing w:val="0"/>
                <w:kern w:val="2"/>
                <w:sz w:val="24"/>
                <w:szCs w:val="24"/>
                <w:highlight w:val="none"/>
              </w:rPr>
            </w:pPr>
            <w:r>
              <w:rPr>
                <w:rFonts w:hint="default" w:ascii="Times New Roman" w:hAnsi="Times New Roman" w:eastAsia="宋体" w:cs="Times New Roman"/>
                <w:b/>
                <w:bCs/>
                <w:color w:val="auto"/>
                <w:spacing w:val="0"/>
                <w:kern w:val="2"/>
                <w:sz w:val="24"/>
                <w:szCs w:val="24"/>
                <w:highlight w:val="none"/>
              </w:rPr>
              <w:t>表3-</w:t>
            </w:r>
            <w:r>
              <w:rPr>
                <w:rFonts w:hint="eastAsia" w:ascii="Times New Roman" w:hAnsi="Times New Roman" w:cs="Times New Roman"/>
                <w:b/>
                <w:bCs/>
                <w:color w:val="auto"/>
                <w:spacing w:val="0"/>
                <w:kern w:val="2"/>
                <w:sz w:val="24"/>
                <w:szCs w:val="24"/>
                <w:highlight w:val="none"/>
                <w:lang w:val="en-US" w:eastAsia="zh-CN"/>
              </w:rPr>
              <w:t>3</w:t>
            </w:r>
            <w:r>
              <w:rPr>
                <w:rFonts w:hint="default" w:ascii="Times New Roman" w:hAnsi="Times New Roman" w:eastAsia="宋体" w:cs="Times New Roman"/>
                <w:b/>
                <w:bCs/>
                <w:color w:val="auto"/>
                <w:spacing w:val="0"/>
                <w:kern w:val="2"/>
                <w:sz w:val="24"/>
                <w:szCs w:val="24"/>
                <w:highlight w:val="none"/>
              </w:rPr>
              <w:t xml:space="preserve">  </w:t>
            </w:r>
            <w:r>
              <w:rPr>
                <w:rFonts w:hint="default" w:ascii="Times New Roman" w:hAnsi="Times New Roman" w:eastAsia="宋体" w:cs="Times New Roman"/>
                <w:b/>
                <w:color w:val="auto"/>
                <w:spacing w:val="0"/>
                <w:kern w:val="2"/>
                <w:sz w:val="24"/>
                <w:szCs w:val="24"/>
                <w:highlight w:val="none"/>
              </w:rPr>
              <w:t>项目</w:t>
            </w:r>
            <w:r>
              <w:rPr>
                <w:rFonts w:hint="default" w:ascii="Times New Roman" w:hAnsi="Times New Roman" w:cs="Times New Roman"/>
                <w:b/>
                <w:color w:val="auto"/>
                <w:spacing w:val="0"/>
                <w:kern w:val="2"/>
                <w:sz w:val="24"/>
                <w:szCs w:val="24"/>
                <w:highlight w:val="none"/>
                <w:lang w:eastAsia="zh-CN"/>
              </w:rPr>
              <w:t>主要</w:t>
            </w:r>
            <w:r>
              <w:rPr>
                <w:rFonts w:hint="default" w:ascii="Times New Roman" w:hAnsi="Times New Roman" w:eastAsia="宋体" w:cs="Times New Roman"/>
                <w:b/>
                <w:color w:val="auto"/>
                <w:spacing w:val="0"/>
                <w:kern w:val="2"/>
                <w:sz w:val="24"/>
                <w:szCs w:val="24"/>
                <w:highlight w:val="none"/>
              </w:rPr>
              <w:t>设备一览表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667"/>
              <w:gridCol w:w="1514"/>
              <w:gridCol w:w="131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lang w:eastAsia="zh-CN"/>
                    </w:rPr>
                  </w:pPr>
                  <w:r>
                    <w:rPr>
                      <w:rFonts w:hint="default" w:ascii="Times New Roman" w:hAnsi="Times New Roman" w:cs="Times New Roman"/>
                      <w:b/>
                      <w:bCs/>
                      <w:spacing w:val="0"/>
                      <w:kern w:val="2"/>
                      <w:sz w:val="21"/>
                      <w:szCs w:val="21"/>
                      <w:highlight w:val="none"/>
                      <w:vertAlign w:val="baseline"/>
                      <w:lang w:eastAsia="zh-CN"/>
                    </w:rPr>
                    <w:t>序号</w:t>
                  </w:r>
                </w:p>
              </w:tc>
              <w:tc>
                <w:tcPr>
                  <w:tcW w:w="2667" w:type="dxa"/>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lang w:val="zh-CN" w:eastAsia="zh-CN" w:bidi="zh-CN"/>
                    </w:rPr>
                  </w:pPr>
                  <w:r>
                    <w:rPr>
                      <w:rFonts w:hint="default" w:ascii="Times New Roman" w:hAnsi="Times New Roman" w:eastAsia="宋体" w:cs="Times New Roman"/>
                      <w:b/>
                      <w:bCs/>
                      <w:kern w:val="0"/>
                      <w:sz w:val="21"/>
                      <w:szCs w:val="21"/>
                      <w:highlight w:val="none"/>
                    </w:rPr>
                    <w:t>设备名称</w:t>
                  </w:r>
                </w:p>
              </w:tc>
              <w:tc>
                <w:tcPr>
                  <w:tcW w:w="1514" w:type="dxa"/>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b/>
                      <w:bCs/>
                      <w:kern w:val="0"/>
                      <w:sz w:val="21"/>
                      <w:szCs w:val="21"/>
                      <w:highlight w:val="none"/>
                    </w:rPr>
                    <w:t>数量</w:t>
                  </w:r>
                </w:p>
              </w:tc>
              <w:tc>
                <w:tcPr>
                  <w:tcW w:w="1312" w:type="dxa"/>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实际数量</w:t>
                  </w:r>
                </w:p>
              </w:tc>
              <w:tc>
                <w:tcPr>
                  <w:tcW w:w="2130" w:type="dxa"/>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6"/>
                      <w:kern w:val="0"/>
                      <w:sz w:val="21"/>
                      <w:szCs w:val="21"/>
                      <w:highlight w:val="none"/>
                      <w:lang w:val="zh-CN" w:eastAsia="zh-CN" w:bidi="zh-CN"/>
                    </w:rPr>
                  </w:pPr>
                  <w:r>
                    <w:rPr>
                      <w:rFonts w:hint="default" w:ascii="Times New Roman" w:hAnsi="Times New Roman" w:cs="Times New Roman"/>
                      <w:b/>
                      <w:bCs/>
                      <w:kern w:val="0"/>
                      <w:sz w:val="21"/>
                      <w:szCs w:val="21"/>
                      <w:highlight w:val="none"/>
                      <w:lang w:eastAsia="zh-CN"/>
                    </w:rPr>
                    <w:t>与环评</w:t>
                  </w:r>
                  <w:r>
                    <w:rPr>
                      <w:rFonts w:hint="default" w:ascii="Times New Roman" w:hAnsi="Times New Roman" w:eastAsia="宋体" w:cs="Times New Roman"/>
                      <w:b/>
                      <w:bCs/>
                      <w:kern w:val="0"/>
                      <w:sz w:val="21"/>
                      <w:szCs w:val="21"/>
                      <w:highlight w:val="none"/>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1</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颚式破碎机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kern w:val="0"/>
                      <w:sz w:val="21"/>
                      <w:szCs w:val="21"/>
                      <w:highlight w:val="none"/>
                    </w:rPr>
                  </w:pPr>
                  <w:r>
                    <w:rPr>
                      <w:rFonts w:hint="eastAsia" w:ascii="宋体" w:hAnsi="宋体" w:cs="宋体"/>
                      <w:i w:val="0"/>
                      <w:iCs w:val="0"/>
                      <w:color w:val="000000"/>
                      <w:kern w:val="0"/>
                      <w:sz w:val="21"/>
                      <w:szCs w:val="21"/>
                      <w:highlight w:val="none"/>
                      <w:u w:val="none"/>
                      <w:lang w:val="en-US" w:eastAsia="zh-CN" w:bidi="ar"/>
                    </w:rPr>
                    <w:t>0</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无破碎工艺，未购置该设备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2</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雷蒙机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kern w:val="0"/>
                      <w:sz w:val="21"/>
                      <w:szCs w:val="21"/>
                      <w:highlight w:val="none"/>
                    </w:rPr>
                  </w:pPr>
                  <w:r>
                    <w:rPr>
                      <w:rFonts w:hint="eastAsia" w:ascii="宋体" w:hAnsi="宋体" w:cs="宋体"/>
                      <w:i w:val="0"/>
                      <w:iCs w:val="0"/>
                      <w:color w:val="000000"/>
                      <w:kern w:val="0"/>
                      <w:sz w:val="21"/>
                      <w:szCs w:val="21"/>
                      <w:highlight w:val="none"/>
                      <w:u w:val="none"/>
                      <w:lang w:val="en-US" w:eastAsia="zh-CN" w:bidi="ar"/>
                    </w:rPr>
                    <w:t>0</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无破碎工艺，未购置该设备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3</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搅拌机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w w:val="99"/>
                      <w:kern w:val="0"/>
                      <w:sz w:val="21"/>
                      <w:szCs w:val="21"/>
                      <w:highlight w:val="none"/>
                    </w:rPr>
                  </w:pPr>
                  <w:r>
                    <w:rPr>
                      <w:rFonts w:hint="eastAsia" w:ascii="宋体" w:hAnsi="宋体" w:cs="宋体"/>
                      <w:i w:val="0"/>
                      <w:iCs w:val="0"/>
                      <w:color w:val="000000"/>
                      <w:kern w:val="0"/>
                      <w:sz w:val="21"/>
                      <w:szCs w:val="21"/>
                      <w:highlight w:val="none"/>
                      <w:u w:val="none"/>
                      <w:lang w:val="en-US" w:eastAsia="zh-CN" w:bidi="ar"/>
                    </w:rPr>
                    <w:t>0</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无破碎工艺，未购置该设备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4</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螺旋给料机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w w:val="99"/>
                      <w:kern w:val="0"/>
                      <w:sz w:val="21"/>
                      <w:szCs w:val="21"/>
                      <w:highlight w:val="none"/>
                      <w:lang w:val="en-US"/>
                    </w:rPr>
                  </w:pPr>
                  <w:r>
                    <w:rPr>
                      <w:rFonts w:hint="eastAsia" w:ascii="宋体" w:hAnsi="宋体" w:cs="宋体"/>
                      <w:i w:val="0"/>
                      <w:iCs w:val="0"/>
                      <w:color w:val="000000"/>
                      <w:kern w:val="0"/>
                      <w:sz w:val="21"/>
                      <w:szCs w:val="21"/>
                      <w:highlight w:val="none"/>
                      <w:u w:val="none"/>
                      <w:lang w:val="en-US" w:eastAsia="zh-CN" w:bidi="ar"/>
                    </w:rPr>
                    <w:t>1台</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5</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筛分机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w w:val="99"/>
                      <w:kern w:val="0"/>
                      <w:sz w:val="21"/>
                      <w:szCs w:val="21"/>
                      <w:highlight w:val="none"/>
                    </w:rPr>
                  </w:pPr>
                  <w:r>
                    <w:rPr>
                      <w:rFonts w:hint="eastAsia" w:ascii="宋体" w:hAnsi="宋体" w:cs="宋体"/>
                      <w:i w:val="0"/>
                      <w:iCs w:val="0"/>
                      <w:color w:val="000000"/>
                      <w:kern w:val="0"/>
                      <w:sz w:val="21"/>
                      <w:szCs w:val="21"/>
                      <w:highlight w:val="none"/>
                      <w:u w:val="none"/>
                      <w:lang w:val="en-US" w:eastAsia="zh-CN" w:bidi="ar"/>
                    </w:rPr>
                    <w:t>0</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无破碎工艺，未购置该设备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6</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提升机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3台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w w:val="99"/>
                      <w:kern w:val="0"/>
                      <w:sz w:val="21"/>
                      <w:szCs w:val="21"/>
                      <w:highlight w:val="none"/>
                    </w:rPr>
                  </w:pPr>
                  <w:r>
                    <w:rPr>
                      <w:rFonts w:hint="eastAsia" w:ascii="宋体" w:hAnsi="宋体" w:cs="宋体"/>
                      <w:i w:val="0"/>
                      <w:iCs w:val="0"/>
                      <w:color w:val="000000"/>
                      <w:kern w:val="0"/>
                      <w:sz w:val="21"/>
                      <w:szCs w:val="21"/>
                      <w:highlight w:val="none"/>
                      <w:u w:val="none"/>
                      <w:lang w:val="en-US" w:eastAsia="zh-CN" w:bidi="ar"/>
                    </w:rPr>
                    <w:t>0</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无破碎工艺，未购置该设备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7</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烘干机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1台</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8</w:t>
                  </w:r>
                </w:p>
              </w:tc>
              <w:tc>
                <w:tcPr>
                  <w:tcW w:w="266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pacing w:val="-6"/>
                      <w:kern w:val="0"/>
                      <w:sz w:val="21"/>
                      <w:szCs w:val="21"/>
                      <w:highlight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打包机</w:t>
                  </w:r>
                </w:p>
              </w:tc>
              <w:tc>
                <w:tcPr>
                  <w:tcW w:w="151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spacing w:val="0"/>
                      <w:kern w:val="2"/>
                      <w:sz w:val="21"/>
                      <w:szCs w:val="21"/>
                      <w:highlight w:val="none"/>
                      <w:vertAlign w:val="baseline"/>
                    </w:rPr>
                  </w:pPr>
                  <w:r>
                    <w:rPr>
                      <w:rFonts w:hint="eastAsia" w:ascii="宋体" w:hAnsi="宋体" w:eastAsia="宋体" w:cs="宋体"/>
                      <w:i w:val="0"/>
                      <w:iCs w:val="0"/>
                      <w:color w:val="000000"/>
                      <w:kern w:val="0"/>
                      <w:sz w:val="21"/>
                      <w:szCs w:val="21"/>
                      <w:highlight w:val="none"/>
                      <w:u w:val="none"/>
                      <w:lang w:val="en-US" w:eastAsia="zh-CN" w:bidi="ar"/>
                    </w:rPr>
                    <w:t>1台</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w w:val="99"/>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1台</w:t>
                  </w:r>
                </w:p>
              </w:tc>
              <w:tc>
                <w:tcPr>
                  <w:tcW w:w="2130" w:type="dxa"/>
                  <w:noWrap w:val="0"/>
                  <w:vAlign w:val="center"/>
                </w:tcPr>
                <w:p>
                  <w:pPr>
                    <w:pStyle w:val="41"/>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r>
          </w:tbl>
          <w:p>
            <w:pPr>
              <w:spacing w:line="360" w:lineRule="auto"/>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b/>
                <w:bCs/>
                <w:spacing w:val="0"/>
                <w:kern w:val="2"/>
                <w:sz w:val="24"/>
                <w:szCs w:val="24"/>
                <w:highlight w:val="none"/>
              </w:rPr>
              <w:t>3.3用排水量及水平衡</w:t>
            </w:r>
          </w:p>
          <w:p>
            <w:pPr>
              <w:autoSpaceDE w:val="0"/>
              <w:autoSpaceDN w:val="0"/>
              <w:adjustRightInd w:val="0"/>
              <w:snapToGrid w:val="0"/>
              <w:spacing w:line="360" w:lineRule="auto"/>
              <w:ind w:firstLine="456"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eastAsia="zh-CN"/>
              </w:rPr>
              <w:t>本项目生活用水</w:t>
            </w:r>
            <w:r>
              <w:rPr>
                <w:rFonts w:hint="default" w:ascii="Times New Roman" w:hAnsi="Times New Roman" w:eastAsia="宋体" w:cs="Times New Roman"/>
                <w:color w:val="auto"/>
                <w:sz w:val="24"/>
                <w:szCs w:val="24"/>
                <w:highlight w:val="none"/>
                <w:lang w:val="en-US" w:eastAsia="zh-CN"/>
              </w:rPr>
              <w:t>855t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生活污水为684</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color w:val="auto"/>
                <w:kern w:val="0"/>
                <w:sz w:val="24"/>
                <w:szCs w:val="24"/>
                <w:highlight w:val="none"/>
                <w:lang w:val="en-US" w:eastAsia="zh-CN" w:bidi="ar"/>
              </w:rPr>
              <w: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2.28</w:t>
            </w:r>
            <w:r>
              <w:rPr>
                <w:rFonts w:hint="default" w:ascii="Times New Roman" w:hAnsi="Times New Roman" w:eastAsia="宋体" w:cs="Times New Roman"/>
                <w:b w:val="0"/>
                <w:bCs w:val="0"/>
                <w:color w:val="auto"/>
                <w:sz w:val="24"/>
                <w:szCs w:val="24"/>
                <w:highlight w:val="none"/>
              </w:rPr>
              <w:t>t/d）</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单位在</w:t>
            </w:r>
            <w:r>
              <w:rPr>
                <w:rFonts w:hint="default" w:ascii="Times New Roman" w:hAnsi="Times New Roman" w:eastAsia="宋体" w:cs="Times New Roman"/>
                <w:color w:val="auto"/>
                <w:sz w:val="24"/>
                <w:szCs w:val="24"/>
                <w:highlight w:val="none"/>
                <w:lang w:val="en-US" w:eastAsia="zh-CN"/>
              </w:rPr>
              <w:t>物料间门口处</w:t>
            </w:r>
            <w:r>
              <w:rPr>
                <w:rFonts w:hint="default" w:ascii="Times New Roman" w:hAnsi="Times New Roman" w:eastAsia="宋体" w:cs="Times New Roman"/>
                <w:color w:val="auto"/>
                <w:sz w:val="24"/>
                <w:szCs w:val="24"/>
                <w:highlight w:val="none"/>
              </w:rPr>
              <w:t>安装喷淋装置，</w:t>
            </w:r>
            <w:r>
              <w:rPr>
                <w:rFonts w:hint="default" w:ascii="Times New Roman" w:hAnsi="Times New Roman" w:eastAsia="宋体" w:cs="Times New Roman"/>
                <w:color w:val="auto"/>
                <w:sz w:val="24"/>
                <w:szCs w:val="24"/>
                <w:highlight w:val="none"/>
                <w:lang w:eastAsia="zh-CN"/>
              </w:rPr>
              <w:t>抑制物料间装卸粉尘外溢；同时对厂区道路定时洒水抑尘，年</w:t>
            </w:r>
            <w:r>
              <w:rPr>
                <w:rFonts w:hint="default" w:ascii="Times New Roman" w:hAnsi="Times New Roman" w:eastAsia="宋体" w:cs="Times New Roman"/>
                <w:color w:val="auto"/>
                <w:sz w:val="24"/>
                <w:highlight w:val="none"/>
              </w:rPr>
              <w:t>雾化喷淋</w:t>
            </w:r>
            <w:r>
              <w:rPr>
                <w:rFonts w:hint="default" w:ascii="Times New Roman" w:hAnsi="Times New Roman" w:eastAsia="宋体" w:cs="Times New Roman"/>
                <w:color w:val="auto"/>
                <w:sz w:val="24"/>
                <w:highlight w:val="none"/>
                <w:lang w:eastAsia="zh-CN"/>
              </w:rPr>
              <w:t>及道路地面洒水抑尘</w:t>
            </w:r>
            <w:r>
              <w:rPr>
                <w:rFonts w:hint="default" w:ascii="Times New Roman" w:hAnsi="Times New Roman" w:eastAsia="宋体" w:cs="Times New Roman"/>
                <w:color w:val="auto"/>
                <w:sz w:val="24"/>
                <w:highlight w:val="none"/>
              </w:rPr>
              <w:t>用水</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此部分用水自然蒸发耗散，有增湿作用，抑制</w:t>
            </w:r>
            <w:r>
              <w:rPr>
                <w:rFonts w:hint="default" w:ascii="Times New Roman" w:hAnsi="Times New Roman" w:eastAsia="宋体" w:cs="Times New Roman"/>
                <w:color w:val="auto"/>
                <w:sz w:val="24"/>
                <w:highlight w:val="none"/>
                <w:lang w:eastAsia="zh-CN"/>
              </w:rPr>
              <w:t>厂区</w:t>
            </w:r>
            <w:r>
              <w:rPr>
                <w:rFonts w:hint="default" w:ascii="Times New Roman" w:hAnsi="Times New Roman" w:eastAsia="宋体" w:cs="Times New Roman"/>
                <w:color w:val="auto"/>
                <w:sz w:val="24"/>
                <w:highlight w:val="none"/>
              </w:rPr>
              <w:t>起尘。</w:t>
            </w:r>
            <w:r>
              <w:rPr>
                <w:rFonts w:hint="default" w:ascii="Times New Roman" w:hAnsi="Times New Roman" w:eastAsia="宋体" w:cs="Times New Roman"/>
                <w:color w:val="auto"/>
                <w:sz w:val="24"/>
                <w:szCs w:val="24"/>
                <w:highlight w:val="none"/>
              </w:rPr>
              <w:t>车辆冲洗平台进出冲洗废水</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rPr>
              <w:t>沉淀后循环使用</w:t>
            </w:r>
            <w:r>
              <w:rPr>
                <w:rFonts w:hint="default" w:ascii="Times New Roman" w:hAnsi="Times New Roman" w:eastAsia="宋体" w:cs="Times New Roman"/>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全年出厂</w:t>
            </w:r>
            <w:r>
              <w:rPr>
                <w:rFonts w:hint="default" w:ascii="Times New Roman" w:hAnsi="Times New Roman" w:eastAsia="宋体" w:cs="Times New Roman"/>
                <w:color w:val="auto"/>
                <w:sz w:val="24"/>
                <w:szCs w:val="24"/>
                <w:highlight w:val="none"/>
              </w:rPr>
              <w:t>车辆</w:t>
            </w:r>
            <w:r>
              <w:rPr>
                <w:rFonts w:hint="default" w:ascii="Times New Roman" w:hAnsi="Times New Roman" w:eastAsia="宋体" w:cs="Times New Roman"/>
                <w:color w:val="auto"/>
                <w:sz w:val="24"/>
                <w:szCs w:val="24"/>
                <w:highlight w:val="none"/>
                <w:lang w:val="en-US" w:eastAsia="zh-CN"/>
              </w:rPr>
              <w:t>约3000</w:t>
            </w:r>
            <w:r>
              <w:rPr>
                <w:rFonts w:hint="default" w:ascii="Times New Roman" w:hAnsi="Times New Roman" w:eastAsia="宋体" w:cs="Times New Roman"/>
                <w:color w:val="auto"/>
                <w:sz w:val="24"/>
                <w:szCs w:val="24"/>
                <w:highlight w:val="none"/>
                <w:lang w:eastAsia="zh-CN"/>
              </w:rPr>
              <w:t>车次</w:t>
            </w:r>
            <w:r>
              <w:rPr>
                <w:rFonts w:hint="default" w:ascii="Times New Roman" w:hAnsi="Times New Roman" w:eastAsia="宋体" w:cs="Times New Roman"/>
                <w:color w:val="auto"/>
                <w:sz w:val="24"/>
                <w:szCs w:val="24"/>
                <w:highlight w:val="none"/>
              </w:rPr>
              <w:t>，补充水量</w:t>
            </w:r>
            <w:r>
              <w:rPr>
                <w:rFonts w:hint="default" w:ascii="Times New Roman" w:hAnsi="Times New Roman" w:eastAsia="宋体" w:cs="Times New Roman"/>
                <w:color w:val="auto"/>
                <w:sz w:val="24"/>
                <w:szCs w:val="24"/>
                <w:highlight w:val="none"/>
                <w:lang w:val="en-US" w:eastAsia="zh-CN"/>
              </w:rPr>
              <w:t>150t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rPr>
              <w:t>t/d）</w:t>
            </w:r>
            <w:r>
              <w:rPr>
                <w:rFonts w:hint="default" w:ascii="Times New Roman" w:hAnsi="Times New Roman" w:eastAsia="宋体" w:cs="Times New Roman"/>
                <w:color w:val="auto"/>
                <w:sz w:val="24"/>
                <w:szCs w:val="24"/>
                <w:highlight w:val="none"/>
              </w:rPr>
              <w:t>。</w:t>
            </w:r>
          </w:p>
          <w:p>
            <w:pPr>
              <w:pageBreakBefore w:val="0"/>
              <w:kinsoku/>
              <w:wordWrap/>
              <w:overflowPunct/>
              <w:topLinePunct w:val="0"/>
              <w:bidi w:val="0"/>
              <w:spacing w:line="360" w:lineRule="auto"/>
              <w:ind w:firstLine="456" w:firstLineChars="200"/>
              <w:rPr>
                <w:rFonts w:hint="default" w:ascii="Times New Roman" w:hAnsi="Times New Roman" w:cs="Times New Roman"/>
                <w:color w:val="auto"/>
                <w:sz w:val="24"/>
                <w:highlight w:val="none"/>
              </w:rPr>
            </w:pPr>
            <w:r>
              <w:rPr>
                <w:rFonts w:hint="default" w:ascii="Times New Roman" w:hAnsi="Times New Roman" w:eastAsia="宋体" w:cs="Times New Roman"/>
                <w:b w:val="0"/>
                <w:bCs w:val="0"/>
                <w:color w:val="auto"/>
                <w:sz w:val="24"/>
                <w:szCs w:val="24"/>
                <w:highlight w:val="none"/>
                <w:lang w:val="en-US" w:eastAsia="zh-CN"/>
              </w:rPr>
              <w:t>烘干</w:t>
            </w:r>
            <w:r>
              <w:rPr>
                <w:rFonts w:hint="default" w:ascii="Times New Roman" w:hAnsi="Times New Roman" w:eastAsia="宋体" w:cs="Times New Roman"/>
                <w:b w:val="0"/>
                <w:bCs w:val="0"/>
                <w:color w:val="auto"/>
                <w:sz w:val="24"/>
                <w:szCs w:val="24"/>
                <w:highlight w:val="none"/>
              </w:rPr>
              <w:t>生产线冷却段采用间接冷却，冷却水不直接与原料接触，冷却循环水量约为20m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/h，</w:t>
            </w:r>
            <w:r>
              <w:rPr>
                <w:rFonts w:hint="default" w:ascii="Times New Roman" w:hAnsi="Times New Roman" w:eastAsia="宋体" w:cs="Times New Roman"/>
                <w:b w:val="0"/>
                <w:bCs w:val="0"/>
                <w:color w:val="auto"/>
                <w:sz w:val="24"/>
                <w:szCs w:val="24"/>
                <w:highlight w:val="none"/>
                <w:lang w:eastAsia="zh-CN"/>
              </w:rPr>
              <w:t>废水经冷却塔处理后</w:t>
            </w:r>
            <w:r>
              <w:rPr>
                <w:rFonts w:hint="default" w:ascii="Times New Roman" w:hAnsi="Times New Roman" w:eastAsia="宋体" w:cs="Times New Roman"/>
                <w:b w:val="0"/>
                <w:bCs w:val="0"/>
                <w:color w:val="auto"/>
                <w:sz w:val="24"/>
                <w:szCs w:val="24"/>
                <w:highlight w:val="none"/>
              </w:rPr>
              <w:t>循环使用，定期补充损耗。新鲜水补充量为0.2t/h（</w:t>
            </w:r>
            <w:r>
              <w:rPr>
                <w:rFonts w:hint="default" w:ascii="Times New Roman" w:hAnsi="Times New Roman" w:eastAsia="宋体" w:cs="Times New Roman"/>
                <w:b w:val="0"/>
                <w:bCs w:val="0"/>
                <w:color w:val="auto"/>
                <w:sz w:val="24"/>
                <w:szCs w:val="24"/>
                <w:highlight w:val="none"/>
                <w:lang w:val="en-US" w:eastAsia="zh-CN"/>
              </w:rPr>
              <w:t>1.6</w:t>
            </w:r>
            <w:r>
              <w:rPr>
                <w:rFonts w:hint="default" w:ascii="Times New Roman" w:hAnsi="Times New Roman" w:eastAsia="宋体" w:cs="Times New Roman"/>
                <w:b w:val="0"/>
                <w:bCs w:val="0"/>
                <w:color w:val="auto"/>
                <w:sz w:val="24"/>
                <w:szCs w:val="24"/>
                <w:highlight w:val="none"/>
              </w:rPr>
              <w:t>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冷却水循环使用，不外排。</w:t>
            </w:r>
          </w:p>
          <w:p>
            <w:pPr>
              <w:spacing w:line="360" w:lineRule="auto"/>
              <w:ind w:firstLine="480" w:firstLineChars="200"/>
              <w:jc w:val="left"/>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项目水平衡图如下：</w:t>
            </w:r>
          </w:p>
          <w:p>
            <w:pPr>
              <w:spacing w:line="360" w:lineRule="auto"/>
              <w:jc w:val="center"/>
              <w:rPr>
                <w:rFonts w:hint="default" w:ascii="Times New Roman" w:hAnsi="Times New Roman" w:cs="Times New Roman"/>
                <w:b/>
                <w:bCs w:val="0"/>
                <w:sz w:val="24"/>
                <w:highlight w:val="none"/>
                <w:lang w:val="en-US" w:eastAsia="zh-CN"/>
              </w:rPr>
            </w:pPr>
            <w:r>
              <w:rPr>
                <w:highlight w:val="none"/>
              </w:rPr>
              <w:drawing>
                <wp:inline distT="0" distB="0" distL="114300" distR="114300">
                  <wp:extent cx="5308600" cy="2735580"/>
                  <wp:effectExtent l="0" t="0" r="0" b="762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7"/>
                          <a:stretch>
                            <a:fillRect/>
                          </a:stretch>
                        </pic:blipFill>
                        <pic:spPr>
                          <a:xfrm>
                            <a:off x="0" y="0"/>
                            <a:ext cx="5308600" cy="2735580"/>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val="0"/>
                <w:sz w:val="24"/>
                <w:highlight w:val="none"/>
                <w:lang w:val="en-US" w:eastAsia="zh-CN"/>
              </w:rPr>
            </w:pPr>
          </w:p>
          <w:p>
            <w:pPr>
              <w:spacing w:line="360" w:lineRule="auto"/>
              <w:jc w:val="center"/>
              <w:rPr>
                <w:rFonts w:hint="default" w:ascii="Times New Roman" w:hAnsi="Times New Roman" w:eastAsia="宋体" w:cs="Times New Roman"/>
                <w:b/>
                <w:bCs w:val="0"/>
                <w:sz w:val="24"/>
                <w:highlight w:val="none"/>
                <w:lang w:val="en-US" w:eastAsia="zh-CN"/>
              </w:rPr>
            </w:pPr>
            <w:r>
              <w:rPr>
                <w:rFonts w:hint="default" w:ascii="Times New Roman" w:hAnsi="Times New Roman" w:cs="Times New Roman"/>
                <w:b/>
                <w:bCs w:val="0"/>
                <w:sz w:val="24"/>
                <w:highlight w:val="none"/>
                <w:lang w:val="en-US" w:eastAsia="zh-CN"/>
              </w:rPr>
              <w:t>图3-1  项目水平衡图（t/d）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000000"/>
                <w:spacing w:val="0"/>
                <w:sz w:val="21"/>
                <w:szCs w:val="21"/>
                <w:highlight w:val="none"/>
              </w:rPr>
            </w:pPr>
          </w:p>
        </w:tc>
      </w:tr>
    </w:tbl>
    <w:p>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sz w:val="28"/>
          <w:szCs w:val="28"/>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94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1" w:hRule="atLeast"/>
          <w:jc w:val="center"/>
        </w:trPr>
        <w:tc>
          <w:tcPr>
            <w:tcW w:w="9492" w:type="dxa"/>
            <w:tcBorders>
              <w:tl2br w:val="nil"/>
              <w:tr2bl w:val="nil"/>
            </w:tcBorders>
            <w:noWrap w:val="0"/>
            <w:vAlign w:val="top"/>
          </w:tcPr>
          <w:p>
            <w:pPr>
              <w:pStyle w:val="5"/>
              <w:keepNext/>
              <w:keepLines/>
              <w:pageBreakBefore w:val="0"/>
              <w:widowControl w:val="0"/>
              <w:numPr>
                <w:ilvl w:val="0"/>
                <w:numId w:val="2"/>
              </w:numPr>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项目</w:t>
            </w:r>
            <w:r>
              <w:rPr>
                <w:rFonts w:hint="default" w:ascii="Times New Roman" w:hAnsi="Times New Roman" w:eastAsia="宋体" w:cs="Times New Roman"/>
                <w:sz w:val="28"/>
                <w:szCs w:val="28"/>
              </w:rPr>
              <w:t>主要工艺流程及</w:t>
            </w:r>
            <w:r>
              <w:rPr>
                <w:rFonts w:hint="default" w:ascii="Times New Roman" w:hAnsi="Times New Roman" w:eastAsia="宋体" w:cs="Times New Roman"/>
                <w:sz w:val="28"/>
                <w:szCs w:val="28"/>
                <w:lang w:eastAsia="zh-CN"/>
              </w:rPr>
              <w:t>产污环节</w:t>
            </w:r>
          </w:p>
          <w:p>
            <w:pPr>
              <w:pStyle w:val="10"/>
              <w:rPr>
                <w:rFonts w:hint="default" w:ascii="Times New Roman" w:hAnsi="Times New Roman" w:eastAsia="宋体" w:cs="Times New Roman"/>
                <w:b/>
                <w:bCs/>
                <w:spacing w:val="0"/>
                <w:kern w:val="2"/>
                <w:sz w:val="24"/>
                <w:szCs w:val="24"/>
                <w:lang w:eastAsia="zh-CN"/>
              </w:rPr>
            </w:pPr>
            <w:r>
              <w:rPr>
                <w:rFonts w:hint="eastAsia" w:ascii="Times New Roman" w:hAnsi="Times New Roman" w:cs="Times New Roman"/>
                <w:b/>
                <w:bCs/>
                <w:spacing w:val="0"/>
                <w:kern w:val="2"/>
                <w:sz w:val="24"/>
                <w:szCs w:val="24"/>
                <w:lang w:val="en-US" w:eastAsia="zh-CN"/>
              </w:rPr>
              <w:t>4.1</w:t>
            </w:r>
            <w:r>
              <w:rPr>
                <w:rFonts w:hint="default" w:ascii="Times New Roman" w:hAnsi="Times New Roman" w:cs="Times New Roman"/>
                <w:b/>
                <w:bCs/>
                <w:spacing w:val="0"/>
                <w:kern w:val="2"/>
                <w:sz w:val="24"/>
                <w:szCs w:val="24"/>
                <w:lang w:val="en-US" w:eastAsia="zh-CN"/>
              </w:rPr>
              <w:t>项目</w:t>
            </w:r>
            <w:r>
              <w:rPr>
                <w:rFonts w:hint="default" w:ascii="Times New Roman" w:hAnsi="Times New Roman" w:cs="Times New Roman"/>
                <w:b/>
                <w:bCs/>
                <w:spacing w:val="0"/>
                <w:kern w:val="2"/>
                <w:sz w:val="24"/>
                <w:szCs w:val="24"/>
                <w:lang w:eastAsia="zh-CN"/>
              </w:rPr>
              <w:t>产排污情况</w:t>
            </w:r>
          </w:p>
          <w:p>
            <w:pPr>
              <w:pStyle w:val="10"/>
              <w:rPr>
                <w:rFonts w:hint="default" w:ascii="Times New Roman" w:hAnsi="Times New Roman" w:eastAsia="宋体" w:cs="Times New Roman"/>
                <w:b/>
                <w:bCs/>
                <w:spacing w:val="0"/>
                <w:kern w:val="2"/>
                <w:sz w:val="24"/>
                <w:szCs w:val="24"/>
                <w:lang w:val="en-US" w:eastAsia="zh-CN"/>
              </w:rPr>
            </w:pPr>
            <w:r>
              <w:rPr>
                <w:rFonts w:hint="default" w:ascii="Times New Roman" w:hAnsi="Times New Roman" w:cs="Times New Roman"/>
                <w:b/>
                <w:bCs/>
                <w:spacing w:val="0"/>
                <w:kern w:val="2"/>
                <w:sz w:val="24"/>
                <w:szCs w:val="24"/>
                <w:lang w:val="en-US" w:eastAsia="zh-CN"/>
              </w:rPr>
              <w:t>1.</w:t>
            </w:r>
            <w:r>
              <w:rPr>
                <w:rFonts w:hint="default" w:ascii="Times New Roman" w:hAnsi="Times New Roman" w:eastAsia="宋体" w:cs="Times New Roman"/>
                <w:b/>
                <w:bCs/>
                <w:spacing w:val="0"/>
                <w:kern w:val="2"/>
                <w:sz w:val="24"/>
                <w:szCs w:val="24"/>
              </w:rPr>
              <w:t>工艺流程及产</w:t>
            </w:r>
            <w:r>
              <w:rPr>
                <w:rFonts w:hint="default" w:ascii="Times New Roman" w:hAnsi="Times New Roman" w:cs="Times New Roman"/>
                <w:b/>
                <w:bCs/>
                <w:spacing w:val="0"/>
                <w:kern w:val="2"/>
                <w:sz w:val="24"/>
                <w:szCs w:val="24"/>
                <w:lang w:val="en-US" w:eastAsia="zh-CN"/>
              </w:rPr>
              <w:t>污</w:t>
            </w:r>
            <w:r>
              <w:rPr>
                <w:rFonts w:hint="default" w:ascii="Times New Roman" w:hAnsi="Times New Roman" w:eastAsia="宋体" w:cs="Times New Roman"/>
                <w:b/>
                <w:bCs/>
                <w:spacing w:val="0"/>
                <w:kern w:val="2"/>
                <w:sz w:val="24"/>
                <w:szCs w:val="24"/>
              </w:rPr>
              <w:t>节</w:t>
            </w:r>
            <w:r>
              <w:rPr>
                <w:rFonts w:hint="default" w:ascii="Times New Roman" w:hAnsi="Times New Roman" w:cs="Times New Roman"/>
                <w:b/>
                <w:bCs/>
                <w:spacing w:val="0"/>
                <w:kern w:val="2"/>
                <w:sz w:val="24"/>
                <w:szCs w:val="24"/>
                <w:lang w:eastAsia="zh-CN"/>
              </w:rPr>
              <w:t>点图</w:t>
            </w: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both"/>
              <w:textAlignment w:val="auto"/>
              <w:rPr>
                <w:rFonts w:hint="default" w:ascii="宋体" w:hAnsi="宋体" w:eastAsia="宋体" w:cs="宋体"/>
                <w:color w:val="000000"/>
                <w:sz w:val="21"/>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2301875</wp:posOffset>
                      </wp:positionH>
                      <wp:positionV relativeFrom="paragraph">
                        <wp:posOffset>64770</wp:posOffset>
                      </wp:positionV>
                      <wp:extent cx="1342390" cy="572770"/>
                      <wp:effectExtent l="6350" t="6350" r="10160" b="17780"/>
                      <wp:wrapNone/>
                      <wp:docPr id="4" name="矩形 4"/>
                      <wp:cNvGraphicFramePr/>
                      <a:graphic xmlns:a="http://schemas.openxmlformats.org/drawingml/2006/main">
                        <a:graphicData uri="http://schemas.microsoft.com/office/word/2010/wordprocessingShape">
                          <wps:wsp>
                            <wps:cNvSpPr/>
                            <wps:spPr>
                              <a:xfrm>
                                <a:off x="2692400" y="2000885"/>
                                <a:ext cx="1342390" cy="57277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25pt;margin-top:5.1pt;height:45.1pt;width:105.7pt;z-index:251664384;v-text-anchor:middle;mso-width-relative:page;mso-height-relative:page;" filled="f" stroked="t" coordsize="21600,21600" o:gfxdata="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KxH9cAAAAK&#10;AQAADwAAAAAAAAABACAAAAAiAAAAZHJzL2Rvd25yZXYueG1sUEsBAhQAFAAAAAgAh07iQIE27niP&#10;AgAABAUAAA4AAAAAAAAAAQAgAAAAJgEAAGRycy9lMm9Eb2MueG1sUEsFBgAAAAAGAAYAWQEAACcG&#10;AAAAAA==&#10;">
                      <v:fill on="f" focussize="0,0"/>
                      <v:stroke weight="1pt" color="#2E75B6 [2404]" miterlimit="8" joinstyle="miter"/>
                      <v:imagedata o:title=""/>
                      <o:lock v:ext="edit" aspectratio="f"/>
                      <v:textbo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原料</w:t>
                            </w:r>
                          </w:p>
                        </w:txbxContent>
                      </v:textbox>
                    </v:rect>
                  </w:pict>
                </mc:Fallback>
              </mc:AlternateContent>
            </w: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center"/>
              <w:textAlignment w:val="auto"/>
              <w:rPr>
                <w:rFonts w:hint="eastAsia" w:ascii="宋体" w:hAnsi="宋体" w:eastAsia="宋体" w:cs="宋体"/>
                <w:color w:val="000000"/>
                <w:sz w:val="21"/>
              </w:rPr>
            </w:pP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center"/>
              <w:textAlignment w:val="auto"/>
              <w:rPr>
                <w:rFonts w:hint="eastAsia" w:ascii="宋体" w:hAnsi="宋体" w:eastAsia="宋体" w:cs="宋体"/>
                <w:color w:val="000000"/>
                <w:sz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43180</wp:posOffset>
                      </wp:positionV>
                      <wp:extent cx="8890" cy="504190"/>
                      <wp:effectExtent l="48895" t="0" r="43815" b="3810"/>
                      <wp:wrapNone/>
                      <wp:docPr id="5" name="直接箭头连接符 5"/>
                      <wp:cNvGraphicFramePr/>
                      <a:graphic xmlns:a="http://schemas.openxmlformats.org/drawingml/2006/main">
                        <a:graphicData uri="http://schemas.microsoft.com/office/word/2010/wordprocessingShape">
                          <wps:wsp>
                            <wps:cNvCnPr>
                              <a:stCxn id="4" idx="2"/>
                            </wps:cNvCnPr>
                            <wps:spPr>
                              <a:xfrm flipH="1">
                                <a:off x="3799205" y="2555240"/>
                                <a:ext cx="8890" cy="5041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3.4pt;margin-top:3.4pt;height:39.7pt;width:0.7pt;z-index:251665408;mso-width-relative:page;mso-height-relative:page;" filled="f" stroked="t" coordsize="21600,21600" o:gfxdata="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nYjpdUAAAAIAQAADwAAAAAAAAABACAAAAAiAAAAZHJzL2Rvd25yZXYueG1sUEsBAhQA&#10;FAAAAAgAh07iQC2t4QAuAgAAHQQAAA4AAAAAAAAAAQAgAAAAJAEAAGRycy9lMm9Eb2MueG1sUEsF&#10;BgAAAAAGAAYAWQEAAMQFAAAAAA==&#10;">
                      <v:fill on="f" focussize="0,0"/>
                      <v:stroke weight="1pt" color="#5B9BD5 [3204]" miterlimit="8" joinstyle="miter" endarrow="open"/>
                      <v:imagedata o:title=""/>
                      <o:lock v:ext="edit" aspectratio="f"/>
                    </v:shape>
                  </w:pict>
                </mc:Fallback>
              </mc:AlternateContent>
            </w: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center"/>
              <w:textAlignment w:val="auto"/>
              <w:rPr>
                <w:rFonts w:hint="eastAsia" w:ascii="宋体" w:hAnsi="宋体" w:eastAsia="宋体" w:cs="宋体"/>
                <w:color w:val="000000"/>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4170680</wp:posOffset>
                      </wp:positionH>
                      <wp:positionV relativeFrom="paragraph">
                        <wp:posOffset>265430</wp:posOffset>
                      </wp:positionV>
                      <wp:extent cx="834390" cy="491490"/>
                      <wp:effectExtent l="13970" t="13970" r="15240" b="15240"/>
                      <wp:wrapNone/>
                      <wp:docPr id="64" name="矩形 64"/>
                      <wp:cNvGraphicFramePr/>
                      <a:graphic xmlns:a="http://schemas.openxmlformats.org/drawingml/2006/main">
                        <a:graphicData uri="http://schemas.microsoft.com/office/word/2010/wordprocessingShape">
                          <wps:wsp>
                            <wps:cNvSpPr/>
                            <wps:spPr>
                              <a:xfrm>
                                <a:off x="0" y="0"/>
                                <a:ext cx="834390" cy="491490"/>
                              </a:xfrm>
                              <a:prstGeom prst="rect">
                                <a:avLst/>
                              </a:prstGeom>
                              <a:noFill/>
                              <a:ln w="28575" cmpd="dbl">
                                <a:solidFill>
                                  <a:schemeClr val="accent1">
                                    <a:shade val="50000"/>
                                  </a:schemeClr>
                                </a:solidFill>
                                <a:prstDash val="sysDot"/>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4pt;margin-top:20.9pt;height:38.7pt;width:65.7pt;z-index:251673600;v-text-anchor:middle;mso-width-relative:page;mso-height-relative:page;" filled="f" stroked="t" coordsize="21600,21600" o:gfxdata="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bQI+TYAAAACgEAAA8AAAAAAAAA&#10;AQAgAAAAIgAAAGRycy9kb3ducmV2LnhtbFBLAQIUABQAAAAIAIdO4kCTL/FMgwIAAPkEAAAOAAAA&#10;AAAAAAEAIAAAACcBAABkcnMvZTJvRG9jLnhtbFBLBQYAAAAABgAGAFkBAAAcBgAAAAA=&#10;">
                      <v:fill on="f" focussize="0,0"/>
                      <v:stroke weight="2.25pt" color="#41719C [3204]" linestyle="thinThin" miterlimit="8" joinstyle="miter" dashstyle="1 1"/>
                      <v:imagedata o:title=""/>
                      <o:lock v:ext="edit" aspectratio="f"/>
                      <v:textbo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N1</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2301875</wp:posOffset>
                      </wp:positionH>
                      <wp:positionV relativeFrom="paragraph">
                        <wp:posOffset>256540</wp:posOffset>
                      </wp:positionV>
                      <wp:extent cx="1342390" cy="572770"/>
                      <wp:effectExtent l="6350" t="6350" r="10160" b="17780"/>
                      <wp:wrapNone/>
                      <wp:docPr id="7" name="矩形 7"/>
                      <wp:cNvGraphicFramePr/>
                      <a:graphic xmlns:a="http://schemas.openxmlformats.org/drawingml/2006/main">
                        <a:graphicData uri="http://schemas.microsoft.com/office/word/2010/wordprocessingShape">
                          <wps:wsp>
                            <wps:cNvSpPr/>
                            <wps:spPr>
                              <a:xfrm>
                                <a:off x="0" y="0"/>
                                <a:ext cx="1342390" cy="57277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复合搅拌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25pt;margin-top:20.2pt;height:45.1pt;width:105.7pt;z-index:251667456;v-text-anchor:middle;mso-width-relative:page;mso-height-relative:page;" filled="f" stroked="t" coordsize="21600,21600" o:gfxdata="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sFC9gAAAAKAQAADwAAAAAAAAAB&#10;ACAAAAAiAAAAZHJzL2Rvd25yZXYueG1sUEsBAhQAFAAAAAgAh07iQGPsU4iCAgAA+AQAAA4AAAAA&#10;AAAAAQAgAAAAJwEAAGRycy9lMm9Eb2MueG1sUEsFBgAAAAAGAAYAWQEAABsGAAAAAA==&#10;">
                      <v:fill on="f" focussize="0,0"/>
                      <v:stroke weight="1pt" color="#2E75B6 [2404]" miterlimit="8" joinstyle="miter"/>
                      <v:imagedata o:title=""/>
                      <o:lock v:ext="edit" aspectratio="f"/>
                      <v:textbo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复合搅拌</w:t>
                            </w:r>
                          </w:p>
                        </w:txbxContent>
                      </v:textbox>
                    </v:rect>
                  </w:pict>
                </mc:Fallback>
              </mc:AlternateContent>
            </w: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center"/>
              <w:textAlignment w:val="auto"/>
              <w:rPr>
                <w:rFonts w:hint="eastAsia" w:ascii="宋体" w:hAnsi="宋体" w:eastAsia="宋体" w:cs="宋体"/>
                <w:color w:val="000000"/>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3644265</wp:posOffset>
                      </wp:positionH>
                      <wp:positionV relativeFrom="paragraph">
                        <wp:posOffset>245745</wp:posOffset>
                      </wp:positionV>
                      <wp:extent cx="526415" cy="8255"/>
                      <wp:effectExtent l="0" t="43815" r="6985" b="49530"/>
                      <wp:wrapNone/>
                      <wp:docPr id="63" name="直接箭头连接符 63"/>
                      <wp:cNvGraphicFramePr/>
                      <a:graphic xmlns:a="http://schemas.openxmlformats.org/drawingml/2006/main">
                        <a:graphicData uri="http://schemas.microsoft.com/office/word/2010/wordprocessingShape">
                          <wps:wsp>
                            <wps:cNvCnPr/>
                            <wps:spPr>
                              <a:xfrm>
                                <a:off x="4479290" y="3352165"/>
                                <a:ext cx="526415" cy="8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6.95pt;margin-top:19.35pt;height:0.65pt;width:41.45pt;z-index:251672576;mso-width-relative:page;mso-height-relative:page;" filled="f" stroked="t" coordsize="21600,21600" o:gfxdata="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tu3vNoAAAAJ&#10;AQAADwAAAAAAAAABACAAAAAiAAAAZHJzL2Rvd25yZXYueG1sUEsBAhQAFAAAAAgAh07iQKtHiYsa&#10;AgAA7wMAAA4AAAAAAAAAAQAgAAAAKQEAAGRycy9lMm9Eb2MueG1sUEsFBgAAAAAGAAYAWQEAALUF&#10;AAAAAA==&#10;">
                      <v:fill on="f" focussize="0,0"/>
                      <v:stroke weight="1pt" color="#5B9BD5 [3204]" miterlimit="8" joinstyle="miter" endarrow="open"/>
                      <v:imagedata o:title=""/>
                      <o:lock v:ext="edit" aspectratio="f"/>
                    </v:shape>
                  </w:pict>
                </mc:Fallback>
              </mc:AlternateContent>
            </w:r>
          </w:p>
          <w:p>
            <w:pPr>
              <w:pStyle w:val="37"/>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396" w:firstLineChars="200"/>
              <w:jc w:val="center"/>
              <w:textAlignment w:val="auto"/>
              <w:rPr>
                <w:rFonts w:hint="default" w:ascii="宋体" w:hAnsi="宋体" w:eastAsia="宋体" w:cs="宋体"/>
                <w:color w:val="000000"/>
                <w:sz w:val="21"/>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2991485</wp:posOffset>
                      </wp:positionH>
                      <wp:positionV relativeFrom="paragraph">
                        <wp:posOffset>238125</wp:posOffset>
                      </wp:positionV>
                      <wp:extent cx="8890" cy="504190"/>
                      <wp:effectExtent l="48895" t="0" r="43815" b="3810"/>
                      <wp:wrapNone/>
                      <wp:docPr id="8" name="直接箭头连接符 8"/>
                      <wp:cNvGraphicFramePr/>
                      <a:graphic xmlns:a="http://schemas.openxmlformats.org/drawingml/2006/main">
                        <a:graphicData uri="http://schemas.microsoft.com/office/word/2010/wordprocessingShape">
                          <wps:wsp>
                            <wps:cNvCnPr/>
                            <wps:spPr>
                              <a:xfrm flipH="1">
                                <a:off x="0" y="0"/>
                                <a:ext cx="8890" cy="5041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5.55pt;margin-top:18.75pt;height:39.7pt;width:0.7pt;z-index:251668480;mso-width-relative:page;mso-height-relative:page;" filled="f" stroked="t" coordsize="21600,21600" o:gfxdata="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1lrfDYAAAACgEAAA8AAAAAAAAA&#10;AQAgAAAAIgAAAGRycy9kb3ducmV2LnhtbFBLAQIUABQAAAAIAIdO4kDMMwGkEQIAAOsDAAAOAAAA&#10;AAAAAAEAIAAAACcBAABkcnMvZTJvRG9jLnhtbFBLBQYAAAAABgAGAFkBAACqBQAAAAA=&#10;">
                      <v:fill on="f" focussize="0,0"/>
                      <v:stroke weight="1pt" color="#5B9BD5 [3204]" miterlimit="8" joinstyle="miter" endarrow="open"/>
                      <v:imagedata o:title=""/>
                      <o:lock v:ext="edit" aspectratio="f"/>
                    </v:shape>
                  </w:pict>
                </mc:Fallback>
              </mc:AlternateContent>
            </w:r>
          </w:p>
          <w:p>
            <w:pPr>
              <w:spacing w:line="360" w:lineRule="auto"/>
              <w:jc w:val="center"/>
              <w:rPr>
                <w:rFonts w:hint="default" w:ascii="Times New Roman" w:hAnsi="Times New Roman" w:cs="Times New Roman"/>
                <w:b/>
                <w:bCs/>
                <w:spacing w:val="0"/>
                <w:sz w:val="24"/>
                <w:szCs w:val="24"/>
                <w:lang w:eastAsia="zh-CN"/>
              </w:rPr>
            </w:pPr>
          </w:p>
          <w:p>
            <w:pPr>
              <w:spacing w:line="360" w:lineRule="auto"/>
              <w:jc w:val="center"/>
              <w:rPr>
                <w:rFonts w:hint="default" w:ascii="Times New Roman" w:hAnsi="Times New Roman" w:cs="Times New Roman"/>
                <w:b/>
                <w:bCs/>
                <w:spacing w:val="0"/>
                <w:sz w:val="24"/>
                <w:szCs w:val="24"/>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4134485</wp:posOffset>
                      </wp:positionH>
                      <wp:positionV relativeFrom="paragraph">
                        <wp:posOffset>210185</wp:posOffset>
                      </wp:positionV>
                      <wp:extent cx="1260475" cy="491490"/>
                      <wp:effectExtent l="13970" t="13970" r="20955" b="15240"/>
                      <wp:wrapNone/>
                      <wp:docPr id="66" name="矩形 66"/>
                      <wp:cNvGraphicFramePr/>
                      <a:graphic xmlns:a="http://schemas.openxmlformats.org/drawingml/2006/main">
                        <a:graphicData uri="http://schemas.microsoft.com/office/word/2010/wordprocessingShape">
                          <wps:wsp>
                            <wps:cNvSpPr/>
                            <wps:spPr>
                              <a:xfrm>
                                <a:off x="0" y="0"/>
                                <a:ext cx="1260475" cy="491490"/>
                              </a:xfrm>
                              <a:prstGeom prst="rect">
                                <a:avLst/>
                              </a:prstGeom>
                              <a:noFill/>
                              <a:ln w="28575" cmpd="sng">
                                <a:solidFill>
                                  <a:schemeClr val="accent1">
                                    <a:shade val="50000"/>
                                  </a:schemeClr>
                                </a:solidFill>
                                <a:prstDash val="sysDot"/>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G2、W1、N2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55pt;margin-top:16.55pt;height:38.7pt;width:99.25pt;z-index:251675648;v-text-anchor:middle;mso-width-relative:page;mso-height-relative:page;" filled="f" stroked="t" coordsize="21600,21600" o:gfxdata="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EsUptgAAAAKAQAADwAAAAAA&#10;AAABACAAAAAiAAAAZHJzL2Rvd25yZXYueG1sUEsBAhQAFAAAAAgAh07iQOneA8iFAgAA+gQAAA4A&#10;AAAAAAAAAQAgAAAAJwEAAGRycy9lMm9Eb2MueG1sUEsFBgAAAAAGAAYAWQEAAB4GAAAAAA==&#10;">
                      <v:fill on="f" focussize="0,0"/>
                      <v:stroke weight="2.25pt" color="#41719C [3204]" miterlimit="8" joinstyle="miter" dashstyle="1 1"/>
                      <v:imagedata o:title=""/>
                      <o:lock v:ext="edit" aspectratio="f"/>
                      <v:textbo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G2、W1、N2</w:t>
                            </w: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2283460</wp:posOffset>
                      </wp:positionH>
                      <wp:positionV relativeFrom="paragraph">
                        <wp:posOffset>138430</wp:posOffset>
                      </wp:positionV>
                      <wp:extent cx="1342390" cy="572770"/>
                      <wp:effectExtent l="6350" t="6350" r="10160" b="17780"/>
                      <wp:wrapNone/>
                      <wp:docPr id="11" name="矩形 11"/>
                      <wp:cNvGraphicFramePr/>
                      <a:graphic xmlns:a="http://schemas.openxmlformats.org/drawingml/2006/main">
                        <a:graphicData uri="http://schemas.microsoft.com/office/word/2010/wordprocessingShape">
                          <wps:wsp>
                            <wps:cNvSpPr/>
                            <wps:spPr>
                              <a:xfrm>
                                <a:off x="0" y="0"/>
                                <a:ext cx="1342390" cy="57277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烘干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8pt;margin-top:10.9pt;height:45.1pt;width:105.7pt;z-index:251669504;v-text-anchor:middle;mso-width-relative:page;mso-height-relative:page;" filled="f" stroked="t" coordsize="21600,21600" o:gfxdata="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PGSH3WAAAACgEAAA8AAAAAAAAAAQAg&#10;AAAAIgAAAGRycy9kb3ducmV2LnhtbFBLAQIUABQAAAAIAIdO4kBC2IlEggIAAPoEAAAOAAAAAAAA&#10;AAEAIAAAACUBAABkcnMvZTJvRG9jLnhtbFBLBQYAAAAABgAGAFkBAAAZBgAAAAA=&#10;">
                      <v:fill on="f" focussize="0,0"/>
                      <v:stroke weight="1pt" color="#2E75B6 [2404]" miterlimit="8" joinstyle="miter"/>
                      <v:imagedata o:title=""/>
                      <o:lock v:ext="edit" aspectratio="f"/>
                      <v:textbo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烘干</w:t>
                            </w:r>
                          </w:p>
                        </w:txbxContent>
                      </v:textbox>
                    </v:rect>
                  </w:pict>
                </mc:Fallback>
              </mc:AlternateContent>
            </w:r>
          </w:p>
          <w:p>
            <w:pPr>
              <w:spacing w:line="360" w:lineRule="auto"/>
              <w:jc w:val="center"/>
              <w:rPr>
                <w:rFonts w:hint="default" w:ascii="Times New Roman" w:hAnsi="Times New Roman" w:cs="Times New Roman"/>
                <w:b/>
                <w:bCs/>
                <w:spacing w:val="0"/>
                <w:sz w:val="24"/>
                <w:szCs w:val="24"/>
                <w:lang w:eastAsia="zh-CN"/>
              </w:rPr>
            </w:pPr>
            <w:r>
              <w:rPr>
                <w:rFonts w:hint="eastAsia" w:ascii="宋体" w:hAnsi="宋体" w:eastAsia="宋体" w:cs="宋体"/>
                <w:color w:val="000000"/>
                <w:sz w:val="21"/>
              </w:rPr>
              <mc:AlternateContent>
                <mc:Choice Requires="wps">
                  <w:drawing>
                    <wp:anchor distT="0" distB="0" distL="114300" distR="114300" simplePos="0" relativeHeight="251666432" behindDoc="0" locked="0" layoutInCell="1" allowOverlap="1">
                      <wp:simplePos x="0" y="0"/>
                      <wp:positionH relativeFrom="column">
                        <wp:posOffset>191770</wp:posOffset>
                      </wp:positionH>
                      <wp:positionV relativeFrom="paragraph">
                        <wp:posOffset>73660</wp:posOffset>
                      </wp:positionV>
                      <wp:extent cx="680085" cy="1743710"/>
                      <wp:effectExtent l="4445" t="4445" r="13970" b="17145"/>
                      <wp:wrapNone/>
                      <wp:docPr id="3" name="矩形 3"/>
                      <wp:cNvGraphicFramePr/>
                      <a:graphic xmlns:a="http://schemas.openxmlformats.org/drawingml/2006/main">
                        <a:graphicData uri="http://schemas.microsoft.com/office/word/2010/wordprocessingShape">
                          <wps:wsp>
                            <wps:cNvSpPr/>
                            <wps:spPr>
                              <a:xfrm>
                                <a:off x="0" y="0"/>
                                <a:ext cx="680085" cy="1743710"/>
                              </a:xfrm>
                              <a:prstGeom prst="rect">
                                <a:avLst/>
                              </a:prstGeom>
                              <a:noFill/>
                              <a:ln w="9525" cap="rnd" cmpd="sng">
                                <a:solidFill>
                                  <a:srgbClr val="000000"/>
                                </a:solidFill>
                                <a:prstDash val="sysDot"/>
                                <a:miter/>
                                <a:headEnd type="none" w="med" len="med"/>
                                <a:tailEnd type="none" w="med" len="med"/>
                              </a:ln>
                            </wps:spPr>
                            <wps:txbx>
                              <w:txbxContent>
                                <w:p>
                                  <w:pPr>
                                    <w:spacing w:line="360" w:lineRule="auto"/>
                                    <w:jc w:val="center"/>
                                    <w:rPr>
                                      <w:rFonts w:hint="eastAsia"/>
                                      <w:b/>
                                      <w:sz w:val="15"/>
                                      <w:szCs w:val="15"/>
                                    </w:rPr>
                                  </w:pPr>
                                  <w:r>
                                    <w:rPr>
                                      <w:rFonts w:hint="eastAsia"/>
                                      <w:b/>
                                      <w:sz w:val="15"/>
                                      <w:szCs w:val="15"/>
                                    </w:rPr>
                                    <w:t>图 例</w:t>
                                  </w:r>
                                </w:p>
                                <w:p>
                                  <w:pPr>
                                    <w:pStyle w:val="12"/>
                                    <w:spacing w:after="0" w:line="360" w:lineRule="auto"/>
                                    <w:ind w:left="0" w:leftChars="0"/>
                                    <w:jc w:val="center"/>
                                    <w:rPr>
                                      <w:rFonts w:hint="eastAsia"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废气：G</w:t>
                                  </w:r>
                                </w:p>
                                <w:p>
                                  <w:pPr>
                                    <w:pStyle w:val="12"/>
                                    <w:spacing w:after="0" w:line="360" w:lineRule="auto"/>
                                    <w:ind w:left="0" w:leftChars="0"/>
                                    <w:jc w:val="center"/>
                                    <w:rPr>
                                      <w:rFonts w:hint="default"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废水：W</w:t>
                                  </w:r>
                                </w:p>
                                <w:p>
                                  <w:pPr>
                                    <w:pStyle w:val="13"/>
                                    <w:spacing w:after="0" w:line="360" w:lineRule="auto"/>
                                    <w:ind w:left="0" w:leftChars="0" w:firstLine="0" w:firstLineChars="0"/>
                                    <w:jc w:val="center"/>
                                    <w:rPr>
                                      <w:rFonts w:hint="eastAsia"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噪声：N</w:t>
                                  </w:r>
                                </w:p>
                                <w:p>
                                  <w:pPr>
                                    <w:pStyle w:val="13"/>
                                    <w:spacing w:after="0" w:line="360" w:lineRule="auto"/>
                                    <w:ind w:left="0" w:leftChars="0" w:firstLine="0" w:firstLineChars="0"/>
                                    <w:jc w:val="center"/>
                                    <w:rPr>
                                      <w:sz w:val="21"/>
                                      <w:szCs w:val="24"/>
                                    </w:rPr>
                                  </w:pPr>
                                  <w:r>
                                    <w:rPr>
                                      <w:rFonts w:hint="eastAsia" w:ascii="Times New Roman" w:hAnsi="Times New Roman" w:eastAsia="宋体" w:cs="Times New Roman"/>
                                      <w:kern w:val="0"/>
                                      <w:sz w:val="15"/>
                                      <w:szCs w:val="15"/>
                                      <w:lang w:val="en-US" w:eastAsia="zh-CN" w:bidi="ar-SA"/>
                                    </w:rPr>
                                    <w:t>固废：S</w:t>
                                  </w:r>
                                </w:p>
                              </w:txbxContent>
                            </wps:txbx>
                            <wps:bodyPr upright="1"/>
                          </wps:wsp>
                        </a:graphicData>
                      </a:graphic>
                    </wp:anchor>
                  </w:drawing>
                </mc:Choice>
                <mc:Fallback>
                  <w:pict>
                    <v:rect id="_x0000_s1026" o:spid="_x0000_s1026" o:spt="1" style="position:absolute;left:0pt;margin-left:15.1pt;margin-top:5.8pt;height:137.3pt;width:53.55pt;z-index:251666432;mso-width-relative:page;mso-height-relative:page;" filled="f" stroked="t" coordsize="21600,21600" o:gfxdata="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H+HH1gAAAAkBAAAPAAAAAAAAAAEAIAAAACIAAABkcnMvZG93bnJl&#10;di54bWxQSwECFAAUAAAACACHTuJAZyNMj/8BAAAABAAADgAAAAAAAAABACAAAAAlAQAAZHJzL2Uy&#10;b0RvYy54bWxQSwUGAAAAAAYABgBZAQAAlgUAAAAA&#10;">
                      <v:fill on="f" focussize="0,0"/>
                      <v:stroke color="#000000" joinstyle="miter" dashstyle="1 1" endcap="round"/>
                      <v:imagedata o:title=""/>
                      <o:lock v:ext="edit" aspectratio="f"/>
                      <v:textbox>
                        <w:txbxContent>
                          <w:p>
                            <w:pPr>
                              <w:spacing w:line="360" w:lineRule="auto"/>
                              <w:jc w:val="center"/>
                              <w:rPr>
                                <w:rFonts w:hint="eastAsia"/>
                                <w:b/>
                                <w:sz w:val="15"/>
                                <w:szCs w:val="15"/>
                              </w:rPr>
                            </w:pPr>
                            <w:r>
                              <w:rPr>
                                <w:rFonts w:hint="eastAsia"/>
                                <w:b/>
                                <w:sz w:val="15"/>
                                <w:szCs w:val="15"/>
                              </w:rPr>
                              <w:t>图 例</w:t>
                            </w:r>
                          </w:p>
                          <w:p>
                            <w:pPr>
                              <w:pStyle w:val="12"/>
                              <w:spacing w:after="0" w:line="360" w:lineRule="auto"/>
                              <w:ind w:left="0" w:leftChars="0"/>
                              <w:jc w:val="center"/>
                              <w:rPr>
                                <w:rFonts w:hint="eastAsia"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废气：G</w:t>
                            </w:r>
                          </w:p>
                          <w:p>
                            <w:pPr>
                              <w:pStyle w:val="12"/>
                              <w:spacing w:after="0" w:line="360" w:lineRule="auto"/>
                              <w:ind w:left="0" w:leftChars="0"/>
                              <w:jc w:val="center"/>
                              <w:rPr>
                                <w:rFonts w:hint="default"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废水：W</w:t>
                            </w:r>
                          </w:p>
                          <w:p>
                            <w:pPr>
                              <w:pStyle w:val="13"/>
                              <w:spacing w:after="0" w:line="360" w:lineRule="auto"/>
                              <w:ind w:left="0" w:leftChars="0" w:firstLine="0" w:firstLineChars="0"/>
                              <w:jc w:val="center"/>
                              <w:rPr>
                                <w:rFonts w:hint="eastAsia" w:ascii="Times New Roman" w:hAnsi="Times New Roman" w:eastAsia="宋体" w:cs="Times New Roman"/>
                                <w:kern w:val="0"/>
                                <w:sz w:val="15"/>
                                <w:szCs w:val="15"/>
                                <w:lang w:val="en-US" w:eastAsia="zh-CN" w:bidi="ar-SA"/>
                              </w:rPr>
                            </w:pPr>
                            <w:r>
                              <w:rPr>
                                <w:rFonts w:hint="eastAsia" w:ascii="Times New Roman" w:hAnsi="Times New Roman" w:eastAsia="宋体" w:cs="Times New Roman"/>
                                <w:kern w:val="0"/>
                                <w:sz w:val="15"/>
                                <w:szCs w:val="15"/>
                                <w:lang w:val="en-US" w:eastAsia="zh-CN" w:bidi="ar-SA"/>
                              </w:rPr>
                              <w:t>噪声：N</w:t>
                            </w:r>
                          </w:p>
                          <w:p>
                            <w:pPr>
                              <w:pStyle w:val="13"/>
                              <w:spacing w:after="0" w:line="360" w:lineRule="auto"/>
                              <w:ind w:left="0" w:leftChars="0" w:firstLine="0" w:firstLineChars="0"/>
                              <w:jc w:val="center"/>
                              <w:rPr>
                                <w:sz w:val="21"/>
                                <w:szCs w:val="24"/>
                              </w:rPr>
                            </w:pPr>
                            <w:r>
                              <w:rPr>
                                <w:rFonts w:hint="eastAsia" w:ascii="Times New Roman" w:hAnsi="Times New Roman" w:eastAsia="宋体" w:cs="Times New Roman"/>
                                <w:kern w:val="0"/>
                                <w:sz w:val="15"/>
                                <w:szCs w:val="15"/>
                                <w:lang w:val="en-US" w:eastAsia="zh-CN" w:bidi="ar-SA"/>
                              </w:rPr>
                              <w:t>固废：S</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3616960</wp:posOffset>
                      </wp:positionH>
                      <wp:positionV relativeFrom="paragraph">
                        <wp:posOffset>136525</wp:posOffset>
                      </wp:positionV>
                      <wp:extent cx="526415" cy="8255"/>
                      <wp:effectExtent l="0" t="43815" r="6985" b="49530"/>
                      <wp:wrapNone/>
                      <wp:docPr id="65" name="直接箭头连接符 65"/>
                      <wp:cNvGraphicFramePr/>
                      <a:graphic xmlns:a="http://schemas.openxmlformats.org/drawingml/2006/main">
                        <a:graphicData uri="http://schemas.microsoft.com/office/word/2010/wordprocessingShape">
                          <wps:wsp>
                            <wps:cNvCnPr/>
                            <wps:spPr>
                              <a:xfrm>
                                <a:off x="0" y="0"/>
                                <a:ext cx="526415" cy="8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4.8pt;margin-top:10.75pt;height:0.65pt;width:41.45pt;z-index:251674624;mso-width-relative:page;mso-height-relative:page;" filled="f" stroked="t" coordsize="21600,21600" o:gfxdata="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6nB2QAAAAkBAAAPAAAAAAAAAAEAIAAA&#10;ACIAAABkcnMvZG93bnJldi54bWxQSwECFAAUAAAACACHTuJAL+v24gsCAADjAwAADgAAAAAAAAAB&#10;ACAAAAAoAQAAZHJzL2Uyb0RvYy54bWxQSwUGAAAAAAYABgBZAQAApQUAAAAA&#10;">
                      <v:fill on="f" focussize="0,0"/>
                      <v:stroke weight="1pt" color="#5B9BD5 [3204]" miterlimit="8" joinstyle="miter" endarrow="open"/>
                      <v:imagedata o:title=""/>
                      <o:lock v:ext="edit" aspectratio="f"/>
                    </v:shape>
                  </w:pict>
                </mc:Fallback>
              </mc:AlternateContent>
            </w:r>
          </w:p>
          <w:p>
            <w:pPr>
              <w:spacing w:line="360" w:lineRule="auto"/>
              <w:jc w:val="center"/>
              <w:rPr>
                <w:rFonts w:hint="default" w:ascii="Times New Roman" w:hAnsi="Times New Roman" w:cs="Times New Roman"/>
                <w:b/>
                <w:bCs/>
                <w:spacing w:val="0"/>
                <w:sz w:val="24"/>
                <w:szCs w:val="24"/>
                <w:lang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2953385</wp:posOffset>
                      </wp:positionH>
                      <wp:positionV relativeFrom="paragraph">
                        <wp:posOffset>128905</wp:posOffset>
                      </wp:positionV>
                      <wp:extent cx="8890" cy="504190"/>
                      <wp:effectExtent l="48895" t="0" r="43815" b="3810"/>
                      <wp:wrapNone/>
                      <wp:docPr id="18" name="直接箭头连接符 18"/>
                      <wp:cNvGraphicFramePr/>
                      <a:graphic xmlns:a="http://schemas.openxmlformats.org/drawingml/2006/main">
                        <a:graphicData uri="http://schemas.microsoft.com/office/word/2010/wordprocessingShape">
                          <wps:wsp>
                            <wps:cNvCnPr/>
                            <wps:spPr>
                              <a:xfrm flipH="1">
                                <a:off x="0" y="0"/>
                                <a:ext cx="8890" cy="5041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2.55pt;margin-top:10.15pt;height:39.7pt;width:0.7pt;z-index:251670528;mso-width-relative:page;mso-height-relative:page;" filled="f" stroked="t" coordsize="21600,21600" o:gfxdata="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dlI1TYAAAACQEAAA8AAAAAAAAA&#10;AQAgAAAAIgAAAGRycy9kb3ducmV2LnhtbFBLAQIUABQAAAAIAIdO4kBKFwwrEQIAAO0DAAAOAAAA&#10;AAAAAAEAIAAAACcBAABkcnMvZTJvRG9jLnhtbFBLBQYAAAAABgAGAFkBAACqBQAAAAA=&#10;">
                      <v:fill on="f" focussize="0,0"/>
                      <v:stroke weight="1pt" color="#5B9BD5 [3204]" miterlimit="8" joinstyle="miter" endarrow="open"/>
                      <v:imagedata o:title=""/>
                      <o:lock v:ext="edit" aspectratio="f"/>
                    </v:shape>
                  </w:pict>
                </mc:Fallback>
              </mc:AlternateContent>
            </w:r>
          </w:p>
          <w:p>
            <w:pPr>
              <w:spacing w:line="360" w:lineRule="auto"/>
              <w:jc w:val="center"/>
              <w:rPr>
                <w:rFonts w:hint="default" w:ascii="Times New Roman" w:hAnsi="Times New Roman" w:cs="Times New Roman"/>
                <w:b/>
                <w:bCs/>
                <w:spacing w:val="0"/>
                <w:sz w:val="24"/>
                <w:szCs w:val="24"/>
                <w:lang w:eastAsia="zh-CN"/>
              </w:rPr>
            </w:pPr>
          </w:p>
          <w:p>
            <w:pPr>
              <w:spacing w:line="360" w:lineRule="auto"/>
              <w:jc w:val="center"/>
              <w:rPr>
                <w:rFonts w:hint="default" w:ascii="Times New Roman" w:hAnsi="Times New Roman" w:cs="Times New Roman"/>
                <w:b/>
                <w:bCs/>
                <w:spacing w:val="0"/>
                <w:sz w:val="24"/>
                <w:szCs w:val="24"/>
                <w:lang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4170680</wp:posOffset>
                      </wp:positionH>
                      <wp:positionV relativeFrom="paragraph">
                        <wp:posOffset>46355</wp:posOffset>
                      </wp:positionV>
                      <wp:extent cx="1260475" cy="491490"/>
                      <wp:effectExtent l="13970" t="13970" r="20955" b="15240"/>
                      <wp:wrapNone/>
                      <wp:docPr id="71" name="矩形 71"/>
                      <wp:cNvGraphicFramePr/>
                      <a:graphic xmlns:a="http://schemas.openxmlformats.org/drawingml/2006/main">
                        <a:graphicData uri="http://schemas.microsoft.com/office/word/2010/wordprocessingShape">
                          <wps:wsp>
                            <wps:cNvSpPr/>
                            <wps:spPr>
                              <a:xfrm>
                                <a:off x="0" y="0"/>
                                <a:ext cx="1260475" cy="491490"/>
                              </a:xfrm>
                              <a:prstGeom prst="rect">
                                <a:avLst/>
                              </a:prstGeom>
                              <a:noFill/>
                              <a:ln w="28575" cmpd="dbl">
                                <a:solidFill>
                                  <a:schemeClr val="accent1">
                                    <a:shade val="50000"/>
                                  </a:schemeClr>
                                </a:solidFill>
                                <a:prstDash val="sysDot"/>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N3、S1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4pt;margin-top:3.65pt;height:38.7pt;width:99.25pt;z-index:251677696;v-text-anchor:middle;mso-width-relative:page;mso-height-relative:page;" filled="f" stroked="t" coordsize="21600,21600" o:gfxdata="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aEX7XAAAACAEAAA8AAAAAAAAA&#10;AQAgAAAAIgAAAGRycy9kb3ducmV2LnhtbFBLAQIUABQAAAAIAIdO4kBNTpAohAIAAPoEAAAOAAAA&#10;AAAAAAEAIAAAACYBAABkcnMvZTJvRG9jLnhtbFBLBQYAAAAABgAGAFkBAAAcBgAAAAA=&#10;">
                      <v:fill on="f" focussize="0,0"/>
                      <v:stroke weight="2.25pt" color="#41719C [3204]" linestyle="thinThin" miterlimit="8" joinstyle="miter" dashstyle="1 1"/>
                      <v:imagedata o:title=""/>
                      <o:lock v:ext="edit" aspectratio="f"/>
                      <v:textbox>
                        <w:txbxContent>
                          <w:p>
                            <w:pPr>
                              <w:jc w:val="center"/>
                              <w:rPr>
                                <w:rFonts w:hint="default" w:eastAsia="宋体"/>
                                <w:color w:val="auto"/>
                                <w:sz w:val="21"/>
                                <w:szCs w:val="21"/>
                                <w:lang w:val="en-US" w:eastAsia="zh-CN"/>
                                <w14:textOutline w14:w="3175" w14:cmpd="sng">
                                  <w14:solidFill>
                                    <w14:schemeClr w14:val="tx1">
                                      <w14:alpha w14:val="0"/>
                                    </w14:schemeClr>
                                  </w14:solidFill>
                                  <w14:prstDash w14:val="solid"/>
                                  <w14:round/>
                                </w14:textOutline>
                              </w:rPr>
                            </w:pPr>
                            <w:r>
                              <w:rPr>
                                <w:rFonts w:hint="eastAsia"/>
                                <w:color w:val="auto"/>
                                <w:sz w:val="21"/>
                                <w:szCs w:val="21"/>
                                <w:lang w:val="en-US" w:eastAsia="zh-CN"/>
                                <w14:textOutline w14:w="3175" w14:cmpd="sng">
                                  <w14:solidFill>
                                    <w14:schemeClr w14:val="tx1">
                                      <w14:alpha w14:val="0"/>
                                    </w14:schemeClr>
                                  </w14:solidFill>
                                  <w14:prstDash w14:val="solid"/>
                                  <w14:round/>
                                </w14:textOutline>
                              </w:rPr>
                              <w:t>N3、S1</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2281555</wp:posOffset>
                      </wp:positionH>
                      <wp:positionV relativeFrom="paragraph">
                        <wp:posOffset>18415</wp:posOffset>
                      </wp:positionV>
                      <wp:extent cx="1342390" cy="572770"/>
                      <wp:effectExtent l="6350" t="6350" r="10160" b="17780"/>
                      <wp:wrapNone/>
                      <wp:docPr id="62" name="矩形 62"/>
                      <wp:cNvGraphicFramePr/>
                      <a:graphic xmlns:a="http://schemas.openxmlformats.org/drawingml/2006/main">
                        <a:graphicData uri="http://schemas.microsoft.com/office/word/2010/wordprocessingShape">
                          <wps:wsp>
                            <wps:cNvSpPr/>
                            <wps:spPr>
                              <a:xfrm>
                                <a:off x="0" y="0"/>
                                <a:ext cx="1342390" cy="57277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65pt;margin-top:1.45pt;height:45.1pt;width:105.7pt;z-index:251671552;v-text-anchor:middle;mso-width-relative:page;mso-height-relative:page;" filled="f" stroked="t" coordsize="21600,21600" o:gfxdata="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5zzJW1gAAAAgBAAAPAAAAAAAAAAEA&#10;IAAAACIAAABkcnMvZG93bnJldi54bWxQSwECFAAUAAAACACHTuJA5Vlju4MCAAD6BAAADgAAAAAA&#10;AAABACAAAAAlAQAAZHJzL2Uyb0RvYy54bWxQSwUGAAAAAAYABgBZAQAAGgYAAAAA&#10;">
                      <v:fill on="f" focussize="0,0"/>
                      <v:stroke weight="1pt" color="#2E75B6 [2404]" miterlimit="8" joinstyle="miter"/>
                      <v:imagedata o:title=""/>
                      <o:lock v:ext="edit" aspectratio="f"/>
                      <v:textbox>
                        <w:txbxContent>
                          <w:p>
                            <w:pPr>
                              <w:jc w:val="center"/>
                              <w:rPr>
                                <w:rFonts w:hint="default" w:eastAsia="宋体"/>
                                <w:color w:val="auto"/>
                                <w:lang w:val="en-US" w:eastAsia="zh-CN"/>
                                <w14:textOutline w14:w="3175" w14:cmpd="sng">
                                  <w14:solidFill>
                                    <w14:schemeClr w14:val="tx1">
                                      <w14:alpha w14:val="0"/>
                                    </w14:schemeClr>
                                  </w14:solidFill>
                                  <w14:prstDash w14:val="solid"/>
                                  <w14:round/>
                                </w14:textOutline>
                              </w:rPr>
                            </w:pPr>
                            <w:r>
                              <w:rPr>
                                <w:rFonts w:hint="eastAsia"/>
                                <w:color w:val="auto"/>
                                <w:lang w:val="en-US" w:eastAsia="zh-CN"/>
                                <w14:textOutline w14:w="3175" w14:cmpd="sng">
                                  <w14:solidFill>
                                    <w14:schemeClr w14:val="tx1">
                                      <w14:alpha w14:val="0"/>
                                    </w14:schemeClr>
                                  </w14:solidFill>
                                  <w14:prstDash w14:val="solid"/>
                                  <w14:round/>
                                </w14:textOutline>
                              </w:rPr>
                              <w:t>包装</w:t>
                            </w:r>
                          </w:p>
                        </w:txbxContent>
                      </v:textbox>
                    </v:rect>
                  </w:pict>
                </mc:Fallback>
              </mc:AlternateContent>
            </w:r>
          </w:p>
          <w:p>
            <w:pPr>
              <w:spacing w:line="360" w:lineRule="auto"/>
              <w:jc w:val="center"/>
              <w:rPr>
                <w:rFonts w:hint="default" w:ascii="Times New Roman" w:hAnsi="Times New Roman" w:cs="Times New Roman"/>
                <w:b/>
                <w:bCs/>
                <w:spacing w:val="0"/>
                <w:sz w:val="24"/>
                <w:szCs w:val="24"/>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3644265</wp:posOffset>
                      </wp:positionH>
                      <wp:positionV relativeFrom="paragraph">
                        <wp:posOffset>27305</wp:posOffset>
                      </wp:positionV>
                      <wp:extent cx="526415" cy="8255"/>
                      <wp:effectExtent l="0" t="43815" r="6985" b="49530"/>
                      <wp:wrapNone/>
                      <wp:docPr id="68" name="直接箭头连接符 68"/>
                      <wp:cNvGraphicFramePr/>
                      <a:graphic xmlns:a="http://schemas.openxmlformats.org/drawingml/2006/main">
                        <a:graphicData uri="http://schemas.microsoft.com/office/word/2010/wordprocessingShape">
                          <wps:wsp>
                            <wps:cNvCnPr/>
                            <wps:spPr>
                              <a:xfrm>
                                <a:off x="0" y="0"/>
                                <a:ext cx="526415" cy="8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6.95pt;margin-top:2.15pt;height:0.65pt;width:41.45pt;z-index:251676672;mso-width-relative:page;mso-height-relative:page;" filled="f" stroked="t" coordsize="21600,21600" o:gfxdata="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gxbgrYAAAABwEAAA8AAAAAAAAAAQAgAAAA&#10;IgAAAGRycy9kb3ducmV2LnhtbFBLAQIUABQAAAAIAIdO4kAqk0AfCwIAAOMDAAAOAAAAAAAAAAEA&#10;IAAAACcBAABkcnMvZTJvRG9jLnhtbFBLBQYAAAAABgAGAFkBAACkBQAAAAA=&#10;">
                      <v:fill on="f" focussize="0,0"/>
                      <v:stroke weight="1pt" color="#5B9BD5 [3204]" miterlimit="8" joinstyle="miter" endarrow="open"/>
                      <v:imagedata o:title=""/>
                      <o:lock v:ext="edit" aspectratio="f"/>
                    </v:shape>
                  </w:pict>
                </mc:Fallback>
              </mc:AlternateConten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spacing w:val="0"/>
                <w:sz w:val="24"/>
                <w:szCs w:val="24"/>
                <w:lang w:eastAsia="zh-CN"/>
              </w:rPr>
              <w:t>图</w:t>
            </w:r>
            <w:r>
              <w:rPr>
                <w:rFonts w:hint="default" w:ascii="Times New Roman" w:hAnsi="Times New Roman" w:cs="Times New Roman"/>
                <w:b/>
                <w:bCs/>
                <w:spacing w:val="0"/>
                <w:sz w:val="24"/>
                <w:szCs w:val="24"/>
                <w:lang w:val="en-US" w:eastAsia="zh-CN"/>
              </w:rPr>
              <w:t xml:space="preserve">4-1  </w:t>
            </w:r>
            <w:r>
              <w:rPr>
                <w:rFonts w:hint="default" w:ascii="Times New Roman" w:hAnsi="Times New Roman" w:cs="Times New Roman"/>
                <w:b/>
                <w:bCs/>
                <w:color w:val="auto"/>
                <w:sz w:val="24"/>
              </w:rPr>
              <w:t>生产工艺流程图</w:t>
            </w:r>
          </w:p>
          <w:p>
            <w:pPr>
              <w:pageBreakBefore w:val="0"/>
              <w:kinsoku/>
              <w:wordWrap/>
              <w:overflowPunct/>
              <w:topLinePunct w:val="0"/>
              <w:autoSpaceDE/>
              <w:autoSpaceDN/>
              <w:bidi w:val="0"/>
              <w:snapToGrid/>
              <w:spacing w:line="360" w:lineRule="auto"/>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color w:val="auto"/>
                <w:sz w:val="24"/>
              </w:rPr>
              <w:t>生产工艺</w:t>
            </w:r>
            <w:r>
              <w:rPr>
                <w:rFonts w:hint="default" w:ascii="Times New Roman" w:hAnsi="Times New Roman" w:cs="Times New Roman"/>
                <w:b/>
                <w:bCs/>
                <w:color w:val="auto"/>
                <w:sz w:val="24"/>
              </w:rPr>
              <w:t>说明:</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color w:val="000000"/>
                <w:sz w:val="24"/>
                <w:szCs w:val="24"/>
              </w:rPr>
            </w:pPr>
            <w:r>
              <w:rPr>
                <w:rFonts w:hint="default" w:ascii="Times New Roman" w:hAnsi="Times New Roman" w:cs="Times New Roman"/>
                <w:b w:val="0"/>
                <w:bCs/>
                <w:color w:val="000000"/>
                <w:sz w:val="24"/>
                <w:szCs w:val="24"/>
                <w:lang w:val="en-US" w:eastAsia="zh-CN"/>
              </w:rPr>
              <w:t>1、</w:t>
            </w:r>
            <w:r>
              <w:rPr>
                <w:rFonts w:hint="default" w:ascii="Times New Roman" w:hAnsi="Times New Roman" w:eastAsia="宋体" w:cs="Times New Roman"/>
                <w:b w:val="0"/>
                <w:bCs/>
                <w:color w:val="000000"/>
                <w:sz w:val="24"/>
                <w:szCs w:val="24"/>
                <w:lang w:val="en-US" w:eastAsia="zh-CN"/>
              </w:rPr>
              <w:t>复合搅拌：</w:t>
            </w:r>
            <w:r>
              <w:rPr>
                <w:rFonts w:hint="default" w:ascii="Times New Roman" w:hAnsi="Times New Roman" w:eastAsia="宋体" w:cs="Times New Roman"/>
                <w:color w:val="000000"/>
                <w:kern w:val="0"/>
                <w:sz w:val="24"/>
                <w:szCs w:val="24"/>
                <w:lang w:val="en-US" w:eastAsia="zh-CN" w:bidi="ar"/>
              </w:rPr>
              <w:t>将半成品投入全封闭式提升机加入复合搅拌机中进行搅拌混合，单次复合搅拌时间一般为6-10分钟，</w:t>
            </w:r>
            <w:r>
              <w:rPr>
                <w:rFonts w:hint="default" w:ascii="Times New Roman" w:hAnsi="Times New Roman" w:eastAsia="宋体" w:cs="Times New Roman"/>
                <w:color w:val="000000"/>
                <w:spacing w:val="0"/>
                <w:kern w:val="2"/>
                <w:sz w:val="24"/>
                <w:szCs w:val="24"/>
                <w:lang w:val="en-US" w:eastAsia="zh-CN"/>
              </w:rPr>
              <w:t>在搅拌过程中为</w:t>
            </w:r>
            <w:r>
              <w:rPr>
                <w:rFonts w:hint="default" w:ascii="Times New Roman" w:hAnsi="Times New Roman" w:eastAsia="宋体" w:cs="Times New Roman"/>
                <w:color w:val="000000"/>
                <w:sz w:val="24"/>
              </w:rPr>
              <w:t>全密闭状态</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因此对粉尘的产生可忽略不计</w:t>
            </w:r>
            <w:r>
              <w:rPr>
                <w:rFonts w:hint="default" w:ascii="Times New Roman" w:hAnsi="Times New Roman" w:eastAsia="宋体" w:cs="Times New Roman"/>
                <w:color w:val="000000"/>
                <w:kern w:val="0"/>
                <w:sz w:val="24"/>
                <w:szCs w:val="24"/>
                <w:lang w:val="en-US" w:eastAsia="zh-CN" w:bidi="ar"/>
              </w:rPr>
              <w:t>。本工段会产生噪声N</w:t>
            </w: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color w:val="000000"/>
                <w:sz w:val="24"/>
              </w:rPr>
            </w:pPr>
            <w:r>
              <w:rPr>
                <w:rFonts w:hint="default" w:ascii="Times New Roman" w:hAnsi="Times New Roman" w:cs="Times New Roman"/>
                <w:b w:val="0"/>
                <w:bCs/>
                <w:color w:val="000000"/>
                <w:sz w:val="24"/>
                <w:szCs w:val="24"/>
                <w:lang w:val="en-US" w:eastAsia="zh-CN"/>
              </w:rPr>
              <w:t>2</w:t>
            </w:r>
            <w:r>
              <w:rPr>
                <w:rFonts w:hint="default" w:ascii="Times New Roman" w:hAnsi="Times New Roman" w:eastAsia="宋体" w:cs="Times New Roman"/>
                <w:b w:val="0"/>
                <w:bCs/>
                <w:color w:val="000000"/>
                <w:sz w:val="24"/>
                <w:szCs w:val="24"/>
                <w:lang w:val="en-US" w:eastAsia="zh-CN"/>
              </w:rPr>
              <w:t>、烘干：</w:t>
            </w:r>
            <w:r>
              <w:rPr>
                <w:rFonts w:hint="default" w:ascii="Times New Roman" w:hAnsi="Times New Roman" w:eastAsia="宋体" w:cs="Times New Roman"/>
                <w:color w:val="000000"/>
                <w:kern w:val="0"/>
                <w:sz w:val="24"/>
                <w:lang w:val="en-US" w:eastAsia="zh-CN" w:bidi="ar"/>
              </w:rPr>
              <w:t>搅拌后的半成品</w:t>
            </w:r>
            <w:r>
              <w:rPr>
                <w:rFonts w:hint="default" w:ascii="Times New Roman" w:hAnsi="Times New Roman" w:eastAsia="宋体" w:cs="Times New Roman"/>
                <w:color w:val="000000"/>
                <w:kern w:val="0"/>
                <w:sz w:val="24"/>
                <w:lang w:bidi="ar"/>
              </w:rPr>
              <w:t>通过</w:t>
            </w:r>
            <w:r>
              <w:rPr>
                <w:rFonts w:hint="default" w:ascii="Times New Roman" w:hAnsi="Times New Roman" w:eastAsia="宋体" w:cs="Times New Roman"/>
                <w:color w:val="000000"/>
                <w:kern w:val="0"/>
                <w:sz w:val="24"/>
                <w:szCs w:val="24"/>
                <w:lang w:val="en-US" w:eastAsia="zh-CN" w:bidi="ar"/>
              </w:rPr>
              <w:t>全封闭式提升机</w:t>
            </w:r>
            <w:r>
              <w:rPr>
                <w:rFonts w:hint="default" w:ascii="Times New Roman" w:hAnsi="Times New Roman" w:eastAsia="宋体" w:cs="Times New Roman"/>
                <w:color w:val="000000"/>
                <w:kern w:val="0"/>
                <w:sz w:val="24"/>
                <w:lang w:bidi="ar"/>
              </w:rPr>
              <w:t>送入</w:t>
            </w:r>
            <w:r>
              <w:rPr>
                <w:rFonts w:hint="default" w:ascii="Times New Roman" w:hAnsi="Times New Roman" w:eastAsia="宋体" w:cs="Times New Roman"/>
                <w:color w:val="000000"/>
                <w:kern w:val="0"/>
                <w:sz w:val="24"/>
                <w:lang w:val="en-US" w:eastAsia="zh-CN" w:bidi="ar"/>
              </w:rPr>
              <w:t>烘干机内进行烘干</w:t>
            </w:r>
            <w:r>
              <w:rPr>
                <w:rFonts w:hint="default" w:ascii="Times New Roman" w:hAnsi="Times New Roman" w:eastAsia="宋体" w:cs="Times New Roman"/>
                <w:color w:val="000000"/>
                <w:kern w:val="0"/>
                <w:sz w:val="24"/>
                <w:lang w:bidi="ar"/>
              </w:rPr>
              <w:t>，</w:t>
            </w:r>
            <w:r>
              <w:rPr>
                <w:rFonts w:hint="default" w:ascii="Times New Roman" w:hAnsi="Times New Roman" w:eastAsia="宋体" w:cs="Times New Roman"/>
                <w:color w:val="000000"/>
                <w:kern w:val="0"/>
                <w:sz w:val="24"/>
                <w:lang w:val="en-US" w:eastAsia="zh-CN" w:bidi="ar"/>
              </w:rPr>
              <w:t>去除水分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rPr>
              <w:t>本工段</w:t>
            </w:r>
            <w:r>
              <w:rPr>
                <w:rFonts w:hint="default" w:ascii="Times New Roman" w:hAnsi="Times New Roman" w:eastAsia="宋体" w:cs="Times New Roman"/>
                <w:color w:val="000000"/>
                <w:sz w:val="24"/>
                <w:lang w:val="zh-CN"/>
              </w:rPr>
              <w:t>会产生</w:t>
            </w:r>
            <w:r>
              <w:rPr>
                <w:rFonts w:hint="default" w:ascii="Times New Roman" w:hAnsi="Times New Roman" w:eastAsia="宋体" w:cs="Times New Roman"/>
                <w:color w:val="000000"/>
                <w:sz w:val="24"/>
              </w:rPr>
              <w:t>噪声N</w:t>
            </w:r>
            <w:r>
              <w:rPr>
                <w:rFonts w:hint="default" w:ascii="Times New Roman" w:hAnsi="Times New Roman" w:cs="Times New Roman"/>
                <w:color w:val="000000"/>
                <w:sz w:val="24"/>
                <w:lang w:val="en-US" w:eastAsia="zh-CN"/>
              </w:rPr>
              <w:t>2</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烘干粉尘、烘干燃烧</w:t>
            </w:r>
            <w:r>
              <w:rPr>
                <w:rFonts w:hint="default" w:ascii="Times New Roman" w:hAnsi="Times New Roman" w:eastAsia="宋体" w:cs="Times New Roman"/>
                <w:color w:val="000000"/>
                <w:sz w:val="24"/>
              </w:rPr>
              <w:t>废气G</w:t>
            </w:r>
            <w:r>
              <w:rPr>
                <w:rFonts w:hint="default" w:ascii="Times New Roman" w:hAnsi="Times New Roman" w:cs="Times New Roman"/>
                <w:color w:val="000000"/>
                <w:sz w:val="24"/>
                <w:lang w:val="en-US" w:eastAsia="zh-CN"/>
              </w:rPr>
              <w:t>1</w:t>
            </w:r>
            <w:r>
              <w:rPr>
                <w:rFonts w:hint="eastAsia" w:ascii="Times New Roman" w:hAnsi="Times New Roman" w:cs="Times New Roman"/>
                <w:color w:val="000000"/>
                <w:sz w:val="24"/>
                <w:lang w:val="en-US" w:eastAsia="zh-CN"/>
              </w:rPr>
              <w:t>、冷却废水W1</w:t>
            </w:r>
            <w:r>
              <w:rPr>
                <w:rFonts w:hint="default" w:ascii="Times New Roman" w:hAnsi="Times New Roman" w:eastAsia="宋体" w:cs="Times New Roman"/>
                <w:color w:val="000000"/>
                <w:sz w:val="24"/>
              </w:rPr>
              <w:t>；</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t>3</w:t>
            </w:r>
            <w:r>
              <w:rPr>
                <w:rFonts w:hint="default" w:ascii="Times New Roman" w:hAnsi="Times New Roman" w:eastAsia="宋体" w:cs="Times New Roman"/>
                <w:bCs/>
                <w:color w:val="000000"/>
                <w:sz w:val="24"/>
                <w:szCs w:val="24"/>
                <w:lang w:val="en-US" w:eastAsia="zh-CN"/>
              </w:rPr>
              <w:t>、包装：</w:t>
            </w:r>
            <w:r>
              <w:rPr>
                <w:rFonts w:hint="default" w:ascii="Times New Roman" w:hAnsi="Times New Roman" w:eastAsia="宋体" w:cs="Times New Roman"/>
                <w:bCs/>
                <w:color w:val="000000"/>
                <w:sz w:val="24"/>
                <w:szCs w:val="24"/>
              </w:rPr>
              <w:t>将产品包装入库，送入库房</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包装区采用封闭车间，打包过程中产生的粉尘均可在自然沉降后收集回用于生产，因此对粉尘的产生可忽略不计</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rPr>
              <w:t>本工段</w:t>
            </w:r>
            <w:r>
              <w:rPr>
                <w:rFonts w:hint="default" w:ascii="Times New Roman" w:hAnsi="Times New Roman" w:eastAsia="宋体" w:cs="Times New Roman"/>
                <w:bCs/>
                <w:color w:val="000000"/>
                <w:sz w:val="24"/>
                <w:szCs w:val="24"/>
                <w:lang w:val="zh-CN"/>
              </w:rPr>
              <w:t>会产生</w:t>
            </w:r>
            <w:r>
              <w:rPr>
                <w:rFonts w:hint="default" w:ascii="Times New Roman" w:hAnsi="Times New Roman" w:eastAsia="宋体" w:cs="Times New Roman"/>
                <w:bCs/>
                <w:color w:val="000000"/>
                <w:sz w:val="24"/>
                <w:szCs w:val="24"/>
              </w:rPr>
              <w:t>噪声N</w:t>
            </w:r>
            <w:r>
              <w:rPr>
                <w:rFonts w:hint="default" w:ascii="Times New Roman" w:hAnsi="Times New Roman" w:cs="Times New Roman"/>
                <w:bCs/>
                <w:color w:val="000000"/>
                <w:sz w:val="24"/>
                <w:szCs w:val="24"/>
                <w:lang w:val="en-US" w:eastAsia="zh-CN"/>
              </w:rPr>
              <w:t>3</w:t>
            </w:r>
            <w:r>
              <w:rPr>
                <w:rFonts w:hint="default" w:ascii="Times New Roman" w:hAnsi="Times New Roman" w:eastAsia="宋体" w:cs="Times New Roman"/>
                <w:bCs/>
                <w:color w:val="000000"/>
                <w:sz w:val="24"/>
                <w:szCs w:val="24"/>
                <w:lang w:val="en-US" w:eastAsia="zh-CN"/>
              </w:rPr>
              <w:t>、废包装袋S1。</w:t>
            </w:r>
          </w:p>
          <w:p>
            <w:pPr>
              <w:widowControl w:val="0"/>
              <w:numPr>
                <w:ilvl w:val="0"/>
                <w:numId w:val="0"/>
              </w:numPr>
              <w:adjustRightInd w:val="0"/>
              <w:snapToGrid w:val="0"/>
              <w:spacing w:line="360" w:lineRule="auto"/>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4.2</w:t>
            </w:r>
            <w:r>
              <w:rPr>
                <w:rFonts w:hint="default" w:ascii="Times New Roman" w:hAnsi="Times New Roman" w:cs="Times New Roman"/>
                <w:b/>
                <w:bCs/>
                <w:color w:val="auto"/>
              </w:rPr>
              <w:t>实际工程量建设变化情况</w:t>
            </w:r>
          </w:p>
          <w:p>
            <w:pPr>
              <w:widowControl w:val="0"/>
              <w:numPr>
                <w:ilvl w:val="0"/>
                <w:numId w:val="0"/>
              </w:numPr>
              <w:adjustRightInd w:val="0"/>
              <w:snapToGrid w:val="0"/>
              <w:spacing w:line="360" w:lineRule="auto"/>
              <w:ind w:firstLine="456" w:firstLineChars="2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lang w:eastAsia="zh-CN"/>
              </w:rPr>
              <w:t>对照生态环境部办公厅</w:t>
            </w:r>
            <w:r>
              <w:rPr>
                <w:rFonts w:hint="default" w:ascii="Times New Roman" w:hAnsi="Times New Roman" w:cs="Times New Roman"/>
                <w:b w:val="0"/>
                <w:bCs w:val="0"/>
                <w:color w:val="000000"/>
                <w:spacing w:val="0"/>
                <w:w w:val="100"/>
                <w:position w:val="0"/>
                <w:sz w:val="24"/>
                <w:szCs w:val="24"/>
              </w:rPr>
              <w:t>《关于印发</w:t>
            </w:r>
            <w:r>
              <w:rPr>
                <w:rFonts w:hint="default" w:ascii="Times New Roman" w:hAnsi="Times New Roman" w:cs="Times New Roman"/>
                <w:b w:val="0"/>
                <w:bCs w:val="0"/>
                <w:color w:val="000000"/>
                <w:spacing w:val="0"/>
                <w:w w:val="100"/>
                <w:position w:val="0"/>
                <w:sz w:val="24"/>
                <w:szCs w:val="24"/>
                <w:lang w:val="zh-CN" w:eastAsia="zh-CN" w:bidi="zh-CN"/>
              </w:rPr>
              <w:t>〈污染</w:t>
            </w:r>
            <w:r>
              <w:rPr>
                <w:rFonts w:hint="default" w:ascii="Times New Roman" w:hAnsi="Times New Roman" w:cs="Times New Roman"/>
                <w:b w:val="0"/>
                <w:bCs w:val="0"/>
                <w:color w:val="000000"/>
                <w:spacing w:val="0"/>
                <w:w w:val="100"/>
                <w:position w:val="0"/>
                <w:sz w:val="24"/>
                <w:szCs w:val="24"/>
                <w:lang w:eastAsia="zh-CN"/>
              </w:rPr>
              <w:t>影响类</w:t>
            </w:r>
            <w:r>
              <w:rPr>
                <w:rFonts w:hint="default" w:ascii="Times New Roman" w:hAnsi="Times New Roman" w:cs="Times New Roman"/>
                <w:b w:val="0"/>
                <w:bCs w:val="0"/>
                <w:color w:val="000000"/>
                <w:spacing w:val="0"/>
                <w:w w:val="100"/>
                <w:position w:val="0"/>
                <w:sz w:val="24"/>
                <w:szCs w:val="24"/>
              </w:rPr>
              <w:t>建设项目重动清单（试</w:t>
            </w:r>
            <w:r>
              <w:rPr>
                <w:rFonts w:hint="default" w:ascii="Times New Roman" w:hAnsi="Times New Roman" w:cs="Times New Roman"/>
                <w:b w:val="0"/>
                <w:bCs w:val="0"/>
                <w:color w:val="000000"/>
                <w:spacing w:val="0"/>
                <w:w w:val="100"/>
                <w:position w:val="0"/>
                <w:sz w:val="24"/>
                <w:szCs w:val="24"/>
                <w:lang w:val="zh-CN" w:eastAsia="zh-CN" w:bidi="zh-CN"/>
              </w:rPr>
              <w:t>行）〉</w:t>
            </w:r>
            <w:r>
              <w:rPr>
                <w:rFonts w:hint="default" w:ascii="Times New Roman" w:hAnsi="Times New Roman" w:cs="Times New Roman"/>
                <w:b w:val="0"/>
                <w:bCs w:val="0"/>
                <w:color w:val="000000"/>
                <w:spacing w:val="0"/>
                <w:w w:val="100"/>
                <w:position w:val="0"/>
                <w:sz w:val="24"/>
                <w:szCs w:val="24"/>
              </w:rPr>
              <w:t>的通知》 （</w:t>
            </w:r>
            <w:r>
              <w:rPr>
                <w:rFonts w:hint="default" w:ascii="Times New Roman" w:hAnsi="Times New Roman" w:cs="Times New Roman"/>
                <w:b w:val="0"/>
                <w:bCs w:val="0"/>
                <w:color w:val="000000"/>
                <w:spacing w:val="0"/>
                <w:w w:val="100"/>
                <w:position w:val="0"/>
                <w:sz w:val="24"/>
                <w:szCs w:val="24"/>
                <w:lang w:eastAsia="zh-CN"/>
              </w:rPr>
              <w:t>环办</w:t>
            </w:r>
            <w:r>
              <w:rPr>
                <w:rFonts w:hint="default" w:ascii="Times New Roman" w:hAnsi="Times New Roman" w:cs="Times New Roman"/>
                <w:b w:val="0"/>
                <w:bCs w:val="0"/>
                <w:color w:val="000000"/>
                <w:spacing w:val="0"/>
                <w:w w:val="100"/>
                <w:position w:val="0"/>
                <w:sz w:val="24"/>
                <w:szCs w:val="24"/>
              </w:rPr>
              <w:t>环评函（2020）688号）中</w:t>
            </w:r>
            <w:r>
              <w:rPr>
                <w:rFonts w:hint="default" w:ascii="Times New Roman" w:hAnsi="Times New Roman" w:cs="Times New Roman"/>
                <w:b w:val="0"/>
                <w:bCs w:val="0"/>
                <w:color w:val="000000"/>
                <w:spacing w:val="0"/>
                <w:w w:val="100"/>
                <w:position w:val="0"/>
                <w:sz w:val="24"/>
                <w:szCs w:val="24"/>
                <w:lang w:eastAsia="zh-CN"/>
              </w:rPr>
              <w:t>的规定，确定建设项目是否</w:t>
            </w:r>
            <w:r>
              <w:rPr>
                <w:rFonts w:hint="default" w:ascii="Times New Roman" w:hAnsi="Times New Roman" w:cs="Times New Roman"/>
                <w:b w:val="0"/>
                <w:bCs w:val="0"/>
                <w:color w:val="000000"/>
                <w:spacing w:val="0"/>
                <w:w w:val="100"/>
                <w:position w:val="0"/>
                <w:sz w:val="24"/>
                <w:szCs w:val="24"/>
              </w:rPr>
              <w:t>属于</w:t>
            </w:r>
            <w:r>
              <w:rPr>
                <w:rFonts w:hint="default" w:ascii="Times New Roman" w:hAnsi="Times New Roman" w:cs="Times New Roman"/>
                <w:b w:val="0"/>
                <w:bCs w:val="0"/>
                <w:color w:val="000000"/>
                <w:spacing w:val="0"/>
                <w:w w:val="100"/>
                <w:position w:val="0"/>
                <w:sz w:val="24"/>
                <w:szCs w:val="24"/>
                <w:lang w:eastAsia="zh-CN"/>
              </w:rPr>
              <w:t>建设内容发生</w:t>
            </w:r>
            <w:r>
              <w:rPr>
                <w:rFonts w:hint="default" w:ascii="Times New Roman" w:hAnsi="Times New Roman" w:cs="Times New Roman"/>
                <w:b w:val="0"/>
                <w:bCs w:val="0"/>
                <w:color w:val="000000"/>
                <w:spacing w:val="0"/>
                <w:w w:val="100"/>
                <w:position w:val="0"/>
                <w:sz w:val="24"/>
                <w:szCs w:val="24"/>
              </w:rPr>
              <w:t>重大变</w:t>
            </w:r>
            <w:r>
              <w:rPr>
                <w:rFonts w:hint="default" w:ascii="Times New Roman" w:hAnsi="Times New Roman" w:cs="Times New Roman"/>
                <w:b w:val="0"/>
                <w:bCs w:val="0"/>
                <w:color w:val="000000"/>
                <w:spacing w:val="0"/>
                <w:w w:val="100"/>
                <w:position w:val="0"/>
                <w:sz w:val="24"/>
                <w:szCs w:val="24"/>
                <w:lang w:eastAsia="zh-CN"/>
              </w:rPr>
              <w:t>化，</w:t>
            </w:r>
          </w:p>
          <w:p>
            <w:pPr>
              <w:pStyle w:val="13"/>
              <w:widowControl w:val="0"/>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表4-</w:t>
            </w:r>
            <w:r>
              <w:rPr>
                <w:rFonts w:hint="default" w:ascii="Times New Roman" w:hAnsi="Times New Roman" w:cs="Times New Roman"/>
                <w:b/>
                <w:bCs/>
                <w:lang w:val="en-US" w:eastAsia="zh-CN"/>
              </w:rPr>
              <w:t xml:space="preserve">1  </w:t>
            </w:r>
            <w:r>
              <w:rPr>
                <w:rFonts w:hint="default" w:ascii="Times New Roman" w:hAnsi="Times New Roman" w:eastAsia="宋体" w:cs="Times New Roman"/>
                <w:b/>
                <w:bCs/>
                <w:color w:val="000000"/>
                <w:spacing w:val="0"/>
                <w:w w:val="100"/>
                <w:position w:val="0"/>
                <w:sz w:val="24"/>
                <w:szCs w:val="24"/>
                <w:lang w:val="en-US" w:eastAsia="zh-CN"/>
              </w:rPr>
              <w:t>项目环评报告表与实际建设情况对照表</w:t>
            </w:r>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396"/>
              <w:gridCol w:w="2420"/>
              <w:gridCol w:w="2211"/>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456" w:type="dxa"/>
                  <w:gridSpan w:val="2"/>
                  <w:tcBorders>
                    <w:tl2br w:val="nil"/>
                    <w:tr2bl w:val="nil"/>
                  </w:tcBorders>
                  <w:vAlign w:val="top"/>
                </w:tcPr>
                <w:p>
                  <w:pPr>
                    <w:widowControl w:val="0"/>
                    <w:adjustRightInd w:val="0"/>
                    <w:snapToGrid w:val="0"/>
                    <w:spacing w:line="360" w:lineRule="auto"/>
                    <w:ind w:left="0" w:leftChars="0" w:firstLine="0" w:firstLineChars="0"/>
                    <w:jc w:val="center"/>
                    <w:rPr>
                      <w:rFonts w:hint="default" w:ascii="Times New Roman" w:hAnsi="Times New Roman" w:cs="Times New Roman"/>
                      <w:kern w:val="0"/>
                      <w:sz w:val="21"/>
                      <w:szCs w:val="21"/>
                      <w:vertAlign w:val="baseline"/>
                    </w:rPr>
                  </w:pPr>
                  <w:r>
                    <w:rPr>
                      <w:rFonts w:hint="default" w:ascii="Times New Roman" w:hAnsi="Times New Roman" w:cs="Times New Roman"/>
                      <w:b/>
                      <w:bCs/>
                      <w:color w:val="000000"/>
                      <w:spacing w:val="0"/>
                      <w:w w:val="100"/>
                      <w:kern w:val="0"/>
                      <w:position w:val="0"/>
                      <w:sz w:val="21"/>
                      <w:szCs w:val="21"/>
                      <w:lang w:eastAsia="zh-CN"/>
                    </w:rPr>
                    <w:t>环办</w:t>
                  </w:r>
                  <w:r>
                    <w:rPr>
                      <w:rFonts w:hint="default" w:ascii="Times New Roman" w:hAnsi="Times New Roman" w:cs="Times New Roman"/>
                      <w:b/>
                      <w:bCs/>
                      <w:color w:val="000000"/>
                      <w:spacing w:val="0"/>
                      <w:w w:val="100"/>
                      <w:kern w:val="0"/>
                      <w:position w:val="0"/>
                      <w:sz w:val="21"/>
                      <w:szCs w:val="21"/>
                    </w:rPr>
                    <w:t>环评函（2020）688号中</w:t>
                  </w:r>
                  <w:r>
                    <w:rPr>
                      <w:rFonts w:hint="default" w:ascii="Times New Roman" w:hAnsi="Times New Roman" w:cs="Times New Roman"/>
                      <w:b/>
                      <w:bCs/>
                      <w:color w:val="000000"/>
                      <w:spacing w:val="0"/>
                      <w:w w:val="100"/>
                      <w:kern w:val="0"/>
                      <w:position w:val="0"/>
                      <w:sz w:val="21"/>
                      <w:szCs w:val="21"/>
                      <w:lang w:eastAsia="zh-CN"/>
                    </w:rPr>
                    <w:t>属于重大变化的规定</w:t>
                  </w:r>
                </w:p>
              </w:tc>
              <w:tc>
                <w:tcPr>
                  <w:tcW w:w="24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项目环评建设内容</w:t>
                  </w:r>
                </w:p>
              </w:tc>
              <w:tc>
                <w:tcPr>
                  <w:tcW w:w="22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本项目实际</w:t>
                  </w:r>
                  <w:r>
                    <w:rPr>
                      <w:rFonts w:hint="default" w:ascii="Times New Roman" w:hAnsi="Times New Roman" w:cs="Times New Roman"/>
                      <w:b/>
                      <w:color w:val="auto"/>
                      <w:kern w:val="0"/>
                      <w:sz w:val="21"/>
                      <w:szCs w:val="21"/>
                      <w:lang w:eastAsia="zh-CN"/>
                    </w:rPr>
                    <w:t>建设</w:t>
                  </w:r>
                  <w:r>
                    <w:rPr>
                      <w:rFonts w:hint="default" w:ascii="Times New Roman" w:hAnsi="Times New Roman" w:eastAsia="宋体" w:cs="Times New Roman"/>
                      <w:b/>
                      <w:color w:val="auto"/>
                      <w:kern w:val="0"/>
                      <w:sz w:val="21"/>
                      <w:szCs w:val="21"/>
                      <w:lang w:eastAsia="zh-CN"/>
                    </w:rPr>
                    <w:t>情况</w:t>
                  </w:r>
                </w:p>
              </w:tc>
              <w:tc>
                <w:tcPr>
                  <w:tcW w:w="10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是否属于重大变更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31"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一、性质</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1、建设项目开发、使用功能发生变化的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项目为新建项目，年产</w:t>
                  </w:r>
                  <w:r>
                    <w:rPr>
                      <w:rFonts w:hint="eastAsia" w:ascii="Times New Roman" w:hAnsi="Times New Roman" w:cs="Times New Roman"/>
                      <w:b w:val="0"/>
                      <w:bCs w:val="0"/>
                      <w:kern w:val="0"/>
                      <w:sz w:val="21"/>
                      <w:szCs w:val="21"/>
                      <w:highlight w:val="none"/>
                      <w:vertAlign w:val="baseline"/>
                      <w:lang w:val="en-US" w:eastAsia="zh-CN" w:bidi="ar-SA"/>
                    </w:rPr>
                    <w:t>15万吨冰晶石粉</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未改变</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二、规模</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2、生产、处置或储存能力増大30%及以上的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本项目不增加产能，产能按原有规模不变</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验收期间生产能力</w:t>
                  </w:r>
                  <w:r>
                    <w:rPr>
                      <w:rFonts w:hint="eastAsia" w:ascii="Times New Roman" w:hAnsi="Times New Roman" w:cs="Times New Roman"/>
                      <w:b w:val="0"/>
                      <w:bCs w:val="0"/>
                      <w:kern w:val="0"/>
                      <w:sz w:val="21"/>
                      <w:szCs w:val="21"/>
                      <w:highlight w:val="none"/>
                      <w:vertAlign w:val="baseline"/>
                      <w:lang w:val="en-US" w:eastAsia="zh-CN" w:bidi="ar-SA"/>
                    </w:rPr>
                    <w:t>不变</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3、生产、处置或储存能力増大，导致废水第一类污染 物排放量増加的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项目年产</w:t>
                  </w:r>
                  <w:r>
                    <w:rPr>
                      <w:rFonts w:hint="eastAsia" w:ascii="Times New Roman" w:hAnsi="Times New Roman" w:cs="Times New Roman"/>
                      <w:b w:val="0"/>
                      <w:bCs w:val="0"/>
                      <w:kern w:val="0"/>
                      <w:sz w:val="21"/>
                      <w:szCs w:val="21"/>
                      <w:highlight w:val="none"/>
                      <w:vertAlign w:val="baseline"/>
                      <w:lang w:val="en-US" w:eastAsia="zh-CN" w:bidi="ar-SA"/>
                    </w:rPr>
                    <w:t>15万吨冰晶石粉</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未改变</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4、位于环境质量不达标区的建设项目生产、处置或储存能力増大，导致相应污染物排放量増加的（细颗粒物 不达标区，相应污染物为二氧化硫、氮氧化物、可吸入 颗粒物、挥发性有机物；臭氧不达标区，相应污染物为 氮氧化物、挥发性有机物；其他大气、水污染物因子不 达标区，相应污染物为超标污染因子）＞ 位于达标区的建设项目生产、处置或储存能力増大，导致污染物排放 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highlight w:val="none"/>
                      <w:vertAlign w:val="baseline"/>
                      <w:lang w:val="en-US" w:eastAsia="zh-CN"/>
                    </w:rPr>
                    <w:t>生产、处置或储存能力</w:t>
                  </w:r>
                  <w:r>
                    <w:rPr>
                      <w:rFonts w:hint="default" w:ascii="Times New Roman" w:hAnsi="Times New Roman" w:cs="Times New Roman"/>
                      <w:b w:val="0"/>
                      <w:bCs w:val="0"/>
                      <w:kern w:val="0"/>
                      <w:sz w:val="21"/>
                      <w:szCs w:val="21"/>
                      <w:highlight w:val="none"/>
                      <w:vertAlign w:val="baseline"/>
                      <w:lang w:val="en-US" w:eastAsia="zh-CN"/>
                    </w:rPr>
                    <w:t>符合环评</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highlight w:val="none"/>
                      <w:vertAlign w:val="baseline"/>
                      <w:lang w:val="en-US" w:eastAsia="zh-CN"/>
                    </w:rPr>
                    <w:t>生产、处置或储存能力</w:t>
                  </w:r>
                  <w:r>
                    <w:rPr>
                      <w:rFonts w:hint="default" w:ascii="Times New Roman" w:hAnsi="Times New Roman" w:cs="Times New Roman"/>
                      <w:b w:val="0"/>
                      <w:bCs w:val="0"/>
                      <w:kern w:val="0"/>
                      <w:sz w:val="21"/>
                      <w:szCs w:val="21"/>
                      <w:highlight w:val="none"/>
                      <w:vertAlign w:val="baseline"/>
                      <w:lang w:val="en-US" w:eastAsia="zh-CN"/>
                    </w:rPr>
                    <w:t>符合环评</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三、地点</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5、重新选址；在原厂址附近调整（包括总平面布置变 化）导致环境防护距离范围变化且新増敏感点的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厂址不变，符合环评</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厂址不变，符合环评</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四、生产工艺</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6、新増产品品种或生产工艺（含主要生产装置、设备 及配套设施）、主要原辅材料、燃料变化，导致以下情形之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（1）新増排放污染物种类的（毒性、挥发性降低 的除外）；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（2）位于环境质量不达标区的建设项目相应污染 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（3）废水第一类污染物排放量増加的；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（4）其他污染物排放量増加10%及以上的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bidi="ar-SA"/>
                    </w:rPr>
                    <w:t>项目产品为</w:t>
                  </w:r>
                  <w:r>
                    <w:rPr>
                      <w:rFonts w:hint="eastAsia" w:ascii="Times New Roman" w:hAnsi="Times New Roman" w:cs="Times New Roman"/>
                      <w:b w:val="0"/>
                      <w:bCs w:val="0"/>
                      <w:kern w:val="0"/>
                      <w:sz w:val="21"/>
                      <w:szCs w:val="21"/>
                      <w:highlight w:val="none"/>
                      <w:vertAlign w:val="baseline"/>
                      <w:lang w:val="en-US" w:eastAsia="zh-CN" w:bidi="ar-SA"/>
                    </w:rPr>
                    <w:t>冰晶石粉</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bidi="ar-SA"/>
                    </w:rPr>
                    <w:t>项目产品为</w:t>
                  </w:r>
                  <w:r>
                    <w:rPr>
                      <w:rFonts w:hint="eastAsia" w:ascii="Times New Roman" w:hAnsi="Times New Roman" w:cs="Times New Roman"/>
                      <w:b w:val="0"/>
                      <w:bCs w:val="0"/>
                      <w:kern w:val="0"/>
                      <w:sz w:val="21"/>
                      <w:szCs w:val="21"/>
                      <w:highlight w:val="none"/>
                      <w:vertAlign w:val="baseline"/>
                      <w:lang w:val="en-US" w:eastAsia="zh-CN" w:bidi="ar-SA"/>
                    </w:rPr>
                    <w:t>冰晶石粉</w:t>
                  </w:r>
                  <w:r>
                    <w:rPr>
                      <w:rFonts w:hint="default" w:ascii="Times New Roman" w:hAnsi="Times New Roman" w:cs="Times New Roman"/>
                      <w:b w:val="0"/>
                      <w:bCs w:val="0"/>
                      <w:kern w:val="0"/>
                      <w:sz w:val="21"/>
                      <w:szCs w:val="21"/>
                      <w:highlight w:val="none"/>
                      <w:vertAlign w:val="baseline"/>
                      <w:lang w:val="en-US" w:eastAsia="zh-CN" w:bidi="ar-SA"/>
                    </w:rPr>
                    <w:t>；</w:t>
                  </w:r>
                  <w:r>
                    <w:rPr>
                      <w:rFonts w:hint="eastAsia" w:ascii="Times New Roman" w:hAnsi="Times New Roman" w:cs="Times New Roman"/>
                      <w:b w:val="0"/>
                      <w:bCs w:val="0"/>
                      <w:kern w:val="0"/>
                      <w:sz w:val="21"/>
                      <w:szCs w:val="21"/>
                      <w:highlight w:val="none"/>
                      <w:vertAlign w:val="baseline"/>
                      <w:lang w:val="en-US" w:eastAsia="zh-CN" w:bidi="ar-SA"/>
                    </w:rPr>
                    <w:t>项目实际生产过程中直接使用破碎好的半成品，</w:t>
                  </w:r>
                  <w:r>
                    <w:rPr>
                      <w:rFonts w:hint="eastAsia" w:ascii="Times New Roman" w:hAnsi="Times New Roman" w:cs="Times New Roman"/>
                      <w:b w:val="0"/>
                      <w:bCs w:val="0"/>
                      <w:kern w:val="0"/>
                      <w:sz w:val="21"/>
                      <w:szCs w:val="21"/>
                      <w:highlight w:val="none"/>
                      <w:vertAlign w:val="baseline"/>
                      <w:lang w:val="en-US" w:eastAsia="zh-CN"/>
                    </w:rPr>
                    <w:t>较环评减少破碎工艺，但</w:t>
                  </w:r>
                  <w:r>
                    <w:rPr>
                      <w:rFonts w:hint="default" w:ascii="Times New Roman" w:hAnsi="Times New Roman" w:cs="Times New Roman"/>
                      <w:b w:val="0"/>
                      <w:bCs w:val="0"/>
                      <w:kern w:val="0"/>
                      <w:sz w:val="21"/>
                      <w:szCs w:val="21"/>
                      <w:highlight w:val="none"/>
                      <w:vertAlign w:val="baseline"/>
                      <w:lang w:val="en-US" w:eastAsia="zh-CN"/>
                    </w:rPr>
                    <w:t>没有新增污染物种类，污染物排放量未超出环评排放量。</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7、物料运输、装卸、贮存方式变化，导致大气污染物无组织排放量増加10%及以上的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密闭运输</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密闭运输</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五、环境保护措施</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8、废气、废水污染防治措施变化，导致第6条中所列 情形之一（废气无组织排放改为有组织排放、污染防治措施强化或改进的除外）或大气污染物无组织排放量増 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烘干产生的粉尘经旋风+布袋除尘器处理后通过15m高排气筒（DA00</w:t>
                  </w:r>
                  <w:r>
                    <w:rPr>
                      <w:rFonts w:hint="eastAsia" w:ascii="Times New Roman" w:hAnsi="Times New Roman" w:cs="Times New Roman"/>
                      <w:b w:val="0"/>
                      <w:bCs w:val="0"/>
                      <w:kern w:val="0"/>
                      <w:sz w:val="21"/>
                      <w:szCs w:val="21"/>
                      <w:highlight w:val="none"/>
                      <w:vertAlign w:val="baseline"/>
                      <w:lang w:val="en-US" w:eastAsia="zh-CN"/>
                    </w:rPr>
                    <w:t>1</w:t>
                  </w:r>
                  <w:r>
                    <w:rPr>
                      <w:rFonts w:hint="default" w:ascii="Times New Roman" w:hAnsi="Times New Roman" w:cs="Times New Roman"/>
                      <w:b w:val="0"/>
                      <w:bCs w:val="0"/>
                      <w:kern w:val="0"/>
                      <w:sz w:val="21"/>
                      <w:szCs w:val="21"/>
                      <w:highlight w:val="none"/>
                      <w:vertAlign w:val="baseli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烘干燃烧废气加装低氮燃烧器燃烧后燃烧废气通过15m高排气筒（DA00</w:t>
                  </w:r>
                  <w:r>
                    <w:rPr>
                      <w:rFonts w:hint="eastAsia" w:ascii="Times New Roman" w:hAnsi="Times New Roman" w:cs="Times New Roman"/>
                      <w:b w:val="0"/>
                      <w:bCs w:val="0"/>
                      <w:kern w:val="0"/>
                      <w:sz w:val="21"/>
                      <w:szCs w:val="21"/>
                      <w:highlight w:val="none"/>
                      <w:vertAlign w:val="baseline"/>
                      <w:lang w:val="en-US" w:eastAsia="zh-CN"/>
                    </w:rPr>
                    <w:t>1</w:t>
                  </w:r>
                  <w:r>
                    <w:rPr>
                      <w:rFonts w:hint="default" w:ascii="Times New Roman" w:hAnsi="Times New Roman" w:cs="Times New Roman"/>
                      <w:b w:val="0"/>
                      <w:bCs w:val="0"/>
                      <w:kern w:val="0"/>
                      <w:sz w:val="21"/>
                      <w:szCs w:val="21"/>
                      <w:highlight w:val="none"/>
                      <w:vertAlign w:val="baseline"/>
                      <w:lang w:val="en-US" w:eastAsia="zh-CN"/>
                    </w:rPr>
                    <w:t>）达标排放；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3、车辆运输扬尘：及时对厂区内地面进行洒水降尘，运输车辆要封闭遮盖。生活污水经化粪池处理后达《污水综合排放标准》（GB8978-1996）表4中的三级标准和和县第二污水处理厂接管标准后通过市政管网进入和县第二污水处理厂进行集中处理；车辆清洗废水经三级沉淀池处理后循环利用，不外排；冷却水经冷却塔冷却后循环使用不外排。</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烘干产生的粉尘经</w:t>
                  </w:r>
                  <w:r>
                    <w:rPr>
                      <w:rFonts w:hint="eastAsia" w:ascii="Times New Roman" w:hAnsi="Times New Roman" w:cs="Times New Roman"/>
                      <w:b w:val="0"/>
                      <w:bCs w:val="0"/>
                      <w:kern w:val="0"/>
                      <w:sz w:val="21"/>
                      <w:szCs w:val="21"/>
                      <w:highlight w:val="none"/>
                      <w:vertAlign w:val="baseline"/>
                      <w:lang w:val="en-US" w:eastAsia="zh-CN"/>
                    </w:rPr>
                    <w:t>沉降+水幕</w:t>
                  </w:r>
                  <w:r>
                    <w:rPr>
                      <w:rFonts w:hint="default" w:ascii="Times New Roman" w:hAnsi="Times New Roman" w:cs="Times New Roman"/>
                      <w:b w:val="0"/>
                      <w:bCs w:val="0"/>
                      <w:kern w:val="0"/>
                      <w:sz w:val="21"/>
                      <w:szCs w:val="21"/>
                      <w:highlight w:val="none"/>
                      <w:vertAlign w:val="baseline"/>
                      <w:lang w:val="en-US" w:eastAsia="zh-CN"/>
                    </w:rPr>
                    <w:t>处理后通过15m高排气筒（DA00</w:t>
                  </w:r>
                  <w:r>
                    <w:rPr>
                      <w:rFonts w:hint="eastAsia" w:ascii="Times New Roman" w:hAnsi="Times New Roman" w:cs="Times New Roman"/>
                      <w:b w:val="0"/>
                      <w:bCs w:val="0"/>
                      <w:kern w:val="0"/>
                      <w:sz w:val="21"/>
                      <w:szCs w:val="21"/>
                      <w:highlight w:val="none"/>
                      <w:vertAlign w:val="baseline"/>
                      <w:lang w:val="en-US" w:eastAsia="zh-CN"/>
                    </w:rPr>
                    <w:t>1</w:t>
                  </w:r>
                  <w:r>
                    <w:rPr>
                      <w:rFonts w:hint="default" w:ascii="Times New Roman" w:hAnsi="Times New Roman" w:cs="Times New Roman"/>
                      <w:b w:val="0"/>
                      <w:bCs w:val="0"/>
                      <w:kern w:val="0"/>
                      <w:sz w:val="21"/>
                      <w:szCs w:val="21"/>
                      <w:highlight w:val="none"/>
                      <w:vertAlign w:val="baseline"/>
                      <w:lang w:val="en-US" w:eastAsia="zh-CN"/>
                    </w:rPr>
                    <w:t>）排放</w:t>
                  </w:r>
                  <w:r>
                    <w:rPr>
                      <w:rFonts w:hint="eastAsia" w:ascii="Times New Roman" w:hAnsi="Times New Roman" w:cs="Times New Roman"/>
                      <w:b w:val="0"/>
                      <w:bCs w:val="0"/>
                      <w:kern w:val="0"/>
                      <w:sz w:val="21"/>
                      <w:szCs w:val="21"/>
                      <w:highlight w:val="none"/>
                      <w:vertAlign w:val="baseline"/>
                      <w:lang w:val="en-US" w:eastAsia="zh-CN"/>
                    </w:rPr>
                    <w:t>，但未导致污染物排放量增加，其他污染防治措施与环评一致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9、新増废水直接排放口；废水由间接排放改为直接排放；废水直接排放口位置变化，导致不利环境影响加重 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red"/>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生活污水经化粪池处理后达《污水综合排放标准》（GB8978-1996）表4中的三级标准和和县第二污水处理厂接管标准后通过市政管网进入和县第二污水处理厂进行集中处理；车辆清洗废水经三级沉淀池处理后循环利用，不外排；冷却水经冷却塔冷却后循环使用不外排。</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10、新増废气主要排放口（废气无组织排放改为有组织 排放的除外）主要排放口排气筒高度降低10%及以上 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项目废气主要排放口为</w:t>
                  </w:r>
                  <w:r>
                    <w:rPr>
                      <w:rFonts w:hint="eastAsia" w:ascii="Times New Roman" w:hAnsi="Times New Roman" w:cs="Times New Roman"/>
                      <w:b w:val="0"/>
                      <w:bCs w:val="0"/>
                      <w:kern w:val="0"/>
                      <w:sz w:val="21"/>
                      <w:szCs w:val="21"/>
                      <w:highlight w:val="none"/>
                      <w:vertAlign w:val="baseline"/>
                      <w:lang w:val="en-US" w:eastAsia="zh-CN"/>
                    </w:rPr>
                    <w:t>烘干废气</w:t>
                  </w:r>
                  <w:r>
                    <w:rPr>
                      <w:rFonts w:hint="default" w:ascii="Times New Roman" w:hAnsi="Times New Roman" w:cs="Times New Roman"/>
                      <w:b w:val="0"/>
                      <w:bCs w:val="0"/>
                      <w:kern w:val="0"/>
                      <w:sz w:val="21"/>
                      <w:szCs w:val="21"/>
                      <w:highlight w:val="none"/>
                      <w:vertAlign w:val="baseline"/>
                      <w:lang w:val="en-US" w:eastAsia="zh-CN"/>
                    </w:rPr>
                    <w:t>排气筒出口（DA001）</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eastAsia" w:ascii="Times New Roman" w:hAnsi="Times New Roman" w:cs="Times New Roman"/>
                      <w:b w:val="0"/>
                      <w:bCs w:val="0"/>
                      <w:kern w:val="0"/>
                      <w:sz w:val="21"/>
                      <w:szCs w:val="21"/>
                      <w:highlight w:val="none"/>
                      <w:vertAlign w:val="baseline"/>
                      <w:lang w:val="en-US" w:eastAsia="zh-CN"/>
                    </w:rPr>
                    <w:t>减少破碎废气排气筒，但无新增，或降低排气筒高度</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11、噪声、土壤或地下水污染防治措施变化，导致不利 环境影响加重的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厂房隔声</w:t>
                  </w:r>
                  <w:r>
                    <w:rPr>
                      <w:rFonts w:hint="eastAsia" w:ascii="Times New Roman" w:hAnsi="Times New Roman" w:cs="Times New Roman"/>
                      <w:b w:val="0"/>
                      <w:bCs w:val="0"/>
                      <w:kern w:val="0"/>
                      <w:sz w:val="21"/>
                      <w:szCs w:val="21"/>
                      <w:highlight w:val="none"/>
                      <w:vertAlign w:val="baseline"/>
                      <w:lang w:val="en-US" w:eastAsia="zh-CN"/>
                    </w:rPr>
                    <w:t>等措施</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12、固体废物利用处置方式由委托外単位利用处置改为自行利用处置的（自行利用处置设施单独开展环境影响评价的除外）固体废物自行处置方式变化，导致不利环境影响加重的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一般固废暂存一般固废库收集后交由环卫部门清运；除尘器收尘收集后回用于生产，沉渣、筛分杂质收集后外售利用。</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bl>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rPr>
            </w:pPr>
            <w:r>
              <w:rPr>
                <w:rFonts w:hint="default" w:ascii="Times New Roman" w:hAnsi="Times New Roman" w:eastAsia="宋体" w:cs="Times New Roman"/>
                <w:b/>
                <w:bCs/>
                <w:color w:val="000000"/>
                <w:sz w:val="28"/>
                <w:szCs w:val="28"/>
                <w:lang w:eastAsia="zh-CN"/>
              </w:rPr>
              <w:t>五、</w:t>
            </w:r>
            <w:r>
              <w:rPr>
                <w:rFonts w:hint="default" w:ascii="Times New Roman" w:hAnsi="Times New Roman" w:eastAsia="宋体" w:cs="Times New Roman"/>
                <w:b/>
                <w:bCs/>
                <w:color w:val="000000"/>
                <w:sz w:val="28"/>
                <w:szCs w:val="28"/>
              </w:rPr>
              <w:t>主要污染源、污染物处理和排放</w:t>
            </w:r>
          </w:p>
          <w:p>
            <w:pPr>
              <w:jc w:val="left"/>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 xml:space="preserve">5.1 </w:t>
            </w:r>
            <w:r>
              <w:rPr>
                <w:rFonts w:hint="default" w:ascii="Times New Roman" w:hAnsi="Times New Roman" w:eastAsia="宋体" w:cs="Times New Roman"/>
                <w:b/>
                <w:bCs/>
                <w:sz w:val="24"/>
                <w:szCs w:val="24"/>
                <w:lang w:val="en-US" w:eastAsia="zh-CN"/>
              </w:rPr>
              <w:t>项目</w:t>
            </w:r>
            <w:r>
              <w:rPr>
                <w:rFonts w:hint="default" w:ascii="Times New Roman" w:hAnsi="Times New Roman" w:cs="Times New Roman"/>
                <w:b/>
                <w:bCs/>
                <w:sz w:val="24"/>
                <w:szCs w:val="24"/>
                <w:lang w:val="en-US" w:eastAsia="zh-CN"/>
              </w:rPr>
              <w:t>环评</w:t>
            </w:r>
            <w:r>
              <w:rPr>
                <w:rFonts w:hint="default" w:ascii="Times New Roman" w:hAnsi="Times New Roman" w:eastAsia="宋体" w:cs="Times New Roman"/>
                <w:b/>
                <w:bCs/>
                <w:sz w:val="24"/>
                <w:szCs w:val="24"/>
                <w:lang w:val="en-US" w:eastAsia="zh-CN"/>
              </w:rPr>
              <w:t>污染物产排</w:t>
            </w:r>
            <w:r>
              <w:rPr>
                <w:rFonts w:hint="default" w:ascii="Times New Roman" w:hAnsi="Times New Roman" w:cs="Times New Roman"/>
                <w:b/>
                <w:bCs/>
                <w:sz w:val="24"/>
                <w:szCs w:val="24"/>
                <w:lang w:val="en-US" w:eastAsia="zh-CN"/>
              </w:rPr>
              <w:t>核算及防治措施</w:t>
            </w:r>
          </w:p>
          <w:p>
            <w:pPr>
              <w:numPr>
                <w:ilvl w:val="0"/>
                <w:numId w:val="0"/>
              </w:numPr>
              <w:adjustRightInd w:val="0"/>
              <w:snapToGrid w:val="0"/>
              <w:spacing w:line="480" w:lineRule="exact"/>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（一）废气</w:t>
            </w:r>
          </w:p>
          <w:p>
            <w:pPr>
              <w:pStyle w:val="30"/>
              <w:spacing w:line="360" w:lineRule="auto"/>
              <w:ind w:firstLine="456"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bidi="ar"/>
              </w:rPr>
              <w:t>工程烘干系统运行过程中烘干尾气主要为设备自带天然气热风炉燃烧天然气产生的SO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和NO</w:t>
            </w:r>
            <w:r>
              <w:rPr>
                <w:rFonts w:hint="default" w:ascii="Times New Roman" w:hAnsi="Times New Roman" w:eastAsia="宋体" w:cs="Times New Roman"/>
                <w:color w:val="auto"/>
                <w:kern w:val="0"/>
                <w:sz w:val="24"/>
                <w:szCs w:val="24"/>
                <w:vertAlign w:val="subscript"/>
                <w:lang w:val="en-US" w:eastAsia="zh-CN" w:bidi="ar"/>
              </w:rPr>
              <w:t>X</w:t>
            </w:r>
            <w:r>
              <w:rPr>
                <w:rFonts w:hint="default" w:ascii="Times New Roman" w:hAnsi="Times New Roman" w:eastAsia="宋体" w:cs="Times New Roman"/>
                <w:color w:val="auto"/>
                <w:kern w:val="0"/>
                <w:sz w:val="24"/>
                <w:szCs w:val="24"/>
                <w:lang w:val="en-US" w:eastAsia="zh-CN" w:bidi="ar"/>
              </w:rPr>
              <w:t>，以及烘干物料过程中产生的粉尘，工程对此部分烘干尾气治理措施为采用沉降室加水幕除尘处理</w:t>
            </w:r>
          </w:p>
          <w:p>
            <w:pPr>
              <w:pStyle w:val="30"/>
              <w:spacing w:line="360" w:lineRule="auto"/>
              <w:ind w:firstLine="456" w:firstLineChars="2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shd w:val="clear" w:color="auto" w:fill="auto"/>
                <w:lang w:val="en-US" w:eastAsia="zh-CN"/>
              </w:rPr>
              <w:t>①烘干粉尘：</w:t>
            </w:r>
            <w:r>
              <w:rPr>
                <w:rFonts w:hint="default" w:ascii="Times New Roman" w:hAnsi="Times New Roman" w:eastAsia="宋体" w:cs="Times New Roman"/>
                <w:b w:val="0"/>
                <w:bCs w:val="0"/>
                <w:color w:val="auto"/>
                <w:sz w:val="24"/>
                <w:szCs w:val="24"/>
              </w:rPr>
              <w:t>有组织废气粉尘产生量为</w:t>
            </w:r>
            <w:r>
              <w:rPr>
                <w:rFonts w:hint="default" w:ascii="Times New Roman" w:hAnsi="Times New Roman" w:eastAsia="宋体" w:cs="Times New Roman"/>
                <w:b w:val="0"/>
                <w:bCs w:val="0"/>
                <w:color w:val="auto"/>
                <w:sz w:val="24"/>
                <w:szCs w:val="24"/>
                <w:lang w:val="en-US" w:eastAsia="zh-CN"/>
              </w:rPr>
              <w:t>52.56</w:t>
            </w:r>
            <w:r>
              <w:rPr>
                <w:rFonts w:hint="default" w:ascii="Times New Roman" w:hAnsi="Times New Roman" w:eastAsia="宋体" w:cs="Times New Roman"/>
                <w:b w:val="0"/>
                <w:bCs w:val="0"/>
                <w:color w:val="auto"/>
                <w:sz w:val="24"/>
                <w:szCs w:val="24"/>
              </w:rPr>
              <w:t>t/a，产生速率为</w:t>
            </w:r>
            <w:r>
              <w:rPr>
                <w:rFonts w:hint="default" w:ascii="Times New Roman" w:hAnsi="Times New Roman" w:eastAsia="宋体" w:cs="Times New Roman"/>
                <w:b w:val="0"/>
                <w:bCs w:val="0"/>
                <w:color w:val="auto"/>
                <w:sz w:val="24"/>
                <w:szCs w:val="24"/>
                <w:lang w:val="en-US" w:eastAsia="zh-CN"/>
              </w:rPr>
              <w:t>21.94</w:t>
            </w:r>
            <w:r>
              <w:rPr>
                <w:rFonts w:hint="default" w:ascii="Times New Roman" w:hAnsi="Times New Roman" w:eastAsia="宋体" w:cs="Times New Roman"/>
                <w:b w:val="0"/>
                <w:bCs w:val="0"/>
                <w:color w:val="auto"/>
                <w:sz w:val="24"/>
                <w:szCs w:val="24"/>
              </w:rPr>
              <w:t>kg/h，产生浓度为</w:t>
            </w:r>
            <w:r>
              <w:rPr>
                <w:rFonts w:hint="default" w:ascii="Times New Roman" w:hAnsi="Times New Roman" w:eastAsia="宋体" w:cs="Times New Roman"/>
                <w:b w:val="0"/>
                <w:bCs w:val="0"/>
                <w:color w:val="auto"/>
                <w:sz w:val="24"/>
                <w:szCs w:val="24"/>
                <w:lang w:val="en-US" w:eastAsia="zh-CN"/>
              </w:rPr>
              <w:t>1218.9</w:t>
            </w:r>
            <w:r>
              <w:rPr>
                <w:rFonts w:hint="default" w:ascii="Times New Roman" w:hAnsi="Times New Roman" w:eastAsia="宋体" w:cs="Times New Roman"/>
                <w:b w:val="0"/>
                <w:bCs w:val="0"/>
                <w:color w:val="auto"/>
                <w:sz w:val="24"/>
                <w:szCs w:val="24"/>
              </w:rPr>
              <w:t>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。经</w:t>
            </w:r>
            <w:r>
              <w:rPr>
                <w:rFonts w:hint="default" w:ascii="Times New Roman" w:hAnsi="Times New Roman" w:eastAsia="宋体" w:cs="Times New Roman"/>
                <w:color w:val="auto"/>
                <w:sz w:val="24"/>
                <w:szCs w:val="24"/>
                <w:lang w:val="en-US" w:eastAsia="zh-CN"/>
              </w:rPr>
              <w:t>过</w:t>
            </w:r>
            <w:r>
              <w:rPr>
                <w:rFonts w:hint="default" w:ascii="Times New Roman" w:hAnsi="Times New Roman" w:eastAsia="宋体" w:cs="Times New Roman"/>
                <w:b w:val="0"/>
                <w:bCs w:val="0"/>
                <w:color w:val="auto"/>
                <w:sz w:val="24"/>
                <w:szCs w:val="24"/>
              </w:rPr>
              <w:t>处理后排放的粉尘量为</w:t>
            </w:r>
            <w:r>
              <w:rPr>
                <w:rFonts w:hint="default" w:ascii="Times New Roman" w:hAnsi="Times New Roman" w:eastAsia="宋体" w:cs="Times New Roman"/>
                <w:b w:val="0"/>
                <w:bCs w:val="0"/>
                <w:color w:val="auto"/>
                <w:sz w:val="24"/>
                <w:szCs w:val="24"/>
                <w:lang w:val="en-US" w:eastAsia="zh-CN"/>
              </w:rPr>
              <w:t>0.263</w:t>
            </w:r>
            <w:r>
              <w:rPr>
                <w:rFonts w:hint="default" w:ascii="Times New Roman" w:hAnsi="Times New Roman" w:eastAsia="宋体" w:cs="Times New Roman"/>
                <w:b w:val="0"/>
                <w:bCs w:val="0"/>
                <w:color w:val="auto"/>
                <w:sz w:val="24"/>
                <w:szCs w:val="24"/>
              </w:rPr>
              <w:t>t/a，则排放速率及排放浓度分别为</w:t>
            </w:r>
            <w:r>
              <w:rPr>
                <w:rFonts w:hint="default" w:ascii="Times New Roman" w:hAnsi="Times New Roman" w:eastAsia="宋体" w:cs="Times New Roman"/>
                <w:b w:val="0"/>
                <w:bCs w:val="0"/>
                <w:color w:val="auto"/>
                <w:sz w:val="24"/>
                <w:szCs w:val="24"/>
                <w:lang w:val="en-US" w:eastAsia="zh-CN"/>
              </w:rPr>
              <w:t>0.1096</w:t>
            </w:r>
            <w:r>
              <w:rPr>
                <w:rFonts w:hint="default" w:ascii="Times New Roman" w:hAnsi="Times New Roman" w:eastAsia="宋体" w:cs="Times New Roman"/>
                <w:b w:val="0"/>
                <w:bCs w:val="0"/>
                <w:color w:val="auto"/>
                <w:sz w:val="24"/>
                <w:szCs w:val="24"/>
              </w:rPr>
              <w:t>kg/h、</w:t>
            </w:r>
            <w:r>
              <w:rPr>
                <w:rFonts w:hint="default" w:ascii="Times New Roman" w:hAnsi="Times New Roman" w:eastAsia="宋体" w:cs="Times New Roman"/>
                <w:b w:val="0"/>
                <w:bCs w:val="0"/>
                <w:color w:val="auto"/>
                <w:sz w:val="24"/>
                <w:szCs w:val="24"/>
                <w:lang w:val="en-US" w:eastAsia="zh-CN"/>
              </w:rPr>
              <w:t>6.1</w:t>
            </w:r>
            <w:r>
              <w:rPr>
                <w:rFonts w:hint="default" w:ascii="Times New Roman" w:hAnsi="Times New Roman" w:eastAsia="宋体" w:cs="Times New Roman"/>
                <w:b w:val="0"/>
                <w:bCs w:val="0"/>
                <w:color w:val="auto"/>
                <w:sz w:val="24"/>
                <w:szCs w:val="24"/>
              </w:rPr>
              <w:t>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lang w:eastAsia="zh-CN"/>
              </w:rPr>
              <w:t>；</w:t>
            </w:r>
          </w:p>
          <w:p>
            <w:pPr>
              <w:pStyle w:val="22"/>
              <w:keepNext w:val="0"/>
              <w:keepLines w:val="0"/>
              <w:widowControl/>
              <w:suppressLineNumbers w:val="0"/>
              <w:spacing w:before="0" w:beforeAutospacing="0" w:after="0" w:afterAutospacing="0" w:line="360" w:lineRule="auto"/>
              <w:ind w:left="0" w:right="0" w:firstLine="456"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bidi="ar"/>
              </w:rPr>
              <w:t>②烘干燃</w:t>
            </w:r>
            <w:r>
              <w:rPr>
                <w:rFonts w:hint="default" w:ascii="Times New Roman" w:hAnsi="Times New Roman" w:eastAsia="宋体" w:cs="Times New Roman"/>
                <w:b w:val="0"/>
                <w:bCs w:val="0"/>
                <w:color w:val="auto"/>
                <w:sz w:val="24"/>
                <w:szCs w:val="24"/>
                <w:lang w:val="en-US" w:eastAsia="zh-CN"/>
              </w:rPr>
              <w:t>烧废气：</w:t>
            </w:r>
            <w:r>
              <w:rPr>
                <w:rFonts w:hint="default" w:ascii="Times New Roman" w:hAnsi="Times New Roman" w:eastAsia="宋体" w:cs="Times New Roman"/>
                <w:color w:val="auto"/>
                <w:sz w:val="24"/>
                <w:szCs w:val="24"/>
              </w:rPr>
              <w:t>项目烘干</w:t>
            </w:r>
            <w:r>
              <w:rPr>
                <w:rFonts w:hint="default" w:ascii="Times New Roman" w:hAnsi="Times New Roman" w:eastAsia="宋体" w:cs="Times New Roman"/>
                <w:color w:val="auto"/>
                <w:sz w:val="24"/>
                <w:szCs w:val="24"/>
                <w:lang w:val="en-US" w:eastAsia="zh-CN"/>
              </w:rPr>
              <w:t>所使用的</w:t>
            </w:r>
            <w:r>
              <w:rPr>
                <w:rFonts w:hint="default" w:ascii="Times New Roman" w:hAnsi="Times New Roman" w:eastAsia="宋体" w:cs="Times New Roman"/>
                <w:color w:val="auto"/>
                <w:sz w:val="24"/>
                <w:szCs w:val="24"/>
              </w:rPr>
              <w:t>天然气作为能源进行加热，天然气燃烧后产生的</w:t>
            </w:r>
            <w:r>
              <w:rPr>
                <w:rFonts w:hint="default" w:ascii="Times New Roman" w:hAnsi="Times New Roman" w:eastAsia="宋体" w:cs="Times New Roman"/>
                <w:color w:val="auto"/>
                <w:sz w:val="24"/>
                <w:szCs w:val="24"/>
                <w:lang w:bidi="ar"/>
              </w:rPr>
              <w:t>污染物</w:t>
            </w:r>
            <w:r>
              <w:rPr>
                <w:rFonts w:hint="default" w:ascii="Times New Roman" w:hAnsi="Times New Roman" w:eastAsia="宋体" w:cs="Times New Roman"/>
                <w:color w:val="auto"/>
                <w:sz w:val="24"/>
                <w:szCs w:val="24"/>
                <w:lang w:eastAsia="zh-CN" w:bidi="ar"/>
              </w:rPr>
              <w:t>为</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和颗粒物。</w:t>
            </w:r>
          </w:p>
          <w:p>
            <w:pPr>
              <w:pStyle w:val="22"/>
              <w:keepNext w:val="0"/>
              <w:keepLines w:val="0"/>
              <w:widowControl/>
              <w:suppressLineNumbers w:val="0"/>
              <w:spacing w:before="0" w:beforeAutospacing="0" w:after="0" w:afterAutospacing="0" w:line="360" w:lineRule="auto"/>
              <w:ind w:left="0" w:right="0" w:firstLine="456" w:firstLineChars="200"/>
              <w:jc w:val="both"/>
              <w:rPr>
                <w:rFonts w:hint="default" w:ascii="Times New Roman" w:hAnsi="Times New Roman" w:eastAsia="宋体" w:cs="Times New Roman"/>
                <w:color w:val="auto"/>
                <w:lang w:eastAsia="zh-CN"/>
              </w:rPr>
            </w:pPr>
            <w:r>
              <w:rPr>
                <w:rFonts w:hint="default" w:ascii="Times New Roman" w:hAnsi="Times New Roman" w:cs="Times New Roman"/>
                <w:color w:val="auto"/>
                <w:kern w:val="0"/>
                <w:sz w:val="24"/>
                <w:szCs w:val="24"/>
                <w:lang w:val="en-US" w:eastAsia="zh-CN" w:bidi="ar"/>
              </w:rPr>
              <w:t>③</w:t>
            </w:r>
            <w:r>
              <w:rPr>
                <w:rFonts w:hint="default" w:ascii="Times New Roman" w:hAnsi="Times New Roman" w:eastAsia="宋体" w:cs="Times New Roman"/>
                <w:color w:val="auto"/>
                <w:kern w:val="0"/>
                <w:sz w:val="24"/>
                <w:szCs w:val="24"/>
                <w:lang w:val="en-US" w:eastAsia="zh-CN" w:bidi="ar"/>
              </w:rPr>
              <w:t>物料运输：</w:t>
            </w:r>
            <w:r>
              <w:rPr>
                <w:rFonts w:hint="default" w:ascii="Times New Roman" w:hAnsi="Times New Roman" w:eastAsia="宋体" w:cs="Times New Roman"/>
                <w:color w:val="auto"/>
              </w:rPr>
              <w:t>本项目主要物料</w:t>
            </w:r>
            <w:r>
              <w:rPr>
                <w:rFonts w:hint="default" w:ascii="Times New Roman" w:hAnsi="Times New Roman" w:eastAsia="宋体" w:cs="Times New Roman"/>
                <w:color w:val="auto"/>
                <w:lang w:val="en-US" w:eastAsia="zh-CN"/>
              </w:rPr>
              <w:t>冰晶石</w:t>
            </w:r>
            <w:r>
              <w:rPr>
                <w:rFonts w:hint="default" w:ascii="Times New Roman" w:hAnsi="Times New Roman" w:eastAsia="宋体" w:cs="Times New Roman"/>
                <w:color w:val="auto"/>
              </w:rPr>
              <w:t>的来源来自</w:t>
            </w:r>
            <w:r>
              <w:rPr>
                <w:rFonts w:hint="default" w:ascii="Times New Roman" w:hAnsi="Times New Roman" w:eastAsia="宋体" w:cs="Times New Roman"/>
                <w:color w:val="auto"/>
                <w:lang w:val="en-US" w:eastAsia="zh-CN"/>
              </w:rPr>
              <w:t>樟树市立泰工贸有限公司</w:t>
            </w:r>
            <w:r>
              <w:rPr>
                <w:rFonts w:hint="default" w:ascii="Times New Roman" w:hAnsi="Times New Roman" w:eastAsia="宋体" w:cs="Times New Roman"/>
                <w:color w:val="auto"/>
              </w:rPr>
              <w:t>，运输道路</w:t>
            </w:r>
            <w:r>
              <w:rPr>
                <w:rFonts w:hint="default" w:ascii="Times New Roman" w:hAnsi="Times New Roman" w:eastAsia="宋体" w:cs="Times New Roman"/>
                <w:color w:val="auto"/>
                <w:lang w:val="en-US" w:eastAsia="zh-CN"/>
              </w:rPr>
              <w:t>主要依托天天高速，车辆</w:t>
            </w:r>
            <w:r>
              <w:rPr>
                <w:rFonts w:hint="default" w:ascii="Times New Roman" w:hAnsi="Times New Roman" w:eastAsia="宋体" w:cs="Times New Roman"/>
                <w:color w:val="auto"/>
              </w:rPr>
              <w:t>从西埠高速路口下，经过</w:t>
            </w:r>
            <w:r>
              <w:rPr>
                <w:rFonts w:hint="default" w:ascii="Times New Roman" w:hAnsi="Times New Roman" w:eastAsia="宋体" w:cs="Times New Roman"/>
                <w:color w:val="auto"/>
                <w:lang w:val="en-US" w:eastAsia="zh-CN"/>
              </w:rPr>
              <w:t>S</w:t>
            </w:r>
            <w:r>
              <w:rPr>
                <w:rFonts w:hint="default" w:ascii="Times New Roman" w:hAnsi="Times New Roman" w:eastAsia="宋体" w:cs="Times New Roman"/>
                <w:color w:val="auto"/>
              </w:rPr>
              <w:t>210省道到达厂区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途中</w:t>
            </w:r>
            <w:r>
              <w:rPr>
                <w:rFonts w:hint="default" w:ascii="Times New Roman" w:hAnsi="Times New Roman" w:eastAsia="宋体" w:cs="Times New Roman"/>
                <w:color w:val="auto"/>
              </w:rPr>
              <w:t>基本不经过村庄，项目日通行车辆仅</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辆左右，占</w:t>
            </w:r>
            <w:r>
              <w:rPr>
                <w:rFonts w:hint="default" w:ascii="Times New Roman" w:hAnsi="Times New Roman" w:eastAsia="宋体" w:cs="Times New Roman"/>
                <w:color w:val="auto"/>
                <w:lang w:val="en-US" w:eastAsia="zh-CN"/>
              </w:rPr>
              <w:t>S</w:t>
            </w:r>
            <w:r>
              <w:rPr>
                <w:rFonts w:hint="default" w:ascii="Times New Roman" w:hAnsi="Times New Roman" w:eastAsia="宋体" w:cs="Times New Roman"/>
                <w:color w:val="auto"/>
              </w:rPr>
              <w:t>210省道通行量的比例较小，通过减速慢行，对沿途影响不大。项目原料、产品运输车辆进出厂区后，通过企业规范场内运输通道及运输车辆的管理，及时清扫路面，车辆进出场地出入口设</w:t>
            </w:r>
            <w:r>
              <w:rPr>
                <w:rFonts w:hint="default" w:ascii="Times New Roman" w:hAnsi="Times New Roman" w:eastAsia="宋体" w:cs="Times New Roman"/>
                <w:color w:val="auto"/>
                <w:lang w:val="en-US" w:eastAsia="zh-CN"/>
              </w:rPr>
              <w:t>车辆</w:t>
            </w:r>
            <w:r>
              <w:rPr>
                <w:rFonts w:hint="default" w:ascii="Times New Roman" w:hAnsi="Times New Roman" w:eastAsia="宋体" w:cs="Times New Roman"/>
                <w:color w:val="auto"/>
              </w:rPr>
              <w:t>冲洗设施，保证干净轮胎进出厂区，并在厂区设置1套雾化喷淋降尘措施定期对运输通道洒水抑尘，定期对运输通道洒水抑尘，运输物料时进行覆盖防止撒落。采取上述措施后，车辆运输产生的粉尘量很小，基本不会对周围环境产生影响</w:t>
            </w:r>
            <w:r>
              <w:rPr>
                <w:rFonts w:hint="default" w:ascii="Times New Roman" w:hAnsi="Times New Roman" w:cs="Times New Roman"/>
                <w:color w:val="auto"/>
                <w:lang w:eastAsia="zh-CN"/>
              </w:rPr>
              <w:t>。</w:t>
            </w:r>
          </w:p>
          <w:p>
            <w:pPr>
              <w:pStyle w:val="34"/>
              <w:spacing w:line="360" w:lineRule="auto"/>
              <w:ind w:firstLine="456"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项目废气产生及排放情况见下表</w:t>
            </w:r>
            <w:r>
              <w:rPr>
                <w:rFonts w:hint="default" w:ascii="Times New Roman" w:hAnsi="Times New Roman" w:cs="Times New Roman"/>
                <w:color w:val="auto"/>
                <w:sz w:val="24"/>
                <w:szCs w:val="24"/>
                <w:lang w:val="en-US" w:eastAsia="zh-CN"/>
              </w:rPr>
              <w:t>：</w:t>
            </w:r>
          </w:p>
          <w:p>
            <w:pPr>
              <w:ind w:firstLine="458"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default" w:ascii="Times New Roman" w:hAnsi="Times New Roman" w:cs="Times New Roman"/>
                <w:b/>
                <w:bCs/>
                <w:color w:val="auto"/>
                <w:sz w:val="24"/>
                <w:lang w:val="en-US" w:eastAsia="zh-CN"/>
              </w:rPr>
              <w:t>5-</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 xml:space="preserve"> 项目有组织废气排放口一览表</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1"/>
              <w:gridCol w:w="1231"/>
              <w:gridCol w:w="1225"/>
              <w:gridCol w:w="1063"/>
              <w:gridCol w:w="958"/>
              <w:gridCol w:w="943"/>
              <w:gridCol w:w="755"/>
              <w:gridCol w:w="768"/>
              <w:gridCol w:w="755"/>
              <w:gridCol w:w="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400"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排放口编号</w:t>
                  </w:r>
                </w:p>
              </w:tc>
              <w:tc>
                <w:tcPr>
                  <w:tcW w:w="1325" w:type="pct"/>
                  <w:gridSpan w:val="2"/>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排气筒底部中心坐标</w:t>
                  </w:r>
                </w:p>
              </w:tc>
              <w:tc>
                <w:tcPr>
                  <w:tcW w:w="1091" w:type="pct"/>
                  <w:gridSpan w:val="2"/>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sz w:val="21"/>
                      <w:szCs w:val="21"/>
                    </w:rPr>
                    <w:t>排放标准</w:t>
                  </w:r>
                </w:p>
              </w:tc>
              <w:tc>
                <w:tcPr>
                  <w:tcW w:w="1331" w:type="pct"/>
                  <w:gridSpan w:val="3"/>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排气筒参数</w:t>
                  </w:r>
                </w:p>
              </w:tc>
              <w:tc>
                <w:tcPr>
                  <w:tcW w:w="40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污染物名称</w:t>
                  </w:r>
                </w:p>
              </w:tc>
              <w:tc>
                <w:tcPr>
                  <w:tcW w:w="444"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400"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66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经度</w:t>
                  </w:r>
                </w:p>
              </w:tc>
              <w:tc>
                <w:tcPr>
                  <w:tcW w:w="66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纬度</w:t>
                  </w:r>
                </w:p>
              </w:tc>
              <w:tc>
                <w:tcPr>
                  <w:tcW w:w="573"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color w:val="auto"/>
                      <w:sz w:val="21"/>
                      <w:szCs w:val="21"/>
                    </w:rPr>
                    <w:t>最高允许排放浓度（mg/m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51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color w:val="auto"/>
                      <w:sz w:val="21"/>
                      <w:szCs w:val="21"/>
                    </w:rPr>
                    <w:t>最高允许排放速率（kg/h)</w:t>
                  </w:r>
                </w:p>
              </w:tc>
              <w:tc>
                <w:tcPr>
                  <w:tcW w:w="509"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高度（m）</w:t>
                  </w:r>
                </w:p>
              </w:tc>
              <w:tc>
                <w:tcPr>
                  <w:tcW w:w="40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内径（m)</w:t>
                  </w:r>
                </w:p>
              </w:tc>
              <w:tc>
                <w:tcPr>
                  <w:tcW w:w="41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温度（℃)</w:t>
                  </w:r>
                </w:p>
              </w:tc>
              <w:tc>
                <w:tcPr>
                  <w:tcW w:w="407"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44"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400"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DA00</w:t>
                  </w:r>
                  <w:r>
                    <w:rPr>
                      <w:rFonts w:hint="default" w:ascii="Times New Roman" w:hAnsi="Times New Roman" w:cs="Times New Roman"/>
                      <w:color w:val="auto"/>
                      <w:kern w:val="0"/>
                      <w:sz w:val="21"/>
                      <w:szCs w:val="21"/>
                      <w:lang w:val="en-US" w:eastAsia="zh-CN" w:bidi="ar"/>
                    </w:rPr>
                    <w:t>1</w:t>
                  </w:r>
                </w:p>
              </w:tc>
              <w:tc>
                <w:tcPr>
                  <w:tcW w:w="664" w:type="pct"/>
                  <w:vMerge w:val="restart"/>
                  <w:tcBorders>
                    <w:tl2br w:val="nil"/>
                    <w:tr2bl w:val="nil"/>
                  </w:tcBorders>
                  <w:noWrap w:val="0"/>
                  <w:tcMar>
                    <w:top w:w="15" w:type="dxa"/>
                    <w:left w:w="15" w:type="dxa"/>
                    <w:right w:w="15" w:type="dxa"/>
                  </w:tcMar>
                  <w:vAlign w:val="center"/>
                </w:tcPr>
                <w:p>
                  <w:pPr>
                    <w:pageBreakBefore w:val="0"/>
                    <w:widowControl/>
                    <w:kinsoku/>
                    <w:wordWrap/>
                    <w:overflowPunct/>
                    <w:topLinePunct w:val="0"/>
                    <w:bidi w:val="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118.</w:t>
                  </w:r>
                  <w:r>
                    <w:rPr>
                      <w:rFonts w:hint="default" w:ascii="Times New Roman" w:hAnsi="Times New Roman" w:eastAsia="宋体" w:cs="Times New Roman"/>
                      <w:b w:val="0"/>
                      <w:bCs/>
                      <w:color w:val="auto"/>
                      <w:sz w:val="21"/>
                      <w:szCs w:val="21"/>
                      <w:highlight w:val="none"/>
                      <w:vertAlign w:val="baseline"/>
                      <w:lang w:val="en-US" w:eastAsia="zh-CN"/>
                    </w:rPr>
                    <w:t>313665</w:t>
                  </w:r>
                </w:p>
              </w:tc>
              <w:tc>
                <w:tcPr>
                  <w:tcW w:w="661" w:type="pct"/>
                  <w:vMerge w:val="restart"/>
                  <w:tcBorders>
                    <w:tl2br w:val="nil"/>
                    <w:tr2bl w:val="nil"/>
                  </w:tcBorders>
                  <w:noWrap w:val="0"/>
                  <w:tcMar>
                    <w:top w:w="15" w:type="dxa"/>
                    <w:left w:w="15" w:type="dxa"/>
                    <w:right w:w="15" w:type="dxa"/>
                  </w:tcMar>
                  <w:vAlign w:val="center"/>
                </w:tcPr>
                <w:p>
                  <w:pPr>
                    <w:pageBreakBefore w:val="0"/>
                    <w:widowControl/>
                    <w:kinsoku/>
                    <w:wordWrap/>
                    <w:overflowPunct/>
                    <w:topLinePunct w:val="0"/>
                    <w:bidi w:val="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31.</w:t>
                  </w:r>
                  <w:r>
                    <w:rPr>
                      <w:rFonts w:hint="default" w:ascii="Times New Roman" w:hAnsi="Times New Roman" w:eastAsia="宋体" w:cs="Times New Roman"/>
                      <w:b w:val="0"/>
                      <w:bCs/>
                      <w:color w:val="auto"/>
                      <w:sz w:val="21"/>
                      <w:szCs w:val="21"/>
                      <w:highlight w:val="none"/>
                      <w:vertAlign w:val="baseline"/>
                      <w:lang w:val="en-US" w:eastAsia="zh-CN"/>
                    </w:rPr>
                    <w:t>750748</w:t>
                  </w:r>
                </w:p>
              </w:tc>
              <w:tc>
                <w:tcPr>
                  <w:tcW w:w="573" w:type="pct"/>
                  <w:tcBorders>
                    <w:tl2br w:val="nil"/>
                    <w:tr2bl w:val="nil"/>
                  </w:tcBorders>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517" w:type="pct"/>
                  <w:tcBorders>
                    <w:tl2br w:val="nil"/>
                    <w:tr2bl w:val="nil"/>
                  </w:tcBorders>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09"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40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6</w:t>
                  </w:r>
                </w:p>
              </w:tc>
              <w:tc>
                <w:tcPr>
                  <w:tcW w:w="414"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&lt;</w:t>
                  </w:r>
                  <w:r>
                    <w:rPr>
                      <w:rFonts w:hint="default" w:ascii="Times New Roman" w:hAnsi="Times New Roman" w:eastAsia="宋体" w:cs="Times New Roman"/>
                      <w:color w:val="auto"/>
                      <w:kern w:val="0"/>
                      <w:sz w:val="21"/>
                      <w:szCs w:val="21"/>
                      <w:lang w:val="en-US" w:eastAsia="zh-CN" w:bidi="ar"/>
                    </w:rPr>
                    <w:t>80</w:t>
                  </w:r>
                </w:p>
              </w:tc>
              <w:tc>
                <w:tcPr>
                  <w:tcW w:w="40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颗粒物</w:t>
                  </w:r>
                </w:p>
              </w:tc>
              <w:tc>
                <w:tcPr>
                  <w:tcW w:w="44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400"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664"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661"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p>
              </w:tc>
              <w:tc>
                <w:tcPr>
                  <w:tcW w:w="573"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51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0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07"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14"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0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44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0"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664"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661"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p>
              </w:tc>
              <w:tc>
                <w:tcPr>
                  <w:tcW w:w="573"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51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0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07"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14"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407"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44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44"/>
              <w:numPr>
                <w:ilvl w:val="0"/>
                <w:numId w:val="3"/>
              </w:numPr>
              <w:ind w:left="0" w:leftChars="0" w:firstLine="0" w:firstLineChars="0"/>
              <w:rPr>
                <w:rFonts w:hint="default" w:ascii="Times New Roman" w:hAnsi="Times New Roman" w:eastAsia="宋体" w:cs="Times New Roman"/>
                <w:b/>
                <w:bCs/>
                <w:color w:val="auto"/>
                <w:spacing w:val="-6"/>
                <w:sz w:val="24"/>
                <w:szCs w:val="24"/>
                <w:lang w:val="en-US" w:eastAsia="zh-CN" w:bidi="ar-SA"/>
              </w:rPr>
            </w:pPr>
            <w:r>
              <w:rPr>
                <w:rFonts w:hint="default" w:ascii="Times New Roman" w:hAnsi="Times New Roman" w:eastAsia="宋体" w:cs="Times New Roman"/>
                <w:b/>
                <w:bCs/>
                <w:color w:val="auto"/>
                <w:spacing w:val="-6"/>
                <w:sz w:val="24"/>
                <w:szCs w:val="24"/>
                <w:lang w:val="en-US" w:eastAsia="zh-CN" w:bidi="ar-SA"/>
              </w:rPr>
              <w:t>废水</w:t>
            </w:r>
          </w:p>
          <w:p>
            <w:pPr>
              <w:autoSpaceDE w:val="0"/>
              <w:autoSpaceDN w:val="0"/>
              <w:adjustRightInd w:val="0"/>
              <w:snapToGrid w:val="0"/>
              <w:spacing w:line="360" w:lineRule="auto"/>
              <w:ind w:firstLine="480" w:firstLineChars="200"/>
              <w:rPr>
                <w:rFonts w:hint="default" w:ascii="Times New Roman" w:hAnsi="Times New Roman" w:eastAsia="宋体" w:cs="Times New Roman"/>
                <w:spacing w:val="0"/>
                <w:sz w:val="24"/>
                <w:szCs w:val="24"/>
                <w:lang w:val="en-US" w:eastAsia="zh-CN" w:bidi="ar-SA"/>
              </w:rPr>
            </w:pPr>
            <w:r>
              <w:rPr>
                <w:rFonts w:hint="default" w:ascii="Times New Roman" w:hAnsi="Times New Roman" w:eastAsia="宋体" w:cs="Times New Roman"/>
                <w:spacing w:val="0"/>
                <w:sz w:val="24"/>
                <w:szCs w:val="24"/>
                <w:lang w:val="en-US" w:eastAsia="zh-CN" w:bidi="ar-SA"/>
              </w:rPr>
              <w:t>生活用水：项目用水由当地自来水管网供给，本项目生活用水855t/a，排水量为684t/a（2.28t/d）。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pacing w:val="0"/>
                <w:sz w:val="24"/>
                <w:szCs w:val="24"/>
                <w:lang w:val="en-US" w:eastAsia="zh-CN" w:bidi="ar-SA"/>
              </w:rPr>
            </w:pPr>
            <w:r>
              <w:rPr>
                <w:rFonts w:hint="eastAsia" w:ascii="Times New Roman" w:hAnsi="Times New Roman" w:eastAsia="宋体" w:cs="Times New Roman"/>
                <w:spacing w:val="0"/>
                <w:sz w:val="24"/>
                <w:szCs w:val="24"/>
                <w:lang w:val="en-US" w:eastAsia="zh-CN" w:bidi="ar-SA"/>
              </w:rPr>
              <w:t>雾化喷淋及道路地面洒水抑尘用水：项目单位在物料间门口处安装喷淋装置，抑制物料间装卸粉尘外溢；同时对厂区道路定时洒水抑尘，用水约1200t/a（4t/d），此部分用水自然蒸发耗散，有增湿作用，抑制厂区起尘。</w:t>
            </w:r>
          </w:p>
          <w:p>
            <w:pPr>
              <w:autoSpaceDE w:val="0"/>
              <w:autoSpaceDN w:val="0"/>
              <w:adjustRightInd w:val="0"/>
              <w:snapToGrid w:val="0"/>
              <w:spacing w:line="360" w:lineRule="auto"/>
              <w:ind w:firstLine="480" w:firstLineChars="200"/>
              <w:rPr>
                <w:rFonts w:hint="eastAsia" w:ascii="Times New Roman" w:hAnsi="Times New Roman" w:eastAsia="宋体" w:cs="Times New Roman"/>
                <w:spacing w:val="0"/>
                <w:sz w:val="24"/>
                <w:szCs w:val="24"/>
                <w:lang w:val="en-US" w:eastAsia="zh-CN" w:bidi="ar-SA"/>
              </w:rPr>
            </w:pPr>
            <w:r>
              <w:rPr>
                <w:rFonts w:hint="eastAsia" w:ascii="Times New Roman" w:hAnsi="Times New Roman" w:eastAsia="宋体" w:cs="Times New Roman"/>
                <w:spacing w:val="0"/>
                <w:sz w:val="24"/>
                <w:szCs w:val="24"/>
                <w:lang w:val="en-US" w:eastAsia="zh-CN" w:bidi="ar-SA"/>
              </w:rPr>
              <w:t>车辆冲洗用水：项目车辆冲洗平台进出冲洗废水三级沉淀后循环使用不外排，全年补充水量150t/a（0.5t/d）。</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pacing w:val="0"/>
                <w:sz w:val="24"/>
                <w:szCs w:val="24"/>
                <w:lang w:val="en-US" w:eastAsia="zh-CN" w:bidi="ar-SA"/>
              </w:rPr>
            </w:pPr>
            <w:r>
              <w:rPr>
                <w:rFonts w:hint="eastAsia" w:ascii="Times New Roman" w:hAnsi="Times New Roman" w:eastAsia="宋体" w:cs="Times New Roman"/>
                <w:spacing w:val="0"/>
                <w:sz w:val="24"/>
                <w:szCs w:val="24"/>
                <w:lang w:val="en-US" w:eastAsia="zh-CN" w:bidi="ar-SA"/>
              </w:rPr>
              <w:t>冷却废水：烘干生产线冷却段采用间接冷却，冷却水不直接与原料接触，废水经冷却塔处理后循环使用，定期补充损耗。新鲜水补充量为0.2t/h（1.6t/d），冷却水循环使用，不外排。</w:t>
            </w:r>
          </w:p>
          <w:p>
            <w:pPr>
              <w:jc w:val="center"/>
              <w:rPr>
                <w:rFonts w:ascii="宋体" w:hAnsi="宋体" w:cs="宋体"/>
                <w:b/>
                <w:bCs/>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5-2</w:t>
            </w:r>
            <w:r>
              <w:rPr>
                <w:rFonts w:hint="eastAsia" w:ascii="宋体" w:hAnsi="宋体" w:cs="宋体"/>
                <w:b/>
                <w:bCs/>
                <w:color w:val="auto"/>
                <w:sz w:val="24"/>
              </w:rPr>
              <w:t xml:space="preserve"> 污水处理设施情况及排放口情况</w:t>
            </w:r>
          </w:p>
          <w:tbl>
            <w:tblPr>
              <w:tblStyle w:val="2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9"/>
              <w:gridCol w:w="968"/>
              <w:gridCol w:w="710"/>
              <w:gridCol w:w="1153"/>
              <w:gridCol w:w="635"/>
              <w:gridCol w:w="768"/>
              <w:gridCol w:w="681"/>
              <w:gridCol w:w="796"/>
              <w:gridCol w:w="2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治理设施</w:t>
                  </w:r>
                </w:p>
              </w:tc>
              <w:tc>
                <w:tcPr>
                  <w:tcW w:w="410"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处理能力</w:t>
                  </w:r>
                </w:p>
              </w:tc>
              <w:tc>
                <w:tcPr>
                  <w:tcW w:w="523"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处理工艺</w:t>
                  </w:r>
                </w:p>
              </w:tc>
              <w:tc>
                <w:tcPr>
                  <w:tcW w:w="384"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是否可行技术</w:t>
                  </w:r>
                </w:p>
              </w:tc>
              <w:tc>
                <w:tcPr>
                  <w:tcW w:w="623"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排放去向</w:t>
                  </w:r>
                </w:p>
              </w:tc>
              <w:tc>
                <w:tcPr>
                  <w:tcW w:w="343"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排放规律</w:t>
                  </w:r>
                </w:p>
              </w:tc>
              <w:tc>
                <w:tcPr>
                  <w:tcW w:w="415" w:type="pct"/>
                  <w:tcBorders>
                    <w:top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排放口编号</w:t>
                  </w:r>
                </w:p>
              </w:tc>
              <w:tc>
                <w:tcPr>
                  <w:tcW w:w="368"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排放口名称</w:t>
                  </w:r>
                </w:p>
              </w:tc>
              <w:tc>
                <w:tcPr>
                  <w:tcW w:w="430" w:type="pct"/>
                  <w:tcBorders>
                    <w:top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排放口类型</w:t>
                  </w:r>
                </w:p>
              </w:tc>
              <w:tc>
                <w:tcPr>
                  <w:tcW w:w="1087" w:type="pct"/>
                  <w:tcBorders>
                    <w:top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排放口地理坐标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11" w:type="pct"/>
                  <w:tcBorders>
                    <w:left w:val="single" w:color="auto" w:sz="4" w:space="0"/>
                  </w:tcBorders>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p>
              </w:tc>
              <w:tc>
                <w:tcPr>
                  <w:tcW w:w="410"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t/d</w:t>
                  </w:r>
                </w:p>
              </w:tc>
              <w:tc>
                <w:tcPr>
                  <w:tcW w:w="52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厌氧</w:t>
                  </w:r>
                </w:p>
              </w:tc>
              <w:tc>
                <w:tcPr>
                  <w:tcW w:w="384"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62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进入</w:t>
                  </w:r>
                  <w:r>
                    <w:rPr>
                      <w:rFonts w:hint="default" w:ascii="Times New Roman" w:hAnsi="Times New Roman" w:eastAsia="宋体" w:cs="Times New Roman"/>
                      <w:color w:val="auto"/>
                      <w:sz w:val="21"/>
                      <w:szCs w:val="21"/>
                      <w:lang w:eastAsia="zh-CN"/>
                    </w:rPr>
                    <w:t>和县第二污水处理厂</w:t>
                  </w:r>
                </w:p>
              </w:tc>
              <w:tc>
                <w:tcPr>
                  <w:tcW w:w="34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间断排放</w:t>
                  </w:r>
                </w:p>
              </w:tc>
              <w:tc>
                <w:tcPr>
                  <w:tcW w:w="415"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368"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废水总排放口</w:t>
                  </w:r>
                </w:p>
              </w:tc>
              <w:tc>
                <w:tcPr>
                  <w:tcW w:w="430"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c>
                <w:tcPr>
                  <w:tcW w:w="1087" w:type="pct"/>
                  <w:tcBorders>
                    <w:right w:val="single" w:color="auto" w:sz="4" w:space="0"/>
                  </w:tcBorders>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highlight w:val="none"/>
                      <w:vertAlign w:val="baseline"/>
                      <w:lang w:eastAsia="zh-CN"/>
                    </w:rPr>
                    <w:t>118.</w:t>
                  </w:r>
                  <w:r>
                    <w:rPr>
                      <w:rFonts w:hint="default" w:ascii="Times New Roman" w:hAnsi="Times New Roman" w:eastAsia="宋体" w:cs="Times New Roman"/>
                      <w:b w:val="0"/>
                      <w:bCs/>
                      <w:color w:val="auto"/>
                      <w:sz w:val="21"/>
                      <w:szCs w:val="21"/>
                      <w:highlight w:val="none"/>
                      <w:vertAlign w:val="baseline"/>
                      <w:lang w:val="en-US" w:eastAsia="zh-CN"/>
                    </w:rPr>
                    <w:t>313665</w:t>
                  </w:r>
                </w:p>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highlight w:val="none"/>
                      <w:vertAlign w:val="baseline"/>
                      <w:lang w:eastAsia="zh-CN"/>
                    </w:rPr>
                    <w:t>31.</w:t>
                  </w:r>
                  <w:r>
                    <w:rPr>
                      <w:rFonts w:hint="default" w:ascii="Times New Roman" w:hAnsi="Times New Roman" w:eastAsia="宋体" w:cs="Times New Roman"/>
                      <w:b w:val="0"/>
                      <w:bCs/>
                      <w:color w:val="auto"/>
                      <w:sz w:val="21"/>
                      <w:szCs w:val="21"/>
                      <w:highlight w:val="none"/>
                      <w:vertAlign w:val="baseline"/>
                      <w:lang w:val="en-US" w:eastAsia="zh-CN"/>
                    </w:rPr>
                    <w:t>750748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left w:val="single" w:color="auto" w:sz="4" w:space="0"/>
                  </w:tcBorders>
                  <w:noWrap w:val="0"/>
                  <w:vAlign w:val="center"/>
                </w:tcPr>
                <w:p>
                  <w:pPr>
                    <w:pStyle w:val="3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隔油池+三级沉淀池</w:t>
                  </w:r>
                </w:p>
              </w:tc>
              <w:tc>
                <w:tcPr>
                  <w:tcW w:w="410" w:type="pct"/>
                  <w:noWrap w:val="0"/>
                  <w:vAlign w:val="center"/>
                </w:tcPr>
                <w:p>
                  <w:pPr>
                    <w:pStyle w:val="3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t/d</w:t>
                  </w:r>
                </w:p>
              </w:tc>
              <w:tc>
                <w:tcPr>
                  <w:tcW w:w="52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处理后</w:t>
                  </w:r>
                  <w:r>
                    <w:rPr>
                      <w:rFonts w:hint="default" w:ascii="Times New Roman" w:hAnsi="Times New Roman" w:eastAsia="宋体" w:cs="Times New Roman"/>
                      <w:color w:val="auto"/>
                      <w:sz w:val="21"/>
                      <w:szCs w:val="21"/>
                    </w:rPr>
                    <w:t>，回用不外排</w:t>
                  </w:r>
                </w:p>
              </w:tc>
              <w:tc>
                <w:tcPr>
                  <w:tcW w:w="384"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62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343"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不外排</w:t>
                  </w:r>
                </w:p>
              </w:tc>
              <w:tc>
                <w:tcPr>
                  <w:tcW w:w="415"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368"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430" w:type="pct"/>
                  <w:noWrap w:val="0"/>
                  <w:vAlign w:val="center"/>
                </w:tcPr>
                <w:p>
                  <w:pPr>
                    <w:pStyle w:val="34"/>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1087" w:type="pct"/>
                  <w:tcBorders>
                    <w:right w:val="single" w:color="auto" w:sz="4" w:space="0"/>
                  </w:tcBorders>
                  <w:noWrap w:val="0"/>
                  <w:vAlign w:val="center"/>
                </w:tcPr>
                <w:p>
                  <w:pPr>
                    <w:pStyle w:val="34"/>
                    <w:jc w:val="center"/>
                    <w:rPr>
                      <w:rFonts w:hint="default" w:ascii="Times New Roman" w:hAnsi="Times New Roman" w:cs="Times New Roman"/>
                      <w:color w:val="auto"/>
                      <w:sz w:val="21"/>
                      <w:szCs w:val="21"/>
                      <w:lang w:val="en-US"/>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left w:val="single" w:color="auto" w:sz="4" w:space="0"/>
                    <w:bottom w:val="single" w:color="auto" w:sz="4" w:space="0"/>
                  </w:tcBorders>
                  <w:noWrap w:val="0"/>
                  <w:vAlign w:val="center"/>
                </w:tcPr>
                <w:p>
                  <w:pPr>
                    <w:pStyle w:val="34"/>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冷却塔</w:t>
                  </w:r>
                </w:p>
              </w:tc>
              <w:tc>
                <w:tcPr>
                  <w:tcW w:w="410" w:type="pct"/>
                  <w:tcBorders>
                    <w:bottom w:val="single" w:color="auto" w:sz="4" w:space="0"/>
                  </w:tcBorders>
                  <w:noWrap w:val="0"/>
                  <w:vAlign w:val="center"/>
                </w:tcPr>
                <w:p>
                  <w:pPr>
                    <w:pStyle w:val="34"/>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t/d</w:t>
                  </w:r>
                </w:p>
              </w:tc>
              <w:tc>
                <w:tcPr>
                  <w:tcW w:w="523" w:type="pct"/>
                  <w:tcBorders>
                    <w:bottom w:val="single" w:color="auto" w:sz="4" w:space="0"/>
                  </w:tcBorders>
                  <w:noWrap w:val="0"/>
                  <w:vAlign w:val="center"/>
                </w:tcPr>
                <w:p>
                  <w:pPr>
                    <w:pStyle w:val="34"/>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冷却</w:t>
                  </w:r>
                  <w:r>
                    <w:rPr>
                      <w:rFonts w:hint="default" w:ascii="Times New Roman" w:hAnsi="Times New Roman" w:eastAsia="宋体" w:cs="Times New Roman"/>
                      <w:color w:val="auto"/>
                      <w:sz w:val="21"/>
                      <w:szCs w:val="21"/>
                    </w:rPr>
                    <w:t>回用不外排</w:t>
                  </w:r>
                </w:p>
              </w:tc>
              <w:tc>
                <w:tcPr>
                  <w:tcW w:w="384"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c>
                <w:tcPr>
                  <w:tcW w:w="623"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43"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不外排</w:t>
                  </w:r>
                </w:p>
              </w:tc>
              <w:tc>
                <w:tcPr>
                  <w:tcW w:w="415"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68"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30" w:type="pct"/>
                  <w:tcBorders>
                    <w:bottom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87" w:type="pct"/>
                  <w:tcBorders>
                    <w:bottom w:val="single" w:color="auto" w:sz="4" w:space="0"/>
                    <w:right w:val="single" w:color="auto" w:sz="4" w:space="0"/>
                  </w:tcBorders>
                  <w:noWrap w:val="0"/>
                  <w:vAlign w:val="center"/>
                </w:tcPr>
                <w:p>
                  <w:pPr>
                    <w:pStyle w:val="34"/>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w:t>
                  </w:r>
                </w:p>
              </w:tc>
            </w:tr>
          </w:tbl>
          <w:p>
            <w:pPr>
              <w:numPr>
                <w:ilvl w:val="0"/>
                <w:numId w:val="0"/>
              </w:numPr>
              <w:ind w:leftChars="0"/>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bCs/>
                <w:color w:val="auto"/>
                <w:sz w:val="24"/>
                <w:szCs w:val="24"/>
                <w:lang w:val="en-US" w:eastAsia="zh-CN"/>
              </w:rPr>
              <w:t>（三）噪声</w:t>
            </w:r>
            <w:r>
              <w:rPr>
                <w:rFonts w:hint="default" w:ascii="Times New Roman" w:hAnsi="Times New Roman" w:cs="Times New Roman" w:eastAsiaTheme="minorEastAsia"/>
                <w:b/>
                <w:bCs/>
                <w:color w:val="auto"/>
                <w:lang w:val="en-US" w:eastAsia="zh-CN"/>
              </w:rPr>
              <w:t xml:space="preserve"> </w:t>
            </w:r>
          </w:p>
          <w:p>
            <w:pPr>
              <w:pageBreakBefore w:val="0"/>
              <w:kinsoku/>
              <w:wordWrap/>
              <w:overflowPunct/>
              <w:topLinePunct w:val="0"/>
              <w:bidi w:val="0"/>
              <w:spacing w:line="360" w:lineRule="auto"/>
              <w:ind w:firstLine="456" w:firstLineChars="200"/>
              <w:jc w:val="both"/>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项目产噪设备主要为</w:t>
            </w:r>
            <w:r>
              <w:rPr>
                <w:rFonts w:hint="eastAsia" w:ascii="Times New Roman" w:hAnsi="Times New Roman" w:cs="Times New Roman" w:eastAsiaTheme="minorEastAsia"/>
                <w:color w:val="auto"/>
                <w:sz w:val="24"/>
                <w:lang w:val="en-US" w:eastAsia="zh-CN"/>
              </w:rPr>
              <w:t>烘干</w:t>
            </w:r>
            <w:r>
              <w:rPr>
                <w:rFonts w:hint="default" w:ascii="Times New Roman" w:hAnsi="Times New Roman" w:cs="Times New Roman" w:eastAsiaTheme="minorEastAsia"/>
                <w:color w:val="auto"/>
                <w:sz w:val="24"/>
              </w:rPr>
              <w:t>机、空调、引风机等，</w:t>
            </w:r>
            <w:r>
              <w:rPr>
                <w:rFonts w:hint="default" w:ascii="Times New Roman" w:hAnsi="Times New Roman" w:cs="Times New Roman" w:eastAsiaTheme="minorEastAsia"/>
                <w:color w:val="auto"/>
                <w:sz w:val="24"/>
                <w:lang w:val="en-US" w:eastAsia="zh-CN"/>
              </w:rPr>
              <w:t>已釆取厂房隔声，</w:t>
            </w:r>
            <w:r>
              <w:rPr>
                <w:rFonts w:hint="eastAsia" w:ascii="Times New Roman" w:hAnsi="Times New Roman" w:cs="Times New Roman" w:eastAsiaTheme="minorEastAsia"/>
                <w:color w:val="auto"/>
                <w:sz w:val="24"/>
                <w:lang w:val="en-US" w:eastAsia="zh-CN"/>
              </w:rPr>
              <w:t>在靠近距离较近的散户居民区一侧墙壁进行吸声处理，窗户安装双层隔声玻璃，</w:t>
            </w:r>
            <w:r>
              <w:rPr>
                <w:rFonts w:hint="default" w:ascii="Times New Roman" w:hAnsi="Times New Roman" w:cs="Times New Roman" w:eastAsiaTheme="minorEastAsia"/>
                <w:color w:val="auto"/>
                <w:sz w:val="24"/>
                <w:lang w:val="en-US" w:eastAsia="zh-CN"/>
              </w:rPr>
              <w:t>外围</w:t>
            </w:r>
            <w:r>
              <w:rPr>
                <w:rFonts w:hint="eastAsia" w:ascii="Times New Roman" w:hAnsi="Times New Roman" w:cs="Times New Roman" w:eastAsiaTheme="minorEastAsia"/>
                <w:color w:val="auto"/>
                <w:sz w:val="24"/>
                <w:lang w:val="en-US" w:eastAsia="zh-CN"/>
              </w:rPr>
              <w:t>设置</w:t>
            </w:r>
            <w:r>
              <w:rPr>
                <w:rFonts w:hint="default" w:ascii="Times New Roman" w:hAnsi="Times New Roman" w:cs="Times New Roman" w:eastAsiaTheme="minorEastAsia"/>
                <w:color w:val="auto"/>
                <w:sz w:val="24"/>
                <w:lang w:val="en-US" w:eastAsia="zh-CN"/>
              </w:rPr>
              <w:t>围墙隔声，现场验收监测厂界达标。</w:t>
            </w:r>
          </w:p>
          <w:p>
            <w:pPr>
              <w:pStyle w:val="13"/>
              <w:numPr>
                <w:ilvl w:val="0"/>
                <w:numId w:val="0"/>
              </w:numPr>
              <w:ind w:leftChars="0"/>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（四）固体废物</w:t>
            </w:r>
          </w:p>
          <w:p>
            <w:pPr>
              <w:adjustRightInd w:val="0"/>
              <w:snapToGrid w:val="0"/>
              <w:spacing w:line="360" w:lineRule="auto"/>
              <w:ind w:firstLine="482"/>
              <w:rPr>
                <w:rFonts w:hint="eastAsia" w:ascii="宋体" w:hAnsi="宋体" w:cs="宋体"/>
                <w:color w:val="auto"/>
                <w:sz w:val="24"/>
              </w:rPr>
            </w:pPr>
            <w:r>
              <w:rPr>
                <w:rFonts w:hint="eastAsia" w:ascii="宋体" w:hAnsi="宋体" w:cs="宋体"/>
                <w:color w:val="auto"/>
                <w:sz w:val="24"/>
                <w:lang w:val="en-US" w:eastAsia="zh-CN"/>
              </w:rPr>
              <w:t>①</w:t>
            </w:r>
            <w:r>
              <w:rPr>
                <w:rFonts w:hint="eastAsia" w:ascii="宋体" w:hAnsi="宋体" w:cs="宋体"/>
                <w:color w:val="auto"/>
                <w:sz w:val="24"/>
                <w:lang w:eastAsia="zh-CN"/>
              </w:rPr>
              <w:t>除尘器收尘</w:t>
            </w:r>
            <w:r>
              <w:rPr>
                <w:rFonts w:hint="eastAsia" w:ascii="宋体" w:hAnsi="宋体" w:cs="宋体"/>
                <w:color w:val="auto"/>
                <w:sz w:val="24"/>
              </w:rPr>
              <w:t>：项目生产过程中</w:t>
            </w:r>
            <w:r>
              <w:rPr>
                <w:rFonts w:hint="eastAsia" w:ascii="宋体" w:hAnsi="宋体" w:cs="宋体"/>
                <w:color w:val="auto"/>
                <w:sz w:val="24"/>
                <w:lang w:val="en-US" w:eastAsia="zh-CN"/>
              </w:rPr>
              <w:t>沉降+水幕</w:t>
            </w:r>
            <w:r>
              <w:rPr>
                <w:rFonts w:hint="eastAsia" w:ascii="宋体" w:hAnsi="宋体" w:cs="宋体"/>
                <w:color w:val="auto"/>
                <w:sz w:val="24"/>
              </w:rPr>
              <w:t>收集的粉尘</w:t>
            </w:r>
            <w:r>
              <w:rPr>
                <w:rFonts w:hint="eastAsia" w:ascii="宋体" w:hAnsi="宋体" w:cs="宋体"/>
                <w:color w:val="auto"/>
                <w:sz w:val="24"/>
                <w:lang w:val="zh-CN"/>
              </w:rPr>
              <w:t>，</w:t>
            </w:r>
            <w:r>
              <w:rPr>
                <w:rFonts w:hint="eastAsia" w:ascii="宋体" w:hAnsi="宋体" w:cs="宋体"/>
                <w:color w:val="auto"/>
                <w:sz w:val="24"/>
              </w:rPr>
              <w:t>收集后</w:t>
            </w:r>
            <w:r>
              <w:rPr>
                <w:rFonts w:hint="eastAsia" w:ascii="宋体" w:hAnsi="宋体" w:cs="宋体"/>
                <w:color w:val="auto"/>
                <w:sz w:val="24"/>
                <w:lang w:val="en-US" w:eastAsia="zh-CN"/>
              </w:rPr>
              <w:t>外售综合利用</w:t>
            </w:r>
            <w:r>
              <w:rPr>
                <w:rFonts w:hint="eastAsia" w:ascii="宋体" w:hAnsi="宋体"/>
                <w:color w:val="auto"/>
                <w:sz w:val="24"/>
              </w:rPr>
              <w:t>；</w:t>
            </w:r>
          </w:p>
          <w:p>
            <w:pPr>
              <w:snapToGrid w:val="0"/>
              <w:spacing w:line="360" w:lineRule="auto"/>
              <w:ind w:firstLine="456" w:firstLineChars="200"/>
              <w:jc w:val="left"/>
              <w:rPr>
                <w:rFonts w:hint="eastAsia" w:ascii="宋体" w:hAnsi="宋体"/>
                <w:color w:val="auto"/>
                <w:sz w:val="24"/>
              </w:rPr>
            </w:pPr>
            <w:r>
              <w:rPr>
                <w:rFonts w:hint="eastAsia" w:ascii="宋体" w:hAnsi="宋体" w:cs="宋体"/>
                <w:color w:val="auto"/>
                <w:sz w:val="24"/>
                <w:lang w:val="en-US" w:eastAsia="zh-CN"/>
              </w:rPr>
              <w:t>②废包装袋</w:t>
            </w:r>
            <w:r>
              <w:rPr>
                <w:rFonts w:hint="eastAsia" w:ascii="宋体" w:hAnsi="宋体" w:cs="宋体"/>
                <w:color w:val="auto"/>
                <w:sz w:val="24"/>
              </w:rPr>
              <w:t>：根据行业经验数据，项目</w:t>
            </w:r>
            <w:r>
              <w:rPr>
                <w:rFonts w:hint="eastAsia" w:ascii="宋体" w:hAnsi="宋体" w:cs="宋体"/>
                <w:color w:val="auto"/>
                <w:sz w:val="24"/>
                <w:lang w:val="en-US" w:eastAsia="zh-CN"/>
              </w:rPr>
              <w:t>打包过程中</w:t>
            </w:r>
            <w:r>
              <w:rPr>
                <w:rFonts w:hint="eastAsia" w:ascii="宋体" w:hAnsi="宋体" w:cs="宋体"/>
                <w:color w:val="auto"/>
                <w:sz w:val="24"/>
              </w:rPr>
              <w:t>的</w:t>
            </w:r>
            <w:r>
              <w:rPr>
                <w:rFonts w:hint="eastAsia" w:ascii="宋体" w:hAnsi="宋体" w:cs="宋体"/>
                <w:color w:val="auto"/>
                <w:sz w:val="24"/>
                <w:lang w:val="en-US" w:eastAsia="zh-CN"/>
              </w:rPr>
              <w:t>废包装袋经</w:t>
            </w:r>
            <w:r>
              <w:rPr>
                <w:rFonts w:hint="eastAsia" w:ascii="宋体" w:hAnsi="宋体" w:cs="宋体"/>
                <w:color w:val="auto"/>
                <w:sz w:val="24"/>
              </w:rPr>
              <w:t>收集后由当地环卫部门集中处置</w:t>
            </w:r>
            <w:r>
              <w:rPr>
                <w:rFonts w:hint="eastAsia" w:ascii="宋体" w:hAnsi="宋体"/>
                <w:color w:val="auto"/>
                <w:sz w:val="24"/>
              </w:rPr>
              <w:t>；</w:t>
            </w:r>
          </w:p>
          <w:p>
            <w:pPr>
              <w:spacing w:line="360" w:lineRule="auto"/>
              <w:ind w:firstLine="480"/>
              <w:jc w:val="both"/>
              <w:rPr>
                <w:rFonts w:hint="eastAsia" w:ascii="宋体" w:hAnsi="宋体" w:eastAsia="宋体" w:cs="宋体"/>
                <w:color w:val="auto"/>
                <w:sz w:val="24"/>
                <w:lang w:eastAsia="zh-CN"/>
              </w:rPr>
            </w:pPr>
            <w:r>
              <w:rPr>
                <w:rFonts w:hint="eastAsia" w:ascii="宋体" w:hAnsi="宋体" w:cs="宋体"/>
                <w:color w:val="auto"/>
                <w:sz w:val="24"/>
                <w:lang w:val="en-US" w:eastAsia="zh-CN"/>
              </w:rPr>
              <w:t>③</w:t>
            </w:r>
            <w:r>
              <w:rPr>
                <w:rFonts w:hint="eastAsia" w:ascii="宋体" w:hAnsi="宋体" w:eastAsia="宋体" w:cs="宋体"/>
                <w:color w:val="auto"/>
                <w:sz w:val="24"/>
                <w:lang w:val="en-US" w:eastAsia="zh-CN"/>
              </w:rPr>
              <w:t>沉渣</w:t>
            </w:r>
            <w:r>
              <w:rPr>
                <w:rFonts w:hint="eastAsia" w:ascii="宋体" w:hAnsi="宋体" w:eastAsia="宋体" w:cs="宋体"/>
                <w:color w:val="auto"/>
                <w:sz w:val="24"/>
                <w:lang w:eastAsia="zh-CN"/>
              </w:rPr>
              <w:t>：</w:t>
            </w:r>
            <w:r>
              <w:rPr>
                <w:rFonts w:hint="eastAsia" w:ascii="宋体" w:hAnsi="宋体" w:eastAsia="宋体" w:cs="宋体"/>
                <w:color w:val="auto"/>
                <w:sz w:val="24"/>
              </w:rPr>
              <w:t>沉淀池定期清理，</w:t>
            </w:r>
            <w:r>
              <w:rPr>
                <w:rFonts w:hint="eastAsia" w:ascii="宋体" w:hAnsi="宋体" w:eastAsia="宋体" w:cs="宋体"/>
                <w:color w:val="auto"/>
                <w:sz w:val="24"/>
                <w:lang w:val="zh-CN"/>
              </w:rPr>
              <w:t>收集后</w:t>
            </w:r>
            <w:r>
              <w:rPr>
                <w:rFonts w:ascii="Times New Roman" w:hAnsi="Times New Roman"/>
                <w:color w:val="auto"/>
                <w:sz w:val="24"/>
              </w:rPr>
              <w:t>外售综合利用</w:t>
            </w:r>
            <w:r>
              <w:rPr>
                <w:rFonts w:hint="eastAsia" w:ascii="宋体" w:hAnsi="宋体" w:cs="宋体"/>
                <w:color w:val="auto"/>
                <w:sz w:val="24"/>
                <w:lang w:eastAsia="zh-CN"/>
              </w:rPr>
              <w:t>；</w:t>
            </w:r>
          </w:p>
          <w:p>
            <w:pPr>
              <w:spacing w:line="360" w:lineRule="auto"/>
              <w:ind w:firstLine="480"/>
              <w:jc w:val="both"/>
              <w:rPr>
                <w:rFonts w:hint="eastAsia" w:ascii="宋体" w:hAnsi="宋体" w:eastAsia="宋体" w:cs="宋体"/>
                <w:color w:val="auto"/>
                <w:sz w:val="24"/>
              </w:rPr>
            </w:pPr>
            <w:r>
              <w:rPr>
                <w:rFonts w:hint="eastAsia" w:ascii="宋体" w:hAnsi="宋体" w:cs="宋体"/>
                <w:color w:val="auto"/>
                <w:sz w:val="24"/>
                <w:lang w:val="en-US" w:eastAsia="zh-CN"/>
              </w:rPr>
              <w:t>④</w:t>
            </w:r>
            <w:r>
              <w:rPr>
                <w:rFonts w:hint="eastAsia" w:ascii="宋体" w:hAnsi="宋体" w:cs="宋体"/>
                <w:color w:val="auto"/>
                <w:sz w:val="24"/>
              </w:rPr>
              <w:t>职工生活垃圾：生活垃圾收集后由当地环卫部门集中处置。</w:t>
            </w:r>
          </w:p>
          <w:p>
            <w:pPr>
              <w:numPr>
                <w:ilvl w:val="0"/>
                <w:numId w:val="0"/>
              </w:numPr>
              <w:spacing w:line="360" w:lineRule="auto"/>
              <w:ind w:firstLine="458"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w:t>
            </w:r>
            <w:r>
              <w:rPr>
                <w:rFonts w:hint="default" w:ascii="Times New Roman" w:hAnsi="Times New Roman" w:cs="Times New Roman"/>
                <w:b/>
                <w:bCs/>
                <w:color w:val="auto"/>
                <w:kern w:val="0"/>
                <w:szCs w:val="21"/>
                <w:lang w:val="en-US" w:eastAsia="zh-CN"/>
              </w:rPr>
              <w:t>5-</w:t>
            </w:r>
            <w:r>
              <w:rPr>
                <w:rFonts w:hint="eastAsia" w:ascii="Times New Roman" w:hAnsi="Times New Roman" w:cs="Times New Roman"/>
                <w:b/>
                <w:bCs/>
                <w:color w:val="auto"/>
                <w:kern w:val="0"/>
                <w:szCs w:val="21"/>
                <w:lang w:val="en-US" w:eastAsia="zh-CN"/>
              </w:rPr>
              <w:t xml:space="preserve">7  </w:t>
            </w:r>
            <w:r>
              <w:rPr>
                <w:rFonts w:hint="default" w:ascii="Times New Roman" w:hAnsi="Times New Roman" w:cs="Times New Roman"/>
                <w:b/>
                <w:bCs/>
                <w:color w:val="auto"/>
                <w:kern w:val="0"/>
                <w:szCs w:val="21"/>
              </w:rPr>
              <w:t>项目固体废物产生、处置情况表  单位：t/a</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512"/>
              <w:gridCol w:w="762"/>
              <w:gridCol w:w="1207"/>
              <w:gridCol w:w="691"/>
              <w:gridCol w:w="1418"/>
              <w:gridCol w:w="1117"/>
              <w:gridCol w:w="938"/>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68"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16"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411"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651"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来源</w:t>
                  </w:r>
                </w:p>
              </w:tc>
              <w:tc>
                <w:tcPr>
                  <w:tcW w:w="373"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状态</w:t>
                  </w:r>
                </w:p>
              </w:tc>
              <w:tc>
                <w:tcPr>
                  <w:tcW w:w="765"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存放地点</w:t>
                  </w:r>
                </w:p>
              </w:tc>
              <w:tc>
                <w:tcPr>
                  <w:tcW w:w="603"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c>
                <w:tcPr>
                  <w:tcW w:w="506"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处置方式</w:t>
                  </w:r>
                </w:p>
              </w:tc>
              <w:tc>
                <w:tcPr>
                  <w:tcW w:w="603" w:type="pct"/>
                  <w:tcBorders>
                    <w:tl2br w:val="nil"/>
                    <w:tr2bl w:val="nil"/>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81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除尘器收尘</w:t>
                  </w:r>
                </w:p>
              </w:tc>
              <w:tc>
                <w:tcPr>
                  <w:tcW w:w="411"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65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7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固态</w:t>
                  </w:r>
                </w:p>
              </w:tc>
              <w:tc>
                <w:tcPr>
                  <w:tcW w:w="765"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一般固废库</w:t>
                  </w:r>
                </w:p>
              </w:tc>
              <w:tc>
                <w:tcPr>
                  <w:tcW w:w="60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52.387</w:t>
                  </w:r>
                </w:p>
              </w:tc>
              <w:tc>
                <w:tcPr>
                  <w:tcW w:w="506"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回用于生产</w:t>
                  </w:r>
                </w:p>
              </w:tc>
              <w:tc>
                <w:tcPr>
                  <w:tcW w:w="60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816"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沉渣</w:t>
                  </w:r>
                </w:p>
              </w:tc>
              <w:tc>
                <w:tcPr>
                  <w:tcW w:w="411"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一般固废</w:t>
                  </w:r>
                </w:p>
              </w:tc>
              <w:tc>
                <w:tcPr>
                  <w:tcW w:w="651"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废水处理</w:t>
                  </w:r>
                </w:p>
              </w:tc>
              <w:tc>
                <w:tcPr>
                  <w:tcW w:w="373"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固态</w:t>
                  </w:r>
                </w:p>
              </w:tc>
              <w:tc>
                <w:tcPr>
                  <w:tcW w:w="765"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一般固废库</w:t>
                  </w:r>
                </w:p>
              </w:tc>
              <w:tc>
                <w:tcPr>
                  <w:tcW w:w="603"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w:t>
                  </w:r>
                </w:p>
              </w:tc>
              <w:tc>
                <w:tcPr>
                  <w:tcW w:w="506"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外售综合利用</w:t>
                  </w:r>
                </w:p>
              </w:tc>
              <w:tc>
                <w:tcPr>
                  <w:tcW w:w="60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81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废包装袋</w:t>
                  </w:r>
                </w:p>
              </w:tc>
              <w:tc>
                <w:tcPr>
                  <w:tcW w:w="411"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一般固废</w:t>
                  </w:r>
                </w:p>
              </w:tc>
              <w:tc>
                <w:tcPr>
                  <w:tcW w:w="651"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打包</w:t>
                  </w:r>
                </w:p>
              </w:tc>
              <w:tc>
                <w:tcPr>
                  <w:tcW w:w="373"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固态</w:t>
                  </w:r>
                </w:p>
              </w:tc>
              <w:tc>
                <w:tcPr>
                  <w:tcW w:w="765" w:type="pc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一般固废库</w:t>
                  </w:r>
                </w:p>
              </w:tc>
              <w:tc>
                <w:tcPr>
                  <w:tcW w:w="60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c>
                <w:tcPr>
                  <w:tcW w:w="506"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委托环卫部门处理</w:t>
                  </w:r>
                </w:p>
              </w:tc>
              <w:tc>
                <w:tcPr>
                  <w:tcW w:w="60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68"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816"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411"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651"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w:t>
                  </w:r>
                </w:p>
              </w:tc>
              <w:tc>
                <w:tcPr>
                  <w:tcW w:w="37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固态</w:t>
                  </w:r>
                </w:p>
              </w:tc>
              <w:tc>
                <w:tcPr>
                  <w:tcW w:w="765"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一般固废库</w:t>
                  </w:r>
                </w:p>
              </w:tc>
              <w:tc>
                <w:tcPr>
                  <w:tcW w:w="60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506"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60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bl>
          <w:p>
            <w:pPr>
              <w:numPr>
                <w:ilvl w:val="0"/>
                <w:numId w:val="0"/>
              </w:numPr>
              <w:tabs>
                <w:tab w:val="left" w:pos="2940"/>
              </w:tabs>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cs="Times New Roman"/>
                <w:b/>
                <w:bCs/>
                <w:spacing w:val="0"/>
                <w:kern w:val="2"/>
                <w:sz w:val="24"/>
                <w:szCs w:val="24"/>
                <w:lang w:eastAsia="zh-CN"/>
              </w:rPr>
              <w:t>（</w:t>
            </w:r>
            <w:r>
              <w:rPr>
                <w:rFonts w:hint="eastAsia" w:ascii="Times New Roman" w:hAnsi="Times New Roman" w:cs="Times New Roman"/>
                <w:b/>
                <w:bCs/>
                <w:spacing w:val="0"/>
                <w:kern w:val="2"/>
                <w:sz w:val="24"/>
                <w:szCs w:val="24"/>
                <w:lang w:val="en-US" w:eastAsia="zh-CN"/>
              </w:rPr>
              <w:t>五</w:t>
            </w:r>
            <w:r>
              <w:rPr>
                <w:rFonts w:hint="default" w:ascii="Times New Roman" w:hAnsi="Times New Roman" w:cs="Times New Roman"/>
                <w:b/>
                <w:bCs/>
                <w:spacing w:val="0"/>
                <w:kern w:val="2"/>
                <w:sz w:val="24"/>
                <w:szCs w:val="24"/>
                <w:lang w:eastAsia="zh-CN"/>
              </w:rPr>
              <w:t>）、</w:t>
            </w:r>
            <w:r>
              <w:rPr>
                <w:rFonts w:hint="default" w:ascii="Times New Roman" w:hAnsi="Times New Roman" w:eastAsia="宋体" w:cs="Times New Roman"/>
                <w:b/>
                <w:bCs/>
                <w:spacing w:val="0"/>
                <w:kern w:val="2"/>
                <w:sz w:val="24"/>
                <w:szCs w:val="24"/>
              </w:rPr>
              <w:t>环保投资与“三同时”验收一览表</w:t>
            </w:r>
          </w:p>
          <w:p>
            <w:pPr>
              <w:numPr>
                <w:ilvl w:val="0"/>
                <w:numId w:val="0"/>
              </w:numPr>
              <w:tabs>
                <w:tab w:val="left" w:pos="2940"/>
              </w:tabs>
              <w:spacing w:line="360" w:lineRule="auto"/>
              <w:ind w:firstLine="456" w:firstLineChars="200"/>
              <w:jc w:val="both"/>
              <w:rPr>
                <w:rFonts w:hint="default" w:ascii="Times New Roman" w:hAnsi="Times New Roman" w:cs="Times New Roman"/>
                <w:b/>
                <w:bCs/>
                <w:spacing w:val="0"/>
                <w:kern w:val="2"/>
                <w:sz w:val="24"/>
                <w:szCs w:val="24"/>
                <w:highlight w:val="none"/>
                <w:lang w:eastAsia="zh-CN"/>
              </w:rPr>
            </w:pPr>
            <w:r>
              <w:rPr>
                <w:rFonts w:hint="default" w:ascii="Times New Roman" w:hAnsi="Times New Roman" w:cs="Times New Roman"/>
                <w:color w:val="auto"/>
                <w:sz w:val="24"/>
                <w:szCs w:val="24"/>
                <w:highlight w:val="none"/>
                <w:lang w:val="en-US" w:eastAsia="zh-CN"/>
              </w:rPr>
              <w:t>本项目投资</w:t>
            </w:r>
            <w:r>
              <w:rPr>
                <w:rFonts w:hint="eastAsia" w:ascii="Times New Roman" w:hAnsi="Times New Roman" w:cs="Times New Roman"/>
                <w:color w:val="auto"/>
                <w:sz w:val="24"/>
                <w:szCs w:val="24"/>
                <w:highlight w:val="none"/>
                <w:lang w:val="en-US" w:eastAsia="zh-CN"/>
              </w:rPr>
              <w:t>1000</w:t>
            </w:r>
            <w:r>
              <w:rPr>
                <w:rFonts w:hint="default" w:ascii="Times New Roman" w:hAnsi="Times New Roman" w:cs="Times New Roman"/>
                <w:color w:val="auto"/>
                <w:sz w:val="24"/>
                <w:szCs w:val="24"/>
                <w:highlight w:val="none"/>
                <w:lang w:val="en-US" w:eastAsia="zh-CN"/>
              </w:rPr>
              <w:t>万元，环保投资</w:t>
            </w:r>
            <w:r>
              <w:rPr>
                <w:rFonts w:hint="eastAsia" w:ascii="Times New Roman" w:hAnsi="Times New Roman" w:cs="Times New Roman"/>
                <w:color w:val="auto"/>
                <w:sz w:val="24"/>
                <w:szCs w:val="24"/>
                <w:highlight w:val="none"/>
                <w:lang w:val="en-US" w:eastAsia="zh-CN"/>
              </w:rPr>
              <w:t>54</w:t>
            </w:r>
            <w:r>
              <w:rPr>
                <w:rFonts w:hint="default" w:ascii="Times New Roman" w:hAnsi="Times New Roman" w:cs="Times New Roman"/>
                <w:color w:val="auto"/>
                <w:sz w:val="24"/>
                <w:szCs w:val="24"/>
                <w:highlight w:val="none"/>
                <w:lang w:val="en-US" w:eastAsia="zh-CN"/>
              </w:rPr>
              <w:t>万元，占总投资的</w:t>
            </w:r>
            <w:r>
              <w:rPr>
                <w:rFonts w:hint="eastAsia"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spacing w:val="0"/>
                <w:sz w:val="24"/>
                <w:szCs w:val="24"/>
                <w:highlight w:val="none"/>
              </w:rPr>
              <w:t>项目</w:t>
            </w:r>
            <w:r>
              <w:rPr>
                <w:rFonts w:hint="default" w:ascii="Times New Roman" w:hAnsi="Times New Roman" w:cs="Times New Roman"/>
                <w:spacing w:val="0"/>
                <w:sz w:val="24"/>
                <w:szCs w:val="24"/>
                <w:highlight w:val="none"/>
                <w:lang w:eastAsia="zh-CN"/>
              </w:rPr>
              <w:t>实际实施过程中</w:t>
            </w:r>
            <w:r>
              <w:rPr>
                <w:rFonts w:hint="default" w:ascii="Times New Roman" w:hAnsi="Times New Roman" w:eastAsia="宋体" w:cs="Times New Roman"/>
                <w:spacing w:val="0"/>
                <w:sz w:val="24"/>
                <w:szCs w:val="24"/>
                <w:highlight w:val="none"/>
              </w:rPr>
              <w:t>环保投资与“三同时”验收情况如下表所示。</w:t>
            </w:r>
          </w:p>
          <w:p>
            <w:pPr>
              <w:pStyle w:val="48"/>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表5-13本项目“三同时”验收一览表</w:t>
            </w:r>
          </w:p>
          <w:tbl>
            <w:tblPr>
              <w:tblStyle w:val="23"/>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018"/>
              <w:gridCol w:w="1328"/>
              <w:gridCol w:w="1020"/>
              <w:gridCol w:w="1750"/>
              <w:gridCol w:w="1360"/>
              <w:gridCol w:w="1403"/>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tcBorders>
                    <w:tl2br w:val="nil"/>
                    <w:tr2bl w:val="nil"/>
                  </w:tcBorders>
                  <w:vAlign w:val="center"/>
                </w:tcPr>
                <w:p>
                  <w:pPr>
                    <w:pStyle w:val="49"/>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561" w:type="pct"/>
                  <w:tcBorders>
                    <w:tl2br w:val="nil"/>
                    <w:tr2bl w:val="nil"/>
                  </w:tcBorders>
                  <w:vAlign w:val="center"/>
                </w:tcPr>
                <w:p>
                  <w:pPr>
                    <w:pStyle w:val="49"/>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732" w:type="pct"/>
                  <w:tcBorders>
                    <w:tl2br w:val="nil"/>
                    <w:tr2bl w:val="nil"/>
                  </w:tcBorders>
                  <w:vAlign w:val="center"/>
                </w:tcPr>
                <w:p>
                  <w:pPr>
                    <w:pStyle w:val="49"/>
                    <w:bidi w:val="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环保治理措施</w:t>
                  </w:r>
                  <w:r>
                    <w:rPr>
                      <w:rFonts w:hint="default" w:ascii="Times New Roman" w:hAnsi="Times New Roman" w:cs="Times New Roman"/>
                      <w:b/>
                      <w:bCs/>
                      <w:color w:val="auto"/>
                      <w:sz w:val="21"/>
                      <w:szCs w:val="21"/>
                      <w:highlight w:val="none"/>
                      <w:lang w:eastAsia="zh-CN"/>
                    </w:rPr>
                    <w:t>名称</w:t>
                  </w:r>
                </w:p>
              </w:tc>
              <w:tc>
                <w:tcPr>
                  <w:tcW w:w="562" w:type="pct"/>
                  <w:tcBorders>
                    <w:tl2br w:val="nil"/>
                    <w:tr2bl w:val="nil"/>
                  </w:tcBorders>
                  <w:vAlign w:val="center"/>
                </w:tcPr>
                <w:p>
                  <w:pPr>
                    <w:spacing w:line="240" w:lineRule="auto"/>
                    <w:contextualSpacing/>
                    <w:jc w:val="center"/>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z w:val="21"/>
                      <w:szCs w:val="21"/>
                      <w:highlight w:val="none"/>
                    </w:rPr>
                    <w:t>环保投资（万元）</w:t>
                  </w:r>
                </w:p>
              </w:tc>
              <w:tc>
                <w:tcPr>
                  <w:tcW w:w="964" w:type="pct"/>
                  <w:tcBorders>
                    <w:tl2br w:val="nil"/>
                    <w:tr2bl w:val="nil"/>
                  </w:tcBorders>
                  <w:vAlign w:val="center"/>
                </w:tcPr>
                <w:p>
                  <w:pPr>
                    <w:pStyle w:val="49"/>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验收标准</w:t>
                  </w:r>
                </w:p>
              </w:tc>
              <w:tc>
                <w:tcPr>
                  <w:tcW w:w="749" w:type="pct"/>
                  <w:tcBorders>
                    <w:tl2br w:val="nil"/>
                    <w:tr2bl w:val="nil"/>
                  </w:tcBorders>
                  <w:vAlign w:val="center"/>
                </w:tcPr>
                <w:p>
                  <w:pPr>
                    <w:spacing w:line="240" w:lineRule="auto"/>
                    <w:contextualSpacing/>
                    <w:jc w:val="center"/>
                    <w:rPr>
                      <w:rFonts w:hint="default" w:ascii="Times New Roman" w:hAnsi="Times New Roman" w:eastAsia="宋体" w:cs="Times New Roman"/>
                      <w:b/>
                      <w:bCs/>
                      <w:sz w:val="21"/>
                      <w:szCs w:val="21"/>
                      <w:highlight w:val="none"/>
                    </w:rPr>
                  </w:pPr>
                  <w:r>
                    <w:rPr>
                      <w:rFonts w:hint="eastAsia" w:ascii="Times New Roman" w:hAnsi="Times New Roman" w:cs="Times New Roman"/>
                      <w:b/>
                      <w:bCs/>
                      <w:spacing w:val="-6"/>
                      <w:sz w:val="21"/>
                      <w:szCs w:val="21"/>
                      <w:highlight w:val="none"/>
                      <w:lang w:val="en-US" w:eastAsia="zh-CN" w:bidi="ar-SA"/>
                    </w:rPr>
                    <w:t>实际环保治理措施</w:t>
                  </w:r>
                </w:p>
              </w:tc>
              <w:tc>
                <w:tcPr>
                  <w:tcW w:w="773" w:type="pct"/>
                  <w:tcBorders>
                    <w:tl2br w:val="nil"/>
                    <w:tr2bl w:val="nil"/>
                  </w:tcBorders>
                  <w:vAlign w:val="center"/>
                </w:tcPr>
                <w:p>
                  <w:pPr>
                    <w:spacing w:line="240" w:lineRule="auto"/>
                    <w:contextualSpacing/>
                    <w:jc w:val="center"/>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z w:val="21"/>
                      <w:szCs w:val="21"/>
                      <w:highlight w:val="none"/>
                    </w:rPr>
                    <w:t>实际投资（万元）</w:t>
                  </w:r>
                </w:p>
              </w:tc>
              <w:tc>
                <w:tcPr>
                  <w:tcW w:w="356" w:type="pc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pacing w:val="-6"/>
                      <w:sz w:val="21"/>
                      <w:szCs w:val="21"/>
                      <w:highlight w:val="none"/>
                      <w:lang w:val="en-US" w:eastAsia="zh-CN" w:bidi="ar-SA"/>
                    </w:rPr>
                    <w:t>实施</w:t>
                  </w:r>
                </w:p>
                <w:p>
                  <w:pPr>
                    <w:keepNext w:val="0"/>
                    <w:keepLines w:val="0"/>
                    <w:pageBreakBefore w:val="0"/>
                    <w:widowControl w:val="0"/>
                    <w:kinsoku/>
                    <w:wordWrap/>
                    <w:overflowPunct/>
                    <w:topLinePunct w:val="0"/>
                    <w:autoSpaceDE/>
                    <w:autoSpaceDN/>
                    <w:bidi w:val="0"/>
                    <w:adjustRightInd/>
                    <w:snapToGrid/>
                    <w:spacing w:line="240" w:lineRule="auto"/>
                    <w:ind w:left="0" w:leftChars="0"/>
                    <w:contextualSpacing/>
                    <w:jc w:val="center"/>
                    <w:textAlignment w:val="auto"/>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pacing w:val="-6"/>
                      <w:sz w:val="21"/>
                      <w:szCs w:val="21"/>
                      <w:highlight w:val="none"/>
                      <w:lang w:val="en-US" w:eastAsia="zh-CN" w:bidi="ar-SA"/>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restart"/>
                  <w:tcBorders>
                    <w:tl2br w:val="nil"/>
                    <w:tr2bl w:val="nil"/>
                  </w:tcBorders>
                  <w:vAlign w:val="center"/>
                </w:tcPr>
                <w:p>
                  <w:pPr>
                    <w:pStyle w:val="49"/>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561"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细碎、投料、破碎、筛分粉尘</w:t>
                  </w:r>
                </w:p>
              </w:tc>
              <w:tc>
                <w:tcPr>
                  <w:tcW w:w="732"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旋风+布袋除尘器+15m高排气筒</w:t>
                  </w:r>
                </w:p>
              </w:tc>
              <w:tc>
                <w:tcPr>
                  <w:tcW w:w="562" w:type="pct"/>
                  <w:tcBorders>
                    <w:tl2br w:val="nil"/>
                    <w:tr2bl w:val="nil"/>
                  </w:tcBorders>
                  <w:vAlign w:val="center"/>
                </w:tcPr>
                <w:p>
                  <w:pPr>
                    <w:pStyle w:val="49"/>
                    <w:bidi w:val="0"/>
                    <w:rPr>
                      <w:rFonts w:hint="eastAsia" w:ascii="Times New Roman" w:hAnsi="Times New Roman" w:eastAsia="宋体" w:cs="Times New Roman"/>
                      <w:b w:val="0"/>
                      <w:color w:val="auto"/>
                      <w:spacing w:val="-6"/>
                      <w:sz w:val="21"/>
                      <w:szCs w:val="21"/>
                      <w:highlight w:val="none"/>
                      <w:lang w:val="en-US" w:eastAsia="zh-CN" w:bidi="ar-SA"/>
                    </w:rPr>
                  </w:pPr>
                  <w:r>
                    <w:rPr>
                      <w:rFonts w:hint="eastAsia" w:cs="Times New Roman"/>
                      <w:color w:val="auto"/>
                      <w:sz w:val="21"/>
                      <w:szCs w:val="21"/>
                      <w:highlight w:val="none"/>
                      <w:lang w:val="en-US" w:eastAsia="zh-CN"/>
                    </w:rPr>
                    <w:t>10</w:t>
                  </w:r>
                </w:p>
              </w:tc>
              <w:tc>
                <w:tcPr>
                  <w:tcW w:w="964" w:type="pct"/>
                  <w:vMerge w:val="restar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《工业炉窑大气污染物排放标准》(GB9078-1996)中干燥炉排放限值要求，同时满足《工业炉窑大气污染综合治理方案》（环大气〔2019〕56号）重点区域范围限制标准；</w:t>
                  </w:r>
                </w:p>
              </w:tc>
              <w:tc>
                <w:tcPr>
                  <w:tcW w:w="749" w:type="pct"/>
                  <w:tcBorders>
                    <w:tl2br w:val="nil"/>
                    <w:tr2bl w:val="nil"/>
                  </w:tcBorders>
                  <w:vAlign w:val="center"/>
                </w:tcPr>
                <w:p>
                  <w:pPr>
                    <w:pStyle w:val="49"/>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w:t>
                  </w:r>
                </w:p>
              </w:tc>
              <w:tc>
                <w:tcPr>
                  <w:tcW w:w="773"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56" w:type="pct"/>
                  <w:vMerge w:val="restar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pacing w:val="-6"/>
                      <w:sz w:val="21"/>
                      <w:szCs w:val="21"/>
                      <w:highlight w:val="none"/>
                      <w:lang w:val="zh-CN" w:eastAsia="zh-CN" w:bidi="zh-CN"/>
                    </w:rPr>
                    <w:t>与</w:t>
                  </w:r>
                  <w:r>
                    <w:rPr>
                      <w:rFonts w:hint="default" w:ascii="Times New Roman" w:hAnsi="Times New Roman" w:eastAsia="宋体" w:cs="Times New Roman"/>
                      <w:spacing w:val="-6"/>
                      <w:sz w:val="21"/>
                      <w:szCs w:val="21"/>
                      <w:highlight w:val="none"/>
                      <w:lang w:val="zh-CN" w:eastAsia="zh-CN" w:bidi="zh-CN"/>
                    </w:rPr>
                    <w:t>建设项目同时设计、同时施 工，同时投产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c>
                <w:tcPr>
                  <w:tcW w:w="561"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烘干粉尘</w:t>
                  </w:r>
                </w:p>
              </w:tc>
              <w:tc>
                <w:tcPr>
                  <w:tcW w:w="732"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旋风+布袋除尘器+15m高排气筒</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eastAsia"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p>
              </w:tc>
              <w:tc>
                <w:tcPr>
                  <w:tcW w:w="964"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p>
              </w:tc>
              <w:tc>
                <w:tcPr>
                  <w:tcW w:w="749" w:type="pct"/>
                  <w:tcBorders>
                    <w:tl2br w:val="nil"/>
                    <w:tr2bl w:val="nil"/>
                  </w:tcBorders>
                  <w:vAlign w:val="center"/>
                </w:tcPr>
                <w:p>
                  <w:pPr>
                    <w:pageBreakBefore w:val="0"/>
                    <w:kinsoku/>
                    <w:wordWrap/>
                    <w:overflowPunct/>
                    <w:topLinePunct w:val="0"/>
                    <w:bidi w:val="0"/>
                    <w:adjustRightInd w:val="0"/>
                    <w:snapToGrid w:val="0"/>
                    <w:jc w:val="center"/>
                    <w:rPr>
                      <w:rFonts w:hint="eastAsia" w:ascii="宋体" w:hAnsi="宋体" w:eastAsia="宋体" w:cs="宋体"/>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沉降+水幕</w:t>
                  </w:r>
                  <w:r>
                    <w:rPr>
                      <w:rFonts w:hint="default" w:ascii="Times New Roman" w:hAnsi="Times New Roman" w:eastAsia="宋体" w:cs="Times New Roman"/>
                      <w:color w:val="auto"/>
                      <w:kern w:val="0"/>
                      <w:sz w:val="21"/>
                      <w:szCs w:val="21"/>
                      <w:highlight w:val="none"/>
                      <w:lang w:val="en-US" w:eastAsia="zh-CN"/>
                    </w:rPr>
                    <w:t>除尘器+15m高排气筒</w:t>
                  </w:r>
                </w:p>
              </w:tc>
              <w:tc>
                <w:tcPr>
                  <w:tcW w:w="77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356" w:type="pct"/>
                  <w:vMerge w:val="continue"/>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烘干燃烧废气</w:t>
                  </w:r>
                </w:p>
              </w:tc>
              <w:tc>
                <w:tcPr>
                  <w:tcW w:w="732" w:type="pct"/>
                  <w:tcBorders>
                    <w:tl2br w:val="nil"/>
                    <w:tr2bl w:val="nil"/>
                  </w:tcBorders>
                  <w:vAlign w:val="center"/>
                </w:tcPr>
                <w:p>
                  <w:pPr>
                    <w:pageBreakBefore w:val="0"/>
                    <w:kinsoku/>
                    <w:wordWrap/>
                    <w:overflowPunct/>
                    <w:topLinePunct w:val="0"/>
                    <w:bidi w:val="0"/>
                    <w:adjustRightInd w:val="0"/>
                    <w:snapToGrid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加装</w:t>
                  </w:r>
                  <w:r>
                    <w:rPr>
                      <w:rFonts w:hint="default" w:ascii="Times New Roman" w:hAnsi="Times New Roman" w:cs="Times New Roman"/>
                      <w:color w:val="auto"/>
                      <w:sz w:val="21"/>
                      <w:szCs w:val="21"/>
                      <w:highlight w:val="none"/>
                    </w:rPr>
                    <w:t>低氮燃烧装置+15m排气筒</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p>
              </w:tc>
              <w:tc>
                <w:tcPr>
                  <w:tcW w:w="964"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p>
              </w:tc>
              <w:tc>
                <w:tcPr>
                  <w:tcW w:w="749" w:type="pct"/>
                  <w:tcBorders>
                    <w:tl2br w:val="nil"/>
                    <w:tr2bl w:val="nil"/>
                  </w:tcBorders>
                  <w:vAlign w:val="center"/>
                </w:tcPr>
                <w:p>
                  <w:pPr>
                    <w:pageBreakBefore w:val="0"/>
                    <w:kinsoku/>
                    <w:wordWrap/>
                    <w:overflowPunct/>
                    <w:topLinePunct w:val="0"/>
                    <w:bidi w:val="0"/>
                    <w:adjustRightInd w:val="0"/>
                    <w:snapToGrid w:val="0"/>
                    <w:jc w:val="left"/>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加装</w:t>
                  </w:r>
                  <w:r>
                    <w:rPr>
                      <w:rFonts w:hint="default" w:ascii="Times New Roman" w:hAnsi="Times New Roman" w:cs="Times New Roman"/>
                      <w:color w:val="auto"/>
                      <w:sz w:val="21"/>
                      <w:szCs w:val="21"/>
                      <w:highlight w:val="none"/>
                    </w:rPr>
                    <w:t>低氮燃烧装置+15m排气筒</w:t>
                  </w:r>
                </w:p>
              </w:tc>
              <w:tc>
                <w:tcPr>
                  <w:tcW w:w="77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车辆运输</w:t>
                  </w:r>
                  <w:r>
                    <w:rPr>
                      <w:rFonts w:hint="default" w:ascii="Times New Roman" w:hAnsi="Times New Roman" w:eastAsia="宋体" w:cs="Times New Roman"/>
                      <w:bCs/>
                      <w:color w:val="auto"/>
                      <w:sz w:val="21"/>
                      <w:szCs w:val="21"/>
                      <w:highlight w:val="none"/>
                    </w:rPr>
                    <w:t>扬尘</w:t>
                  </w:r>
                </w:p>
              </w:tc>
              <w:tc>
                <w:tcPr>
                  <w:tcW w:w="732" w:type="pct"/>
                  <w:tcBorders>
                    <w:tl2br w:val="nil"/>
                    <w:tr2bl w:val="nil"/>
                  </w:tcBorders>
                  <w:vAlign w:val="center"/>
                </w:tcPr>
                <w:p>
                  <w:pPr>
                    <w:pageBreakBefore w:val="0"/>
                    <w:kinsoku/>
                    <w:wordWrap/>
                    <w:overflowPunct/>
                    <w:topLinePunct w:val="0"/>
                    <w:bidi w:val="0"/>
                    <w:adjustRightInd w:val="0"/>
                    <w:snapToGrid w:val="0"/>
                    <w:jc w:val="left"/>
                    <w:rPr>
                      <w:rFonts w:hint="default" w:ascii="Times New Roman" w:hAnsi="Times New Roman" w:cs="Times New Roman"/>
                      <w:color w:val="auto"/>
                      <w:spacing w:val="-5"/>
                      <w:sz w:val="21"/>
                      <w:szCs w:val="21"/>
                      <w:highlight w:val="none"/>
                    </w:rPr>
                  </w:pPr>
                  <w:r>
                    <w:rPr>
                      <w:rFonts w:hint="default" w:ascii="Times New Roman" w:hAnsi="Times New Roman" w:eastAsia="宋体" w:cs="Times New Roman"/>
                      <w:bCs/>
                      <w:color w:val="auto"/>
                      <w:sz w:val="21"/>
                      <w:szCs w:val="21"/>
                      <w:highlight w:val="none"/>
                    </w:rPr>
                    <w:t>及时对厂区内地面进行洒水降尘，</w:t>
                  </w:r>
                  <w:r>
                    <w:rPr>
                      <w:rFonts w:hint="default" w:ascii="Times New Roman" w:hAnsi="Times New Roman" w:eastAsia="宋体" w:cs="Times New Roman"/>
                      <w:bCs/>
                      <w:color w:val="auto"/>
                      <w:sz w:val="21"/>
                      <w:szCs w:val="21"/>
                      <w:highlight w:val="none"/>
                      <w:lang w:val="en-US" w:eastAsia="zh-CN"/>
                    </w:rPr>
                    <w:t>车辆冲洗池</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p>
              </w:tc>
              <w:tc>
                <w:tcPr>
                  <w:tcW w:w="964"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000000"/>
                      <w:sz w:val="21"/>
                      <w:szCs w:val="21"/>
                      <w:highlight w:val="none"/>
                    </w:rPr>
                    <w:t>《</w:t>
                  </w:r>
                  <w:r>
                    <w:rPr>
                      <w:rFonts w:hint="eastAsia" w:ascii="宋体" w:hAnsi="宋体" w:eastAsia="宋体" w:cs="宋体"/>
                      <w:bCs/>
                      <w:color w:val="000000"/>
                      <w:kern w:val="0"/>
                      <w:sz w:val="21"/>
                      <w:szCs w:val="21"/>
                      <w:highlight w:val="none"/>
                      <w:lang w:val="en-US" w:eastAsia="zh-CN" w:bidi="ar-SA"/>
                    </w:rPr>
                    <w:t>大气污染物综合排放标准》</w:t>
                  </w:r>
                  <w:r>
                    <w:rPr>
                      <w:rFonts w:hint="eastAsia" w:ascii="宋体" w:hAnsi="宋体" w:eastAsia="宋体" w:cs="宋体"/>
                      <w:bCs/>
                      <w:color w:val="000000"/>
                      <w:kern w:val="0"/>
                      <w:sz w:val="21"/>
                      <w:szCs w:val="21"/>
                      <w:highlight w:val="none"/>
                      <w:lang w:val="zh-CN" w:eastAsia="zh-CN" w:bidi="ar-SA"/>
                    </w:rPr>
                    <w:t>（</w:t>
                  </w:r>
                  <w:r>
                    <w:rPr>
                      <w:rFonts w:hint="eastAsia" w:ascii="宋体" w:hAnsi="宋体" w:eastAsia="宋体" w:cs="宋体"/>
                      <w:bCs/>
                      <w:color w:val="000000"/>
                      <w:kern w:val="0"/>
                      <w:sz w:val="21"/>
                      <w:szCs w:val="21"/>
                      <w:highlight w:val="none"/>
                      <w:lang w:val="en-US" w:eastAsia="zh-CN" w:bidi="ar-SA"/>
                    </w:rPr>
                    <w:t>GB16297-1996</w:t>
                  </w:r>
                  <w:r>
                    <w:rPr>
                      <w:rFonts w:hint="eastAsia" w:ascii="宋体" w:hAnsi="宋体" w:eastAsia="宋体" w:cs="宋体"/>
                      <w:bCs/>
                      <w:color w:val="000000"/>
                      <w:kern w:val="0"/>
                      <w:sz w:val="21"/>
                      <w:szCs w:val="21"/>
                      <w:highlight w:val="none"/>
                      <w:lang w:val="zh-CN" w:eastAsia="zh-CN" w:bidi="ar-SA"/>
                    </w:rPr>
                    <w:t>）</w:t>
                  </w:r>
                </w:p>
              </w:tc>
              <w:tc>
                <w:tcPr>
                  <w:tcW w:w="749" w:type="pct"/>
                  <w:tcBorders>
                    <w:tl2br w:val="nil"/>
                    <w:tr2bl w:val="nil"/>
                  </w:tcBorders>
                  <w:vAlign w:val="center"/>
                </w:tcPr>
                <w:p>
                  <w:pPr>
                    <w:pageBreakBefore w:val="0"/>
                    <w:kinsoku/>
                    <w:wordWrap/>
                    <w:overflowPunct/>
                    <w:topLinePunct w:val="0"/>
                    <w:bidi w:val="0"/>
                    <w:adjustRightInd w:val="0"/>
                    <w:snapToGrid w:val="0"/>
                    <w:jc w:val="left"/>
                    <w:rPr>
                      <w:rFonts w:hint="eastAsia" w:ascii="Times New Roman" w:hAnsi="Times New Roman" w:eastAsia="宋体" w:cs="Times New Roman"/>
                      <w:color w:val="auto"/>
                      <w:spacing w:val="-5"/>
                      <w:sz w:val="21"/>
                      <w:szCs w:val="21"/>
                      <w:highlight w:val="none"/>
                      <w:lang w:val="en-US" w:eastAsia="zh-CN" w:bidi="ar-SA"/>
                    </w:rPr>
                  </w:pPr>
                  <w:r>
                    <w:rPr>
                      <w:rFonts w:hint="default" w:ascii="Times New Roman" w:hAnsi="Times New Roman" w:eastAsia="宋体" w:cs="Times New Roman"/>
                      <w:bCs/>
                      <w:color w:val="auto"/>
                      <w:sz w:val="21"/>
                      <w:szCs w:val="21"/>
                      <w:highlight w:val="none"/>
                    </w:rPr>
                    <w:t>及时对厂区内地面进行洒水降尘，</w:t>
                  </w:r>
                  <w:r>
                    <w:rPr>
                      <w:rFonts w:hint="default" w:ascii="Times New Roman" w:hAnsi="Times New Roman" w:eastAsia="宋体" w:cs="Times New Roman"/>
                      <w:bCs/>
                      <w:color w:val="auto"/>
                      <w:sz w:val="21"/>
                      <w:szCs w:val="21"/>
                      <w:highlight w:val="none"/>
                      <w:lang w:val="en-US" w:eastAsia="zh-CN"/>
                    </w:rPr>
                    <w:t>车辆冲洗池</w:t>
                  </w:r>
                </w:p>
              </w:tc>
              <w:tc>
                <w:tcPr>
                  <w:tcW w:w="773" w:type="pct"/>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restar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生活污水</w:t>
                  </w:r>
                </w:p>
              </w:tc>
              <w:tc>
                <w:tcPr>
                  <w:tcW w:w="732" w:type="pct"/>
                  <w:tcBorders>
                    <w:tl2br w:val="nil"/>
                    <w:tr2bl w:val="nil"/>
                  </w:tcBorders>
                  <w:vAlign w:val="center"/>
                </w:tcPr>
                <w:p>
                  <w:pPr>
                    <w:keepNext w:val="0"/>
                    <w:keepLines w:val="0"/>
                    <w:widowControl/>
                    <w:suppressLineNumbers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新建1座化粪池</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p>
              </w:tc>
              <w:tc>
                <w:tcPr>
                  <w:tcW w:w="964" w:type="pct"/>
                  <w:vMerge w:val="restart"/>
                  <w:tcBorders>
                    <w:tl2br w:val="nil"/>
                    <w:tr2bl w:val="nil"/>
                  </w:tcBorders>
                  <w:vAlign w:val="center"/>
                </w:tcPr>
                <w:p>
                  <w:pPr>
                    <w:bidi w:val="0"/>
                    <w:rPr>
                      <w:rFonts w:hint="default" w:ascii="Times New Roman" w:hAnsi="Times New Roman" w:cs="Times New Roman"/>
                      <w:color w:val="auto"/>
                      <w:sz w:val="21"/>
                      <w:szCs w:val="21"/>
                      <w:highlight w:val="none"/>
                    </w:rPr>
                  </w:pPr>
                  <w:r>
                    <w:rPr>
                      <w:rFonts w:hint="eastAsia" w:ascii="Times New Roman" w:hAnsi="Times New Roman" w:eastAsia="宋体" w:cs="Times New Roman"/>
                      <w:b w:val="0"/>
                      <w:color w:val="auto"/>
                      <w:spacing w:val="-6"/>
                      <w:sz w:val="21"/>
                      <w:szCs w:val="21"/>
                      <w:highlight w:val="none"/>
                      <w:lang w:val="en-US" w:eastAsia="zh-CN" w:bidi="ar-SA"/>
                    </w:rPr>
                    <w:t>《污水综合排放标准》（GB8978-1996）表4中的三级标准和污水处理厂接管标准</w:t>
                  </w:r>
                </w:p>
              </w:tc>
              <w:tc>
                <w:tcPr>
                  <w:tcW w:w="749" w:type="pct"/>
                  <w:tcBorders>
                    <w:tl2br w:val="nil"/>
                    <w:tr2bl w:val="nil"/>
                  </w:tcBorders>
                  <w:vAlign w:val="center"/>
                </w:tcPr>
                <w:p>
                  <w:pPr>
                    <w:keepNext w:val="0"/>
                    <w:keepLines w:val="0"/>
                    <w:widowControl/>
                    <w:suppressLineNumbers w:val="0"/>
                    <w:jc w:val="left"/>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新建1座化粪池</w:t>
                  </w:r>
                </w:p>
              </w:tc>
              <w:tc>
                <w:tcPr>
                  <w:tcW w:w="773" w:type="pct"/>
                  <w:tcBorders>
                    <w:tl2br w:val="nil"/>
                    <w:tr2bl w:val="nil"/>
                  </w:tcBorders>
                  <w:vAlign w:val="center"/>
                </w:tcPr>
                <w:p>
                  <w:pPr>
                    <w:adjustRightInd w:val="0"/>
                    <w:snapToGrid w:val="0"/>
                    <w:jc w:val="center"/>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p>
              </w:tc>
              <w:tc>
                <w:tcPr>
                  <w:tcW w:w="356" w:type="pct"/>
                  <w:vMerge w:val="continue"/>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生产废水</w:t>
                  </w:r>
                </w:p>
              </w:tc>
              <w:tc>
                <w:tcPr>
                  <w:tcW w:w="732" w:type="pct"/>
                  <w:tcBorders>
                    <w:tl2br w:val="nil"/>
                    <w:tr2bl w:val="nil"/>
                  </w:tcBorders>
                  <w:vAlign w:val="center"/>
                </w:tcPr>
                <w:p>
                  <w:pPr>
                    <w:keepNext w:val="0"/>
                    <w:keepLines w:val="0"/>
                    <w:widowControl/>
                    <w:suppressLineNumbers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新建1座隔油池、三级沉淀池、冷却水塔</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p>
              </w:tc>
              <w:tc>
                <w:tcPr>
                  <w:tcW w:w="964" w:type="pct"/>
                  <w:vMerge w:val="continue"/>
                  <w:tcBorders>
                    <w:tl2br w:val="nil"/>
                    <w:tr2bl w:val="nil"/>
                  </w:tcBorders>
                  <w:vAlign w:val="center"/>
                </w:tcPr>
                <w:p>
                  <w:pPr>
                    <w:bidi w:val="0"/>
                    <w:rPr>
                      <w:rFonts w:hint="default" w:ascii="Times New Roman" w:hAnsi="Times New Roman" w:cs="Times New Roman"/>
                      <w:color w:val="auto"/>
                      <w:sz w:val="21"/>
                      <w:szCs w:val="21"/>
                      <w:highlight w:val="none"/>
                      <w:lang w:val="en-US" w:eastAsia="zh-CN"/>
                    </w:rPr>
                  </w:pPr>
                </w:p>
              </w:tc>
              <w:tc>
                <w:tcPr>
                  <w:tcW w:w="749" w:type="pct"/>
                  <w:tcBorders>
                    <w:tl2br w:val="nil"/>
                    <w:tr2bl w:val="nil"/>
                  </w:tcBorders>
                  <w:vAlign w:val="center"/>
                </w:tcPr>
                <w:p>
                  <w:pPr>
                    <w:keepNext w:val="0"/>
                    <w:keepLines w:val="0"/>
                    <w:widowControl/>
                    <w:suppressLineNumbers w:val="0"/>
                    <w:jc w:val="left"/>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新建1座隔油池、三级沉淀池、冷却水塔</w:t>
                  </w:r>
                </w:p>
              </w:tc>
              <w:tc>
                <w:tcPr>
                  <w:tcW w:w="773" w:type="pct"/>
                  <w:tcBorders>
                    <w:tl2br w:val="nil"/>
                    <w:tr2bl w:val="nil"/>
                  </w:tcBorders>
                  <w:vAlign w:val="center"/>
                </w:tcPr>
                <w:p>
                  <w:pPr>
                    <w:adjustRightInd w:val="0"/>
                    <w:snapToGrid w:val="0"/>
                    <w:jc w:val="center"/>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p>
              </w:tc>
              <w:tc>
                <w:tcPr>
                  <w:tcW w:w="356" w:type="pct"/>
                  <w:vMerge w:val="continue"/>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00" w:type="pct"/>
                  <w:vMerge w:val="restar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固废</w:t>
                  </w:r>
                </w:p>
              </w:tc>
              <w:tc>
                <w:tcPr>
                  <w:tcW w:w="561" w:type="pct"/>
                  <w:tcBorders>
                    <w:tl2br w:val="nil"/>
                    <w:tr2bl w:val="nil"/>
                  </w:tcBorders>
                  <w:vAlign w:val="center"/>
                </w:tcPr>
                <w:p>
                  <w:pPr>
                    <w:pageBreakBefore w:val="0"/>
                    <w:kinsoku/>
                    <w:wordWrap/>
                    <w:overflowPunct/>
                    <w:topLinePunct w:val="0"/>
                    <w:bidi w:val="0"/>
                    <w:adjustRightInd w:val="0"/>
                    <w:snapToGrid w:val="0"/>
                    <w:jc w:val="both"/>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废</w:t>
                  </w:r>
                  <w:r>
                    <w:rPr>
                      <w:rFonts w:hint="eastAsia" w:ascii="Times New Roman" w:hAnsi="Times New Roman" w:cs="Times New Roman"/>
                      <w:color w:val="auto"/>
                      <w:kern w:val="0"/>
                      <w:sz w:val="21"/>
                      <w:szCs w:val="21"/>
                      <w:highlight w:val="none"/>
                      <w:lang w:val="en-US" w:eastAsia="zh-CN"/>
                    </w:rPr>
                    <w:t>包装</w:t>
                  </w:r>
                  <w:r>
                    <w:rPr>
                      <w:rFonts w:hint="default" w:ascii="Times New Roman" w:hAnsi="Times New Roman" w:eastAsia="宋体" w:cs="Times New Roman"/>
                      <w:color w:val="auto"/>
                      <w:kern w:val="0"/>
                      <w:sz w:val="21"/>
                      <w:szCs w:val="21"/>
                      <w:highlight w:val="none"/>
                      <w:lang w:val="en-US" w:eastAsia="zh-CN"/>
                    </w:rPr>
                    <w:t>袋、除尘器收尘</w:t>
                  </w:r>
                </w:p>
              </w:tc>
              <w:tc>
                <w:tcPr>
                  <w:tcW w:w="73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废</w:t>
                  </w:r>
                  <w:r>
                    <w:rPr>
                      <w:rFonts w:hint="eastAsia" w:ascii="Times New Roman" w:hAnsi="Times New Roman" w:cs="Times New Roman"/>
                      <w:color w:val="auto"/>
                      <w:kern w:val="0"/>
                      <w:sz w:val="21"/>
                      <w:szCs w:val="21"/>
                      <w:highlight w:val="none"/>
                      <w:lang w:val="en-US" w:eastAsia="zh-CN"/>
                    </w:rPr>
                    <w:t>包装</w:t>
                  </w:r>
                  <w:r>
                    <w:rPr>
                      <w:rFonts w:hint="default" w:ascii="Times New Roman" w:hAnsi="Times New Roman" w:eastAsia="宋体" w:cs="Times New Roman"/>
                      <w:color w:val="auto"/>
                      <w:kern w:val="0"/>
                      <w:sz w:val="21"/>
                      <w:szCs w:val="21"/>
                      <w:highlight w:val="none"/>
                      <w:lang w:val="en-US" w:eastAsia="zh-CN"/>
                    </w:rPr>
                    <w:t>袋、除尘器收尘</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w:t>
                  </w:r>
                </w:p>
              </w:tc>
              <w:tc>
                <w:tcPr>
                  <w:tcW w:w="964"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资源化、无害化</w:t>
                  </w:r>
                </w:p>
              </w:tc>
              <w:tc>
                <w:tcPr>
                  <w:tcW w:w="749" w:type="pct"/>
                  <w:tcBorders>
                    <w:tl2br w:val="nil"/>
                    <w:tr2bl w:val="nil"/>
                  </w:tcBorders>
                  <w:vAlign w:val="center"/>
                </w:tcPr>
                <w:p>
                  <w:pPr>
                    <w:pageBreakBefore w:val="0"/>
                    <w:kinsoku/>
                    <w:wordWrap/>
                    <w:overflowPunct/>
                    <w:topLinePunct w:val="0"/>
                    <w:bidi w:val="0"/>
                    <w:adjustRightInd w:val="0"/>
                    <w:snapToGrid w:val="0"/>
                    <w:jc w:val="center"/>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废吨包袋、除尘器收尘</w:t>
                  </w:r>
                </w:p>
              </w:tc>
              <w:tc>
                <w:tcPr>
                  <w:tcW w:w="773" w:type="pct"/>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lang w:eastAsia="zh-CN"/>
                    </w:rPr>
                  </w:pP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生活垃圾</w:t>
                  </w:r>
                </w:p>
              </w:tc>
              <w:tc>
                <w:tcPr>
                  <w:tcW w:w="73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生活垃圾</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964"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资源化、无害化</w:t>
                  </w:r>
                </w:p>
              </w:tc>
              <w:tc>
                <w:tcPr>
                  <w:tcW w:w="749" w:type="pct"/>
                  <w:tcBorders>
                    <w:tl2br w:val="nil"/>
                    <w:tr2bl w:val="nil"/>
                  </w:tcBorders>
                  <w:vAlign w:val="center"/>
                </w:tcPr>
                <w:p>
                  <w:pPr>
                    <w:pageBreakBefore w:val="0"/>
                    <w:kinsoku/>
                    <w:wordWrap/>
                    <w:overflowPunct/>
                    <w:topLinePunct w:val="0"/>
                    <w:bidi w:val="0"/>
                    <w:adjustRightInd w:val="0"/>
                    <w:snapToGrid w:val="0"/>
                    <w:jc w:val="center"/>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生活垃圾</w:t>
                  </w:r>
                </w:p>
              </w:tc>
              <w:tc>
                <w:tcPr>
                  <w:tcW w:w="773" w:type="pct"/>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tcBorders>
                    <w:tl2br w:val="nil"/>
                    <w:tr2bl w:val="nil"/>
                  </w:tcBorders>
                  <w:vAlign w:val="center"/>
                </w:tcPr>
                <w:p>
                  <w:pPr>
                    <w:pStyle w:val="49"/>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61"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减噪设备</w:t>
                  </w:r>
                </w:p>
              </w:tc>
              <w:tc>
                <w:tcPr>
                  <w:tcW w:w="732" w:type="pct"/>
                  <w:tcBorders>
                    <w:tl2br w:val="nil"/>
                    <w:tr2bl w:val="nil"/>
                  </w:tcBorders>
                  <w:vAlign w:val="center"/>
                </w:tcPr>
                <w:p>
                  <w:pPr>
                    <w:pStyle w:val="61"/>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厂房隔声、设备减震等降噪措施</w:t>
                  </w:r>
                </w:p>
              </w:tc>
              <w:tc>
                <w:tcPr>
                  <w:tcW w:w="562" w:type="pct"/>
                  <w:tcBorders>
                    <w:tl2br w:val="nil"/>
                    <w:tr2bl w:val="nil"/>
                  </w:tcBorders>
                  <w:vAlign w:val="center"/>
                </w:tcPr>
                <w:p>
                  <w:pPr>
                    <w:pageBreakBefore w:val="0"/>
                    <w:widowControl/>
                    <w:kinsoku/>
                    <w:wordWrap/>
                    <w:overflowPunct/>
                    <w:topLinePunct w:val="0"/>
                    <w:bidi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p>
              </w:tc>
              <w:tc>
                <w:tcPr>
                  <w:tcW w:w="964" w:type="pct"/>
                  <w:tcBorders>
                    <w:tl2br w:val="nil"/>
                    <w:tr2bl w:val="nil"/>
                  </w:tcBorders>
                  <w:vAlign w:val="center"/>
                </w:tcPr>
                <w:p>
                  <w:pPr>
                    <w:pStyle w:val="49"/>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厂界满足《工业企业厂界环境噪声排放标准》（GB12348-2008）中的3类标准</w:t>
                  </w:r>
                </w:p>
              </w:tc>
              <w:tc>
                <w:tcPr>
                  <w:tcW w:w="749" w:type="pct"/>
                  <w:tcBorders>
                    <w:tl2br w:val="nil"/>
                    <w:tr2bl w:val="nil"/>
                  </w:tcBorders>
                  <w:vAlign w:val="center"/>
                </w:tcPr>
                <w:p>
                  <w:pPr>
                    <w:pStyle w:val="61"/>
                    <w:adjustRightInd w:val="0"/>
                    <w:snapToGrid w:val="0"/>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厂房隔声、设备减震等降噪措施</w:t>
                  </w:r>
                </w:p>
              </w:tc>
              <w:tc>
                <w:tcPr>
                  <w:tcW w:w="773" w:type="pc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restar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其他</w:t>
                  </w: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地下水、土壤</w:t>
                  </w:r>
                  <w:r>
                    <w:rPr>
                      <w:rFonts w:hint="default" w:ascii="Times New Roman" w:hAnsi="Times New Roman" w:cs="Times New Roman"/>
                      <w:color w:val="auto"/>
                      <w:kern w:val="0"/>
                      <w:sz w:val="21"/>
                      <w:szCs w:val="21"/>
                      <w:highlight w:val="none"/>
                      <w:lang w:eastAsia="zh-CN"/>
                    </w:rPr>
                    <w:t>防治措施</w:t>
                  </w:r>
                </w:p>
              </w:tc>
              <w:tc>
                <w:tcPr>
                  <w:tcW w:w="732" w:type="pct"/>
                  <w:tcBorders>
                    <w:tl2br w:val="nil"/>
                    <w:tr2bl w:val="nil"/>
                  </w:tcBorders>
                  <w:vAlign w:val="center"/>
                </w:tcPr>
                <w:p>
                  <w:pPr>
                    <w:pageBreakBefore w:val="0"/>
                    <w:kinsoku/>
                    <w:wordWrap/>
                    <w:overflowPunct/>
                    <w:topLinePunct w:val="0"/>
                    <w:bidi w:val="0"/>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场区地面硬化，</w:t>
                  </w:r>
                  <w:r>
                    <w:rPr>
                      <w:rFonts w:hint="default" w:ascii="Times New Roman" w:hAnsi="Times New Roman" w:eastAsia="宋体" w:cs="Times New Roman"/>
                      <w:color w:val="auto"/>
                      <w:kern w:val="0"/>
                      <w:sz w:val="21"/>
                      <w:szCs w:val="21"/>
                      <w:highlight w:val="none"/>
                      <w:lang w:val="en-US" w:eastAsia="zh-CN"/>
                    </w:rPr>
                    <w:t>隔油池、</w:t>
                  </w:r>
                  <w:r>
                    <w:rPr>
                      <w:rFonts w:hint="default" w:ascii="Times New Roman" w:hAnsi="Times New Roman" w:eastAsia="宋体" w:cs="Times New Roman"/>
                      <w:color w:val="auto"/>
                      <w:kern w:val="0"/>
                      <w:sz w:val="21"/>
                      <w:szCs w:val="21"/>
                      <w:highlight w:val="none"/>
                    </w:rPr>
                    <w:t>化粪池</w:t>
                  </w:r>
                  <w:r>
                    <w:rPr>
                      <w:rFonts w:hint="default" w:ascii="Times New Roman" w:hAnsi="Times New Roman" w:eastAsia="宋体" w:cs="Times New Roman"/>
                      <w:color w:val="auto"/>
                      <w:kern w:val="0"/>
                      <w:sz w:val="21"/>
                      <w:szCs w:val="21"/>
                      <w:highlight w:val="none"/>
                      <w:lang w:eastAsia="zh-CN"/>
                    </w:rPr>
                    <w:t>采取</w:t>
                  </w:r>
                  <w:r>
                    <w:rPr>
                      <w:rFonts w:hint="default" w:ascii="Times New Roman" w:hAnsi="Times New Roman" w:cs="Times New Roman"/>
                      <w:color w:val="auto"/>
                      <w:sz w:val="21"/>
                      <w:szCs w:val="21"/>
                      <w:highlight w:val="none"/>
                      <w:lang w:eastAsia="zh-CN"/>
                    </w:rPr>
                    <w:t>重点防渗</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964" w:type="pc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无渗漏</w:t>
                  </w:r>
                </w:p>
              </w:tc>
              <w:tc>
                <w:tcPr>
                  <w:tcW w:w="749" w:type="pct"/>
                  <w:tcBorders>
                    <w:tl2br w:val="nil"/>
                    <w:tr2bl w:val="nil"/>
                  </w:tcBorders>
                  <w:vAlign w:val="center"/>
                </w:tcPr>
                <w:p>
                  <w:pPr>
                    <w:pageBreakBefore w:val="0"/>
                    <w:kinsoku/>
                    <w:wordWrap/>
                    <w:overflowPunct/>
                    <w:topLinePunct w:val="0"/>
                    <w:bidi w:val="0"/>
                    <w:adjustRightInd w:val="0"/>
                    <w:snapToGrid w:val="0"/>
                    <w:jc w:val="left"/>
                    <w:rPr>
                      <w:rFonts w:hint="eastAsia"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场区地面硬化，</w:t>
                  </w:r>
                  <w:r>
                    <w:rPr>
                      <w:rFonts w:hint="default" w:ascii="Times New Roman" w:hAnsi="Times New Roman" w:eastAsia="宋体" w:cs="Times New Roman"/>
                      <w:color w:val="auto"/>
                      <w:kern w:val="0"/>
                      <w:sz w:val="21"/>
                      <w:szCs w:val="21"/>
                      <w:highlight w:val="none"/>
                      <w:lang w:val="en-US" w:eastAsia="zh-CN"/>
                    </w:rPr>
                    <w:t>隔油池、</w:t>
                  </w:r>
                  <w:r>
                    <w:rPr>
                      <w:rFonts w:hint="default" w:ascii="Times New Roman" w:hAnsi="Times New Roman" w:eastAsia="宋体" w:cs="Times New Roman"/>
                      <w:color w:val="auto"/>
                      <w:kern w:val="0"/>
                      <w:sz w:val="21"/>
                      <w:szCs w:val="21"/>
                      <w:highlight w:val="none"/>
                    </w:rPr>
                    <w:t>化粪池</w:t>
                  </w:r>
                  <w:r>
                    <w:rPr>
                      <w:rFonts w:hint="default" w:ascii="Times New Roman" w:hAnsi="Times New Roman" w:eastAsia="宋体" w:cs="Times New Roman"/>
                      <w:color w:val="auto"/>
                      <w:kern w:val="0"/>
                      <w:sz w:val="21"/>
                      <w:szCs w:val="21"/>
                      <w:highlight w:val="none"/>
                      <w:lang w:eastAsia="zh-CN"/>
                    </w:rPr>
                    <w:t>采取</w:t>
                  </w:r>
                  <w:r>
                    <w:rPr>
                      <w:rFonts w:hint="default" w:ascii="Times New Roman" w:hAnsi="Times New Roman" w:cs="Times New Roman"/>
                      <w:color w:val="auto"/>
                      <w:sz w:val="21"/>
                      <w:szCs w:val="21"/>
                      <w:highlight w:val="none"/>
                      <w:lang w:eastAsia="zh-CN"/>
                    </w:rPr>
                    <w:t>重点防渗</w:t>
                  </w:r>
                </w:p>
              </w:tc>
              <w:tc>
                <w:tcPr>
                  <w:tcW w:w="773" w:type="pct"/>
                  <w:tcBorders>
                    <w:tl2br w:val="nil"/>
                    <w:tr2bl w:val="nil"/>
                  </w:tcBorders>
                  <w:vAlign w:val="center"/>
                </w:tcPr>
                <w:p>
                  <w:pPr>
                    <w:pStyle w:val="49"/>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356"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 w:type="pct"/>
                  <w:vMerge w:val="continue"/>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p>
              </w:tc>
              <w:tc>
                <w:tcPr>
                  <w:tcW w:w="561"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绿化</w:t>
                  </w:r>
                </w:p>
              </w:tc>
              <w:tc>
                <w:tcPr>
                  <w:tcW w:w="732" w:type="pct"/>
                  <w:tcBorders>
                    <w:tl2br w:val="nil"/>
                    <w:tr2bl w:val="nil"/>
                  </w:tcBorders>
                  <w:vAlign w:val="center"/>
                </w:tcPr>
                <w:p>
                  <w:pPr>
                    <w:pageBreakBefore w:val="0"/>
                    <w:kinsoku/>
                    <w:wordWrap/>
                    <w:overflowPunct/>
                    <w:topLinePunct w:val="0"/>
                    <w:bidi w:val="0"/>
                    <w:adjustRightInd w:val="0"/>
                    <w:snapToGrid w:val="0"/>
                    <w:jc w:val="left"/>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厂区绿化</w:t>
                  </w:r>
                </w:p>
              </w:tc>
              <w:tc>
                <w:tcPr>
                  <w:tcW w:w="562" w:type="pct"/>
                  <w:tcBorders>
                    <w:tl2br w:val="nil"/>
                    <w:tr2bl w:val="nil"/>
                  </w:tcBorders>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p>
              </w:tc>
              <w:tc>
                <w:tcPr>
                  <w:tcW w:w="964"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加强绿化</w:t>
                  </w:r>
                </w:p>
              </w:tc>
              <w:tc>
                <w:tcPr>
                  <w:tcW w:w="749" w:type="pct"/>
                  <w:tcBorders>
                    <w:tl2br w:val="nil"/>
                    <w:tr2bl w:val="nil"/>
                  </w:tcBorders>
                  <w:vAlign w:val="center"/>
                </w:tcPr>
                <w:p>
                  <w:pPr>
                    <w:pageBreakBefore w:val="0"/>
                    <w:kinsoku/>
                    <w:wordWrap/>
                    <w:overflowPunct/>
                    <w:topLinePunct w:val="0"/>
                    <w:bidi w:val="0"/>
                    <w:adjustRightInd w:val="0"/>
                    <w:snapToGrid w:val="0"/>
                    <w:jc w:val="left"/>
                    <w:rPr>
                      <w:rFonts w:hint="eastAsia"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厂区绿化</w:t>
                  </w:r>
                </w:p>
              </w:tc>
              <w:tc>
                <w:tcPr>
                  <w:tcW w:w="773"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356" w:type="pct"/>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pct"/>
                  <w:gridSpan w:val="3"/>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w w:val="95"/>
                      <w:sz w:val="21"/>
                      <w:szCs w:val="21"/>
                      <w:highlight w:val="none"/>
                      <w:lang w:val="en-US" w:eastAsia="zh-CN"/>
                    </w:rPr>
                  </w:pPr>
                  <w:r>
                    <w:rPr>
                      <w:rFonts w:hint="default" w:ascii="Times New Roman" w:hAnsi="Times New Roman" w:cs="Times New Roman"/>
                      <w:w w:val="95"/>
                      <w:sz w:val="21"/>
                      <w:szCs w:val="21"/>
                      <w:highlight w:val="none"/>
                      <w:lang w:val="en-US" w:eastAsia="zh-CN"/>
                    </w:rPr>
                    <w:t>合计</w:t>
                  </w:r>
                </w:p>
              </w:tc>
              <w:tc>
                <w:tcPr>
                  <w:tcW w:w="562" w:type="pct"/>
                  <w:tcBorders>
                    <w:tl2br w:val="nil"/>
                    <w:tr2bl w:val="nil"/>
                  </w:tcBorders>
                  <w:vAlign w:val="center"/>
                </w:tcPr>
                <w:p>
                  <w:pPr>
                    <w:pStyle w:val="49"/>
                    <w:bidi w:val="0"/>
                    <w:rPr>
                      <w:rFonts w:hint="default" w:ascii="Times New Roman" w:hAnsi="Times New Roman" w:eastAsia="宋体" w:cs="Times New Roman"/>
                      <w:b w:val="0"/>
                      <w:color w:val="auto"/>
                      <w:spacing w:val="-6"/>
                      <w:sz w:val="21"/>
                      <w:szCs w:val="21"/>
                      <w:highlight w:val="none"/>
                      <w:lang w:val="en-US" w:eastAsia="zh-CN" w:bidi="ar-SA"/>
                    </w:rPr>
                  </w:pPr>
                  <w:r>
                    <w:rPr>
                      <w:rFonts w:hint="eastAsia" w:cs="Times New Roman"/>
                      <w:b w:val="0"/>
                      <w:color w:val="auto"/>
                      <w:spacing w:val="-6"/>
                      <w:sz w:val="21"/>
                      <w:szCs w:val="21"/>
                      <w:highlight w:val="none"/>
                      <w:lang w:val="en-US" w:eastAsia="zh-CN" w:bidi="ar-SA"/>
                    </w:rPr>
                    <w:t>49</w:t>
                  </w:r>
                </w:p>
              </w:tc>
              <w:tc>
                <w:tcPr>
                  <w:tcW w:w="964"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749"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773" w:type="pct"/>
                  <w:tcBorders>
                    <w:tl2br w:val="nil"/>
                    <w:tr2bl w:val="nil"/>
                  </w:tcBorders>
                  <w:vAlign w:val="center"/>
                </w:tcPr>
                <w:p>
                  <w:pPr>
                    <w:pStyle w:val="49"/>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c>
                <w:tcPr>
                  <w:tcW w:w="356" w:type="pct"/>
                  <w:tcBorders>
                    <w:tl2br w:val="nil"/>
                    <w:tr2bl w:val="nil"/>
                  </w:tcBorders>
                  <w:vAlign w:val="center"/>
                </w:tcPr>
                <w:p>
                  <w:pPr>
                    <w:pStyle w:val="49"/>
                    <w:bidi w:val="0"/>
                    <w:rPr>
                      <w:rFonts w:hint="default" w:ascii="Times New Roman" w:hAnsi="Times New Roman" w:cs="Times New Roman"/>
                      <w:color w:val="auto"/>
                      <w:sz w:val="21"/>
                      <w:szCs w:val="21"/>
                      <w:highlight w:val="none"/>
                    </w:rPr>
                  </w:pPr>
                </w:p>
              </w:tc>
            </w:tr>
          </w:tbl>
          <w:p>
            <w:pPr>
              <w:spacing w:line="480" w:lineRule="exact"/>
              <w:ind w:firstLine="480" w:firstLineChars="200"/>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spacing w:val="0"/>
                <w:sz w:val="24"/>
                <w:szCs w:val="24"/>
                <w:highlight w:val="none"/>
              </w:rPr>
              <w:t>该项目从立项到试生产各阶段执行了环境影响评价制度和环境保护“三同时”制度，各项报批文件、环评批复等审批手续齐全。</w:t>
            </w:r>
          </w:p>
          <w:p>
            <w:pPr>
              <w:pStyle w:val="45"/>
              <w:adjustRightInd w:val="0"/>
              <w:snapToGrid w:val="0"/>
              <w:spacing w:line="360" w:lineRule="auto"/>
              <w:ind w:firstLine="480"/>
              <w:rPr>
                <w:rFonts w:hint="default" w:ascii="Times New Roman" w:hAnsi="Times New Roman" w:cs="Times New Roman"/>
                <w:sz w:val="24"/>
                <w:szCs w:val="24"/>
              </w:rPr>
            </w:pPr>
          </w:p>
        </w:tc>
      </w:tr>
    </w:tbl>
    <w:p>
      <w:pPr>
        <w:rPr>
          <w:vanish/>
          <w:spacing w:val="0"/>
        </w:rPr>
      </w:pPr>
    </w:p>
    <w:tbl>
      <w:tblPr>
        <w:tblStyle w:val="23"/>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1" w:hRule="atLeast"/>
          <w:jc w:val="center"/>
        </w:trPr>
        <w:tc>
          <w:tcPr>
            <w:tcW w:w="9310" w:type="dxa"/>
            <w:noWrap w:val="0"/>
            <w:vAlign w:val="top"/>
          </w:tcPr>
          <w:p>
            <w:pPr>
              <w:keepLines/>
              <w:spacing w:line="480" w:lineRule="exact"/>
              <w:jc w:val="center"/>
              <w:rPr>
                <w:rFonts w:hint="default" w:ascii="Times New Roman" w:hAnsi="Times New Roman" w:eastAsia="宋体" w:cs="Times New Roman"/>
                <w:b/>
                <w:bCs/>
                <w:spacing w:val="0"/>
                <w:kern w:val="2"/>
                <w:sz w:val="28"/>
                <w:szCs w:val="28"/>
              </w:rPr>
            </w:pPr>
            <w:r>
              <w:rPr>
                <w:rFonts w:hint="default" w:ascii="Times New Roman" w:hAnsi="Times New Roman" w:cs="Times New Roman"/>
                <w:b/>
                <w:bCs/>
                <w:spacing w:val="0"/>
                <w:kern w:val="2"/>
                <w:sz w:val="28"/>
                <w:szCs w:val="28"/>
                <w:lang w:eastAsia="zh-CN"/>
              </w:rPr>
              <w:t>六</w:t>
            </w:r>
            <w:r>
              <w:rPr>
                <w:rFonts w:hint="default" w:ascii="Times New Roman" w:hAnsi="Times New Roman" w:eastAsia="宋体" w:cs="Times New Roman"/>
                <w:b/>
                <w:bCs/>
                <w:spacing w:val="0"/>
                <w:kern w:val="2"/>
                <w:sz w:val="28"/>
                <w:szCs w:val="28"/>
              </w:rPr>
              <w:t>、环评</w:t>
            </w:r>
            <w:r>
              <w:rPr>
                <w:rFonts w:hint="default" w:ascii="Times New Roman" w:hAnsi="Times New Roman" w:cs="Times New Roman"/>
                <w:b/>
                <w:bCs/>
                <w:spacing w:val="0"/>
                <w:kern w:val="2"/>
                <w:sz w:val="28"/>
                <w:szCs w:val="28"/>
                <w:lang w:eastAsia="zh-CN"/>
              </w:rPr>
              <w:t>报告表及其</w:t>
            </w:r>
            <w:r>
              <w:rPr>
                <w:rFonts w:hint="default" w:ascii="Times New Roman" w:hAnsi="Times New Roman" w:eastAsia="宋体" w:cs="Times New Roman"/>
                <w:b/>
                <w:bCs/>
                <w:spacing w:val="0"/>
                <w:kern w:val="2"/>
                <w:sz w:val="28"/>
                <w:szCs w:val="28"/>
              </w:rPr>
              <w:t>批复落实情况</w:t>
            </w:r>
          </w:p>
          <w:p>
            <w:pPr>
              <w:widowControl w:val="0"/>
              <w:ind w:left="0" w:leftChars="0" w:firstLine="0" w:firstLineChars="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6.1</w:t>
            </w:r>
            <w:r>
              <w:rPr>
                <w:rFonts w:hint="default" w:ascii="Times New Roman" w:hAnsi="Times New Roman" w:cs="Times New Roman"/>
                <w:b/>
                <w:bCs/>
                <w:sz w:val="24"/>
                <w:szCs w:val="24"/>
              </w:rPr>
              <w:t>建设项目环境影响报告表主要结论及审批部门审批决定：</w:t>
            </w:r>
          </w:p>
          <w:p>
            <w:pPr>
              <w:widowControl w:val="0"/>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eastAsia="zh-CN"/>
              </w:rPr>
              <w:t>（一）</w:t>
            </w:r>
            <w:r>
              <w:rPr>
                <w:rFonts w:hint="default" w:ascii="Times New Roman" w:hAnsi="Times New Roman" w:eastAsia="宋体" w:cs="Times New Roman"/>
                <w:b/>
                <w:bCs/>
                <w:color w:val="auto"/>
                <w:sz w:val="24"/>
                <w:szCs w:val="24"/>
                <w:lang w:eastAsia="zh-CN"/>
              </w:rPr>
              <w:t>环境影响报告表主要结论：</w:t>
            </w:r>
          </w:p>
          <w:p>
            <w:pPr>
              <w:spacing w:line="360" w:lineRule="auto"/>
              <w:ind w:firstLine="456" w:firstLineChars="200"/>
              <w:rPr>
                <w:sz w:val="24"/>
              </w:rPr>
            </w:pPr>
            <w:r>
              <w:rPr>
                <w:rFonts w:hint="eastAsia" w:ascii="宋体" w:hAnsi="宋体" w:eastAsia="宋体" w:cs="宋体"/>
                <w:color w:val="000000"/>
                <w:sz w:val="24"/>
                <w:lang w:val="en-US" w:eastAsia="zh-CN"/>
              </w:rPr>
              <w:t>安徽铭友新能源科技股份有限公司年产15万吨含锂冰晶石再加工项目</w:t>
            </w:r>
            <w:r>
              <w:rPr>
                <w:rFonts w:hint="eastAsia" w:ascii="宋体" w:hAnsi="宋体" w:eastAsia="宋体" w:cs="宋体"/>
                <w:color w:val="000000"/>
                <w:sz w:val="24"/>
                <w:szCs w:val="24"/>
              </w:rPr>
              <w:t>符合国家产业政策，选址可行。在落实报告中提出的各项环保措施前提下，可实现污染物达标排放，排放的主要污染物量符合总量控制指标要求。</w:t>
            </w:r>
            <w:r>
              <w:rPr>
                <w:rFonts w:hint="eastAsia" w:ascii="宋体" w:hAnsi="宋体" w:eastAsia="宋体" w:cs="宋体"/>
                <w:color w:val="000000"/>
                <w:sz w:val="24"/>
                <w:szCs w:val="24"/>
                <w:lang w:eastAsia="zh-CN"/>
              </w:rPr>
              <w:t>本项目</w:t>
            </w:r>
            <w:r>
              <w:rPr>
                <w:rFonts w:hint="eastAsia" w:ascii="宋体" w:hAnsi="宋体" w:eastAsia="宋体" w:cs="宋体"/>
                <w:b w:val="0"/>
                <w:bCs w:val="0"/>
                <w:color w:val="000000"/>
                <w:sz w:val="24"/>
                <w:szCs w:val="24"/>
              </w:rPr>
              <w:t>属于排污许可中“</w:t>
            </w:r>
            <w:r>
              <w:rPr>
                <w:rFonts w:hint="eastAsia" w:ascii="宋体" w:hAnsi="宋体" w:eastAsia="宋体" w:cs="宋体"/>
                <w:b w:val="0"/>
                <w:bCs w:val="0"/>
                <w:color w:val="000000"/>
                <w:sz w:val="24"/>
                <w:szCs w:val="24"/>
                <w:lang w:val="en-US" w:eastAsia="zh-CN"/>
              </w:rPr>
              <w:t>登记</w:t>
            </w:r>
            <w:r>
              <w:rPr>
                <w:rFonts w:hint="eastAsia" w:ascii="宋体" w:hAnsi="宋体" w:eastAsia="宋体" w:cs="宋体"/>
                <w:color w:val="000000"/>
                <w:sz w:val="24"/>
                <w:szCs w:val="24"/>
              </w:rPr>
              <w:t>管理”。待</w:t>
            </w:r>
            <w:r>
              <w:rPr>
                <w:rFonts w:hint="eastAsia" w:ascii="宋体" w:hAnsi="宋体" w:eastAsia="宋体" w:cs="宋体"/>
                <w:color w:val="000000"/>
                <w:sz w:val="24"/>
                <w:lang w:val="en-US" w:eastAsia="zh-CN"/>
              </w:rPr>
              <w:t>安徽铭友新能源科技股份有限公司年产15万吨含锂冰晶石再加工项目</w:t>
            </w:r>
            <w:r>
              <w:rPr>
                <w:rFonts w:hint="eastAsia" w:ascii="宋体" w:hAnsi="宋体" w:eastAsia="宋体" w:cs="宋体"/>
                <w:color w:val="000000"/>
                <w:sz w:val="24"/>
                <w:szCs w:val="24"/>
              </w:rPr>
              <w:t>开始产排污前，</w:t>
            </w:r>
            <w:r>
              <w:rPr>
                <w:rFonts w:hint="eastAsia" w:ascii="宋体" w:hAnsi="宋体" w:eastAsia="宋体" w:cs="宋体"/>
                <w:color w:val="000000"/>
                <w:sz w:val="24"/>
                <w:lang w:val="en-US" w:eastAsia="zh-CN"/>
              </w:rPr>
              <w:t>安徽铭友新能源科技股份有限公司</w:t>
            </w:r>
            <w:r>
              <w:rPr>
                <w:rFonts w:hint="eastAsia" w:ascii="宋体" w:hAnsi="宋体" w:eastAsia="宋体" w:cs="宋体"/>
                <w:color w:val="000000"/>
                <w:sz w:val="24"/>
                <w:szCs w:val="24"/>
              </w:rPr>
              <w:t>及时</w:t>
            </w:r>
            <w:r>
              <w:rPr>
                <w:rFonts w:hint="eastAsia" w:ascii="宋体" w:hAnsi="宋体" w:eastAsia="宋体" w:cs="宋体"/>
                <w:color w:val="000000"/>
                <w:sz w:val="24"/>
                <w:szCs w:val="24"/>
                <w:lang w:val="en-US" w:eastAsia="zh-CN"/>
              </w:rPr>
              <w:t>申领</w:t>
            </w:r>
            <w:r>
              <w:rPr>
                <w:rFonts w:hint="eastAsia" w:ascii="宋体" w:hAnsi="宋体" w:eastAsia="宋体" w:cs="宋体"/>
                <w:color w:val="000000"/>
                <w:sz w:val="24"/>
                <w:szCs w:val="24"/>
              </w:rPr>
              <w:t>排污许可</w:t>
            </w:r>
            <w:r>
              <w:rPr>
                <w:rFonts w:hint="eastAsia" w:ascii="宋体" w:hAnsi="宋体" w:eastAsia="宋体" w:cs="宋体"/>
                <w:b w:val="0"/>
                <w:bCs w:val="0"/>
                <w:color w:val="000000"/>
                <w:sz w:val="24"/>
                <w:szCs w:val="24"/>
                <w:lang w:val="en-US" w:eastAsia="zh-CN"/>
              </w:rPr>
              <w:t>登记</w:t>
            </w:r>
            <w:r>
              <w:rPr>
                <w:rFonts w:hint="eastAsia" w:ascii="宋体" w:hAnsi="宋体" w:eastAsia="宋体" w:cs="宋体"/>
                <w:color w:val="000000"/>
                <w:sz w:val="24"/>
                <w:szCs w:val="24"/>
              </w:rPr>
              <w:t>管理。项目建设对环境的不利影响可得到有效控制和缓解，不会降低评价区域原有环境质量功能级别，因而从环境影响角度而言，该项目建设可行。</w:t>
            </w:r>
          </w:p>
          <w:p>
            <w:pPr>
              <w:widowControl w:val="0"/>
              <w:numPr>
                <w:ilvl w:val="0"/>
                <w:numId w:val="0"/>
              </w:numPr>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审批</w:t>
            </w:r>
            <w:r>
              <w:rPr>
                <w:rFonts w:hint="default" w:ascii="Times New Roman" w:hAnsi="Times New Roman" w:cs="Times New Roman"/>
                <w:b/>
                <w:bCs/>
                <w:color w:val="auto"/>
                <w:sz w:val="24"/>
                <w:szCs w:val="24"/>
                <w:lang w:eastAsia="zh-CN"/>
              </w:rPr>
              <w:t>部门</w:t>
            </w:r>
            <w:r>
              <w:rPr>
                <w:rFonts w:hint="default" w:ascii="Times New Roman" w:hAnsi="Times New Roman" w:cs="Times New Roman"/>
                <w:b/>
                <w:bCs/>
                <w:color w:val="auto"/>
                <w:sz w:val="24"/>
                <w:szCs w:val="24"/>
                <w:lang w:val="en-US" w:eastAsia="zh-CN"/>
              </w:rPr>
              <w:t>批复</w:t>
            </w:r>
          </w:p>
          <w:p>
            <w:pPr>
              <w:keepNext w:val="0"/>
              <w:keepLines w:val="0"/>
              <w:widowControl/>
              <w:suppressLineNumbers w:val="0"/>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环评批复全文内容摘录如下：</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eastAsia" w:ascii="Times New Roman" w:hAnsi="Times New Roman" w:eastAsia="宋体" w:cs="Times New Roman"/>
                <w:spacing w:val="0"/>
                <w:sz w:val="24"/>
                <w:szCs w:val="24"/>
                <w:lang w:val="en-US" w:eastAsia="zh-CN" w:bidi="ar-SA"/>
              </w:rPr>
              <w:t>一、</w:t>
            </w:r>
            <w:r>
              <w:rPr>
                <w:rFonts w:hint="default" w:ascii="Times New Roman" w:hAnsi="Times New Roman" w:cs="Times New Roman"/>
                <w:spacing w:val="0"/>
                <w:sz w:val="24"/>
                <w:szCs w:val="24"/>
                <w:lang w:val="en-US" w:eastAsia="zh-CN"/>
              </w:rPr>
              <w:t>安徽铭友新能源科技股份有限公司拟于和县历阳镇十里工业集中区建设年产15万吨含锂冰晶石再加工项目(项目代码:2212-340523-04-01-671977)。主要建设内容为:占地面积约15亩，租赁现有厂房，购置颚破机、雷蒙磨、搅拌机、烘干机等生产设备，建设含锂冰晶石磨碎生产线和烘干生产线各1条,建成后年产15万吨冰晶石粉。项目总投资5000万元，其中环保投资49万元。根据《报告表》结论，从环境保护角度，我局原则同意你公司按照《报告表》中所列建设项目的性质、规模、地点、环境保护措施及下述要求进行项目建设。</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eastAsia" w:ascii="Times New Roman" w:hAnsi="Times New Roman" w:eastAsia="宋体" w:cs="Times New Roman"/>
                <w:spacing w:val="0"/>
                <w:sz w:val="24"/>
                <w:szCs w:val="24"/>
                <w:lang w:val="en-US" w:eastAsia="zh-CN" w:bidi="ar-SA"/>
              </w:rPr>
              <w:t>二、</w:t>
            </w:r>
            <w:r>
              <w:rPr>
                <w:rFonts w:hint="default" w:ascii="Times New Roman" w:hAnsi="Times New Roman" w:cs="Times New Roman"/>
                <w:spacing w:val="0"/>
                <w:sz w:val="24"/>
                <w:szCs w:val="24"/>
                <w:lang w:val="en-US" w:eastAsia="zh-CN"/>
              </w:rPr>
              <w:t>项目在建设和运营期应重点做好以下工作:</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(一)全过程贯彻清洁生产原则和循环经济理念，加强生产管理和环境管理，减少污染物产生量和排放量。严格落实《报告表》提出的污染防治措施，确保污染物稳定达标排放。</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二)做好大气污染防治工作。落实车问封闭措施，投料、破碎、细碎和筛分等工艺产生的粉尘经高效布袋除尘器处理后通过排气简排放，颗粒物排放执行《大气污染物综合排放标准》(GB16297-1996)中相应标准限值要求</w:t>
            </w:r>
            <w:r>
              <w:rPr>
                <w:rFonts w:hint="eastAsia" w:ascii="Times New Roman" w:hAnsi="Times New Roman" w:cs="Times New Roman"/>
                <w:spacing w:val="0"/>
                <w:sz w:val="24"/>
                <w:szCs w:val="24"/>
                <w:lang w:val="en-US" w:eastAsia="zh-CN"/>
              </w:rPr>
              <w:t>；</w:t>
            </w:r>
            <w:r>
              <w:rPr>
                <w:rFonts w:hint="default" w:ascii="Times New Roman" w:hAnsi="Times New Roman" w:cs="Times New Roman"/>
                <w:spacing w:val="0"/>
                <w:sz w:val="24"/>
                <w:szCs w:val="24"/>
                <w:lang w:val="en-US" w:eastAsia="zh-CN"/>
              </w:rPr>
              <w:t>烘干废气经低氨燃烧+旋风除尘+布袋除尘处理后通过排气简排放，排放执行《工业炉密大气污染物排放标准》(GB9078-1996)和《工业炉密大气污染综合治理方案》(环大气(2019)56号)中相应标准要求</w:t>
            </w:r>
            <w:r>
              <w:rPr>
                <w:rFonts w:hint="eastAsia" w:ascii="Times New Roman" w:hAnsi="Times New Roman" w:cs="Times New Roman"/>
                <w:spacing w:val="0"/>
                <w:sz w:val="24"/>
                <w:szCs w:val="24"/>
                <w:lang w:val="en-US" w:eastAsia="zh-CN"/>
              </w:rPr>
              <w:t>；</w:t>
            </w:r>
            <w:r>
              <w:rPr>
                <w:rFonts w:hint="default" w:ascii="Times New Roman" w:hAnsi="Times New Roman" w:cs="Times New Roman"/>
                <w:spacing w:val="0"/>
                <w:sz w:val="24"/>
                <w:szCs w:val="24"/>
                <w:lang w:val="en-US" w:eastAsia="zh-CN"/>
              </w:rPr>
              <w:t>厂区出入口配备车辆冲洗平台，定期对道路进行酒水抑尘。</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(三)落实清污分流、雨污分流原则要求。车辆冲洗度水经油池+三级沉淀池处理后回用，不外排;生活污水经化粪池处理满足接管标准后通过市政污水管网排入和县第二污水处理厂进行处理。</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四)做好噪声污染防治工作。严格按照工作班制生产，主要产噪设备要远离厂界布置，同时选用低噪声设备，对高噪声设备应采取有效减振、隔声、消音等降噪措施，厂界噪声须符合《工业企业厂界环境噪声排放标准》(GB12348-2008)中相应标准限值要求。</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五)妥善处理处置各类固体废弃物。按固废“资源化、减量化、无害化”处理处置原则，落实《报告表》中提出的各类固废的收集、处理处置和综合利用措施，防止发生二次污染。对除尘器收集的粉尘进行回用，沉渣、筛分杂质收集后外售利用，生活垃圾交由环卫部门统一处理。一般固度暂存场所应符合《一般工业固体度物贮存和填埋污染控制标准》(GB18599-2020)规定要求。</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(六)加强环境风险预防和控制，全面落实《报告表》提出的风险防范措施，有效防范因污染事故排放或安全生产事故可能引发的环境风险。</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三、项目建设须严格执行环境保护设施与主体工程同时设计、同时施工、同时投入使用的环境保护“三同时”制度。项目建成后，必须严格执行排污许可制度，在发生实际排污行为前按照国家有关规定申领排污许可证，同时，按规定要求完成该项目竣工环境保护验收，验收合格后，项目方可正式投入生产。</w:t>
            </w:r>
          </w:p>
          <w:p>
            <w:pPr>
              <w:pStyle w:val="14"/>
              <w:numPr>
                <w:ilvl w:val="0"/>
                <w:numId w:val="0"/>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四、马鞍山市和县生态环境保护综合行政执法大队做好对该项目日常环境监督管理工作。</w:t>
            </w:r>
          </w:p>
          <w:p>
            <w:pPr>
              <w:pStyle w:val="14"/>
              <w:numPr>
                <w:ilvl w:val="0"/>
                <w:numId w:val="0"/>
              </w:num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6.2 环评基批复落实情况</w:t>
            </w:r>
          </w:p>
          <w:p>
            <w:pPr>
              <w:pStyle w:val="10"/>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rPr>
              <w:t>-1 环评批复落实情况</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9"/>
              <w:gridCol w:w="2757"/>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5604"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环评批复要求</w:t>
                  </w:r>
                </w:p>
              </w:tc>
              <w:tc>
                <w:tcPr>
                  <w:tcW w:w="279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实际落实内容</w:t>
                  </w:r>
                </w:p>
              </w:tc>
              <w:tc>
                <w:tcPr>
                  <w:tcW w:w="784"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4" w:type="dxa"/>
                  <w:tcBorders>
                    <w:tl2br w:val="nil"/>
                    <w:tr2bl w:val="nil"/>
                  </w:tcBorders>
                  <w:noWrap w:val="0"/>
                  <w:vAlign w:val="center"/>
                </w:tcPr>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(一)全过程贯彻清洁生产原则和循环经济理念，加强生产管理和环境管理，减少污染物产生量和排放量。严格落实《报告表》提出的污染防治措施，确保污染物稳定达标排放。</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(二)做好大气污染防治工作。落实车</w:t>
                  </w:r>
                  <w:r>
                    <w:rPr>
                      <w:rFonts w:hint="eastAsia" w:ascii="Times New Roman" w:hAnsi="Times New Roman" w:cs="Times New Roman"/>
                      <w:spacing w:val="0"/>
                      <w:sz w:val="21"/>
                      <w:szCs w:val="21"/>
                      <w:lang w:val="en-US" w:eastAsia="zh-CN"/>
                    </w:rPr>
                    <w:t>间</w:t>
                  </w:r>
                  <w:r>
                    <w:rPr>
                      <w:rFonts w:hint="default" w:ascii="Times New Roman" w:hAnsi="Times New Roman" w:cs="Times New Roman"/>
                      <w:spacing w:val="0"/>
                      <w:sz w:val="21"/>
                      <w:szCs w:val="21"/>
                      <w:lang w:val="en-US" w:eastAsia="zh-CN"/>
                    </w:rPr>
                    <w:t>封闭措施，投料、破碎、细碎和筛分等工艺产生的粉尘经高效布袋除尘器处理后通过排气简排放，颗粒物排放执行《大气污染物综合排放标准》(GB16297-1996)中相应标准限值要求</w:t>
                  </w:r>
                  <w:r>
                    <w:rPr>
                      <w:rFonts w:hint="eastAsia" w:ascii="Times New Roman" w:hAnsi="Times New Roman" w:cs="Times New Roman"/>
                      <w:spacing w:val="0"/>
                      <w:sz w:val="21"/>
                      <w:szCs w:val="21"/>
                      <w:lang w:val="en-US" w:eastAsia="zh-CN"/>
                    </w:rPr>
                    <w:t>；</w:t>
                  </w:r>
                  <w:r>
                    <w:rPr>
                      <w:rFonts w:hint="default" w:ascii="Times New Roman" w:hAnsi="Times New Roman" w:cs="Times New Roman"/>
                      <w:spacing w:val="0"/>
                      <w:sz w:val="21"/>
                      <w:szCs w:val="21"/>
                      <w:lang w:val="en-US" w:eastAsia="zh-CN"/>
                    </w:rPr>
                    <w:t>烘干废气经低氨燃烧+旋风除尘+布袋除尘处理后通过排气简排放，排放执行《工业炉密大气污染物排放标准》(GB9078-1996)和《工业炉密大气污染综合治理方案》(环大气(2019)56号)中相应标准要求</w:t>
                  </w:r>
                  <w:r>
                    <w:rPr>
                      <w:rFonts w:hint="eastAsia" w:ascii="Times New Roman" w:hAnsi="Times New Roman" w:cs="Times New Roman"/>
                      <w:spacing w:val="0"/>
                      <w:sz w:val="21"/>
                      <w:szCs w:val="21"/>
                      <w:lang w:val="en-US" w:eastAsia="zh-CN"/>
                    </w:rPr>
                    <w:t>；</w:t>
                  </w:r>
                  <w:r>
                    <w:rPr>
                      <w:rFonts w:hint="default" w:ascii="Times New Roman" w:hAnsi="Times New Roman" w:cs="Times New Roman"/>
                      <w:spacing w:val="0"/>
                      <w:sz w:val="21"/>
                      <w:szCs w:val="21"/>
                      <w:lang w:val="en-US" w:eastAsia="zh-CN"/>
                    </w:rPr>
                    <w:t>厂区出入口配备车辆冲洗平台，定期对道路进行酒水抑尘。</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(三)落实清污分流、雨污分流原则要求。车辆冲洗</w:t>
                  </w:r>
                  <w:r>
                    <w:rPr>
                      <w:rFonts w:hint="eastAsia" w:ascii="Times New Roman" w:hAnsi="Times New Roman" w:cs="Times New Roman"/>
                      <w:spacing w:val="0"/>
                      <w:sz w:val="21"/>
                      <w:szCs w:val="21"/>
                      <w:lang w:val="en-US" w:eastAsia="zh-CN"/>
                    </w:rPr>
                    <w:t>废水</w:t>
                  </w:r>
                  <w:r>
                    <w:rPr>
                      <w:rFonts w:hint="default" w:ascii="Times New Roman" w:hAnsi="Times New Roman" w:cs="Times New Roman"/>
                      <w:spacing w:val="0"/>
                      <w:sz w:val="21"/>
                      <w:szCs w:val="21"/>
                      <w:lang w:val="en-US" w:eastAsia="zh-CN"/>
                    </w:rPr>
                    <w:t>经</w:t>
                  </w:r>
                  <w:r>
                    <w:rPr>
                      <w:rFonts w:hint="eastAsia" w:ascii="Times New Roman" w:hAnsi="Times New Roman" w:cs="Times New Roman"/>
                      <w:spacing w:val="0"/>
                      <w:sz w:val="21"/>
                      <w:szCs w:val="21"/>
                      <w:lang w:val="en-US" w:eastAsia="zh-CN"/>
                    </w:rPr>
                    <w:t>隔</w:t>
                  </w:r>
                  <w:r>
                    <w:rPr>
                      <w:rFonts w:hint="default" w:ascii="Times New Roman" w:hAnsi="Times New Roman" w:cs="Times New Roman"/>
                      <w:spacing w:val="0"/>
                      <w:sz w:val="21"/>
                      <w:szCs w:val="21"/>
                      <w:lang w:val="en-US" w:eastAsia="zh-CN"/>
                    </w:rPr>
                    <w:t>油池+三级沉淀池处理后回用，不外排;生活污水经化粪池处理满足接管标准后通过市政污水管网排入和县第二污水处理厂进行处理。</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四)做好噪声污染防治工作。严格按照工作班制生产，主要产噪设备要远离厂界布置，同时选用低噪声设备，对高噪声设备应采取有效减振、隔声、消音等降噪措施，厂界噪声须符合《工业企业厂界环境噪声排放标准》(GB12348-2008)中相应标准限值要求。</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五)妥善处理处置各类固体废弃物。按固废“资源化、减量化、无害化”处理处置原则，落实《报告表》中提出的各类固废的收集、处理处置和综合利用措施，防止发生二次污染。对除尘器收集的粉尘进行回用，沉渣、筛分杂质收集后外售利用，生活垃圾交由环卫部门统一处理。一般固度暂存场所应符合《一般工业固体度物贮存和填埋污染控制标准》(GB18599-2020)规定要求。</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(六)加强环境风险预防和控制，全面落实《报告表》提出的风险防范措施，有效防范因污染事故排放或安全生产事故可能引发的环境风险。</w:t>
                  </w:r>
                </w:p>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sz w:val="21"/>
                      <w:szCs w:val="21"/>
                    </w:rPr>
                  </w:pPr>
                </w:p>
              </w:tc>
              <w:tc>
                <w:tcPr>
                  <w:tcW w:w="2790" w:type="dxa"/>
                  <w:tcBorders>
                    <w:tl2br w:val="nil"/>
                    <w:tr2bl w:val="nil"/>
                  </w:tcBorders>
                  <w:noWrap w:val="0"/>
                  <w:vAlign w:val="center"/>
                </w:tcPr>
                <w:p>
                  <w:pPr>
                    <w:pStyle w:val="14"/>
                    <w:keepNext w:val="0"/>
                    <w:keepLines w:val="0"/>
                    <w:pageBreakBefore w:val="0"/>
                    <w:widowControl w:val="0"/>
                    <w:numPr>
                      <w:ilvl w:val="0"/>
                      <w:numId w:val="0"/>
                    </w:numPr>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lang w:val="en-US" w:eastAsia="zh-CN"/>
                    </w:rPr>
                    <w:t>项目采用已破碎好的半成品，未设置破碎、细碎和筛分工艺，烘干废气采用沉降室+水幕除尘，车辆冲洗废水</w:t>
                  </w:r>
                  <w:r>
                    <w:rPr>
                      <w:rFonts w:hint="eastAsia" w:ascii="Times New Roman" w:hAnsi="Times New Roman" w:eastAsia="宋体" w:cs="Times New Roman"/>
                      <w:sz w:val="21"/>
                      <w:szCs w:val="21"/>
                      <w:highlight w:val="none"/>
                      <w:lang w:val="en-US" w:eastAsia="zh-CN"/>
                    </w:rPr>
                    <w:t>落实</w:t>
                  </w:r>
                  <w:r>
                    <w:rPr>
                      <w:rFonts w:hint="eastAsia" w:ascii="Times New Roman" w:hAnsi="Times New Roman" w:cs="Times New Roman"/>
                      <w:spacing w:val="0"/>
                      <w:sz w:val="21"/>
                      <w:szCs w:val="21"/>
                      <w:highlight w:val="none"/>
                      <w:lang w:val="en-US" w:eastAsia="zh-CN"/>
                    </w:rPr>
                    <w:t>隔</w:t>
                  </w:r>
                  <w:r>
                    <w:rPr>
                      <w:rFonts w:hint="default" w:ascii="Times New Roman" w:hAnsi="Times New Roman" w:cs="Times New Roman"/>
                      <w:spacing w:val="0"/>
                      <w:sz w:val="21"/>
                      <w:szCs w:val="21"/>
                      <w:highlight w:val="none"/>
                      <w:lang w:val="en-US" w:eastAsia="zh-CN"/>
                    </w:rPr>
                    <w:t>油池+三级沉淀池处理后回用，不外排;生活污水经化粪池处理满足接管标准后通过市政污水管网排入和县第二污水处理厂进行处理。</w:t>
                  </w:r>
                  <w:r>
                    <w:rPr>
                      <w:rFonts w:hint="eastAsia" w:ascii="Times New Roman" w:hAnsi="Times New Roman" w:cs="Times New Roman"/>
                      <w:spacing w:val="0"/>
                      <w:sz w:val="21"/>
                      <w:szCs w:val="21"/>
                      <w:highlight w:val="none"/>
                      <w:lang w:val="en-US" w:eastAsia="zh-CN"/>
                    </w:rPr>
                    <w:t>采用低噪声设备，采取</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FF0000"/>
                      <w:kern w:val="0"/>
                      <w:sz w:val="21"/>
                      <w:szCs w:val="21"/>
                      <w:highlight w:val="none"/>
                      <w:lang w:val="en-US" w:eastAsia="zh-CN"/>
                    </w:rPr>
                    <w:t>在靠近距离较近的散户居民区一侧墙壁进行吸声处理，窗户安装双层隔声玻璃</w:t>
                  </w:r>
                  <w:r>
                    <w:rPr>
                      <w:rFonts w:hint="eastAsia" w:ascii="Times New Roman" w:hAnsi="Times New Roman" w:cs="Times New Roman"/>
                      <w:spacing w:val="0"/>
                      <w:sz w:val="21"/>
                      <w:szCs w:val="21"/>
                      <w:highlight w:val="none"/>
                      <w:lang w:val="en-US" w:eastAsia="zh-CN"/>
                    </w:rPr>
                    <w:t>等降噪措施，妥善处理处置各类固体废物</w:t>
                  </w:r>
                </w:p>
              </w:tc>
              <w:tc>
                <w:tcPr>
                  <w:tcW w:w="784"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bl>
          <w:p>
            <w:pPr>
              <w:pStyle w:val="39"/>
              <w:spacing w:line="360" w:lineRule="auto"/>
              <w:ind w:firstLine="480" w:firstLineChars="200"/>
              <w:jc w:val="both"/>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pPr>
              <w:widowControl w:val="0"/>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七、</w:t>
            </w:r>
            <w:r>
              <w:rPr>
                <w:rFonts w:hint="default" w:ascii="Times New Roman" w:hAnsi="Times New Roman" w:cs="Times New Roman"/>
                <w:b/>
                <w:bCs/>
                <w:sz w:val="32"/>
                <w:szCs w:val="32"/>
              </w:rPr>
              <w:t>验收监测质量保证及质量控制</w:t>
            </w:r>
          </w:p>
          <w:p>
            <w:pPr>
              <w:spacing w:line="360" w:lineRule="auto"/>
              <w:outlineLvl w:val="0"/>
              <w:rPr>
                <w:rFonts w:hint="default" w:ascii="Times New Roman" w:hAnsi="Times New Roman" w:eastAsia="宋体" w:cs="Times New Roman"/>
                <w:b/>
                <w:bCs/>
                <w:sz w:val="24"/>
                <w:szCs w:val="24"/>
                <w:lang w:val="en-US" w:eastAsia="zh-CN"/>
              </w:rPr>
            </w:pPr>
            <w:bookmarkStart w:id="0" w:name="_Toc9485"/>
            <w:r>
              <w:rPr>
                <w:rFonts w:hint="default" w:ascii="Times New Roman" w:hAnsi="Times New Roman" w:eastAsia="宋体" w:cs="Times New Roman"/>
                <w:b/>
                <w:bCs/>
                <w:sz w:val="24"/>
                <w:szCs w:val="24"/>
                <w:lang w:val="en-US" w:eastAsia="zh-CN"/>
              </w:rPr>
              <w:t>7.1质量保证措施</w:t>
            </w:r>
            <w:bookmarkEnd w:id="0"/>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bookmarkStart w:id="1" w:name="_Toc9210"/>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监测过程中工况负荷满足有关要求；</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监测点位布设合理，保证各监测点位的科学性和可比性；</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监测分析方法采用国家有关部门颁发的标准分析方法，监测人员经过考核并持有合格证书；</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有组织废气、无组织废气、废水现场监测和实验室监测检定合格，并按照国家环保局 发布的《固定污染源监测质量控制与质量保证技术规范(试行)》、《环境监测质量管理技术导则》、 《污水监测技术规范》的要求进行全过程质量控制，声级计测量前后均进行了校准；</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在监测期间，样品采集、运输、保存按照国家标准，保证监测分析结果的准确可靠；</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为确保实验室分析质量，对化验室分析进行发放盲样质控样品的质控措施；监测数据严格实行三级审核制度，经过校对、校核，最后由技术负责人审定。</w:t>
            </w:r>
          </w:p>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7.2监测分析方法</w:t>
            </w:r>
            <w:bookmarkEnd w:id="1"/>
          </w:p>
          <w:p>
            <w:pPr>
              <w:spacing w:line="360" w:lineRule="auto"/>
              <w:jc w:val="center"/>
              <w:outlineLvl w:val="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表</w:t>
            </w:r>
            <w:r>
              <w:rPr>
                <w:rFonts w:hint="default" w:ascii="Times New Roman" w:hAnsi="Times New Roman" w:eastAsia="宋体" w:cs="Times New Roman"/>
                <w:b/>
                <w:bCs/>
                <w:sz w:val="24"/>
                <w:szCs w:val="24"/>
                <w:lang w:val="en-US" w:eastAsia="zh-CN"/>
              </w:rPr>
              <w:t>7-1 监测分析方法</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1"/>
              <w:gridCol w:w="1470"/>
              <w:gridCol w:w="3463"/>
              <w:gridCol w:w="1496"/>
              <w:gridCol w:w="1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80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2"/>
                      <w:szCs w:val="22"/>
                    </w:rPr>
                  </w:pPr>
                  <w:r>
                    <w:rPr>
                      <w:rFonts w:hint="default" w:ascii="Times New Roman" w:hAnsi="Times New Roman" w:cs="Times New Roman"/>
                      <w:b/>
                      <w:bCs/>
                      <w:spacing w:val="9"/>
                      <w:sz w:val="22"/>
                      <w:szCs w:val="22"/>
                    </w:rPr>
                    <w:t>类别</w:t>
                  </w: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2"/>
                      <w:szCs w:val="22"/>
                    </w:rPr>
                  </w:pPr>
                  <w:r>
                    <w:rPr>
                      <w:rFonts w:hint="default" w:ascii="Times New Roman" w:hAnsi="Times New Roman" w:cs="Times New Roman"/>
                      <w:b/>
                      <w:bCs/>
                      <w:spacing w:val="-6"/>
                      <w:sz w:val="22"/>
                      <w:szCs w:val="22"/>
                    </w:rPr>
                    <w:t>项 目</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2"/>
                      <w:szCs w:val="22"/>
                    </w:rPr>
                  </w:pPr>
                  <w:r>
                    <w:rPr>
                      <w:rFonts w:hint="default" w:ascii="Times New Roman" w:hAnsi="Times New Roman" w:cs="Times New Roman"/>
                      <w:b/>
                      <w:bCs/>
                      <w:spacing w:val="-3"/>
                      <w:sz w:val="22"/>
                      <w:szCs w:val="22"/>
                    </w:rPr>
                    <w:t>分析方法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2"/>
                      <w:szCs w:val="22"/>
                    </w:rPr>
                  </w:pPr>
                  <w:r>
                    <w:rPr>
                      <w:rFonts w:hint="default" w:ascii="Times New Roman" w:hAnsi="Times New Roman" w:cs="Times New Roman"/>
                      <w:b/>
                      <w:bCs/>
                      <w:spacing w:val="-2"/>
                      <w:sz w:val="22"/>
                      <w:szCs w:val="22"/>
                    </w:rPr>
                    <w:t>方法来源</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2"/>
                      <w:szCs w:val="22"/>
                    </w:rPr>
                  </w:pPr>
                  <w:r>
                    <w:rPr>
                      <w:rFonts w:hint="default" w:ascii="Times New Roman" w:hAnsi="Times New Roman" w:cs="Times New Roman"/>
                      <w:b/>
                      <w:bCs/>
                      <w:spacing w:val="4"/>
                      <w:sz w:val="22"/>
                      <w:szCs w:val="22"/>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0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92" w:lineRule="auto"/>
                    <w:ind w:left="0" w:right="0" w:firstLine="0"/>
                    <w:jc w:val="center"/>
                    <w:textAlignment w:val="auto"/>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292" w:lineRule="auto"/>
                    <w:ind w:left="0" w:right="0" w:firstLine="0"/>
                    <w:jc w:val="center"/>
                    <w:textAlignment w:val="auto"/>
                    <w:rPr>
                      <w:rFonts w:hint="default" w:ascii="Times New Roman" w:hAnsi="Times New Roman" w:cs="Times New Roman"/>
                      <w:sz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4"/>
                      <w:sz w:val="22"/>
                      <w:szCs w:val="22"/>
                    </w:rPr>
                    <w:t>有组织</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7"/>
                      <w:sz w:val="22"/>
                      <w:szCs w:val="22"/>
                    </w:rPr>
                    <w:t>废气</w:t>
                  </w: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低浓度颗粒物</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26"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固定污染源废气低浓度颗粒物的测定</w:t>
                  </w:r>
                  <w:r>
                    <w:rPr>
                      <w:rFonts w:hint="default" w:ascii="Times New Roman" w:hAnsi="Times New Roman" w:cs="Times New Roman"/>
                      <w:spacing w:val="13"/>
                      <w:sz w:val="22"/>
                      <w:szCs w:val="22"/>
                    </w:rPr>
                    <w:t xml:space="preserve"> </w:t>
                  </w:r>
                  <w:r>
                    <w:rPr>
                      <w:rFonts w:hint="default" w:ascii="Times New Roman" w:hAnsi="Times New Roman" w:cs="Times New Roman"/>
                      <w:spacing w:val="-3"/>
                      <w:sz w:val="22"/>
                      <w:szCs w:val="22"/>
                    </w:rPr>
                    <w:t>重量法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HJ836-2017</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4"/>
                      <w:sz w:val="22"/>
                      <w:szCs w:val="22"/>
                    </w:rPr>
                    <w:t>1.0mg/m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01"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二氧化硫</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固定污染源废气二氧化硫的测定  定</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电位电解法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HJ57-2017</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3mg/m³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80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氮氧化物</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3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固定污染源废气氮氧化物的测定</w:t>
                  </w:r>
                  <w:r>
                    <w:rPr>
                      <w:rFonts w:hint="default" w:ascii="Times New Roman" w:hAnsi="Times New Roman" w:cs="Times New Roman"/>
                      <w:sz w:val="22"/>
                      <w:szCs w:val="22"/>
                    </w:rPr>
                    <w:t xml:space="preserve"> </w:t>
                  </w:r>
                  <w:r>
                    <w:rPr>
                      <w:rFonts w:hint="default" w:ascii="Times New Roman" w:hAnsi="Times New Roman" w:cs="Times New Roman"/>
                      <w:spacing w:val="1"/>
                      <w:sz w:val="22"/>
                      <w:szCs w:val="22"/>
                    </w:rPr>
                    <w:t>定位电解法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HJ</w:t>
                  </w:r>
                  <w:r>
                    <w:rPr>
                      <w:rFonts w:hint="default" w:ascii="Times New Roman" w:hAnsi="Times New Roman" w:cs="Times New Roman"/>
                      <w:spacing w:val="15"/>
                      <w:sz w:val="22"/>
                      <w:szCs w:val="22"/>
                    </w:rPr>
                    <w:t xml:space="preserve"> </w:t>
                  </w:r>
                  <w:r>
                    <w:rPr>
                      <w:rFonts w:hint="default" w:ascii="Times New Roman" w:hAnsi="Times New Roman" w:cs="Times New Roman"/>
                      <w:spacing w:val="-2"/>
                      <w:sz w:val="22"/>
                      <w:szCs w:val="22"/>
                    </w:rPr>
                    <w:t>693-2014</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3mg/m³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80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74" w:lineRule="auto"/>
                    <w:ind w:left="0" w:right="0" w:firstLine="0"/>
                    <w:jc w:val="center"/>
                    <w:textAlignment w:val="auto"/>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274" w:lineRule="auto"/>
                    <w:ind w:left="0" w:right="0" w:firstLine="0"/>
                    <w:jc w:val="center"/>
                    <w:textAlignment w:val="auto"/>
                    <w:rPr>
                      <w:rFonts w:hint="default" w:ascii="Times New Roman" w:hAnsi="Times New Roman" w:cs="Times New Roman"/>
                      <w:sz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4"/>
                      <w:sz w:val="22"/>
                      <w:szCs w:val="22"/>
                    </w:rPr>
                    <w:t>无组织</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7"/>
                      <w:sz w:val="22"/>
                      <w:szCs w:val="22"/>
                    </w:rPr>
                    <w:t>废气</w:t>
                  </w: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颗粒物</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7"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环境空气总悬浮颗粒物的测定</w:t>
                  </w:r>
                  <w:r>
                    <w:rPr>
                      <w:rFonts w:hint="default" w:ascii="Times New Roman" w:hAnsi="Times New Roman" w:cs="Times New Roman"/>
                      <w:sz w:val="22"/>
                      <w:szCs w:val="22"/>
                    </w:rPr>
                    <w:t xml:space="preserve"> </w:t>
                  </w:r>
                  <w:r>
                    <w:rPr>
                      <w:rFonts w:hint="default" w:ascii="Times New Roman" w:hAnsi="Times New Roman" w:cs="Times New Roman"/>
                      <w:spacing w:val="-3"/>
                      <w:sz w:val="22"/>
                      <w:szCs w:val="22"/>
                    </w:rPr>
                    <w:t>重量法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HJ1263-2022</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0.168mg/m³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801"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二氧化硫</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环境空气二氧化硫的测定甲醛吸收-</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副玫瑰苯胺分光光度法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226"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HJ482-2009及</w:t>
                  </w:r>
                  <w:r>
                    <w:rPr>
                      <w:rFonts w:hint="default" w:ascii="Times New Roman" w:hAnsi="Times New Roman" w:cs="Times New Roman"/>
                      <w:spacing w:val="6"/>
                      <w:sz w:val="22"/>
                      <w:szCs w:val="22"/>
                    </w:rPr>
                    <w:t xml:space="preserve"> </w:t>
                  </w:r>
                  <w:r>
                    <w:rPr>
                      <w:rFonts w:hint="default" w:ascii="Times New Roman" w:hAnsi="Times New Roman" w:cs="Times New Roman"/>
                      <w:spacing w:val="-2"/>
                      <w:sz w:val="22"/>
                      <w:szCs w:val="22"/>
                    </w:rPr>
                    <w:t>修改单</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0.007mg/m³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0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氮氧化物</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环境空气氮氧化物(一氧化氮和二氧化</w:t>
                  </w:r>
                </w:p>
                <w:p>
                  <w:pPr>
                    <w:pStyle w:val="62"/>
                    <w:keepNext w:val="0"/>
                    <w:keepLines w:val="0"/>
                    <w:pageBreakBefore w:val="0"/>
                    <w:widowControl w:val="0"/>
                    <w:kinsoku/>
                    <w:wordWrap/>
                    <w:overflowPunct/>
                    <w:topLinePunct w:val="0"/>
                    <w:autoSpaceDE/>
                    <w:autoSpaceDN/>
                    <w:bidi w:val="0"/>
                    <w:adjustRightInd/>
                    <w:snapToGrid/>
                    <w:spacing w:line="206"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氮)的测定盐酸萘乙二胺分光光度法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225"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HJ479-2009及</w:t>
                  </w:r>
                  <w:r>
                    <w:rPr>
                      <w:rFonts w:hint="default" w:ascii="Times New Roman" w:hAnsi="Times New Roman" w:cs="Times New Roman"/>
                      <w:spacing w:val="6"/>
                      <w:sz w:val="22"/>
                      <w:szCs w:val="22"/>
                    </w:rPr>
                    <w:t xml:space="preserve"> </w:t>
                  </w:r>
                  <w:r>
                    <w:rPr>
                      <w:rFonts w:hint="default" w:ascii="Times New Roman" w:hAnsi="Times New Roman" w:cs="Times New Roman"/>
                      <w:spacing w:val="-2"/>
                      <w:sz w:val="22"/>
                      <w:szCs w:val="22"/>
                    </w:rPr>
                    <w:t>修改单</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0.005mg/m³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801" w:type="dxa"/>
                  <w:vMerge w:val="restart"/>
                  <w:vAlign w:val="center"/>
                </w:tcPr>
                <w:p>
                  <w:pPr>
                    <w:keepNext w:val="0"/>
                    <w:keepLines w:val="0"/>
                    <w:pageBreakBefore w:val="0"/>
                    <w:widowControl w:val="0"/>
                    <w:kinsoku/>
                    <w:wordWrap/>
                    <w:overflowPunct/>
                    <w:topLinePunct w:val="0"/>
                    <w:autoSpaceDE/>
                    <w:autoSpaceDN/>
                    <w:bidi w:val="0"/>
                    <w:adjustRightInd/>
                    <w:snapToGrid/>
                    <w:spacing w:line="315" w:lineRule="auto"/>
                    <w:ind w:left="0" w:right="0" w:firstLine="0"/>
                    <w:jc w:val="center"/>
                    <w:textAlignment w:val="auto"/>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316" w:lineRule="auto"/>
                    <w:ind w:left="0" w:right="0" w:firstLine="0"/>
                    <w:jc w:val="center"/>
                    <w:textAlignment w:val="auto"/>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316" w:lineRule="auto"/>
                    <w:ind w:left="0" w:right="0" w:firstLine="0"/>
                    <w:jc w:val="center"/>
                    <w:textAlignment w:val="auto"/>
                    <w:rPr>
                      <w:rFonts w:hint="default" w:ascii="Times New Roman" w:hAnsi="Times New Roman" w:cs="Times New Roman"/>
                      <w:sz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pacing w:val="-2"/>
                      <w:sz w:val="22"/>
                      <w:szCs w:val="22"/>
                    </w:rPr>
                  </w:pPr>
                  <w:r>
                    <w:rPr>
                      <w:rFonts w:hint="default" w:ascii="Times New Roman" w:hAnsi="Times New Roman" w:cs="Times New Roman"/>
                      <w:spacing w:val="-2"/>
                      <w:sz w:val="22"/>
                      <w:szCs w:val="22"/>
                    </w:rPr>
                    <w:t>废水</w:t>
                  </w:r>
                </w:p>
                <w:p>
                  <w:pPr>
                    <w:pStyle w:val="62"/>
                    <w:spacing w:before="194" w:line="219" w:lineRule="auto"/>
                    <w:ind w:left="234" w:leftChars="0"/>
                    <w:rPr>
                      <w:rFonts w:hint="default" w:ascii="Times New Roman" w:hAnsi="Times New Roman" w:eastAsia="宋体" w:cs="Times New Roman"/>
                      <w:spacing w:val="-6"/>
                      <w:sz w:val="22"/>
                      <w:szCs w:val="22"/>
                      <w:lang w:val="en-US" w:eastAsia="en-US" w:bidi="ar-SA"/>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4"/>
                      <w:sz w:val="22"/>
                      <w:szCs w:val="22"/>
                    </w:rPr>
                    <w:t>p</w:t>
                  </w:r>
                  <w:r>
                    <w:rPr>
                      <w:rFonts w:hint="default" w:ascii="Times New Roman" w:hAnsi="Times New Roman" w:cs="Times New Roman"/>
                      <w:spacing w:val="-38"/>
                      <w:sz w:val="22"/>
                      <w:szCs w:val="22"/>
                    </w:rPr>
                    <w:t xml:space="preserve"> </w:t>
                  </w:r>
                  <w:r>
                    <w:rPr>
                      <w:rFonts w:hint="default" w:ascii="Times New Roman" w:hAnsi="Times New Roman" w:cs="Times New Roman"/>
                      <w:spacing w:val="-4"/>
                      <w:sz w:val="22"/>
                      <w:szCs w:val="22"/>
                    </w:rPr>
                    <w:t>H</w:t>
                  </w:r>
                  <w:r>
                    <w:rPr>
                      <w:rFonts w:hint="default" w:ascii="Times New Roman" w:hAnsi="Times New Roman" w:cs="Times New Roman"/>
                      <w:spacing w:val="-34"/>
                      <w:sz w:val="22"/>
                      <w:szCs w:val="22"/>
                    </w:rPr>
                    <w:t xml:space="preserve"> </w:t>
                  </w:r>
                  <w:r>
                    <w:rPr>
                      <w:rFonts w:hint="default" w:ascii="Times New Roman" w:hAnsi="Times New Roman" w:cs="Times New Roman"/>
                      <w:spacing w:val="-4"/>
                      <w:sz w:val="22"/>
                      <w:szCs w:val="22"/>
                    </w:rPr>
                    <w:t>值</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水质pH值的测定电极法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HJ1147-2020</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01" w:type="dxa"/>
                  <w:vMerge w:val="continue"/>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3"/>
                      <w:sz w:val="22"/>
                      <w:szCs w:val="22"/>
                    </w:rPr>
                    <w:t>悬浮物</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水质悬浮物的测定重量法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GB/T</w:t>
                  </w:r>
                </w:p>
                <w:p>
                  <w:pPr>
                    <w:pStyle w:val="62"/>
                    <w:keepNext w:val="0"/>
                    <w:keepLines w:val="0"/>
                    <w:pageBreakBefore w:val="0"/>
                    <w:widowControl w:val="0"/>
                    <w:kinsoku/>
                    <w:wordWrap/>
                    <w:overflowPunct/>
                    <w:topLinePunct w:val="0"/>
                    <w:autoSpaceDE/>
                    <w:autoSpaceDN/>
                    <w:bidi w:val="0"/>
                    <w:adjustRightInd/>
                    <w:snapToGrid/>
                    <w:spacing w:line="167" w:lineRule="exact"/>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3"/>
                      <w:position w:val="-3"/>
                      <w:sz w:val="22"/>
                      <w:szCs w:val="22"/>
                    </w:rPr>
                    <w:t>11901-1989</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801" w:type="dxa"/>
                  <w:vMerge w:val="continue"/>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3"/>
                      <w:sz w:val="22"/>
                      <w:szCs w:val="22"/>
                    </w:rPr>
                    <w:t>氨氮</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水质氨氮的测定纳氏试剂分光光度法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HJ</w:t>
                  </w:r>
                  <w:r>
                    <w:rPr>
                      <w:rFonts w:hint="default" w:ascii="Times New Roman" w:hAnsi="Times New Roman" w:cs="Times New Roman"/>
                      <w:spacing w:val="15"/>
                      <w:sz w:val="22"/>
                      <w:szCs w:val="22"/>
                    </w:rPr>
                    <w:t xml:space="preserve"> </w:t>
                  </w:r>
                  <w:r>
                    <w:rPr>
                      <w:rFonts w:hint="default" w:ascii="Times New Roman" w:hAnsi="Times New Roman" w:cs="Times New Roman"/>
                      <w:spacing w:val="-2"/>
                      <w:sz w:val="22"/>
                      <w:szCs w:val="22"/>
                    </w:rPr>
                    <w:t>535-2009</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801" w:type="dxa"/>
                  <w:vMerge w:val="continue"/>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rPr>
                  </w:pPr>
                </w:p>
              </w:tc>
              <w:tc>
                <w:tcPr>
                  <w:tcW w:w="147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化学需氧量</w:t>
                  </w:r>
                </w:p>
              </w:tc>
              <w:tc>
                <w:tcPr>
                  <w:tcW w:w="346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水质化学需氧量的测定重铬酸盐法</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1"/>
                      <w:sz w:val="22"/>
                      <w:szCs w:val="22"/>
                    </w:rPr>
                    <w:t>HJ828-2017</w:t>
                  </w:r>
                </w:p>
              </w:tc>
              <w:tc>
                <w:tcPr>
                  <w:tcW w:w="127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801" w:type="dxa"/>
                  <w:vMerge w:val="continue"/>
                  <w:tcBorders>
                    <w:bottom w:val="nil"/>
                  </w:tcBorders>
                  <w:vAlign w:val="top"/>
                </w:tcPr>
                <w:p>
                  <w:pPr>
                    <w:pStyle w:val="62"/>
                    <w:spacing w:before="194" w:line="219" w:lineRule="auto"/>
                    <w:ind w:left="234" w:leftChars="0"/>
                    <w:rPr>
                      <w:rFonts w:hint="default" w:ascii="Times New Roman" w:hAnsi="Times New Roman" w:eastAsia="宋体" w:cs="Times New Roman"/>
                      <w:spacing w:val="-6"/>
                      <w:sz w:val="22"/>
                      <w:szCs w:val="22"/>
                      <w:lang w:val="en-US" w:eastAsia="en-US" w:bidi="ar-SA"/>
                    </w:rPr>
                  </w:pPr>
                </w:p>
              </w:tc>
              <w:tc>
                <w:tcPr>
                  <w:tcW w:w="1470" w:type="dxa"/>
                  <w:vAlign w:val="top"/>
                </w:tcPr>
                <w:p>
                  <w:pPr>
                    <w:pStyle w:val="62"/>
                    <w:spacing w:before="35" w:line="221" w:lineRule="auto"/>
                    <w:ind w:left="371"/>
                    <w:rPr>
                      <w:rFonts w:hint="default" w:ascii="Times New Roman" w:hAnsi="Times New Roman" w:cs="Times New Roman"/>
                      <w:sz w:val="22"/>
                      <w:szCs w:val="22"/>
                    </w:rPr>
                  </w:pPr>
                  <w:r>
                    <w:rPr>
                      <w:rFonts w:hint="default" w:ascii="Times New Roman" w:hAnsi="Times New Roman" w:cs="Times New Roman"/>
                      <w:spacing w:val="2"/>
                      <w:sz w:val="22"/>
                      <w:szCs w:val="22"/>
                    </w:rPr>
                    <w:t>五日生化</w:t>
                  </w:r>
                </w:p>
                <w:p>
                  <w:pPr>
                    <w:pStyle w:val="62"/>
                    <w:spacing w:before="63" w:line="190" w:lineRule="auto"/>
                    <w:ind w:left="481"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2"/>
                      <w:sz w:val="22"/>
                      <w:szCs w:val="22"/>
                    </w:rPr>
                    <w:t>需氧量</w:t>
                  </w:r>
                </w:p>
              </w:tc>
              <w:tc>
                <w:tcPr>
                  <w:tcW w:w="3463" w:type="dxa"/>
                  <w:vAlign w:val="top"/>
                </w:tcPr>
                <w:p>
                  <w:pPr>
                    <w:pStyle w:val="62"/>
                    <w:spacing w:before="43" w:line="229" w:lineRule="auto"/>
                    <w:ind w:left="1212" w:leftChars="0" w:right="315" w:rightChars="0" w:hanging="879" w:firstLine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1"/>
                      <w:sz w:val="22"/>
                      <w:szCs w:val="22"/>
                    </w:rPr>
                    <w:t>水质五日生化需氧量(</w:t>
                  </w:r>
                  <w:r>
                    <w:rPr>
                      <w:rFonts w:hint="default" w:ascii="Times New Roman" w:hAnsi="Times New Roman" w:cs="Times New Roman"/>
                      <w:sz w:val="22"/>
                      <w:szCs w:val="22"/>
                    </w:rPr>
                    <w:t>BOD</w:t>
                  </w:r>
                  <w:r>
                    <w:rPr>
                      <w:rFonts w:hint="default" w:ascii="Times New Roman" w:hAnsi="Times New Roman" w:cs="Times New Roman"/>
                      <w:spacing w:val="1"/>
                      <w:sz w:val="22"/>
                      <w:szCs w:val="22"/>
                    </w:rPr>
                    <w:t>5)的测</w:t>
                  </w:r>
                  <w:r>
                    <w:rPr>
                      <w:rFonts w:hint="default" w:ascii="Times New Roman" w:hAnsi="Times New Roman" w:cs="Times New Roman"/>
                      <w:spacing w:val="2"/>
                      <w:sz w:val="22"/>
                      <w:szCs w:val="22"/>
                    </w:rPr>
                    <w:t xml:space="preserve"> </w:t>
                  </w:r>
                  <w:r>
                    <w:rPr>
                      <w:rFonts w:hint="default" w:ascii="Times New Roman" w:hAnsi="Times New Roman" w:cs="Times New Roman"/>
                      <w:spacing w:val="1"/>
                      <w:sz w:val="22"/>
                      <w:szCs w:val="22"/>
                    </w:rPr>
                    <w:t>定稀释接种法</w:t>
                  </w:r>
                </w:p>
              </w:tc>
              <w:tc>
                <w:tcPr>
                  <w:tcW w:w="1496" w:type="dxa"/>
                  <w:vAlign w:val="top"/>
                </w:tcPr>
                <w:p>
                  <w:pPr>
                    <w:pStyle w:val="62"/>
                    <w:spacing w:before="226" w:line="183" w:lineRule="auto"/>
                    <w:ind w:left="357"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2"/>
                      <w:sz w:val="22"/>
                      <w:szCs w:val="22"/>
                    </w:rPr>
                    <w:t>HJ</w:t>
                  </w:r>
                  <w:r>
                    <w:rPr>
                      <w:rFonts w:hint="default" w:ascii="Times New Roman" w:hAnsi="Times New Roman" w:cs="Times New Roman"/>
                      <w:spacing w:val="15"/>
                      <w:sz w:val="22"/>
                      <w:szCs w:val="22"/>
                    </w:rPr>
                    <w:t xml:space="preserve"> </w:t>
                  </w:r>
                  <w:r>
                    <w:rPr>
                      <w:rFonts w:hint="default" w:ascii="Times New Roman" w:hAnsi="Times New Roman" w:cs="Times New Roman"/>
                      <w:spacing w:val="-2"/>
                      <w:sz w:val="22"/>
                      <w:szCs w:val="22"/>
                    </w:rPr>
                    <w:t>505-2009</w:t>
                  </w:r>
                </w:p>
              </w:tc>
              <w:tc>
                <w:tcPr>
                  <w:tcW w:w="1274" w:type="dxa"/>
                  <w:vAlign w:val="top"/>
                </w:tcPr>
                <w:p>
                  <w:pPr>
                    <w:pStyle w:val="62"/>
                    <w:spacing w:before="186" w:line="214" w:lineRule="auto"/>
                    <w:ind w:left="338"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2"/>
                      <w:sz w:val="22"/>
                      <w:szCs w:val="22"/>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801" w:type="dxa"/>
                  <w:tcBorders>
                    <w:top w:val="nil"/>
                  </w:tcBorders>
                  <w:vAlign w:val="top"/>
                </w:tcPr>
                <w:p>
                  <w:pPr>
                    <w:pStyle w:val="62"/>
                    <w:spacing w:before="165" w:line="220" w:lineRule="auto"/>
                    <w:ind w:left="234"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7"/>
                      <w:sz w:val="22"/>
                      <w:szCs w:val="22"/>
                    </w:rPr>
                    <w:t>噪声</w:t>
                  </w:r>
                </w:p>
              </w:tc>
              <w:tc>
                <w:tcPr>
                  <w:tcW w:w="1470" w:type="dxa"/>
                  <w:vAlign w:val="top"/>
                </w:tcPr>
                <w:p>
                  <w:pPr>
                    <w:pStyle w:val="62"/>
                    <w:spacing w:before="165" w:line="220" w:lineRule="auto"/>
                    <w:ind w:left="151"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2"/>
                      <w:sz w:val="22"/>
                      <w:szCs w:val="22"/>
                    </w:rPr>
                    <w:t>厂界环境噪声</w:t>
                  </w:r>
                </w:p>
              </w:tc>
              <w:tc>
                <w:tcPr>
                  <w:tcW w:w="3463" w:type="dxa"/>
                  <w:vAlign w:val="top"/>
                </w:tcPr>
                <w:p>
                  <w:pPr>
                    <w:pStyle w:val="62"/>
                    <w:spacing w:before="165" w:line="220" w:lineRule="auto"/>
                    <w:ind w:left="333"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z w:val="22"/>
                      <w:szCs w:val="22"/>
                    </w:rPr>
                    <w:t>工业企业厂界环境噪声排放标准</w:t>
                  </w:r>
                </w:p>
              </w:tc>
              <w:tc>
                <w:tcPr>
                  <w:tcW w:w="1496" w:type="dxa"/>
                  <w:vAlign w:val="top"/>
                </w:tcPr>
                <w:p>
                  <w:pPr>
                    <w:pStyle w:val="62"/>
                    <w:spacing w:before="220" w:line="184" w:lineRule="auto"/>
                    <w:ind w:left="246"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pacing w:val="-3"/>
                      <w:sz w:val="22"/>
                      <w:szCs w:val="22"/>
                    </w:rPr>
                    <w:t>GB</w:t>
                  </w:r>
                  <w:r>
                    <w:rPr>
                      <w:rFonts w:hint="default" w:ascii="Times New Roman" w:hAnsi="Times New Roman" w:cs="Times New Roman"/>
                      <w:spacing w:val="29"/>
                      <w:sz w:val="22"/>
                      <w:szCs w:val="22"/>
                    </w:rPr>
                    <w:t xml:space="preserve"> </w:t>
                  </w:r>
                  <w:r>
                    <w:rPr>
                      <w:rFonts w:hint="default" w:ascii="Times New Roman" w:hAnsi="Times New Roman" w:cs="Times New Roman"/>
                      <w:spacing w:val="-3"/>
                      <w:sz w:val="22"/>
                      <w:szCs w:val="22"/>
                    </w:rPr>
                    <w:t>12348-2008</w:t>
                  </w:r>
                </w:p>
              </w:tc>
              <w:tc>
                <w:tcPr>
                  <w:tcW w:w="1274" w:type="dxa"/>
                  <w:vAlign w:val="top"/>
                </w:tcPr>
                <w:p>
                  <w:pPr>
                    <w:pStyle w:val="62"/>
                    <w:spacing w:before="171" w:line="224" w:lineRule="auto"/>
                    <w:ind w:left="669" w:leftChars="0"/>
                    <w:rPr>
                      <w:rFonts w:hint="default" w:ascii="Times New Roman" w:hAnsi="Times New Roman" w:eastAsia="宋体" w:cs="Times New Roman"/>
                      <w:spacing w:val="-6"/>
                      <w:sz w:val="22"/>
                      <w:szCs w:val="22"/>
                      <w:lang w:val="en-US" w:eastAsia="en-US" w:bidi="ar-SA"/>
                    </w:rPr>
                  </w:pPr>
                  <w:r>
                    <w:rPr>
                      <w:rFonts w:hint="default" w:ascii="Times New Roman" w:hAnsi="Times New Roman" w:cs="Times New Roman"/>
                      <w:sz w:val="22"/>
                      <w:szCs w:val="22"/>
                    </w:rPr>
                    <w:t>/</w:t>
                  </w:r>
                </w:p>
              </w:tc>
            </w:tr>
          </w:tbl>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7.3监测分析使用仪器</w:t>
            </w:r>
          </w:p>
          <w:p>
            <w:pPr>
              <w:spacing w:line="360" w:lineRule="auto"/>
              <w:jc w:val="center"/>
              <w:outlineLvl w:val="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表</w:t>
            </w:r>
            <w:r>
              <w:rPr>
                <w:rFonts w:hint="default" w:ascii="Times New Roman" w:hAnsi="Times New Roman" w:eastAsia="宋体" w:cs="Times New Roman"/>
                <w:b/>
                <w:bCs/>
                <w:sz w:val="24"/>
                <w:szCs w:val="24"/>
                <w:lang w:val="en-US" w:eastAsia="zh-CN"/>
              </w:rPr>
              <w:t>7-2  监测分析使用仪器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496"/>
              <w:gridCol w:w="2527"/>
              <w:gridCol w:w="1164"/>
              <w:gridCol w:w="1452"/>
              <w:gridCol w:w="1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670"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6"/>
                      <w:sz w:val="21"/>
                      <w:szCs w:val="21"/>
                    </w:rPr>
                    <w:t>序号</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
                      <w:sz w:val="21"/>
                      <w:szCs w:val="21"/>
                    </w:rPr>
                    <w:t>设备名称及型号</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设备编号</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检定/校准日期</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4"/>
                      <w:sz w:val="21"/>
                      <w:szCs w:val="21"/>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49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颗粒物</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恒温恒湿称重系统/HSX-35C</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XC-J20-1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2023-08-31</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电子天平/</w:t>
                  </w:r>
                  <w:r>
                    <w:rPr>
                      <w:rFonts w:hint="default" w:ascii="Times New Roman" w:hAnsi="Times New Roman" w:cs="Times New Roman"/>
                      <w:sz w:val="21"/>
                      <w:szCs w:val="21"/>
                    </w:rPr>
                    <w:t>HZ</w:t>
                  </w:r>
                  <w:r>
                    <w:rPr>
                      <w:rFonts w:hint="default" w:ascii="Times New Roman" w:hAnsi="Times New Roman" w:cs="Times New Roman"/>
                      <w:spacing w:val="1"/>
                      <w:sz w:val="21"/>
                      <w:szCs w:val="21"/>
                    </w:rPr>
                    <w:t>-104/35S</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XC-J14-3</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49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低浓度颗粒物</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恒温恒湿称重系统/HSX-350</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XC-J20-1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2023-08-31</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电子天平/</w:t>
                  </w:r>
                  <w:r>
                    <w:rPr>
                      <w:rFonts w:hint="default" w:ascii="Times New Roman" w:hAnsi="Times New Roman" w:cs="Times New Roman"/>
                      <w:sz w:val="21"/>
                      <w:szCs w:val="21"/>
                    </w:rPr>
                    <w:t>HZ</w:t>
                  </w:r>
                  <w:r>
                    <w:rPr>
                      <w:rFonts w:hint="default" w:ascii="Times New Roman" w:hAnsi="Times New Roman" w:cs="Times New Roman"/>
                      <w:spacing w:val="1"/>
                      <w:sz w:val="21"/>
                      <w:szCs w:val="21"/>
                    </w:rPr>
                    <w:t>-104/35S</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XC-J14-3</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0"/>
                      <w:sz w:val="21"/>
                      <w:szCs w:val="21"/>
                    </w:rPr>
                    <w:t>电热鼓风干燥箱</w:t>
                  </w: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/GZX-9141MBE</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XC-J12-2</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0"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p</w:t>
                  </w:r>
                  <w:r>
                    <w:rPr>
                      <w:rFonts w:hint="default" w:ascii="Times New Roman" w:hAnsi="Times New Roman" w:cs="Times New Roman"/>
                      <w:spacing w:val="-33"/>
                      <w:sz w:val="21"/>
                      <w:szCs w:val="21"/>
                    </w:rPr>
                    <w:t xml:space="preserve"> </w:t>
                  </w:r>
                  <w:r>
                    <w:rPr>
                      <w:rFonts w:hint="default" w:ascii="Times New Roman" w:hAnsi="Times New Roman" w:cs="Times New Roman"/>
                      <w:spacing w:val="-4"/>
                      <w:sz w:val="21"/>
                      <w:szCs w:val="21"/>
                    </w:rPr>
                    <w:t>H</w:t>
                  </w:r>
                  <w:r>
                    <w:rPr>
                      <w:rFonts w:hint="default" w:ascii="Times New Roman" w:hAnsi="Times New Roman" w:cs="Times New Roman"/>
                      <w:spacing w:val="-30"/>
                      <w:sz w:val="21"/>
                      <w:szCs w:val="21"/>
                    </w:rPr>
                    <w:t xml:space="preserve"> </w:t>
                  </w:r>
                  <w:r>
                    <w:rPr>
                      <w:rFonts w:hint="default" w:ascii="Times New Roman" w:hAnsi="Times New Roman" w:cs="Times New Roman"/>
                      <w:spacing w:val="-4"/>
                      <w:sz w:val="21"/>
                      <w:szCs w:val="21"/>
                    </w:rPr>
                    <w:t>值</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1"/>
                      <w:sz w:val="21"/>
                      <w:szCs w:val="21"/>
                    </w:rPr>
                    <w:t>便携式</w:t>
                  </w:r>
                  <w:r>
                    <w:rPr>
                      <w:rFonts w:hint="default" w:ascii="Times New Roman" w:hAnsi="Times New Roman" w:cs="Times New Roman"/>
                      <w:sz w:val="21"/>
                      <w:szCs w:val="21"/>
                    </w:rPr>
                    <w:t>pH</w:t>
                  </w:r>
                  <w:r>
                    <w:rPr>
                      <w:rFonts w:hint="default" w:ascii="Times New Roman" w:hAnsi="Times New Roman" w:cs="Times New Roman"/>
                      <w:spacing w:val="51"/>
                      <w:sz w:val="21"/>
                      <w:szCs w:val="21"/>
                    </w:rPr>
                    <w:t>计/</w:t>
                  </w:r>
                  <w:r>
                    <w:rPr>
                      <w:rFonts w:hint="default" w:ascii="Times New Roman" w:hAnsi="Times New Roman" w:cs="Times New Roman"/>
                      <w:sz w:val="21"/>
                      <w:szCs w:val="21"/>
                    </w:rPr>
                    <w:t>ORP</w:t>
                  </w:r>
                  <w:r>
                    <w:rPr>
                      <w:rFonts w:hint="default" w:ascii="Times New Roman" w:hAnsi="Times New Roman" w:cs="Times New Roman"/>
                      <w:spacing w:val="51"/>
                      <w:sz w:val="21"/>
                      <w:szCs w:val="21"/>
                    </w:rPr>
                    <w:t>计</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YHBJ-262型</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XC-C15-10</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2023-08-31</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149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悬浮物</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电热鼓风干燥箱</w:t>
                  </w: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2"/>
                      <w:sz w:val="21"/>
                      <w:szCs w:val="21"/>
                    </w:rPr>
                    <w:t>IGZX-9141MBE</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XC-J12-2</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电子天平/FA2104B</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XC-J14-1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670"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 xml:space="preserve">二氧化硫、氮氧 </w:t>
                  </w:r>
                  <w:r>
                    <w:rPr>
                      <w:rFonts w:hint="default" w:ascii="Times New Roman" w:hAnsi="Times New Roman" w:cs="Times New Roman"/>
                      <w:spacing w:val="-2"/>
                      <w:sz w:val="21"/>
                      <w:szCs w:val="21"/>
                    </w:rPr>
                    <w:t>化物、氨氮</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紫外可见分光光度计/752SD</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XC-J09-2</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96"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化学需氧量</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COD消解器/HCA-100</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XC-J39-1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96" w:type="dxa"/>
                  <w:vMerge w:val="restart"/>
                  <w:tcBorders>
                    <w:bottom w:val="nil"/>
                  </w:tcBorders>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五日生化</w:t>
                  </w: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需氧量</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生化培养箱/</w:t>
                  </w:r>
                  <w:r>
                    <w:rPr>
                      <w:rFonts w:hint="default" w:ascii="Times New Roman" w:hAnsi="Times New Roman" w:cs="Times New Roman"/>
                      <w:sz w:val="21"/>
                      <w:szCs w:val="21"/>
                    </w:rPr>
                    <w:t>SHP</w:t>
                  </w:r>
                  <w:r>
                    <w:rPr>
                      <w:rFonts w:hint="default" w:ascii="Times New Roman" w:hAnsi="Times New Roman" w:cs="Times New Roman"/>
                      <w:spacing w:val="1"/>
                      <w:sz w:val="21"/>
                      <w:szCs w:val="21"/>
                    </w:rPr>
                    <w:t>-160</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XC-J13-1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溶解氧测定仪/JPSJ-605</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XC-J16-1</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2023-10-15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49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厂界环境噪声</w:t>
                  </w: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多功能声级计/</w:t>
                  </w:r>
                  <w:r>
                    <w:rPr>
                      <w:rFonts w:hint="default" w:ascii="Times New Roman" w:hAnsi="Times New Roman" w:cs="Times New Roman"/>
                      <w:sz w:val="21"/>
                      <w:szCs w:val="21"/>
                    </w:rPr>
                    <w:t>AWA</w:t>
                  </w:r>
                  <w:r>
                    <w:rPr>
                      <w:rFonts w:hint="default" w:ascii="Times New Roman" w:hAnsi="Times New Roman" w:cs="Times New Roman"/>
                      <w:spacing w:val="1"/>
                      <w:sz w:val="21"/>
                      <w:szCs w:val="21"/>
                    </w:rPr>
                    <w:t>5688</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XC-C02-7</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2023-04-26</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67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声校准器/</w:t>
                  </w:r>
                  <w:r>
                    <w:rPr>
                      <w:rFonts w:hint="default" w:ascii="Times New Roman" w:hAnsi="Times New Roman" w:cs="Times New Roman"/>
                      <w:sz w:val="21"/>
                      <w:szCs w:val="21"/>
                    </w:rPr>
                    <w:t>AWA</w:t>
                  </w:r>
                  <w:r>
                    <w:rPr>
                      <w:rFonts w:hint="default" w:ascii="Times New Roman" w:hAnsi="Times New Roman" w:cs="Times New Roman"/>
                      <w:spacing w:val="1"/>
                      <w:sz w:val="21"/>
                      <w:szCs w:val="21"/>
                    </w:rPr>
                    <w:t>6022A型</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XC-C01-7</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2023-04-26</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jc w:val="center"/>
              </w:trPr>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149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p>
              </w:tc>
              <w:tc>
                <w:tcPr>
                  <w:tcW w:w="2527"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1"/>
                      <w:sz w:val="21"/>
                      <w:szCs w:val="21"/>
                    </w:rPr>
                    <w:t>便携式风向风速仪</w:t>
                  </w:r>
                </w:p>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PLC-16025</w:t>
                  </w:r>
                </w:p>
              </w:tc>
              <w:tc>
                <w:tcPr>
                  <w:tcW w:w="1164"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XC-C20-6</w:t>
                  </w:r>
                </w:p>
              </w:tc>
              <w:tc>
                <w:tcPr>
                  <w:tcW w:w="1452"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2023-04-15</w:t>
                  </w:r>
                </w:p>
              </w:tc>
              <w:tc>
                <w:tcPr>
                  <w:tcW w:w="1195" w:type="dxa"/>
                  <w:vAlign w:val="center"/>
                </w:tcPr>
                <w:p>
                  <w:pPr>
                    <w:pStyle w:val="62"/>
                    <w:keepNext w:val="0"/>
                    <w:keepLines w:val="0"/>
                    <w:pageBreakBefore w:val="0"/>
                    <w:widowControl w:val="0"/>
                    <w:kinsoku/>
                    <w:wordWrap/>
                    <w:overflowPunct/>
                    <w:topLinePunct w:val="0"/>
                    <w:autoSpaceDE/>
                    <w:autoSpaceDN/>
                    <w:bidi w:val="0"/>
                    <w:adjustRightInd/>
                    <w:snapToGrid/>
                    <w:spacing w:line="440"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2024-04-14</w:t>
                  </w:r>
                </w:p>
              </w:tc>
            </w:tr>
          </w:tbl>
          <w:p>
            <w:pPr>
              <w:spacing w:line="360" w:lineRule="auto"/>
              <w:outlineLvl w:val="0"/>
              <w:rPr>
                <w:rFonts w:hint="default" w:ascii="Times New Roman" w:hAnsi="Times New Roman" w:eastAsia="宋体" w:cs="Times New Roman"/>
                <w:b/>
                <w:bCs/>
                <w:sz w:val="24"/>
                <w:szCs w:val="24"/>
                <w:lang w:val="en-US" w:eastAsia="zh-CN"/>
              </w:rPr>
            </w:pPr>
          </w:p>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7.4 废水实验室平行样结果统计</w:t>
            </w:r>
          </w:p>
          <w:p>
            <w:pPr>
              <w:pStyle w:val="30"/>
              <w:numPr>
                <w:ilvl w:val="1"/>
                <w:numId w:val="0"/>
              </w:numPr>
              <w:jc w:val="center"/>
              <w:rPr>
                <w:rFonts w:hint="default" w:ascii="Times New Roman" w:hAnsi="Times New Roman" w:eastAsia="宋体" w:cs="Times New Roman"/>
                <w:b/>
                <w:bCs/>
                <w:color w:val="auto"/>
                <w:spacing w:val="-6"/>
                <w:sz w:val="24"/>
                <w:szCs w:val="24"/>
                <w:lang w:val="en-US" w:eastAsia="zh-CN" w:bidi="ar-SA"/>
              </w:rPr>
            </w:pPr>
            <w:r>
              <w:rPr>
                <w:rFonts w:hint="default" w:ascii="Times New Roman" w:hAnsi="Times New Roman" w:eastAsia="宋体" w:cs="Times New Roman"/>
                <w:b/>
                <w:bCs/>
                <w:color w:val="auto"/>
                <w:spacing w:val="-6"/>
                <w:sz w:val="24"/>
                <w:szCs w:val="24"/>
                <w:lang w:val="en-US" w:eastAsia="zh-CN" w:bidi="ar-SA"/>
              </w:rPr>
              <w:t>7-3</w:t>
            </w:r>
            <w:r>
              <w:rPr>
                <w:rFonts w:hint="eastAsia" w:ascii="Times New Roman" w:hAnsi="Times New Roman" w:cs="Times New Roman"/>
                <w:b/>
                <w:bCs/>
                <w:color w:val="auto"/>
                <w:spacing w:val="-6"/>
                <w:sz w:val="24"/>
                <w:szCs w:val="24"/>
                <w:lang w:val="en-US" w:eastAsia="zh-CN" w:bidi="ar-SA"/>
              </w:rPr>
              <w:t xml:space="preserve"> </w:t>
            </w:r>
            <w:r>
              <w:rPr>
                <w:rFonts w:hint="default" w:ascii="Times New Roman" w:hAnsi="Times New Roman" w:eastAsia="宋体" w:cs="Times New Roman"/>
                <w:b/>
                <w:bCs/>
                <w:color w:val="auto"/>
                <w:spacing w:val="-6"/>
                <w:sz w:val="24"/>
                <w:szCs w:val="24"/>
                <w:lang w:val="en-US" w:eastAsia="zh-CN" w:bidi="ar-SA"/>
              </w:rPr>
              <w:t>废水实验室平行样结果统计表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2"/>
              <w:gridCol w:w="763"/>
              <w:gridCol w:w="754"/>
              <w:gridCol w:w="771"/>
              <w:gridCol w:w="754"/>
              <w:gridCol w:w="1541"/>
              <w:gridCol w:w="1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9"/>
                      <w:sz w:val="21"/>
                      <w:szCs w:val="21"/>
                    </w:rPr>
                    <w:t>检测项目</w:t>
                  </w:r>
                </w:p>
              </w:tc>
              <w:tc>
                <w:tcPr>
                  <w:tcW w:w="3042" w:type="dxa"/>
                  <w:gridSpan w:val="4"/>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化学需氧量</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样品编号</w:t>
                  </w:r>
                </w:p>
              </w:tc>
              <w:tc>
                <w:tcPr>
                  <w:tcW w:w="151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310" w:lineRule="exact"/>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pacing w:val="-1"/>
                      <w:position w:val="10"/>
                      <w:sz w:val="21"/>
                      <w:szCs w:val="21"/>
                    </w:rPr>
                    <w:t>202312130070</w:t>
                  </w:r>
                  <w:r>
                    <w:rPr>
                      <w:rFonts w:hint="eastAsia" w:ascii="Times New Roman" w:hAnsi="Times New Roman" w:cs="Times New Roman"/>
                      <w:spacing w:val="-1"/>
                      <w:position w:val="10"/>
                      <w:sz w:val="21"/>
                      <w:szCs w:val="21"/>
                      <w:lang w:val="en-US" w:eastAsia="zh-CN"/>
                    </w:rPr>
                    <w:t>7FS01</w:t>
                  </w:r>
                </w:p>
              </w:tc>
              <w:tc>
                <w:tcPr>
                  <w:tcW w:w="152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321" w:lineRule="exact"/>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pacing w:val="-1"/>
                      <w:position w:val="11"/>
                      <w:sz w:val="21"/>
                      <w:szCs w:val="21"/>
                    </w:rPr>
                    <w:t>202312130070</w:t>
                  </w:r>
                  <w:r>
                    <w:rPr>
                      <w:rFonts w:hint="eastAsia" w:ascii="Times New Roman" w:hAnsi="Times New Roman" w:cs="Times New Roman"/>
                      <w:spacing w:val="-1"/>
                      <w:position w:val="11"/>
                      <w:sz w:val="21"/>
                      <w:szCs w:val="21"/>
                      <w:lang w:val="en-US" w:eastAsia="zh-CN"/>
                    </w:rPr>
                    <w:t>7FS06</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2023121300707FS01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样品浓度(</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763"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276</w:t>
                  </w:r>
                </w:p>
              </w:tc>
              <w:tc>
                <w:tcPr>
                  <w:tcW w:w="75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292</w:t>
                  </w: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291</w:t>
                  </w:r>
                </w:p>
              </w:tc>
              <w:tc>
                <w:tcPr>
                  <w:tcW w:w="75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285</w:t>
                  </w:r>
                </w:p>
              </w:tc>
              <w:tc>
                <w:tcPr>
                  <w:tcW w:w="154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1.37</w:t>
                  </w:r>
                </w:p>
              </w:tc>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均值(</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151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284</w:t>
                  </w:r>
                </w:p>
              </w:tc>
              <w:tc>
                <w:tcPr>
                  <w:tcW w:w="152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288</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相对偏差(%</w:t>
                  </w:r>
                </w:p>
              </w:tc>
              <w:tc>
                <w:tcPr>
                  <w:tcW w:w="151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w:t>
                  </w:r>
                </w:p>
              </w:tc>
              <w:tc>
                <w:tcPr>
                  <w:tcW w:w="152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允许范围(%</w:t>
                  </w:r>
                </w:p>
              </w:tc>
              <w:tc>
                <w:tcPr>
                  <w:tcW w:w="151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152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240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151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52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306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pStyle w:val="30"/>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表7-4 废水实验室平行样结果统计表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7"/>
              <w:gridCol w:w="1521"/>
              <w:gridCol w:w="1521"/>
              <w:gridCol w:w="1538"/>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2407" w:type="dxa"/>
                  <w:vAlign w:val="top"/>
                </w:tcPr>
                <w:p>
                  <w:pPr>
                    <w:pStyle w:val="62"/>
                    <w:spacing w:before="173" w:line="219" w:lineRule="auto"/>
                    <w:ind w:left="944"/>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6097" w:type="dxa"/>
                  <w:gridSpan w:val="4"/>
                  <w:vAlign w:val="top"/>
                </w:tcPr>
                <w:p>
                  <w:pPr>
                    <w:pStyle w:val="62"/>
                    <w:spacing w:before="172" w:line="219" w:lineRule="auto"/>
                    <w:jc w:val="center"/>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五日生化需氧量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2407" w:type="dxa"/>
                  <w:vAlign w:val="top"/>
                </w:tcPr>
                <w:p>
                  <w:pPr>
                    <w:pStyle w:val="62"/>
                    <w:spacing w:before="170" w:line="219" w:lineRule="auto"/>
                    <w:ind w:left="944"/>
                    <w:rPr>
                      <w:rFonts w:hint="default" w:ascii="Times New Roman" w:hAnsi="Times New Roman" w:cs="Times New Roman"/>
                      <w:sz w:val="21"/>
                      <w:szCs w:val="21"/>
                    </w:rPr>
                  </w:pPr>
                  <w:r>
                    <w:rPr>
                      <w:rFonts w:hint="default" w:ascii="Times New Roman" w:hAnsi="Times New Roman" w:cs="Times New Roman"/>
                      <w:spacing w:val="3"/>
                      <w:sz w:val="21"/>
                      <w:szCs w:val="21"/>
                    </w:rPr>
                    <w:t>样品编号</w:t>
                  </w:r>
                </w:p>
              </w:tc>
              <w:tc>
                <w:tcPr>
                  <w:tcW w:w="3042" w:type="dxa"/>
                  <w:gridSpan w:val="2"/>
                  <w:vAlign w:val="top"/>
                </w:tcPr>
                <w:p>
                  <w:pPr>
                    <w:pStyle w:val="62"/>
                    <w:spacing w:before="223" w:line="184" w:lineRule="auto"/>
                    <w:ind w:left="833"/>
                    <w:rPr>
                      <w:rFonts w:hint="default" w:ascii="Times New Roman" w:hAnsi="Times New Roman" w:cs="Times New Roman"/>
                      <w:sz w:val="21"/>
                      <w:szCs w:val="21"/>
                    </w:rPr>
                  </w:pPr>
                  <w:r>
                    <w:rPr>
                      <w:rFonts w:hint="default" w:ascii="Times New Roman" w:hAnsi="Times New Roman" w:cs="Times New Roman"/>
                      <w:spacing w:val="-1"/>
                      <w:sz w:val="21"/>
                      <w:szCs w:val="21"/>
                    </w:rPr>
                    <w:t>2023121300707FS01</w:t>
                  </w:r>
                </w:p>
              </w:tc>
              <w:tc>
                <w:tcPr>
                  <w:tcW w:w="3055" w:type="dxa"/>
                  <w:gridSpan w:val="2"/>
                  <w:vAlign w:val="top"/>
                </w:tcPr>
                <w:p>
                  <w:pPr>
                    <w:pStyle w:val="62"/>
                    <w:spacing w:before="223" w:line="184" w:lineRule="auto"/>
                    <w:ind w:left="847"/>
                    <w:rPr>
                      <w:rFonts w:hint="default" w:ascii="Times New Roman" w:hAnsi="Times New Roman" w:cs="Times New Roman"/>
                      <w:sz w:val="21"/>
                      <w:szCs w:val="21"/>
                    </w:rPr>
                  </w:pPr>
                  <w:r>
                    <w:rPr>
                      <w:rFonts w:hint="default" w:ascii="Times New Roman" w:hAnsi="Times New Roman" w:cs="Times New Roman"/>
                      <w:spacing w:val="-1"/>
                      <w:sz w:val="21"/>
                      <w:szCs w:val="21"/>
                    </w:rPr>
                    <w:t>2023121300707FS13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2407" w:type="dxa"/>
                  <w:vAlign w:val="top"/>
                </w:tcPr>
                <w:p>
                  <w:pPr>
                    <w:pStyle w:val="62"/>
                    <w:spacing w:before="165" w:line="214" w:lineRule="auto"/>
                    <w:ind w:left="635"/>
                    <w:rPr>
                      <w:rFonts w:hint="default" w:ascii="Times New Roman" w:hAnsi="Times New Roman" w:cs="Times New Roman"/>
                      <w:sz w:val="21"/>
                      <w:szCs w:val="21"/>
                    </w:rPr>
                  </w:pPr>
                  <w:r>
                    <w:rPr>
                      <w:rFonts w:hint="default" w:ascii="Times New Roman" w:hAnsi="Times New Roman" w:cs="Times New Roman"/>
                      <w:spacing w:val="5"/>
                      <w:sz w:val="21"/>
                      <w:szCs w:val="21"/>
                    </w:rPr>
                    <w:t>样品浓度(</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1521" w:type="dxa"/>
                  <w:vAlign w:val="top"/>
                </w:tcPr>
                <w:p>
                  <w:pPr>
                    <w:pStyle w:val="62"/>
                    <w:spacing w:before="226" w:line="183" w:lineRule="auto"/>
                    <w:ind w:left="742"/>
                    <w:rPr>
                      <w:rFonts w:hint="default" w:ascii="Times New Roman" w:hAnsi="Times New Roman" w:cs="Times New Roman"/>
                      <w:sz w:val="21"/>
                      <w:szCs w:val="21"/>
                    </w:rPr>
                  </w:pPr>
                  <w:r>
                    <w:rPr>
                      <w:rFonts w:hint="default" w:ascii="Times New Roman" w:hAnsi="Times New Roman" w:cs="Times New Roman"/>
                      <w:spacing w:val="-3"/>
                      <w:sz w:val="21"/>
                      <w:szCs w:val="21"/>
                    </w:rPr>
                    <w:t>96</w:t>
                  </w:r>
                </w:p>
              </w:tc>
              <w:tc>
                <w:tcPr>
                  <w:tcW w:w="1521" w:type="dxa"/>
                  <w:vAlign w:val="top"/>
                </w:tcPr>
                <w:p>
                  <w:pPr>
                    <w:pStyle w:val="62"/>
                    <w:spacing w:before="226" w:line="183" w:lineRule="auto"/>
                    <w:ind w:left="735"/>
                    <w:rPr>
                      <w:rFonts w:hint="default" w:ascii="Times New Roman" w:hAnsi="Times New Roman" w:cs="Times New Roman"/>
                      <w:sz w:val="21"/>
                      <w:szCs w:val="21"/>
                    </w:rPr>
                  </w:pPr>
                  <w:r>
                    <w:rPr>
                      <w:rFonts w:hint="default" w:ascii="Times New Roman" w:hAnsi="Times New Roman" w:cs="Times New Roman"/>
                      <w:spacing w:val="-3"/>
                      <w:sz w:val="21"/>
                      <w:szCs w:val="21"/>
                    </w:rPr>
                    <w:t>90</w:t>
                  </w:r>
                </w:p>
              </w:tc>
              <w:tc>
                <w:tcPr>
                  <w:tcW w:w="1538" w:type="dxa"/>
                  <w:vAlign w:val="top"/>
                </w:tcPr>
                <w:p>
                  <w:pPr>
                    <w:pStyle w:val="62"/>
                    <w:spacing w:before="226" w:line="183" w:lineRule="auto"/>
                    <w:ind w:left="766"/>
                    <w:rPr>
                      <w:rFonts w:hint="default" w:ascii="Times New Roman" w:hAnsi="Times New Roman" w:cs="Times New Roman"/>
                      <w:sz w:val="21"/>
                      <w:szCs w:val="21"/>
                    </w:rPr>
                  </w:pPr>
                  <w:r>
                    <w:rPr>
                      <w:rFonts w:hint="default" w:ascii="Times New Roman" w:hAnsi="Times New Roman" w:cs="Times New Roman"/>
                      <w:spacing w:val="-3"/>
                      <w:sz w:val="21"/>
                      <w:szCs w:val="21"/>
                    </w:rPr>
                    <w:t>89</w:t>
                  </w:r>
                </w:p>
              </w:tc>
              <w:tc>
                <w:tcPr>
                  <w:tcW w:w="1517" w:type="dxa"/>
                  <w:vAlign w:val="top"/>
                </w:tcPr>
                <w:p>
                  <w:pPr>
                    <w:pStyle w:val="62"/>
                    <w:spacing w:before="225" w:line="184" w:lineRule="auto"/>
                    <w:ind w:left="759"/>
                    <w:rPr>
                      <w:rFonts w:hint="default" w:ascii="Times New Roman" w:hAnsi="Times New Roman" w:cs="Times New Roman"/>
                      <w:sz w:val="21"/>
                      <w:szCs w:val="21"/>
                    </w:rPr>
                  </w:pPr>
                  <w:r>
                    <w:rPr>
                      <w:rFonts w:hint="default" w:ascii="Times New Roman" w:hAnsi="Times New Roman" w:cs="Times New Roman"/>
                      <w:spacing w:val="-3"/>
                      <w:sz w:val="21"/>
                      <w:szCs w:val="21"/>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2407" w:type="dxa"/>
                  <w:vAlign w:val="top"/>
                </w:tcPr>
                <w:p>
                  <w:pPr>
                    <w:pStyle w:val="62"/>
                    <w:spacing w:before="166" w:line="214" w:lineRule="auto"/>
                    <w:ind w:left="845"/>
                    <w:rPr>
                      <w:rFonts w:hint="default" w:ascii="Times New Roman" w:hAnsi="Times New Roman" w:cs="Times New Roman"/>
                      <w:sz w:val="21"/>
                      <w:szCs w:val="21"/>
                    </w:rPr>
                  </w:pPr>
                  <w:r>
                    <w:rPr>
                      <w:rFonts w:hint="default" w:ascii="Times New Roman" w:hAnsi="Times New Roman" w:cs="Times New Roman"/>
                      <w:spacing w:val="7"/>
                      <w:sz w:val="21"/>
                      <w:szCs w:val="21"/>
                    </w:rPr>
                    <w:t>均值(</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3042" w:type="dxa"/>
                  <w:gridSpan w:val="2"/>
                  <w:vAlign w:val="top"/>
                </w:tcPr>
                <w:p>
                  <w:pPr>
                    <w:pStyle w:val="62"/>
                    <w:spacing w:before="227" w:line="183" w:lineRule="auto"/>
                    <w:ind w:left="1623"/>
                    <w:rPr>
                      <w:rFonts w:hint="default" w:ascii="Times New Roman" w:hAnsi="Times New Roman" w:cs="Times New Roman"/>
                      <w:sz w:val="21"/>
                      <w:szCs w:val="21"/>
                    </w:rPr>
                  </w:pPr>
                  <w:r>
                    <w:rPr>
                      <w:rFonts w:hint="default" w:ascii="Times New Roman" w:hAnsi="Times New Roman" w:cs="Times New Roman"/>
                      <w:spacing w:val="-3"/>
                      <w:sz w:val="21"/>
                      <w:szCs w:val="21"/>
                    </w:rPr>
                    <w:t>93</w:t>
                  </w:r>
                </w:p>
              </w:tc>
              <w:tc>
                <w:tcPr>
                  <w:tcW w:w="3055" w:type="dxa"/>
                  <w:gridSpan w:val="2"/>
                  <w:vAlign w:val="top"/>
                </w:tcPr>
                <w:p>
                  <w:pPr>
                    <w:pStyle w:val="62"/>
                    <w:spacing w:before="227" w:line="183" w:lineRule="auto"/>
                    <w:ind w:left="1637"/>
                    <w:rPr>
                      <w:rFonts w:hint="default" w:ascii="Times New Roman" w:hAnsi="Times New Roman" w:cs="Times New Roman"/>
                      <w:sz w:val="21"/>
                      <w:szCs w:val="21"/>
                    </w:rPr>
                  </w:pPr>
                  <w:r>
                    <w:rPr>
                      <w:rFonts w:hint="default" w:ascii="Times New Roman" w:hAnsi="Times New Roman" w:cs="Times New Roman"/>
                      <w:spacing w:val="-3"/>
                      <w:sz w:val="21"/>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2407" w:type="dxa"/>
                  <w:vAlign w:val="top"/>
                </w:tcPr>
                <w:p>
                  <w:pPr>
                    <w:pStyle w:val="62"/>
                    <w:spacing w:before="174" w:line="219" w:lineRule="auto"/>
                    <w:ind w:left="784"/>
                    <w:rPr>
                      <w:rFonts w:hint="default" w:ascii="Times New Roman" w:hAnsi="Times New Roman" w:cs="Times New Roman"/>
                      <w:sz w:val="21"/>
                      <w:szCs w:val="21"/>
                    </w:rPr>
                  </w:pPr>
                  <w:r>
                    <w:rPr>
                      <w:rFonts w:hint="default" w:ascii="Times New Roman" w:hAnsi="Times New Roman" w:cs="Times New Roman"/>
                      <w:spacing w:val="7"/>
                      <w:sz w:val="21"/>
                      <w:szCs w:val="21"/>
                    </w:rPr>
                    <w:t>相对偏差(%)</w:t>
                  </w:r>
                </w:p>
              </w:tc>
              <w:tc>
                <w:tcPr>
                  <w:tcW w:w="3042" w:type="dxa"/>
                  <w:gridSpan w:val="2"/>
                  <w:vAlign w:val="top"/>
                </w:tcPr>
                <w:p>
                  <w:pPr>
                    <w:pStyle w:val="62"/>
                    <w:spacing w:before="228" w:line="183" w:lineRule="auto"/>
                    <w:ind w:left="1572"/>
                    <w:rPr>
                      <w:rFonts w:hint="default" w:ascii="Times New Roman" w:hAnsi="Times New Roman" w:cs="Times New Roman"/>
                      <w:sz w:val="21"/>
                      <w:szCs w:val="21"/>
                    </w:rPr>
                  </w:pPr>
                  <w:r>
                    <w:rPr>
                      <w:rFonts w:hint="default" w:ascii="Times New Roman" w:hAnsi="Times New Roman" w:cs="Times New Roman"/>
                      <w:spacing w:val="-3"/>
                      <w:sz w:val="21"/>
                      <w:szCs w:val="21"/>
                    </w:rPr>
                    <w:t>3.2</w:t>
                  </w:r>
                </w:p>
              </w:tc>
              <w:tc>
                <w:tcPr>
                  <w:tcW w:w="3055" w:type="dxa"/>
                  <w:gridSpan w:val="2"/>
                  <w:vAlign w:val="top"/>
                </w:tcPr>
                <w:p>
                  <w:pPr>
                    <w:pStyle w:val="62"/>
                    <w:spacing w:before="227" w:line="184" w:lineRule="auto"/>
                    <w:ind w:left="1576"/>
                    <w:rPr>
                      <w:rFonts w:hint="default" w:ascii="Times New Roman" w:hAnsi="Times New Roman" w:cs="Times New Roman"/>
                      <w:sz w:val="21"/>
                      <w:szCs w:val="21"/>
                    </w:rPr>
                  </w:pPr>
                  <w:r>
                    <w:rPr>
                      <w:rFonts w:hint="default" w:ascii="Times New Roman" w:hAnsi="Times New Roman" w:cs="Times New Roman"/>
                      <w:spacing w:val="-6"/>
                      <w:sz w:val="21"/>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2407" w:type="dxa"/>
                  <w:vAlign w:val="top"/>
                </w:tcPr>
                <w:p>
                  <w:pPr>
                    <w:pStyle w:val="62"/>
                    <w:spacing w:before="176" w:line="219" w:lineRule="auto"/>
                    <w:ind w:left="784"/>
                    <w:rPr>
                      <w:rFonts w:hint="default" w:ascii="Times New Roman" w:hAnsi="Times New Roman" w:cs="Times New Roman"/>
                      <w:sz w:val="21"/>
                      <w:szCs w:val="21"/>
                    </w:rPr>
                  </w:pPr>
                  <w:r>
                    <w:rPr>
                      <w:rFonts w:hint="default" w:ascii="Times New Roman" w:hAnsi="Times New Roman" w:cs="Times New Roman"/>
                      <w:spacing w:val="7"/>
                      <w:sz w:val="21"/>
                      <w:szCs w:val="21"/>
                    </w:rPr>
                    <w:t>允许范围(%)</w:t>
                  </w:r>
                </w:p>
              </w:tc>
              <w:tc>
                <w:tcPr>
                  <w:tcW w:w="3042" w:type="dxa"/>
                  <w:gridSpan w:val="2"/>
                  <w:vAlign w:val="top"/>
                </w:tcPr>
                <w:p>
                  <w:pPr>
                    <w:pStyle w:val="62"/>
                    <w:spacing w:before="195" w:line="236" w:lineRule="auto"/>
                    <w:ind w:left="1522"/>
                    <w:rPr>
                      <w:rFonts w:hint="default" w:ascii="Times New Roman" w:hAnsi="Times New Roman" w:cs="Times New Roman"/>
                      <w:sz w:val="21"/>
                      <w:szCs w:val="21"/>
                    </w:rPr>
                  </w:pPr>
                  <w:r>
                    <w:rPr>
                      <w:rFonts w:hint="default" w:ascii="Times New Roman" w:hAnsi="Times New Roman" w:cs="Times New Roman"/>
                      <w:spacing w:val="-6"/>
                      <w:sz w:val="21"/>
                      <w:szCs w:val="21"/>
                    </w:rPr>
                    <w:t>≤20</w:t>
                  </w:r>
                </w:p>
              </w:tc>
              <w:tc>
                <w:tcPr>
                  <w:tcW w:w="3055" w:type="dxa"/>
                  <w:gridSpan w:val="2"/>
                  <w:vAlign w:val="top"/>
                </w:tcPr>
                <w:p>
                  <w:pPr>
                    <w:pStyle w:val="62"/>
                    <w:spacing w:before="195" w:line="236" w:lineRule="auto"/>
                    <w:ind w:left="1526"/>
                    <w:rPr>
                      <w:rFonts w:hint="default" w:ascii="Times New Roman" w:hAnsi="Times New Roman" w:cs="Times New Roman"/>
                      <w:sz w:val="21"/>
                      <w:szCs w:val="21"/>
                    </w:rPr>
                  </w:pPr>
                  <w:r>
                    <w:rPr>
                      <w:rFonts w:hint="default" w:ascii="Times New Roman" w:hAnsi="Times New Roman" w:cs="Times New Roman"/>
                      <w:spacing w:val="-6"/>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2407" w:type="dxa"/>
                  <w:vAlign w:val="top"/>
                </w:tcPr>
                <w:p>
                  <w:pPr>
                    <w:pStyle w:val="62"/>
                    <w:spacing w:before="177" w:line="219" w:lineRule="auto"/>
                    <w:ind w:left="944"/>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3042" w:type="dxa"/>
                  <w:gridSpan w:val="2"/>
                  <w:vAlign w:val="top"/>
                </w:tcPr>
                <w:p>
                  <w:pPr>
                    <w:pStyle w:val="62"/>
                    <w:spacing w:before="181" w:line="223" w:lineRule="auto"/>
                    <w:ind w:left="1623"/>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3055" w:type="dxa"/>
                  <w:gridSpan w:val="2"/>
                  <w:vAlign w:val="top"/>
                </w:tcPr>
                <w:p>
                  <w:pPr>
                    <w:pStyle w:val="62"/>
                    <w:spacing w:before="181" w:line="223" w:lineRule="auto"/>
                    <w:ind w:left="1637"/>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7.5 废水加标回收样结果统计</w:t>
            </w:r>
          </w:p>
          <w:p>
            <w:pPr>
              <w:pStyle w:val="30"/>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表7-5  废水加标回收样结果统计表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9"/>
              <w:gridCol w:w="6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69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加标回收样样品</w:t>
                  </w:r>
                  <w:r>
                    <w:rPr>
                      <w:rFonts w:hint="default" w:ascii="Times New Roman" w:hAnsi="Times New Roman" w:cs="Times New Roman"/>
                      <w:spacing w:val="6"/>
                      <w:sz w:val="21"/>
                      <w:szCs w:val="21"/>
                    </w:rPr>
                    <w:t>编号</w:t>
                  </w:r>
                </w:p>
              </w:tc>
              <w:tc>
                <w:tcPr>
                  <w:tcW w:w="698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2023121300707FS09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回收率(%)</w:t>
                  </w:r>
                </w:p>
              </w:tc>
              <w:tc>
                <w:tcPr>
                  <w:tcW w:w="698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允许回收率范围</w:t>
                  </w:r>
                  <w:r>
                    <w:rPr>
                      <w:rFonts w:hint="default" w:ascii="Times New Roman" w:hAnsi="Times New Roman" w:cs="Times New Roman"/>
                      <w:spacing w:val="-11"/>
                      <w:sz w:val="21"/>
                      <w:szCs w:val="21"/>
                    </w:rPr>
                    <w:t>(%)</w:t>
                  </w:r>
                </w:p>
              </w:tc>
              <w:tc>
                <w:tcPr>
                  <w:tcW w:w="698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95-105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51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6985"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spacing w:line="360" w:lineRule="auto"/>
              <w:outlineLvl w:val="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7.6</w:t>
            </w:r>
            <w:r>
              <w:rPr>
                <w:rFonts w:hint="default" w:ascii="Times New Roman" w:hAnsi="Times New Roman" w:eastAsia="宋体" w:cs="Times New Roman"/>
                <w:b/>
                <w:bCs/>
                <w:sz w:val="24"/>
                <w:szCs w:val="24"/>
                <w:lang w:val="en-US" w:eastAsia="zh-CN"/>
              </w:rPr>
              <w:t>废水标准点结果统计</w:t>
            </w:r>
          </w:p>
          <w:p>
            <w:pPr>
              <w:spacing w:line="360" w:lineRule="auto"/>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w:t>
            </w:r>
            <w:r>
              <w:rPr>
                <w:rFonts w:hint="eastAsia" w:ascii="Times New Roman" w:hAnsi="Times New Roman" w:cs="Times New Roman"/>
                <w:b/>
                <w:bCs/>
                <w:sz w:val="24"/>
                <w:szCs w:val="24"/>
                <w:lang w:val="en-US" w:eastAsia="zh-CN"/>
              </w:rPr>
              <w:t xml:space="preserve">6  </w:t>
            </w:r>
            <w:r>
              <w:rPr>
                <w:rFonts w:hint="default" w:ascii="Times New Roman" w:hAnsi="Times New Roman" w:eastAsia="宋体" w:cs="Times New Roman"/>
                <w:b/>
                <w:bCs/>
                <w:sz w:val="24"/>
                <w:szCs w:val="24"/>
                <w:lang w:val="en-US" w:eastAsia="zh-CN"/>
              </w:rPr>
              <w:t>废水标准点结果统计</w:t>
            </w:r>
            <w:r>
              <w:rPr>
                <w:rFonts w:hint="eastAsia" w:ascii="Times New Roman" w:hAnsi="Times New Roman" w:cs="Times New Roman"/>
                <w:b/>
                <w:bCs/>
                <w:sz w:val="24"/>
                <w:szCs w:val="24"/>
                <w:lang w:val="en-US" w:eastAsia="zh-CN"/>
              </w:rPr>
              <w:t>表</w:t>
            </w:r>
          </w:p>
          <w:p>
            <w:pPr>
              <w:spacing w:line="18" w:lineRule="exact"/>
            </w:pP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6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测定值(μg)</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标准值(μg)</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相对误差(%)</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允许范围(%</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52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697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spacing w:line="360" w:lineRule="auto"/>
              <w:outlineLvl w:val="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7.7</w:t>
            </w:r>
            <w:r>
              <w:rPr>
                <w:rFonts w:hint="default" w:ascii="Times New Roman" w:hAnsi="Times New Roman" w:eastAsia="宋体" w:cs="Times New Roman"/>
                <w:b/>
                <w:bCs/>
                <w:sz w:val="24"/>
                <w:szCs w:val="24"/>
                <w:lang w:val="en-US" w:eastAsia="zh-CN"/>
              </w:rPr>
              <w:t>废水密码平行样结果统计</w:t>
            </w:r>
          </w:p>
          <w:p>
            <w:pPr>
              <w:spacing w:line="360" w:lineRule="auto"/>
              <w:jc w:val="center"/>
              <w:outlineLvl w:val="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 xml:space="preserve">表7-7 </w:t>
            </w:r>
            <w:r>
              <w:rPr>
                <w:rFonts w:hint="default" w:ascii="Times New Roman" w:hAnsi="Times New Roman" w:eastAsia="宋体" w:cs="Times New Roman"/>
                <w:b/>
                <w:bCs/>
                <w:sz w:val="24"/>
                <w:szCs w:val="24"/>
                <w:lang w:val="en-US" w:eastAsia="zh-CN"/>
              </w:rPr>
              <w:t>废水密码平行样结果统计表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1"/>
              <w:gridCol w:w="2298"/>
              <w:gridCol w:w="2290"/>
              <w:gridCol w:w="2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样品编号</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化学需氧量</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五日生化需氧量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9"/>
                      <w:sz w:val="21"/>
                      <w:szCs w:val="21"/>
                    </w:rPr>
                    <w:t>2023121300707</w:t>
                  </w:r>
                </w:p>
                <w:p>
                  <w:pPr>
                    <w:pStyle w:val="62"/>
                    <w:keepNext w:val="0"/>
                    <w:keepLines w:val="0"/>
                    <w:pageBreakBefore w:val="0"/>
                    <w:widowControl w:val="0"/>
                    <w:kinsoku/>
                    <w:wordWrap/>
                    <w:overflowPunct/>
                    <w:topLinePunct w:val="0"/>
                    <w:autoSpaceDE/>
                    <w:autoSpaceDN/>
                    <w:bidi w:val="0"/>
                    <w:adjustRightInd/>
                    <w:snapToGrid/>
                    <w:spacing w:line="153"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3"/>
                      <w:sz w:val="21"/>
                      <w:szCs w:val="21"/>
                    </w:rPr>
                    <w:t>FS03</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290</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1.34</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310"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0"/>
                      <w:sz w:val="21"/>
                      <w:szCs w:val="21"/>
                    </w:rPr>
                    <w:t>2023121300707</w:t>
                  </w:r>
                </w:p>
                <w:p>
                  <w:pPr>
                    <w:pStyle w:val="62"/>
                    <w:keepNext w:val="0"/>
                    <w:keepLines w:val="0"/>
                    <w:pageBreakBefore w:val="0"/>
                    <w:widowControl w:val="0"/>
                    <w:kinsoku/>
                    <w:wordWrap/>
                    <w:overflowPunct/>
                    <w:topLinePunct w:val="0"/>
                    <w:autoSpaceDE/>
                    <w:autoSpaceDN/>
                    <w:bidi w:val="0"/>
                    <w:adjustRightInd/>
                    <w:snapToGrid/>
                    <w:spacing w:line="151"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3"/>
                      <w:sz w:val="21"/>
                      <w:szCs w:val="21"/>
                    </w:rPr>
                    <w:t>FS04</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280</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1.39</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均值(</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285</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相对偏差(%)</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1.8</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1.8</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允许范围(%)</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63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229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2290"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2285"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spacing w:line="360" w:lineRule="auto"/>
              <w:outlineLvl w:val="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7.8</w:t>
            </w:r>
            <w:r>
              <w:rPr>
                <w:rFonts w:hint="default" w:ascii="Times New Roman" w:hAnsi="Times New Roman" w:eastAsia="宋体" w:cs="Times New Roman"/>
                <w:b/>
                <w:bCs/>
                <w:sz w:val="24"/>
                <w:szCs w:val="24"/>
                <w:lang w:val="en-US" w:eastAsia="zh-CN"/>
              </w:rPr>
              <w:t>废水密码平行样结果统计</w:t>
            </w:r>
          </w:p>
          <w:p>
            <w:pPr>
              <w:spacing w:line="360" w:lineRule="auto"/>
              <w:jc w:val="center"/>
              <w:outlineLvl w:val="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 xml:space="preserve">表7-8  </w:t>
            </w:r>
            <w:r>
              <w:rPr>
                <w:rFonts w:hint="default" w:ascii="Times New Roman" w:hAnsi="Times New Roman" w:eastAsia="宋体" w:cs="Times New Roman"/>
                <w:b/>
                <w:bCs/>
                <w:sz w:val="24"/>
                <w:szCs w:val="24"/>
                <w:lang w:val="en-US" w:eastAsia="zh-CN"/>
              </w:rPr>
              <w:t>废水密码平行样结果统计表</w:t>
            </w:r>
          </w:p>
          <w:p>
            <w:pPr>
              <w:spacing w:line="18" w:lineRule="exact"/>
            </w:pP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2292"/>
              <w:gridCol w:w="2292"/>
              <w:gridCol w:w="2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样品编号</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化学需氧量</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五日生化需氧量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301"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9"/>
                      <w:sz w:val="21"/>
                      <w:szCs w:val="21"/>
                    </w:rPr>
                    <w:t>2023121300707</w:t>
                  </w:r>
                </w:p>
                <w:p>
                  <w:pPr>
                    <w:pStyle w:val="62"/>
                    <w:keepNext w:val="0"/>
                    <w:keepLines w:val="0"/>
                    <w:pageBreakBefore w:val="0"/>
                    <w:widowControl w:val="0"/>
                    <w:kinsoku/>
                    <w:wordWrap/>
                    <w:overflowPunct/>
                    <w:topLinePunct w:val="0"/>
                    <w:autoSpaceDE/>
                    <w:autoSpaceDN/>
                    <w:bidi w:val="0"/>
                    <w:adjustRightInd/>
                    <w:snapToGrid/>
                    <w:spacing w:line="163"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2"/>
                      <w:sz w:val="21"/>
                      <w:szCs w:val="21"/>
                    </w:rPr>
                    <w:t>FSO8</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297</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1.39</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19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FS09</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283</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1.33</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均值(</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290</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相对偏差(%)</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2.4</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允许范围(%)</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632"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2292"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228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pStyle w:val="10"/>
              <w:spacing w:before="72" w:line="219" w:lineRule="auto"/>
              <w:outlineLvl w:val="0"/>
              <w:rPr>
                <w:rFonts w:hint="default" w:ascii="Times New Roman" w:hAnsi="Times New Roman" w:eastAsia="宋体" w:cs="Times New Roman"/>
                <w:b/>
                <w:bCs/>
                <w:spacing w:val="-6"/>
                <w:sz w:val="24"/>
                <w:szCs w:val="24"/>
                <w:lang w:val="en-US" w:eastAsia="zh-CN" w:bidi="ar-SA"/>
              </w:rPr>
            </w:pPr>
            <w:r>
              <w:rPr>
                <w:rFonts w:hint="eastAsia" w:ascii="Times New Roman" w:hAnsi="Times New Roman" w:eastAsia="宋体" w:cs="Times New Roman"/>
                <w:b/>
                <w:bCs/>
                <w:spacing w:val="-6"/>
                <w:sz w:val="24"/>
                <w:szCs w:val="24"/>
                <w:lang w:val="en-US" w:eastAsia="zh-CN" w:bidi="ar-SA"/>
              </w:rPr>
              <w:t>7.9</w:t>
            </w:r>
            <w:r>
              <w:rPr>
                <w:rFonts w:hint="default" w:ascii="Times New Roman" w:hAnsi="Times New Roman" w:eastAsia="宋体" w:cs="Times New Roman"/>
                <w:b/>
                <w:bCs/>
                <w:spacing w:val="-6"/>
                <w:sz w:val="24"/>
                <w:szCs w:val="24"/>
                <w:lang w:val="en-US" w:eastAsia="zh-CN" w:bidi="ar-SA"/>
              </w:rPr>
              <w:t>废水空白样结果统计</w:t>
            </w:r>
          </w:p>
          <w:p>
            <w:pPr>
              <w:pStyle w:val="10"/>
              <w:spacing w:before="72" w:line="219" w:lineRule="auto"/>
              <w:jc w:val="center"/>
              <w:outlineLvl w:val="0"/>
              <w:rPr>
                <w:rFonts w:hint="default" w:ascii="Times New Roman" w:hAnsi="Times New Roman" w:eastAsia="宋体" w:cs="Times New Roman"/>
                <w:b/>
                <w:bCs/>
                <w:spacing w:val="-6"/>
                <w:sz w:val="24"/>
                <w:szCs w:val="24"/>
                <w:lang w:val="en-US" w:eastAsia="zh-CN" w:bidi="ar-SA"/>
              </w:rPr>
            </w:pPr>
            <w:r>
              <w:rPr>
                <w:rFonts w:hint="eastAsia" w:ascii="Times New Roman" w:hAnsi="Times New Roman" w:cs="Times New Roman"/>
                <w:b/>
                <w:bCs/>
                <w:spacing w:val="-6"/>
                <w:sz w:val="24"/>
                <w:szCs w:val="24"/>
                <w:lang w:val="en-US" w:eastAsia="zh-CN" w:bidi="ar-SA"/>
              </w:rPr>
              <w:t xml:space="preserve">表7-9  </w:t>
            </w:r>
            <w:r>
              <w:rPr>
                <w:rFonts w:hint="default" w:ascii="Times New Roman" w:hAnsi="Times New Roman" w:eastAsia="宋体" w:cs="Times New Roman"/>
                <w:b/>
                <w:bCs/>
                <w:spacing w:val="-6"/>
                <w:sz w:val="24"/>
                <w:szCs w:val="24"/>
                <w:lang w:val="en-US" w:eastAsia="zh-CN" w:bidi="ar-SA"/>
              </w:rPr>
              <w:t>废水空白样结果统计</w:t>
            </w:r>
            <w:r>
              <w:rPr>
                <w:rFonts w:hint="eastAsia" w:ascii="Times New Roman" w:hAnsi="Times New Roman" w:cs="Times New Roman"/>
                <w:b/>
                <w:bCs/>
                <w:spacing w:val="-6"/>
                <w:sz w:val="24"/>
                <w:szCs w:val="24"/>
                <w:lang w:val="en-US" w:eastAsia="zh-CN" w:bidi="ar-SA"/>
              </w:rPr>
              <w:t>表</w:t>
            </w:r>
          </w:p>
          <w:p>
            <w:pPr>
              <w:spacing w:line="18" w:lineRule="exact"/>
            </w:pP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4"/>
              <w:gridCol w:w="1722"/>
              <w:gridCol w:w="1731"/>
              <w:gridCol w:w="1721"/>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34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化学需氧量</w:t>
                  </w:r>
                </w:p>
              </w:tc>
              <w:tc>
                <w:tcPr>
                  <w:tcW w:w="344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样品编号</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20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FS05</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FS10</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FS05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19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样品浓度(</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&lt;0.025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&lt;0.025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技术要求(</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&lt;0.025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&lt;0.025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pStyle w:val="10"/>
              <w:spacing w:before="72" w:line="219" w:lineRule="auto"/>
              <w:outlineLvl w:val="0"/>
              <w:rPr>
                <w:rFonts w:hint="default" w:ascii="Times New Roman" w:hAnsi="Times New Roman" w:eastAsia="宋体" w:cs="Times New Roman"/>
                <w:b/>
                <w:bCs/>
                <w:spacing w:val="-6"/>
                <w:sz w:val="24"/>
                <w:szCs w:val="24"/>
                <w:lang w:val="en-US" w:eastAsia="zh-CN" w:bidi="ar-SA"/>
              </w:rPr>
            </w:pPr>
            <w:r>
              <w:rPr>
                <w:rFonts w:hint="eastAsia" w:ascii="Times New Roman" w:hAnsi="Times New Roman" w:eastAsia="宋体" w:cs="Times New Roman"/>
                <w:b/>
                <w:bCs/>
                <w:spacing w:val="-6"/>
                <w:sz w:val="24"/>
                <w:szCs w:val="24"/>
                <w:lang w:val="en-US" w:eastAsia="zh-CN" w:bidi="ar-SA"/>
              </w:rPr>
              <w:t>7.10</w:t>
            </w:r>
            <w:r>
              <w:rPr>
                <w:rFonts w:hint="default" w:ascii="Times New Roman" w:hAnsi="Times New Roman" w:eastAsia="宋体" w:cs="Times New Roman"/>
                <w:b/>
                <w:bCs/>
                <w:spacing w:val="-6"/>
                <w:sz w:val="24"/>
                <w:szCs w:val="24"/>
                <w:lang w:val="en-US" w:eastAsia="zh-CN" w:bidi="ar-SA"/>
              </w:rPr>
              <w:t>废水空白样结果统计</w:t>
            </w:r>
          </w:p>
          <w:p>
            <w:pPr>
              <w:pStyle w:val="10"/>
              <w:spacing w:before="72" w:line="219" w:lineRule="auto"/>
              <w:jc w:val="center"/>
              <w:outlineLvl w:val="0"/>
              <w:rPr>
                <w:rFonts w:hint="default" w:ascii="Times New Roman" w:hAnsi="Times New Roman" w:eastAsia="宋体" w:cs="Times New Roman"/>
                <w:b w:val="0"/>
                <w:bCs w:val="0"/>
                <w:spacing w:val="-6"/>
                <w:sz w:val="24"/>
                <w:szCs w:val="24"/>
                <w:lang w:val="en-US" w:eastAsia="zh-CN" w:bidi="ar-SA"/>
              </w:rPr>
            </w:pPr>
            <w:r>
              <w:rPr>
                <w:rFonts w:hint="eastAsia" w:ascii="Times New Roman" w:hAnsi="Times New Roman" w:cs="Times New Roman"/>
                <w:b/>
                <w:bCs/>
                <w:spacing w:val="-6"/>
                <w:sz w:val="24"/>
                <w:szCs w:val="24"/>
                <w:lang w:val="en-US" w:eastAsia="zh-CN" w:bidi="ar-SA"/>
              </w:rPr>
              <w:t xml:space="preserve">表7-10  </w:t>
            </w:r>
            <w:r>
              <w:rPr>
                <w:rFonts w:hint="default" w:ascii="Times New Roman" w:hAnsi="Times New Roman" w:eastAsia="宋体" w:cs="Times New Roman"/>
                <w:b/>
                <w:bCs/>
                <w:spacing w:val="-6"/>
                <w:sz w:val="24"/>
                <w:szCs w:val="24"/>
                <w:lang w:val="en-US" w:eastAsia="zh-CN" w:bidi="ar-SA"/>
              </w:rPr>
              <w:t>废水空白样结果统计表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4"/>
              <w:gridCol w:w="1722"/>
              <w:gridCol w:w="1731"/>
              <w:gridCol w:w="1721"/>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34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悬浮物</w:t>
                  </w:r>
                </w:p>
              </w:tc>
              <w:tc>
                <w:tcPr>
                  <w:tcW w:w="344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五日生化需氧量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样品编号</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311"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0"/>
                      <w:sz w:val="21"/>
                      <w:szCs w:val="21"/>
                    </w:rPr>
                    <w:t>2023121300707</w:t>
                  </w:r>
                </w:p>
                <w:p>
                  <w:pPr>
                    <w:pStyle w:val="62"/>
                    <w:keepNext w:val="0"/>
                    <w:keepLines w:val="0"/>
                    <w:pageBreakBefore w:val="0"/>
                    <w:widowControl w:val="0"/>
                    <w:kinsoku/>
                    <w:wordWrap/>
                    <w:overflowPunct/>
                    <w:topLinePunct w:val="0"/>
                    <w:autoSpaceDE/>
                    <w:autoSpaceDN/>
                    <w:bidi w:val="0"/>
                    <w:adjustRightInd/>
                    <w:snapToGrid/>
                    <w:spacing w:line="163"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2"/>
                      <w:sz w:val="21"/>
                      <w:szCs w:val="21"/>
                    </w:rPr>
                    <w:t>FS05</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309"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0"/>
                      <w:sz w:val="21"/>
                      <w:szCs w:val="21"/>
                    </w:rPr>
                    <w:t>2023121300707</w:t>
                  </w:r>
                </w:p>
                <w:p>
                  <w:pPr>
                    <w:pStyle w:val="62"/>
                    <w:keepNext w:val="0"/>
                    <w:keepLines w:val="0"/>
                    <w:pageBreakBefore w:val="0"/>
                    <w:widowControl w:val="0"/>
                    <w:kinsoku/>
                    <w:wordWrap/>
                    <w:overflowPunct/>
                    <w:topLinePunct w:val="0"/>
                    <w:autoSpaceDE/>
                    <w:autoSpaceDN/>
                    <w:bidi w:val="0"/>
                    <w:adjustRightInd/>
                    <w:snapToGrid/>
                    <w:spacing w:line="154"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3"/>
                      <w:sz w:val="21"/>
                      <w:szCs w:val="21"/>
                    </w:rPr>
                    <w:t>FS10</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0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FS05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0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2023121300707</w:t>
                  </w:r>
                  <w:r>
                    <w:rPr>
                      <w:rFonts w:hint="default" w:ascii="Times New Roman" w:hAnsi="Times New Roman" w:cs="Times New Roman"/>
                      <w:spacing w:val="1"/>
                      <w:sz w:val="21"/>
                      <w:szCs w:val="21"/>
                    </w:rPr>
                    <w:t xml:space="preserve"> </w:t>
                  </w:r>
                  <w:r>
                    <w:rPr>
                      <w:rFonts w:hint="default" w:ascii="Times New Roman" w:hAnsi="Times New Roman" w:cs="Times New Roman"/>
                      <w:spacing w:val="-1"/>
                      <w:sz w:val="21"/>
                      <w:szCs w:val="21"/>
                    </w:rPr>
                    <w:t>FS10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样品浓度(mg/L</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&lt;0.5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技术要求(</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18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&lt;4</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&lt;0.5</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3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&lt;0.5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604"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1722"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31"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21"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1726"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pStyle w:val="30"/>
              <w:numPr>
                <w:ilvl w:val="1"/>
                <w:numId w:val="0"/>
              </w:numPr>
              <w:jc w:val="both"/>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 xml:space="preserve">11 </w:t>
            </w:r>
            <w:r>
              <w:rPr>
                <w:rFonts w:hint="default" w:ascii="Times New Roman" w:hAnsi="Times New Roman" w:eastAsia="宋体" w:cs="Times New Roman"/>
                <w:b/>
                <w:bCs/>
                <w:sz w:val="24"/>
                <w:szCs w:val="24"/>
                <w:lang w:val="en-US" w:eastAsia="zh-CN"/>
              </w:rPr>
              <w:t>无组织</w:t>
            </w:r>
            <w:r>
              <w:rPr>
                <w:rFonts w:hint="eastAsia" w:ascii="Times New Roman" w:hAnsi="Times New Roman" w:cs="Times New Roman"/>
                <w:b/>
                <w:bCs/>
                <w:sz w:val="24"/>
                <w:szCs w:val="24"/>
                <w:lang w:val="en-US" w:eastAsia="zh-CN"/>
              </w:rPr>
              <w:t>标准点</w:t>
            </w:r>
            <w:r>
              <w:rPr>
                <w:rFonts w:hint="default" w:ascii="Times New Roman" w:hAnsi="Times New Roman" w:eastAsia="宋体" w:cs="Times New Roman"/>
                <w:b/>
                <w:bCs/>
                <w:sz w:val="24"/>
                <w:szCs w:val="24"/>
                <w:lang w:val="en-US" w:eastAsia="zh-CN"/>
              </w:rPr>
              <w:t>结果</w:t>
            </w:r>
            <w:r>
              <w:rPr>
                <w:rFonts w:hint="eastAsia" w:ascii="Times New Roman" w:hAnsi="Times New Roman" w:cs="Times New Roman"/>
                <w:b/>
                <w:bCs/>
                <w:sz w:val="24"/>
                <w:szCs w:val="24"/>
                <w:lang w:val="en-US" w:eastAsia="zh-CN"/>
              </w:rPr>
              <w:t>统计</w:t>
            </w:r>
          </w:p>
          <w:p>
            <w:pPr>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w:t>
            </w:r>
            <w:r>
              <w:rPr>
                <w:rFonts w:hint="eastAsia" w:ascii="Times New Roman" w:hAnsi="Times New Roman" w:cs="Times New Roman"/>
                <w:b/>
                <w:bCs/>
                <w:sz w:val="24"/>
                <w:szCs w:val="24"/>
                <w:lang w:val="en-US" w:eastAsia="zh-CN"/>
              </w:rPr>
              <w:t xml:space="preserve">11 </w:t>
            </w:r>
            <w:r>
              <w:rPr>
                <w:rFonts w:hint="default" w:ascii="Times New Roman" w:hAnsi="Times New Roman" w:eastAsia="宋体" w:cs="Times New Roman"/>
                <w:b/>
                <w:bCs/>
                <w:sz w:val="24"/>
                <w:szCs w:val="24"/>
                <w:lang w:val="en-US" w:eastAsia="zh-CN"/>
              </w:rPr>
              <w:t>无组织</w:t>
            </w:r>
            <w:r>
              <w:rPr>
                <w:rFonts w:hint="eastAsia" w:ascii="Times New Roman" w:hAnsi="Times New Roman" w:cs="Times New Roman"/>
                <w:b/>
                <w:bCs/>
                <w:sz w:val="24"/>
                <w:szCs w:val="24"/>
                <w:lang w:val="en-US" w:eastAsia="zh-CN"/>
              </w:rPr>
              <w:t>标准点</w:t>
            </w:r>
            <w:r>
              <w:rPr>
                <w:rFonts w:hint="default" w:ascii="Times New Roman" w:hAnsi="Times New Roman" w:eastAsia="宋体" w:cs="Times New Roman"/>
                <w:b/>
                <w:bCs/>
                <w:sz w:val="24"/>
                <w:szCs w:val="24"/>
                <w:lang w:val="en-US" w:eastAsia="zh-CN"/>
              </w:rPr>
              <w:t>结果</w:t>
            </w:r>
            <w:r>
              <w:rPr>
                <w:rFonts w:hint="eastAsia" w:ascii="Times New Roman" w:hAnsi="Times New Roman" w:cs="Times New Roman"/>
                <w:b/>
                <w:bCs/>
                <w:sz w:val="24"/>
                <w:szCs w:val="24"/>
                <w:lang w:val="en-US" w:eastAsia="zh-CN"/>
              </w:rPr>
              <w:t>统计</w:t>
            </w:r>
            <w:r>
              <w:rPr>
                <w:rFonts w:hint="default" w:ascii="Times New Roman" w:hAnsi="Times New Roman" w:eastAsia="宋体" w:cs="Times New Roman"/>
                <w:b/>
                <w:bCs/>
                <w:sz w:val="24"/>
                <w:szCs w:val="24"/>
                <w:lang w:val="en-US" w:eastAsia="zh-CN"/>
              </w:rPr>
              <w:t>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8"/>
              <w:gridCol w:w="6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测定值(μg)</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标准值(μg)</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相对误差(%)</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允许范围(%</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52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是否合格</w:t>
                  </w:r>
                </w:p>
              </w:tc>
              <w:tc>
                <w:tcPr>
                  <w:tcW w:w="6976"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jc w:val="both"/>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7.12 噪声监测前后校准记录</w:t>
            </w:r>
          </w:p>
          <w:p>
            <w:pPr>
              <w:pStyle w:val="30"/>
              <w:numPr>
                <w:ilvl w:val="1"/>
                <w:numId w:val="0"/>
              </w:num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color w:val="000000"/>
                <w:spacing w:val="0"/>
                <w:sz w:val="24"/>
                <w:szCs w:val="24"/>
                <w:lang w:val="en-US" w:eastAsia="zh-CN" w:bidi="ar-SA"/>
              </w:rPr>
              <w:t>表7-1</w:t>
            </w:r>
            <w:r>
              <w:rPr>
                <w:rFonts w:hint="eastAsia" w:ascii="Times New Roman" w:hAnsi="Times New Roman" w:cs="Times New Roman"/>
                <w:b/>
                <w:bCs/>
                <w:color w:val="000000"/>
                <w:spacing w:val="0"/>
                <w:sz w:val="24"/>
                <w:szCs w:val="24"/>
                <w:lang w:val="en-US" w:eastAsia="zh-CN" w:bidi="ar-SA"/>
              </w:rPr>
              <w:t>2</w:t>
            </w:r>
            <w:r>
              <w:rPr>
                <w:rFonts w:hint="default" w:ascii="Times New Roman" w:hAnsi="Times New Roman" w:eastAsia="宋体" w:cs="Times New Roman"/>
                <w:b/>
                <w:bCs/>
                <w:color w:val="000000"/>
                <w:spacing w:val="0"/>
                <w:sz w:val="24"/>
                <w:szCs w:val="24"/>
                <w:lang w:val="en-US" w:eastAsia="zh-CN" w:bidi="ar-SA"/>
              </w:rPr>
              <w:t xml:space="preserve"> 噪声监测前后校准记录表</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085"/>
              <w:gridCol w:w="666"/>
              <w:gridCol w:w="850"/>
              <w:gridCol w:w="771"/>
              <w:gridCol w:w="832"/>
              <w:gridCol w:w="893"/>
              <w:gridCol w:w="911"/>
              <w:gridCol w:w="893"/>
              <w:gridCol w:w="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jc w:val="center"/>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27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项 目</w:t>
                  </w:r>
                </w:p>
              </w:tc>
              <w:tc>
                <w:tcPr>
                  <w:tcW w:w="1751" w:type="dxa"/>
                  <w:gridSpan w:val="2"/>
                  <w:vAlign w:val="center"/>
                </w:tcPr>
                <w:p>
                  <w:pPr>
                    <w:keepNext w:val="0"/>
                    <w:keepLines w:val="0"/>
                    <w:pageBreakBefore w:val="0"/>
                    <w:widowControl w:val="0"/>
                    <w:kinsoku/>
                    <w:wordWrap/>
                    <w:overflowPunct/>
                    <w:topLinePunct w:val="0"/>
                    <w:autoSpaceDE/>
                    <w:autoSpaceDN/>
                    <w:bidi w:val="0"/>
                    <w:adjustRightInd/>
                    <w:snapToGrid/>
                    <w:spacing w:line="27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标定日期</w:t>
                  </w:r>
                </w:p>
              </w:tc>
              <w:tc>
                <w:tcPr>
                  <w:tcW w:w="850" w:type="dxa"/>
                  <w:vAlign w:val="center"/>
                </w:tcPr>
                <w:p>
                  <w:pPr>
                    <w:pStyle w:val="62"/>
                    <w:keepNext w:val="0"/>
                    <w:keepLines w:val="0"/>
                    <w:pageBreakBefore w:val="0"/>
                    <w:widowControl w:val="0"/>
                    <w:kinsoku/>
                    <w:wordWrap/>
                    <w:overflowPunct/>
                    <w:topLinePunct w:val="0"/>
                    <w:autoSpaceDE/>
                    <w:autoSpaceDN/>
                    <w:bidi w:val="0"/>
                    <w:adjustRightInd/>
                    <w:snapToGrid/>
                    <w:spacing w:line="292"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position w:val="5"/>
                      <w:sz w:val="21"/>
                      <w:szCs w:val="21"/>
                    </w:rPr>
                    <w:t>仪器</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型号</w:t>
                  </w: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使用前</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校准</w:t>
                  </w:r>
                </w:p>
                <w:p>
                  <w:pPr>
                    <w:pStyle w:val="62"/>
                    <w:keepNext w:val="0"/>
                    <w:keepLines w:val="0"/>
                    <w:pageBreakBefore w:val="0"/>
                    <w:widowControl w:val="0"/>
                    <w:kinsoku/>
                    <w:wordWrap/>
                    <w:overflowPunct/>
                    <w:topLinePunct w:val="0"/>
                    <w:autoSpaceDE/>
                    <w:autoSpaceDN/>
                    <w:bidi w:val="0"/>
                    <w:adjustRightInd/>
                    <w:snapToGrid/>
                    <w:spacing w:line="18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9"/>
                      <w:sz w:val="21"/>
                      <w:szCs w:val="21"/>
                    </w:rPr>
                    <w:t>(dB)</w:t>
                  </w:r>
                </w:p>
              </w:tc>
              <w:tc>
                <w:tcPr>
                  <w:tcW w:w="832" w:type="dxa"/>
                  <w:vAlign w:val="center"/>
                </w:tcPr>
                <w:p>
                  <w:pPr>
                    <w:pStyle w:val="62"/>
                    <w:keepNext w:val="0"/>
                    <w:keepLines w:val="0"/>
                    <w:pageBreakBefore w:val="0"/>
                    <w:widowControl w:val="0"/>
                    <w:kinsoku/>
                    <w:wordWrap/>
                    <w:overflowPunct/>
                    <w:topLinePunct w:val="0"/>
                    <w:autoSpaceDE/>
                    <w:autoSpaceDN/>
                    <w:bidi w:val="0"/>
                    <w:adjustRightInd/>
                    <w:snapToGrid/>
                    <w:spacing w:line="24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使用后</w:t>
                  </w:r>
                  <w:r>
                    <w:rPr>
                      <w:rFonts w:hint="default" w:ascii="Times New Roman" w:hAnsi="Times New Roman" w:cs="Times New Roman"/>
                      <w:sz w:val="21"/>
                      <w:szCs w:val="21"/>
                    </w:rPr>
                    <w:t xml:space="preserve"> </w:t>
                  </w:r>
                  <w:r>
                    <w:rPr>
                      <w:rFonts w:hint="default" w:ascii="Times New Roman" w:hAnsi="Times New Roman" w:cs="Times New Roman"/>
                      <w:spacing w:val="-5"/>
                      <w:sz w:val="21"/>
                      <w:szCs w:val="21"/>
                    </w:rPr>
                    <w:t>校准</w:t>
                  </w:r>
                  <w:r>
                    <w:rPr>
                      <w:rFonts w:hint="default" w:ascii="Times New Roman" w:hAnsi="Times New Roman" w:cs="Times New Roman"/>
                      <w:sz w:val="21"/>
                      <w:szCs w:val="21"/>
                    </w:rPr>
                    <w:t xml:space="preserve">  </w:t>
                  </w:r>
                  <w:r>
                    <w:rPr>
                      <w:rFonts w:hint="default" w:ascii="Times New Roman" w:hAnsi="Times New Roman" w:cs="Times New Roman"/>
                      <w:spacing w:val="-9"/>
                      <w:sz w:val="21"/>
                      <w:szCs w:val="21"/>
                    </w:rPr>
                    <w:t>(dB)</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标准值</w:t>
                  </w:r>
                </w:p>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9"/>
                      <w:sz w:val="21"/>
                      <w:szCs w:val="21"/>
                    </w:rPr>
                    <w:t>(dB)</w:t>
                  </w:r>
                </w:p>
              </w:tc>
              <w:tc>
                <w:tcPr>
                  <w:tcW w:w="911" w:type="dxa"/>
                  <w:vAlign w:val="center"/>
                </w:tcPr>
                <w:p>
                  <w:pPr>
                    <w:pStyle w:val="6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示值误</w:t>
                  </w:r>
                  <w:r>
                    <w:rPr>
                      <w:rFonts w:hint="default" w:ascii="Times New Roman" w:hAnsi="Times New Roman" w:cs="Times New Roman"/>
                      <w:spacing w:val="1"/>
                      <w:sz w:val="21"/>
                      <w:szCs w:val="21"/>
                    </w:rPr>
                    <w:t xml:space="preserve"> </w:t>
                  </w:r>
                  <w:r>
                    <w:rPr>
                      <w:rFonts w:hint="default" w:ascii="Times New Roman" w:hAnsi="Times New Roman" w:cs="Times New Roman"/>
                      <w:spacing w:val="15"/>
                      <w:sz w:val="21"/>
                      <w:szCs w:val="21"/>
                    </w:rPr>
                    <w:t>差(</w:t>
                  </w:r>
                  <w:r>
                    <w:rPr>
                      <w:rFonts w:hint="default" w:ascii="Times New Roman" w:hAnsi="Times New Roman" w:cs="Times New Roman"/>
                      <w:sz w:val="21"/>
                      <w:szCs w:val="21"/>
                    </w:rPr>
                    <w:t>dB</w:t>
                  </w:r>
                  <w:r>
                    <w:rPr>
                      <w:rFonts w:hint="default" w:ascii="Times New Roman" w:hAnsi="Times New Roman" w:cs="Times New Roman"/>
                      <w:spacing w:val="15"/>
                      <w:sz w:val="21"/>
                      <w:szCs w:val="21"/>
                    </w:rPr>
                    <w:t>)</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允许误</w:t>
                  </w:r>
                  <w:r>
                    <w:rPr>
                      <w:rFonts w:hint="default" w:ascii="Times New Roman" w:hAnsi="Times New Roman" w:cs="Times New Roman"/>
                      <w:sz w:val="21"/>
                      <w:szCs w:val="21"/>
                    </w:rPr>
                    <w:t xml:space="preserve"> </w:t>
                  </w:r>
                  <w:r>
                    <w:rPr>
                      <w:rFonts w:hint="default" w:ascii="Times New Roman" w:hAnsi="Times New Roman" w:cs="Times New Roman"/>
                      <w:spacing w:val="15"/>
                      <w:sz w:val="21"/>
                      <w:szCs w:val="21"/>
                    </w:rPr>
                    <w:t>差(</w:t>
                  </w:r>
                  <w:r>
                    <w:rPr>
                      <w:rFonts w:hint="default" w:ascii="Times New Roman" w:hAnsi="Times New Roman" w:cs="Times New Roman"/>
                      <w:sz w:val="21"/>
                      <w:szCs w:val="21"/>
                    </w:rPr>
                    <w:t>dB</w:t>
                  </w:r>
                  <w:r>
                    <w:rPr>
                      <w:rFonts w:hint="default" w:ascii="Times New Roman" w:hAnsi="Times New Roman" w:cs="Times New Roman"/>
                      <w:spacing w:val="15"/>
                      <w:sz w:val="21"/>
                      <w:szCs w:val="21"/>
                    </w:rPr>
                    <w:t>)</w:t>
                  </w:r>
                </w:p>
              </w:tc>
              <w:tc>
                <w:tcPr>
                  <w:tcW w:w="898" w:type="dxa"/>
                  <w:vAlign w:val="center"/>
                </w:tcPr>
                <w:p>
                  <w:pPr>
                    <w:pStyle w:val="62"/>
                    <w:keepNext w:val="0"/>
                    <w:keepLines w:val="0"/>
                    <w:pageBreakBefore w:val="0"/>
                    <w:widowControl w:val="0"/>
                    <w:kinsoku/>
                    <w:wordWrap/>
                    <w:overflowPunct/>
                    <w:topLinePunct w:val="0"/>
                    <w:autoSpaceDE/>
                    <w:autoSpaceDN/>
                    <w:bidi w:val="0"/>
                    <w:adjustRightInd/>
                    <w:snapToGrid/>
                    <w:spacing w:line="282"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position w:val="5"/>
                      <w:sz w:val="21"/>
                      <w:szCs w:val="21"/>
                    </w:rPr>
                    <w:t>是否符</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70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3"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3"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338" w:lineRule="exact"/>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position w:val="9"/>
                      <w:sz w:val="21"/>
                      <w:szCs w:val="21"/>
                    </w:rPr>
                    <w:t>噪声</w:t>
                  </w:r>
                </w:p>
                <w:p>
                  <w:pPr>
                    <w:pStyle w:val="62"/>
                    <w:keepNext w:val="0"/>
                    <w:keepLines w:val="0"/>
                    <w:pageBreakBefore w:val="0"/>
                    <w:widowControl w:val="0"/>
                    <w:kinsoku/>
                    <w:wordWrap/>
                    <w:overflowPunct/>
                    <w:topLinePunct w:val="0"/>
                    <w:autoSpaceDE/>
                    <w:autoSpaceDN/>
                    <w:bidi w:val="0"/>
                    <w:adjustRightInd/>
                    <w:snapToGrid/>
                    <w:spacing w:line="18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Leq</w:t>
                  </w:r>
                </w:p>
              </w:tc>
              <w:tc>
                <w:tcPr>
                  <w:tcW w:w="108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3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666" w:type="dxa"/>
                  <w:vAlign w:val="center"/>
                </w:tcPr>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昼间</w:t>
                  </w:r>
                </w:p>
              </w:tc>
              <w:tc>
                <w:tcPr>
                  <w:tcW w:w="850" w:type="dxa"/>
                  <w:vMerge w:val="restart"/>
                  <w:tcBorders>
                    <w:bottom w:val="nil"/>
                  </w:tcBorders>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AWA</w:t>
                  </w:r>
                </w:p>
                <w:p>
                  <w:pPr>
                    <w:pStyle w:val="62"/>
                    <w:keepNext w:val="0"/>
                    <w:keepLines w:val="0"/>
                    <w:pageBreakBefore w:val="0"/>
                    <w:widowControl w:val="0"/>
                    <w:kinsoku/>
                    <w:wordWrap/>
                    <w:overflowPunct/>
                    <w:topLinePunct w:val="0"/>
                    <w:autoSpaceDE/>
                    <w:autoSpaceDN/>
                    <w:bidi w:val="0"/>
                    <w:adjustRightInd/>
                    <w:snapToGrid/>
                    <w:spacing w:line="19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6022A</w:t>
                  </w:r>
                </w:p>
                <w:p>
                  <w:pPr>
                    <w:pStyle w:val="62"/>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型</w:t>
                  </w: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3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9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3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±0.5</w:t>
                  </w:r>
                </w:p>
              </w:tc>
              <w:tc>
                <w:tcPr>
                  <w:tcW w:w="89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70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08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66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夜间</w:t>
                  </w:r>
                </w:p>
              </w:tc>
              <w:tc>
                <w:tcPr>
                  <w:tcW w:w="85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3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9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3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±0.5</w:t>
                  </w:r>
                </w:p>
              </w:tc>
              <w:tc>
                <w:tcPr>
                  <w:tcW w:w="89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70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08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38"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666" w:type="dxa"/>
                  <w:vAlign w:val="center"/>
                </w:tcPr>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昼间</w:t>
                  </w:r>
                </w:p>
              </w:tc>
              <w:tc>
                <w:tcPr>
                  <w:tcW w:w="85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3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9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3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±0.5</w:t>
                  </w:r>
                </w:p>
              </w:tc>
              <w:tc>
                <w:tcPr>
                  <w:tcW w:w="89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70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08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66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夜间</w:t>
                  </w:r>
                </w:p>
              </w:tc>
              <w:tc>
                <w:tcPr>
                  <w:tcW w:w="85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7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3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9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w:t>
                  </w:r>
                </w:p>
              </w:tc>
              <w:tc>
                <w:tcPr>
                  <w:tcW w:w="893" w:type="dxa"/>
                  <w:vAlign w:val="center"/>
                </w:tcPr>
                <w:p>
                  <w:pPr>
                    <w:pStyle w:val="62"/>
                    <w:keepNext w:val="0"/>
                    <w:keepLines w:val="0"/>
                    <w:pageBreakBefore w:val="0"/>
                    <w:widowControl w:val="0"/>
                    <w:kinsoku/>
                    <w:wordWrap/>
                    <w:overflowPunct/>
                    <w:topLinePunct w:val="0"/>
                    <w:autoSpaceDE/>
                    <w:autoSpaceDN/>
                    <w:bidi w:val="0"/>
                    <w:adjustRightInd/>
                    <w:snapToGrid/>
                    <w:spacing w:line="23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±0.5</w:t>
                  </w:r>
                </w:p>
              </w:tc>
              <w:tc>
                <w:tcPr>
                  <w:tcW w:w="898" w:type="dxa"/>
                  <w:vAlign w:val="center"/>
                </w:tcPr>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w:t>
                  </w:r>
                </w:p>
              </w:tc>
            </w:tr>
          </w:tbl>
          <w:p>
            <w:pPr>
              <w:pStyle w:val="10"/>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9310" w:type="dxa"/>
            <w:noWrap w:val="0"/>
            <w:vAlign w:val="top"/>
          </w:tcPr>
          <w:p>
            <w:pPr>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eastAsia="zh-CN"/>
              </w:rPr>
              <w:t>八、</w:t>
            </w:r>
            <w:r>
              <w:rPr>
                <w:rFonts w:hint="default" w:ascii="Times New Roman" w:hAnsi="Times New Roman" w:cs="Times New Roman"/>
                <w:b/>
                <w:bCs/>
                <w:color w:val="000000"/>
                <w:sz w:val="28"/>
                <w:szCs w:val="28"/>
              </w:rPr>
              <w:t>验收监测内容</w:t>
            </w:r>
          </w:p>
          <w:p>
            <w:pPr>
              <w:pStyle w:val="44"/>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本次验收监测内容为</w:t>
            </w:r>
            <w:r>
              <w:rPr>
                <w:rFonts w:hint="eastAsia" w:cs="Times New Roman"/>
                <w:sz w:val="24"/>
                <w:szCs w:val="24"/>
                <w:lang w:val="en-US" w:eastAsia="zh-CN"/>
              </w:rPr>
              <w:t>烘干废气（二氧化硫、氮氧化物、颗粒物）</w:t>
            </w:r>
            <w:r>
              <w:rPr>
                <w:rFonts w:hint="eastAsia" w:ascii="Times New Roman" w:hAnsi="Times New Roman" w:eastAsia="宋体" w:cs="Times New Roman"/>
                <w:sz w:val="24"/>
                <w:szCs w:val="24"/>
                <w:lang w:val="en-US" w:eastAsia="zh-CN"/>
              </w:rPr>
              <w:t>排放口</w:t>
            </w:r>
            <w:r>
              <w:rPr>
                <w:rFonts w:hint="default" w:ascii="Times New Roman" w:hAnsi="Times New Roman" w:eastAsia="宋体" w:cs="Times New Roman"/>
                <w:sz w:val="24"/>
                <w:szCs w:val="24"/>
                <w:lang w:val="en-US" w:eastAsia="zh-CN"/>
              </w:rPr>
              <w:t>（DA00</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）、厂界无组织</w:t>
            </w:r>
            <w:r>
              <w:rPr>
                <w:rFonts w:hint="eastAsia" w:cs="Times New Roman"/>
                <w:sz w:val="24"/>
                <w:szCs w:val="24"/>
                <w:lang w:val="en-US" w:eastAsia="zh-CN"/>
              </w:rPr>
              <w:t>废气（二氧化硫、氮氧化物、颗粒物）</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所在厂区的</w:t>
            </w:r>
            <w:r>
              <w:rPr>
                <w:rFonts w:hint="eastAsia" w:cs="Times New Roman"/>
                <w:sz w:val="24"/>
                <w:szCs w:val="24"/>
                <w:lang w:val="en-US" w:eastAsia="zh-CN"/>
              </w:rPr>
              <w:t>生活</w:t>
            </w:r>
            <w:r>
              <w:rPr>
                <w:rFonts w:hint="eastAsia" w:ascii="Times New Roman" w:hAnsi="Times New Roman" w:cs="Times New Roman"/>
                <w:sz w:val="24"/>
                <w:szCs w:val="24"/>
                <w:lang w:val="en-US" w:eastAsia="zh-CN"/>
              </w:rPr>
              <w:t>废水排口和</w:t>
            </w:r>
            <w:r>
              <w:rPr>
                <w:rFonts w:hint="default" w:ascii="Times New Roman" w:hAnsi="Times New Roman" w:eastAsia="宋体" w:cs="Times New Roman"/>
                <w:sz w:val="24"/>
                <w:szCs w:val="24"/>
                <w:lang w:val="en-US" w:eastAsia="zh-CN"/>
              </w:rPr>
              <w:t>噪声仅监测厂界噪声。具体监测内容见下表。</w:t>
            </w:r>
          </w:p>
          <w:p>
            <w:pPr>
              <w:pStyle w:val="52"/>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验收监测内容一览表</w:t>
            </w:r>
          </w:p>
          <w:tbl>
            <w:tblPr>
              <w:tblStyle w:val="2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371"/>
              <w:gridCol w:w="2571"/>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23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25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监测位置</w:t>
                  </w:r>
                </w:p>
              </w:tc>
              <w:tc>
                <w:tcPr>
                  <w:tcW w:w="2447"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3"/>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废水</w:t>
                  </w:r>
                </w:p>
              </w:tc>
              <w:tc>
                <w:tcPr>
                  <w:tcW w:w="2371" w:type="dxa"/>
                  <w:vAlign w:val="center"/>
                </w:tcPr>
                <w:p>
                  <w:pPr>
                    <w:pStyle w:val="53"/>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kern w:val="0"/>
                      <w:sz w:val="21"/>
                      <w:szCs w:val="21"/>
                      <w:lang w:val="en-US" w:eastAsia="zh-CN" w:bidi="ar-SA"/>
                    </w:rPr>
                    <w:t>pH</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化学需氧量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五日生化需氧量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悬浮物</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氨氮</w:t>
                  </w:r>
                  <w:r>
                    <w:rPr>
                      <w:rFonts w:hint="default" w:ascii="Times New Roman" w:hAnsi="Times New Roman" w:cs="Times New Roman"/>
                      <w:kern w:val="0"/>
                      <w:sz w:val="21"/>
                      <w:szCs w:val="21"/>
                      <w:lang w:val="en-US" w:eastAsia="zh-CN" w:bidi="ar-SA"/>
                    </w:rPr>
                    <w:t>、</w:t>
                  </w:r>
                </w:p>
              </w:tc>
              <w:tc>
                <w:tcPr>
                  <w:tcW w:w="25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废水排口</w:t>
                  </w:r>
                </w:p>
              </w:tc>
              <w:tc>
                <w:tcPr>
                  <w:tcW w:w="2447"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eastAsia"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3"/>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3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昼夜噪声</w:t>
                  </w:r>
                </w:p>
              </w:tc>
              <w:tc>
                <w:tcPr>
                  <w:tcW w:w="25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厂界四周</w:t>
                  </w:r>
                </w:p>
              </w:tc>
              <w:tc>
                <w:tcPr>
                  <w:tcW w:w="2447"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每天2次，连续两天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无组织废气</w:t>
                  </w:r>
                </w:p>
              </w:tc>
              <w:tc>
                <w:tcPr>
                  <w:tcW w:w="2371" w:type="dxa"/>
                  <w:vAlign w:val="center"/>
                </w:tcPr>
                <w:p>
                  <w:pPr>
                    <w:pStyle w:val="53"/>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二氧化硫、氮氧化物、颗粒物</w:t>
                  </w:r>
                </w:p>
              </w:tc>
              <w:tc>
                <w:tcPr>
                  <w:tcW w:w="25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上风向1点、下风向3点</w:t>
                  </w:r>
                </w:p>
              </w:tc>
              <w:tc>
                <w:tcPr>
                  <w:tcW w:w="2447"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3"/>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有组织废气</w:t>
                  </w:r>
                </w:p>
              </w:tc>
              <w:tc>
                <w:tcPr>
                  <w:tcW w:w="2371" w:type="dxa"/>
                  <w:vAlign w:val="center"/>
                </w:tcPr>
                <w:p>
                  <w:pPr>
                    <w:pStyle w:val="53"/>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二氧化硫、氮氧化物、颗粒物</w:t>
                  </w:r>
                </w:p>
              </w:tc>
              <w:tc>
                <w:tcPr>
                  <w:tcW w:w="2571"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w:t>
                  </w:r>
                  <w:r>
                    <w:rPr>
                      <w:rFonts w:hint="eastAsia" w:ascii="Times New Roman" w:hAnsi="Times New Roman" w:cs="Times New Roman"/>
                      <w:color w:val="auto"/>
                      <w:kern w:val="0"/>
                      <w:sz w:val="21"/>
                      <w:szCs w:val="21"/>
                      <w:lang w:val="en-US" w:eastAsia="zh-CN"/>
                    </w:rPr>
                    <w:t>1</w:t>
                  </w:r>
                </w:p>
              </w:tc>
              <w:tc>
                <w:tcPr>
                  <w:tcW w:w="2447" w:type="dxa"/>
                  <w:vAlign w:val="center"/>
                </w:tcPr>
                <w:p>
                  <w:pPr>
                    <w:pStyle w:val="53"/>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每天</w:t>
                  </w:r>
                  <w:r>
                    <w:rPr>
                      <w:rFonts w:hint="default" w:ascii="Times New Roman" w:hAnsi="Times New Roman" w:cs="Times New Roman"/>
                      <w:color w:val="auto"/>
                      <w:kern w:val="0"/>
                      <w:sz w:val="21"/>
                      <w:szCs w:val="21"/>
                      <w:lang w:val="en-US" w:eastAsia="zh-CN"/>
                    </w:rPr>
                    <w:t>3次，连续两天</w:t>
                  </w:r>
                </w:p>
              </w:tc>
            </w:tr>
          </w:tbl>
          <w:p>
            <w:pPr>
              <w:pStyle w:val="30"/>
              <w:numPr>
                <w:ilvl w:val="1"/>
                <w:numId w:val="0"/>
              </w:numP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anchor distT="0" distB="0" distL="114300" distR="114300" simplePos="0" relativeHeight="251678720" behindDoc="0" locked="0" layoutInCell="1" allowOverlap="1">
                  <wp:simplePos x="0" y="0"/>
                  <wp:positionH relativeFrom="column">
                    <wp:posOffset>61595</wp:posOffset>
                  </wp:positionH>
                  <wp:positionV relativeFrom="page">
                    <wp:posOffset>2986405</wp:posOffset>
                  </wp:positionV>
                  <wp:extent cx="6043930" cy="4432935"/>
                  <wp:effectExtent l="0" t="0" r="1270" b="12065"/>
                  <wp:wrapTopAndBottom/>
                  <wp:docPr id="2" name="图片 2" descr="17104059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0405980023"/>
                          <pic:cNvPicPr>
                            <a:picLocks noChangeAspect="1"/>
                          </pic:cNvPicPr>
                        </pic:nvPicPr>
                        <pic:blipFill>
                          <a:blip r:embed="rId8"/>
                          <a:stretch>
                            <a:fillRect/>
                          </a:stretch>
                        </pic:blipFill>
                        <pic:spPr>
                          <a:xfrm>
                            <a:off x="0" y="0"/>
                            <a:ext cx="6043930" cy="4432935"/>
                          </a:xfrm>
                          <a:prstGeom prst="rect">
                            <a:avLst/>
                          </a:prstGeom>
                        </pic:spPr>
                      </pic:pic>
                    </a:graphicData>
                  </a:graphic>
                </wp:anchor>
              </w:drawing>
            </w:r>
          </w:p>
          <w:p>
            <w:pPr>
              <w:pStyle w:val="20"/>
              <w:rPr>
                <w:rFonts w:hint="eastAsia" w:ascii="Times New Roman" w:hAnsi="Times New Roman" w:eastAsia="宋体" w:cs="Times New Roman"/>
                <w:sz w:val="24"/>
                <w:szCs w:val="24"/>
                <w:lang w:eastAsia="zh-CN"/>
              </w:rPr>
            </w:pPr>
          </w:p>
          <w:p>
            <w:pPr>
              <w:rPr>
                <w:rFonts w:hint="eastAsia"/>
                <w:lang w:eastAsia="zh-CN"/>
              </w:rPr>
            </w:pPr>
          </w:p>
        </w:tc>
      </w:tr>
    </w:tbl>
    <w:p>
      <w:pPr>
        <w:widowControl w:val="0"/>
        <w:ind w:left="0" w:leftChars="0" w:firstLine="0" w:firstLineChars="0"/>
        <w:jc w:val="center"/>
        <w:rPr>
          <w:rFonts w:hint="default" w:ascii="Times New Roman" w:hAnsi="Times New Roman" w:cs="Times New Roman"/>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5" w:hRule="atLeast"/>
          <w:jc w:val="center"/>
        </w:trPr>
        <w:tc>
          <w:tcPr>
            <w:tcW w:w="9310" w:type="dxa"/>
            <w:noWrap w:val="0"/>
            <w:vAlign w:val="top"/>
          </w:tcPr>
          <w:p>
            <w:pPr>
              <w:widowControl w:val="0"/>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九、验收监测</w:t>
            </w:r>
          </w:p>
          <w:p>
            <w:pPr>
              <w:widowControl w:val="0"/>
              <w:ind w:left="0" w:leftChars="0" w:firstLine="0" w:firstLine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9.1验收监测期间生产工况记录</w:t>
            </w:r>
          </w:p>
          <w:p>
            <w:pPr>
              <w:widowControl w:val="0"/>
              <w:ind w:left="0" w:leftChars="0" w:firstLine="456"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验收监测期间，</w:t>
            </w:r>
            <w:r>
              <w:rPr>
                <w:spacing w:val="2"/>
              </w:rPr>
              <w:t>安徽铭友新能源科技股份有限公司</w:t>
            </w:r>
            <w:r>
              <w:rPr>
                <w:rFonts w:hint="default" w:ascii="Times New Roman" w:hAnsi="Times New Roman" w:eastAsia="宋体" w:cs="Times New Roman"/>
                <w:sz w:val="24"/>
                <w:szCs w:val="24"/>
                <w:lang w:val="en-US" w:eastAsia="zh-CN"/>
              </w:rPr>
              <w:t>生</w:t>
            </w:r>
            <w:r>
              <w:rPr>
                <w:rFonts w:hint="default" w:ascii="Times New Roman" w:hAnsi="Times New Roman" w:cs="Times New Roman"/>
                <w:sz w:val="24"/>
                <w:szCs w:val="24"/>
                <w:lang w:val="en-US" w:eastAsia="zh-CN"/>
              </w:rPr>
              <w:t>产情况如下表所示：</w:t>
            </w:r>
          </w:p>
          <w:p>
            <w:pPr>
              <w:pStyle w:val="44"/>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sz w:val="24"/>
                <w:szCs w:val="24"/>
                <w:lang w:val="en-US" w:eastAsia="zh-CN"/>
              </w:rPr>
              <w:t>表9-1 项目验收监测期间生产情况一览表</w:t>
            </w:r>
          </w:p>
          <w:tbl>
            <w:tblPr>
              <w:tblStyle w:val="24"/>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102"/>
              <w:gridCol w:w="1870"/>
              <w:gridCol w:w="154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32"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日期</w:t>
                  </w:r>
                </w:p>
              </w:tc>
              <w:tc>
                <w:tcPr>
                  <w:tcW w:w="2102"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产品名称</w:t>
                  </w:r>
                </w:p>
              </w:tc>
              <w:tc>
                <w:tcPr>
                  <w:tcW w:w="1870"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设计产量</w:t>
                  </w:r>
                </w:p>
              </w:tc>
              <w:tc>
                <w:tcPr>
                  <w:tcW w:w="1540"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实际产量</w:t>
                  </w:r>
                </w:p>
              </w:tc>
              <w:tc>
                <w:tcPr>
                  <w:tcW w:w="1473"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32" w:type="dxa"/>
                  <w:vAlign w:val="center"/>
                </w:tcPr>
                <w:p>
                  <w:pPr>
                    <w:pStyle w:val="52"/>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2023-12-16</w:t>
                  </w:r>
                </w:p>
              </w:tc>
              <w:tc>
                <w:tcPr>
                  <w:tcW w:w="2102" w:type="dxa"/>
                  <w:vAlign w:val="center"/>
                </w:tcPr>
                <w:p>
                  <w:pPr>
                    <w:spacing w:line="360" w:lineRule="exact"/>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冰晶石粉</w:t>
                  </w:r>
                </w:p>
              </w:tc>
              <w:tc>
                <w:tcPr>
                  <w:tcW w:w="187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500吨</w:t>
                  </w:r>
                </w:p>
              </w:tc>
              <w:tc>
                <w:tcPr>
                  <w:tcW w:w="154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380吨</w:t>
                  </w:r>
                </w:p>
              </w:tc>
              <w:tc>
                <w:tcPr>
                  <w:tcW w:w="1473"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32" w:type="dxa"/>
                  <w:vAlign w:val="center"/>
                </w:tcPr>
                <w:p>
                  <w:pPr>
                    <w:pStyle w:val="52"/>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2023-12-17</w:t>
                  </w:r>
                </w:p>
              </w:tc>
              <w:tc>
                <w:tcPr>
                  <w:tcW w:w="2102" w:type="dxa"/>
                  <w:vAlign w:val="center"/>
                </w:tcPr>
                <w:p>
                  <w:pPr>
                    <w:spacing w:line="360" w:lineRule="exact"/>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冰晶石粉</w:t>
                  </w:r>
                </w:p>
              </w:tc>
              <w:tc>
                <w:tcPr>
                  <w:tcW w:w="187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500吨</w:t>
                  </w:r>
                </w:p>
              </w:tc>
              <w:tc>
                <w:tcPr>
                  <w:tcW w:w="154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400吨</w:t>
                  </w:r>
                </w:p>
              </w:tc>
              <w:tc>
                <w:tcPr>
                  <w:tcW w:w="1473"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80</w:t>
                  </w:r>
                </w:p>
              </w:tc>
            </w:tr>
          </w:tbl>
          <w:p>
            <w:pPr>
              <w:pStyle w:val="44"/>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验收监测期间项目日产量均达到设计产能的75%以上，生产工况稳定，环保设施运行稳定，符合验收条件。</w:t>
            </w:r>
          </w:p>
          <w:p>
            <w:pPr>
              <w:widowControl w:val="0"/>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9.2验收监测结果</w:t>
            </w:r>
          </w:p>
          <w:p>
            <w:pPr>
              <w:jc w:val="left"/>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0"/>
                <w:sz w:val="24"/>
                <w:szCs w:val="24"/>
                <w:lang w:val="en-US" w:eastAsia="zh-CN"/>
              </w:rPr>
              <w:t>9.2.1</w:t>
            </w:r>
            <w:r>
              <w:rPr>
                <w:rFonts w:hint="default" w:ascii="Times New Roman" w:hAnsi="Times New Roman" w:eastAsia="宋体" w:cs="Times New Roman"/>
                <w:b/>
                <w:bCs/>
                <w:sz w:val="24"/>
                <w:szCs w:val="24"/>
                <w:lang w:val="en-US" w:eastAsia="zh-CN"/>
              </w:rPr>
              <w:t xml:space="preserve">有组织废气检测结果 </w:t>
            </w:r>
            <w:r>
              <w:rPr>
                <w:rFonts w:hint="default" w:ascii="Times New Roman" w:hAnsi="Times New Roman" w:cs="Times New Roman"/>
                <w:sz w:val="24"/>
                <w:szCs w:val="24"/>
                <w:lang w:val="en-US" w:eastAsia="zh-CN"/>
              </w:rPr>
              <w:t xml:space="preserve">  </w:t>
            </w:r>
          </w:p>
          <w:p>
            <w:pPr>
              <w:pStyle w:val="52"/>
              <w:widowControl w:val="0"/>
              <w:bidi w:val="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表9-2 检测结果</w:t>
            </w:r>
            <w:r>
              <w:rPr>
                <w:rFonts w:hint="eastAsia" w:ascii="Times New Roman" w:hAnsi="Times New Roman" w:cs="Times New Roman"/>
                <w:b/>
                <w:bCs/>
                <w:sz w:val="24"/>
                <w:szCs w:val="24"/>
                <w:lang w:val="en-US" w:eastAsia="zh-CN"/>
              </w:rPr>
              <w:t xml:space="preserve">   表1 </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267"/>
              <w:gridCol w:w="2036"/>
              <w:gridCol w:w="2028"/>
              <w:gridCol w:w="2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33"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7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采样日期</w:t>
                  </w: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9"/>
                      <w:sz w:val="21"/>
                      <w:szCs w:val="21"/>
                    </w:rPr>
                    <w:t>检测项目</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低浓度颗粒物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1"/>
                      <w:sz w:val="21"/>
                      <w:szCs w:val="21"/>
                    </w:rPr>
                    <w:t>检出限(</w:t>
                  </w:r>
                  <w:r>
                    <w:rPr>
                      <w:rFonts w:hint="default" w:ascii="Times New Roman" w:hAnsi="Times New Roman" w:cs="Times New Roman"/>
                      <w:sz w:val="21"/>
                      <w:szCs w:val="21"/>
                    </w:rPr>
                    <w:t>mg</w:t>
                  </w:r>
                  <w:r>
                    <w:rPr>
                      <w:rFonts w:hint="default" w:ascii="Times New Roman" w:hAnsi="Times New Roman" w:cs="Times New Roman"/>
                      <w:spacing w:val="21"/>
                      <w:sz w:val="21"/>
                      <w:szCs w:val="21"/>
                    </w:rPr>
                    <w:t>/m³</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完成日期</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2023-12-18~2023-12-19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废气排放口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113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tcBorders>
                    <w:tl2br w:val="single" w:color="000000" w:sz="4" w:space="0"/>
                  </w:tcBorders>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检测</w:t>
                  </w:r>
                </w:p>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指标</w:t>
                  </w:r>
                </w:p>
                <w:p>
                  <w:pPr>
                    <w:pStyle w:val="62"/>
                    <w:keepNext w:val="0"/>
                    <w:keepLines w:val="0"/>
                    <w:pageBreakBefore w:val="0"/>
                    <w:widowControl w:val="0"/>
                    <w:kinsoku/>
                    <w:wordWrap/>
                    <w:overflowPunct/>
                    <w:topLinePunct w:val="0"/>
                    <w:autoSpaceDE/>
                    <w:autoSpaceDN/>
                    <w:bidi w:val="0"/>
                    <w:adjustRightInd/>
                    <w:snapToGrid/>
                    <w:spacing w:line="201"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采样频次</w:t>
                  </w:r>
                </w:p>
              </w:tc>
              <w:tc>
                <w:tcPr>
                  <w:tcW w:w="2036" w:type="dxa"/>
                  <w:vAlign w:val="center"/>
                </w:tcPr>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7"/>
                      <w:sz w:val="21"/>
                      <w:szCs w:val="21"/>
                    </w:rPr>
                    <w:t>实测浓度(</w:t>
                  </w:r>
                  <w:r>
                    <w:rPr>
                      <w:rFonts w:hint="default" w:ascii="Times New Roman" w:hAnsi="Times New Roman" w:cs="Times New Roman"/>
                      <w:sz w:val="21"/>
                      <w:szCs w:val="21"/>
                    </w:rPr>
                    <w:t>mg</w:t>
                  </w:r>
                  <w:r>
                    <w:rPr>
                      <w:rFonts w:hint="default" w:ascii="Times New Roman" w:hAnsi="Times New Roman" w:cs="Times New Roman"/>
                      <w:spacing w:val="17"/>
                      <w:sz w:val="21"/>
                      <w:szCs w:val="21"/>
                    </w:rPr>
                    <w:t>/m²</w:t>
                  </w:r>
                </w:p>
              </w:tc>
              <w:tc>
                <w:tcPr>
                  <w:tcW w:w="2028" w:type="dxa"/>
                  <w:vAlign w:val="center"/>
                </w:tcPr>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排放浓度(mg/m</w:t>
                  </w:r>
                </w:p>
              </w:tc>
              <w:tc>
                <w:tcPr>
                  <w:tcW w:w="2040" w:type="dxa"/>
                  <w:vAlign w:val="center"/>
                </w:tcPr>
                <w:p>
                  <w:pPr>
                    <w:keepNext w:val="0"/>
                    <w:keepLines w:val="0"/>
                    <w:pageBreakBefore w:val="0"/>
                    <w:widowControl w:val="0"/>
                    <w:kinsoku/>
                    <w:wordWrap/>
                    <w:overflowPunct/>
                    <w:topLinePunct w:val="0"/>
                    <w:autoSpaceDE/>
                    <w:autoSpaceDN/>
                    <w:bidi w:val="0"/>
                    <w:adjustRightInd/>
                    <w:snapToGrid/>
                    <w:spacing w:line="27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16.0</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2.70×10</w:t>
                  </w:r>
                  <w:r>
                    <w:rPr>
                      <w:rFonts w:hint="default" w:ascii="Times New Roman" w:hAnsi="Times New Roman" w:cs="Times New Roman"/>
                      <w:spacing w:val="-2"/>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1.8</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14.0</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2.20×10</w:t>
                  </w:r>
                  <w:r>
                    <w:rPr>
                      <w:rFonts w:hint="default" w:ascii="Times New Roman" w:hAnsi="Times New Roman" w:cs="Times New Roman"/>
                      <w:spacing w:val="-2"/>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1.5</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13.3</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1.92×10-</w:t>
                  </w:r>
                  <w:r>
                    <w:rPr>
                      <w:rFonts w:hint="default" w:ascii="Times New Roman" w:hAnsi="Times New Roman" w:cs="Times New Roman"/>
                      <w:spacing w:val="-3"/>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8"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9"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1.7</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14.1</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2.01×10</w:t>
                  </w:r>
                  <w:r>
                    <w:rPr>
                      <w:rFonts w:hint="default" w:ascii="Times New Roman" w:hAnsi="Times New Roman" w:cs="Times New Roman"/>
                      <w:spacing w:val="-2"/>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1.7</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15.1</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2.07×10</w:t>
                  </w:r>
                  <w:r>
                    <w:rPr>
                      <w:rFonts w:hint="default" w:ascii="Times New Roman" w:hAnsi="Times New Roman" w:cs="Times New Roman"/>
                      <w:spacing w:val="-2"/>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3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w:t>
                  </w:r>
                </w:p>
              </w:tc>
              <w:tc>
                <w:tcPr>
                  <w:tcW w:w="2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17.1</w:t>
                  </w:r>
                </w:p>
              </w:tc>
              <w:tc>
                <w:tcPr>
                  <w:tcW w:w="2040" w:type="dxa"/>
                  <w:vAlign w:val="center"/>
                </w:tcPr>
                <w:p>
                  <w:pPr>
                    <w:pStyle w:val="62"/>
                    <w:keepNext w:val="0"/>
                    <w:keepLines w:val="0"/>
                    <w:pageBreakBefore w:val="0"/>
                    <w:widowControl w:val="0"/>
                    <w:kinsoku/>
                    <w:wordWrap/>
                    <w:overflowPunct/>
                    <w:topLinePunct w:val="0"/>
                    <w:autoSpaceDE/>
                    <w:autoSpaceDN/>
                    <w:bidi w:val="0"/>
                    <w:adjustRightInd/>
                    <w:snapToGrid/>
                    <w:spacing w:line="19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2.66×10</w:t>
                  </w:r>
                  <w:r>
                    <w:rPr>
                      <w:rFonts w:hint="default" w:ascii="Times New Roman" w:hAnsi="Times New Roman" w:cs="Times New Roman"/>
                      <w:spacing w:val="-2"/>
                      <w:sz w:val="21"/>
                      <w:szCs w:val="21"/>
                      <w:vertAlign w:val="superscript"/>
                    </w:rPr>
                    <w:t>-²</w:t>
                  </w:r>
                </w:p>
              </w:tc>
            </w:tr>
          </w:tbl>
          <w:p>
            <w:pPr>
              <w:jc w:val="center"/>
              <w:rPr>
                <w:rFonts w:hint="default" w:ascii="Times New Roman" w:hAnsi="Times New Roman" w:eastAsia="宋体" w:cs="Times New Roman"/>
                <w:b/>
                <w:bCs/>
                <w:sz w:val="24"/>
                <w:szCs w:val="24"/>
                <w:lang w:val="en-US" w:eastAsia="zh-CN"/>
              </w:rPr>
            </w:pPr>
          </w:p>
          <w:p>
            <w:pPr>
              <w:jc w:val="center"/>
              <w:rPr>
                <w:rFonts w:hint="default" w:ascii="Times New Roman" w:hAnsi="Times New Roman" w:eastAsia="宋体" w:cs="Times New Roman"/>
                <w:b/>
                <w:bCs/>
                <w:sz w:val="24"/>
                <w:szCs w:val="24"/>
                <w:lang w:val="en-US" w:eastAsia="zh-CN"/>
              </w:rPr>
            </w:pPr>
          </w:p>
          <w:p>
            <w:pPr>
              <w:jc w:val="center"/>
              <w:rPr>
                <w:rFonts w:hint="default" w:ascii="Times New Roman" w:hAnsi="Times New Roman" w:eastAsia="宋体" w:cs="Times New Roman"/>
                <w:b/>
                <w:bCs/>
                <w:sz w:val="24"/>
                <w:szCs w:val="24"/>
                <w:lang w:val="en-US" w:eastAsia="zh-CN"/>
              </w:rPr>
            </w:pPr>
          </w:p>
          <w:p>
            <w:pPr>
              <w:jc w:val="center"/>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表9-</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检测结果</w:t>
            </w:r>
            <w:r>
              <w:rPr>
                <w:rFonts w:hint="eastAsia" w:ascii="Times New Roman" w:hAnsi="Times New Roman" w:eastAsia="宋体" w:cs="Times New Roman"/>
                <w:b/>
                <w:bCs/>
                <w:sz w:val="24"/>
                <w:szCs w:val="24"/>
                <w:lang w:val="en-US" w:eastAsia="zh-CN"/>
              </w:rPr>
              <w:t xml:space="preserve">   表2</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1260"/>
              <w:gridCol w:w="2038"/>
              <w:gridCol w:w="2039"/>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4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75"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采样日期</w:t>
                  </w: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检测项目</w:t>
                  </w:r>
                </w:p>
              </w:tc>
              <w:tc>
                <w:tcPr>
                  <w:tcW w:w="6102"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4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检出限(</w:t>
                  </w:r>
                  <w:r>
                    <w:rPr>
                      <w:rFonts w:hint="default" w:ascii="Times New Roman" w:hAnsi="Times New Roman" w:cs="Times New Roman"/>
                      <w:sz w:val="21"/>
                      <w:szCs w:val="21"/>
                    </w:rPr>
                    <w:t>mg</w:t>
                  </w:r>
                  <w:r>
                    <w:rPr>
                      <w:rFonts w:hint="default" w:ascii="Times New Roman" w:hAnsi="Times New Roman" w:cs="Times New Roman"/>
                      <w:spacing w:val="6"/>
                      <w:sz w:val="21"/>
                      <w:szCs w:val="21"/>
                    </w:rPr>
                    <w:t>/m³)</w:t>
                  </w:r>
                </w:p>
              </w:tc>
              <w:tc>
                <w:tcPr>
                  <w:tcW w:w="6102"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完成日期</w:t>
                  </w:r>
                </w:p>
              </w:tc>
              <w:tc>
                <w:tcPr>
                  <w:tcW w:w="6102" w:type="dxa"/>
                  <w:gridSpan w:val="3"/>
                  <w:vAlign w:val="center"/>
                </w:tcPr>
                <w:p>
                  <w:pPr>
                    <w:pStyle w:val="6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2023-12-16~2023-12-17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4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c>
                <w:tcPr>
                  <w:tcW w:w="6102"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废气排放口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114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tcBorders>
                    <w:tl2br w:val="single" w:color="000000" w:sz="4" w:space="0"/>
                  </w:tcBorders>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eastAsia" w:ascii="Times New Roman" w:hAnsi="Times New Roman" w:cs="Times New Roman"/>
                      <w:spacing w:val="8"/>
                      <w:sz w:val="21"/>
                      <w:szCs w:val="21"/>
                      <w:lang w:val="en-US" w:eastAsia="zh-CN"/>
                    </w:rPr>
                    <w:t xml:space="preserve"> </w:t>
                  </w:r>
                  <w:r>
                    <w:rPr>
                      <w:rFonts w:hint="default" w:ascii="Times New Roman" w:hAnsi="Times New Roman" w:cs="Times New Roman"/>
                      <w:spacing w:val="8"/>
                      <w:sz w:val="21"/>
                      <w:szCs w:val="21"/>
                    </w:rPr>
                    <w:t>检测</w:t>
                  </w:r>
                  <w:r>
                    <w:rPr>
                      <w:rFonts w:hint="default" w:ascii="Times New Roman" w:hAnsi="Times New Roman" w:cs="Times New Roman"/>
                      <w:spacing w:val="-6"/>
                      <w:sz w:val="21"/>
                      <w:szCs w:val="21"/>
                    </w:rPr>
                    <w:t>指标</w:t>
                  </w:r>
                  <w:r>
                    <w:rPr>
                      <w:rFonts w:hint="default" w:ascii="Times New Roman" w:hAnsi="Times New Roman" w:cs="Times New Roman"/>
                      <w:sz w:val="21"/>
                      <w:szCs w:val="21"/>
                    </w:rPr>
                    <w:t xml:space="preserve"> </w:t>
                  </w:r>
                </w:p>
                <w:p>
                  <w:pPr>
                    <w:pStyle w:val="62"/>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rPr>
                      <w:rFonts w:hint="default" w:ascii="Times New Roman" w:hAnsi="Times New Roman" w:cs="Times New Roman"/>
                      <w:spacing w:val="-2"/>
                      <w:sz w:val="21"/>
                      <w:szCs w:val="21"/>
                    </w:rPr>
                  </w:pPr>
                </w:p>
                <w:p>
                  <w:pPr>
                    <w:pStyle w:val="62"/>
                    <w:keepNext w:val="0"/>
                    <w:keepLines w:val="0"/>
                    <w:pageBreakBefore w:val="0"/>
                    <w:widowControl w:val="0"/>
                    <w:kinsoku/>
                    <w:wordWrap/>
                    <w:overflowPunct/>
                    <w:topLinePunct w:val="0"/>
                    <w:autoSpaceDE/>
                    <w:autoSpaceDN/>
                    <w:bidi w:val="0"/>
                    <w:adjustRightInd/>
                    <w:snapToGrid/>
                    <w:spacing w:line="231" w:lineRule="auto"/>
                    <w:ind w:left="0" w:right="0" w:firstLine="0"/>
                    <w:jc w:val="both"/>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采样频次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6"/>
                      <w:sz w:val="21"/>
                      <w:szCs w:val="21"/>
                    </w:rPr>
                    <w:t>实测浓度(</w:t>
                  </w:r>
                  <w:r>
                    <w:rPr>
                      <w:rFonts w:hint="default" w:ascii="Times New Roman" w:hAnsi="Times New Roman" w:cs="Times New Roman"/>
                      <w:sz w:val="21"/>
                      <w:szCs w:val="21"/>
                    </w:rPr>
                    <w:t>mg</w:t>
                  </w:r>
                  <w:r>
                    <w:rPr>
                      <w:rFonts w:hint="default" w:ascii="Times New Roman" w:hAnsi="Times New Roman" w:cs="Times New Roman"/>
                      <w:spacing w:val="16"/>
                      <w:sz w:val="21"/>
                      <w:szCs w:val="21"/>
                    </w:rPr>
                    <w:t>/m</w:t>
                  </w:r>
                  <w:r>
                    <w:rPr>
                      <w:rFonts w:hint="eastAsia" w:ascii="Times New Roman" w:hAnsi="Times New Roman" w:cs="Times New Roman"/>
                      <w:spacing w:val="16"/>
                      <w:sz w:val="21"/>
                      <w:szCs w:val="21"/>
                      <w:vertAlign w:val="superscript"/>
                      <w:lang w:val="en-US" w:eastAsia="zh-CN"/>
                    </w:rPr>
                    <w:t>3</w:t>
                  </w:r>
                  <w:r>
                    <w:rPr>
                      <w:rFonts w:hint="default" w:ascii="Times New Roman" w:hAnsi="Times New Roman" w:cs="Times New Roman"/>
                      <w:spacing w:val="16"/>
                      <w:sz w:val="21"/>
                      <w:szCs w:val="21"/>
                    </w:rPr>
                    <w:t>)</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排放浓度</w:t>
                  </w:r>
                  <w:r>
                    <w:rPr>
                      <w:rFonts w:hint="default" w:ascii="Times New Roman" w:hAnsi="Times New Roman" w:cs="Times New Roman"/>
                      <w:spacing w:val="16"/>
                      <w:sz w:val="21"/>
                      <w:szCs w:val="21"/>
                    </w:rPr>
                    <w:t>(</w:t>
                  </w:r>
                  <w:r>
                    <w:rPr>
                      <w:rFonts w:hint="default" w:ascii="Times New Roman" w:hAnsi="Times New Roman" w:cs="Times New Roman"/>
                      <w:sz w:val="21"/>
                      <w:szCs w:val="21"/>
                    </w:rPr>
                    <w:t>mg</w:t>
                  </w:r>
                  <w:r>
                    <w:rPr>
                      <w:rFonts w:hint="default" w:ascii="Times New Roman" w:hAnsi="Times New Roman" w:cs="Times New Roman"/>
                      <w:spacing w:val="16"/>
                      <w:sz w:val="21"/>
                      <w:szCs w:val="21"/>
                    </w:rPr>
                    <w:t>/m</w:t>
                  </w:r>
                  <w:r>
                    <w:rPr>
                      <w:rFonts w:hint="eastAsia" w:ascii="Times New Roman" w:hAnsi="Times New Roman" w:cs="Times New Roman"/>
                      <w:spacing w:val="16"/>
                      <w:sz w:val="21"/>
                      <w:szCs w:val="21"/>
                      <w:vertAlign w:val="superscript"/>
                      <w:lang w:val="en-US" w:eastAsia="zh-CN"/>
                    </w:rPr>
                    <w:t>3</w:t>
                  </w:r>
                  <w:r>
                    <w:rPr>
                      <w:rFonts w:hint="default" w:ascii="Times New Roman" w:hAnsi="Times New Roman" w:cs="Times New Roman"/>
                      <w:spacing w:val="16"/>
                      <w:sz w:val="21"/>
                      <w:szCs w:val="21"/>
                    </w:rPr>
                    <w:t>)</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排放速率(</w:t>
                  </w:r>
                  <w:r>
                    <w:rPr>
                      <w:rFonts w:hint="default" w:ascii="Times New Roman" w:hAnsi="Times New Roman" w:cs="Times New Roman"/>
                      <w:sz w:val="21"/>
                      <w:szCs w:val="21"/>
                    </w:rPr>
                    <w:t>kg</w:t>
                  </w:r>
                  <w:r>
                    <w:rPr>
                      <w:rFonts w:hint="default" w:ascii="Times New Roman" w:hAnsi="Times New Roman" w:cs="Times New Roman"/>
                      <w:spacing w:val="5"/>
                      <w:sz w:val="21"/>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6"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7"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114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3"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4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26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203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3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bl>
          <w:p>
            <w:pPr>
              <w:jc w:val="center"/>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表9-</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 xml:space="preserve"> 检测结果</w:t>
            </w:r>
            <w:r>
              <w:rPr>
                <w:rFonts w:hint="eastAsia" w:ascii="Times New Roman" w:hAnsi="Times New Roman" w:eastAsia="宋体" w:cs="Times New Roman"/>
                <w:b/>
                <w:bCs/>
                <w:sz w:val="24"/>
                <w:szCs w:val="24"/>
                <w:lang w:val="en-US" w:eastAsia="zh-CN"/>
              </w:rPr>
              <w:t xml:space="preserve">   表3</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267"/>
              <w:gridCol w:w="2036"/>
              <w:gridCol w:w="2045"/>
              <w:gridCol w:w="2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33"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7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75"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采样日期</w:t>
                  </w: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检测项目</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氮氧化物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检出限(mg/m</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完成日期</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2023-12-16~2023-12-17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c>
                <w:tcPr>
                  <w:tcW w:w="6104"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废气排放口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13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检测</w:t>
                  </w:r>
                </w:p>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指标</w:t>
                  </w:r>
                </w:p>
                <w:p>
                  <w:pPr>
                    <w:pStyle w:val="62"/>
                    <w:keepNext w:val="0"/>
                    <w:keepLines w:val="0"/>
                    <w:pageBreakBefore w:val="0"/>
                    <w:widowControl w:val="0"/>
                    <w:kinsoku/>
                    <w:wordWrap/>
                    <w:overflowPunct/>
                    <w:topLinePunct w:val="0"/>
                    <w:autoSpaceDE/>
                    <w:autoSpaceDN/>
                    <w:bidi w:val="0"/>
                    <w:adjustRightInd/>
                    <w:snapToGrid/>
                    <w:spacing w:line="18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采样频次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实测浓度</w:t>
                  </w:r>
                  <w:r>
                    <w:rPr>
                      <w:rFonts w:hint="default" w:ascii="Times New Roman" w:hAnsi="Times New Roman" w:cs="Times New Roman"/>
                      <w:spacing w:val="16"/>
                      <w:sz w:val="21"/>
                      <w:szCs w:val="21"/>
                    </w:rPr>
                    <w:t>(</w:t>
                  </w:r>
                  <w:r>
                    <w:rPr>
                      <w:rFonts w:hint="default" w:ascii="Times New Roman" w:hAnsi="Times New Roman" w:cs="Times New Roman"/>
                      <w:sz w:val="21"/>
                      <w:szCs w:val="21"/>
                    </w:rPr>
                    <w:t>mg</w:t>
                  </w:r>
                  <w:r>
                    <w:rPr>
                      <w:rFonts w:hint="default" w:ascii="Times New Roman" w:hAnsi="Times New Roman" w:cs="Times New Roman"/>
                      <w:spacing w:val="16"/>
                      <w:sz w:val="21"/>
                      <w:szCs w:val="21"/>
                    </w:rPr>
                    <w:t>/m</w:t>
                  </w:r>
                  <w:r>
                    <w:rPr>
                      <w:rFonts w:hint="eastAsia" w:ascii="Times New Roman" w:hAnsi="Times New Roman" w:cs="Times New Roman"/>
                      <w:spacing w:val="16"/>
                      <w:sz w:val="21"/>
                      <w:szCs w:val="21"/>
                      <w:vertAlign w:val="superscript"/>
                      <w:lang w:val="en-US" w:eastAsia="zh-CN"/>
                    </w:rPr>
                    <w:t>3</w:t>
                  </w:r>
                  <w:r>
                    <w:rPr>
                      <w:rFonts w:hint="default" w:ascii="Times New Roman" w:hAnsi="Times New Roman" w:cs="Times New Roman"/>
                      <w:spacing w:val="16"/>
                      <w:sz w:val="21"/>
                      <w:szCs w:val="21"/>
                    </w:rPr>
                    <w:t>)</w:t>
                  </w:r>
                </w:p>
              </w:tc>
              <w:tc>
                <w:tcPr>
                  <w:tcW w:w="2045"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排放浓度</w:t>
                  </w:r>
                  <w:r>
                    <w:rPr>
                      <w:rFonts w:hint="default" w:ascii="Times New Roman" w:hAnsi="Times New Roman" w:cs="Times New Roman"/>
                      <w:spacing w:val="16"/>
                      <w:sz w:val="21"/>
                      <w:szCs w:val="21"/>
                    </w:rPr>
                    <w:t>(</w:t>
                  </w:r>
                  <w:r>
                    <w:rPr>
                      <w:rFonts w:hint="default" w:ascii="Times New Roman" w:hAnsi="Times New Roman" w:cs="Times New Roman"/>
                      <w:sz w:val="21"/>
                      <w:szCs w:val="21"/>
                    </w:rPr>
                    <w:t>mg</w:t>
                  </w:r>
                  <w:r>
                    <w:rPr>
                      <w:rFonts w:hint="default" w:ascii="Times New Roman" w:hAnsi="Times New Roman" w:cs="Times New Roman"/>
                      <w:spacing w:val="16"/>
                      <w:sz w:val="21"/>
                      <w:szCs w:val="21"/>
                    </w:rPr>
                    <w:t>/m</w:t>
                  </w:r>
                  <w:r>
                    <w:rPr>
                      <w:rFonts w:hint="eastAsia" w:ascii="Times New Roman" w:hAnsi="Times New Roman" w:cs="Times New Roman"/>
                      <w:spacing w:val="16"/>
                      <w:sz w:val="21"/>
                      <w:szCs w:val="21"/>
                      <w:vertAlign w:val="superscript"/>
                      <w:lang w:val="en-US" w:eastAsia="zh-CN"/>
                    </w:rPr>
                    <w:t>3</w:t>
                  </w:r>
                  <w:r>
                    <w:rPr>
                      <w:rFonts w:hint="default" w:ascii="Times New Roman" w:hAnsi="Times New Roman" w:cs="Times New Roman"/>
                      <w:spacing w:val="16"/>
                      <w:sz w:val="21"/>
                      <w:szCs w:val="21"/>
                    </w:rPr>
                    <w:t>)</w:t>
                  </w:r>
                </w:p>
              </w:tc>
              <w:tc>
                <w:tcPr>
                  <w:tcW w:w="2023"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1"/>
                      <w:sz w:val="21"/>
                      <w:szCs w:val="21"/>
                    </w:rPr>
                    <w:t>排放速率</w:t>
                  </w:r>
                  <w:r>
                    <w:rPr>
                      <w:rFonts w:hint="default" w:ascii="Times New Roman" w:hAnsi="Times New Roman" w:cs="Times New Roman"/>
                      <w:spacing w:val="5"/>
                      <w:sz w:val="21"/>
                      <w:szCs w:val="21"/>
                    </w:rPr>
                    <w:t>(</w:t>
                  </w:r>
                  <w:r>
                    <w:rPr>
                      <w:rFonts w:hint="default" w:ascii="Times New Roman" w:hAnsi="Times New Roman" w:cs="Times New Roman"/>
                      <w:sz w:val="21"/>
                      <w:szCs w:val="21"/>
                    </w:rPr>
                    <w:t>kg</w:t>
                  </w:r>
                  <w:r>
                    <w:rPr>
                      <w:rFonts w:hint="default" w:ascii="Times New Roman" w:hAnsi="Times New Roman" w:cs="Times New Roman"/>
                      <w:spacing w:val="5"/>
                      <w:sz w:val="21"/>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33" w:type="dxa"/>
                  <w:vMerge w:val="restar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8"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4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3"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33" w:type="dxa"/>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4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3"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133" w:type="dxa"/>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6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203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4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未检出</w:t>
                  </w:r>
                </w:p>
              </w:tc>
              <w:tc>
                <w:tcPr>
                  <w:tcW w:w="2023"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133" w:type="dxa"/>
                  <w:vMerge w:val="restart"/>
                  <w:tcBorders>
                    <w:top w:val="single" w:color="000000" w:sz="4" w:space="0"/>
                  </w:tcBorders>
                  <w:vAlign w:val="top"/>
                </w:tcPr>
                <w:p>
                  <w:pPr>
                    <w:spacing w:line="357" w:lineRule="auto"/>
                    <w:rPr>
                      <w:rFonts w:hint="default" w:ascii="Times New Roman" w:hAnsi="Times New Roman" w:eastAsia="宋体" w:cs="Times New Roman"/>
                      <w:spacing w:val="-2"/>
                      <w:sz w:val="21"/>
                      <w:szCs w:val="21"/>
                      <w:lang w:val="en-US" w:eastAsia="en-US" w:bidi="ar-SA"/>
                    </w:rPr>
                  </w:pPr>
                </w:p>
                <w:p>
                  <w:pPr>
                    <w:spacing w:line="358" w:lineRule="auto"/>
                    <w:rPr>
                      <w:rFonts w:hint="default" w:ascii="Times New Roman" w:hAnsi="Times New Roman" w:eastAsia="宋体" w:cs="Times New Roman"/>
                      <w:spacing w:val="-2"/>
                      <w:sz w:val="21"/>
                      <w:szCs w:val="21"/>
                      <w:lang w:val="en-US" w:eastAsia="en-US" w:bidi="ar-SA"/>
                    </w:rPr>
                  </w:pPr>
                </w:p>
                <w:p>
                  <w:pPr>
                    <w:pStyle w:val="62"/>
                    <w:spacing w:before="58" w:line="184" w:lineRule="auto"/>
                    <w:ind w:left="145"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2023-12-17</w:t>
                  </w:r>
                </w:p>
              </w:tc>
              <w:tc>
                <w:tcPr>
                  <w:tcW w:w="1267" w:type="dxa"/>
                  <w:vAlign w:val="top"/>
                </w:tcPr>
                <w:p>
                  <w:pPr>
                    <w:pStyle w:val="62"/>
                    <w:spacing w:before="182" w:line="219" w:lineRule="auto"/>
                    <w:ind w:left="431"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第一次</w:t>
                  </w:r>
                </w:p>
              </w:tc>
              <w:tc>
                <w:tcPr>
                  <w:tcW w:w="2036" w:type="dxa"/>
                  <w:vAlign w:val="top"/>
                </w:tcPr>
                <w:p>
                  <w:pPr>
                    <w:pStyle w:val="62"/>
                    <w:spacing w:before="228" w:line="183" w:lineRule="auto"/>
                    <w:ind w:left="1103"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4</w:t>
                  </w:r>
                </w:p>
              </w:tc>
              <w:tc>
                <w:tcPr>
                  <w:tcW w:w="2045" w:type="dxa"/>
                  <w:vAlign w:val="top"/>
                </w:tcPr>
                <w:p>
                  <w:pPr>
                    <w:pStyle w:val="62"/>
                    <w:spacing w:before="228" w:line="183" w:lineRule="auto"/>
                    <w:ind w:left="1065"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33</w:t>
                  </w:r>
                </w:p>
              </w:tc>
              <w:tc>
                <w:tcPr>
                  <w:tcW w:w="2023" w:type="dxa"/>
                  <w:vAlign w:val="top"/>
                </w:tcPr>
                <w:p>
                  <w:pPr>
                    <w:pStyle w:val="62"/>
                    <w:spacing w:before="227" w:line="184" w:lineRule="auto"/>
                    <w:ind w:left="707"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4.74×10</w:t>
                  </w:r>
                  <w:r>
                    <w:rPr>
                      <w:rFonts w:hint="default" w:ascii="Times New Roman" w:hAnsi="Times New Roman" w:eastAsia="宋体" w:cs="Times New Roman"/>
                      <w:spacing w:val="-2"/>
                      <w:sz w:val="21"/>
                      <w:szCs w:val="21"/>
                      <w:vertAlign w:val="superscript"/>
                      <w:lang w:val="en-US" w:eastAsia="en-US"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spacing w:val="-2"/>
                      <w:sz w:val="21"/>
                      <w:szCs w:val="21"/>
                      <w:lang w:val="en-US" w:eastAsia="en-US" w:bidi="ar-SA"/>
                    </w:rPr>
                  </w:pPr>
                </w:p>
              </w:tc>
              <w:tc>
                <w:tcPr>
                  <w:tcW w:w="1267" w:type="dxa"/>
                  <w:vAlign w:val="top"/>
                </w:tcPr>
                <w:p>
                  <w:pPr>
                    <w:pStyle w:val="62"/>
                    <w:spacing w:before="190" w:line="219" w:lineRule="auto"/>
                    <w:ind w:left="431"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第二次</w:t>
                  </w:r>
                </w:p>
              </w:tc>
              <w:tc>
                <w:tcPr>
                  <w:tcW w:w="2036" w:type="dxa"/>
                  <w:vAlign w:val="top"/>
                </w:tcPr>
                <w:p>
                  <w:pPr>
                    <w:pStyle w:val="62"/>
                    <w:spacing w:before="237" w:line="182" w:lineRule="auto"/>
                    <w:ind w:left="1103"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5</w:t>
                  </w:r>
                </w:p>
              </w:tc>
              <w:tc>
                <w:tcPr>
                  <w:tcW w:w="2045" w:type="dxa"/>
                  <w:vAlign w:val="top"/>
                </w:tcPr>
                <w:p>
                  <w:pPr>
                    <w:pStyle w:val="62"/>
                    <w:spacing w:before="236" w:line="183" w:lineRule="auto"/>
                    <w:ind w:left="1065"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44</w:t>
                  </w:r>
                </w:p>
              </w:tc>
              <w:tc>
                <w:tcPr>
                  <w:tcW w:w="2023" w:type="dxa"/>
                  <w:vAlign w:val="top"/>
                </w:tcPr>
                <w:p>
                  <w:pPr>
                    <w:pStyle w:val="62"/>
                    <w:spacing w:before="235" w:line="184" w:lineRule="auto"/>
                    <w:ind w:left="707"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6.08×10</w:t>
                  </w:r>
                  <w:r>
                    <w:rPr>
                      <w:rFonts w:hint="default" w:ascii="Times New Roman" w:hAnsi="Times New Roman" w:eastAsia="宋体" w:cs="Times New Roman"/>
                      <w:spacing w:val="-2"/>
                      <w:sz w:val="21"/>
                      <w:szCs w:val="21"/>
                      <w:vertAlign w:val="superscript"/>
                      <w:lang w:val="en-US" w:eastAsia="en-US"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spacing w:val="-2"/>
                      <w:sz w:val="21"/>
                      <w:szCs w:val="21"/>
                      <w:lang w:val="en-US" w:eastAsia="en-US" w:bidi="ar-SA"/>
                    </w:rPr>
                  </w:pPr>
                </w:p>
              </w:tc>
              <w:tc>
                <w:tcPr>
                  <w:tcW w:w="1267" w:type="dxa"/>
                  <w:vAlign w:val="top"/>
                </w:tcPr>
                <w:p>
                  <w:pPr>
                    <w:pStyle w:val="62"/>
                    <w:spacing w:before="184" w:line="219" w:lineRule="auto"/>
                    <w:ind w:left="381"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第 三 次</w:t>
                  </w:r>
                </w:p>
              </w:tc>
              <w:tc>
                <w:tcPr>
                  <w:tcW w:w="2036" w:type="dxa"/>
                  <w:vAlign w:val="top"/>
                </w:tcPr>
                <w:p>
                  <w:pPr>
                    <w:pStyle w:val="62"/>
                    <w:spacing w:before="230" w:line="183" w:lineRule="auto"/>
                    <w:ind w:left="1103"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4</w:t>
                  </w:r>
                </w:p>
              </w:tc>
              <w:tc>
                <w:tcPr>
                  <w:tcW w:w="2045" w:type="dxa"/>
                  <w:vAlign w:val="top"/>
                </w:tcPr>
                <w:p>
                  <w:pPr>
                    <w:pStyle w:val="62"/>
                    <w:spacing w:before="229" w:line="184" w:lineRule="auto"/>
                    <w:ind w:left="1065"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31</w:t>
                  </w:r>
                </w:p>
              </w:tc>
              <w:tc>
                <w:tcPr>
                  <w:tcW w:w="2023" w:type="dxa"/>
                  <w:vAlign w:val="top"/>
                </w:tcPr>
                <w:p>
                  <w:pPr>
                    <w:pStyle w:val="62"/>
                    <w:spacing w:before="229" w:line="184" w:lineRule="auto"/>
                    <w:ind w:left="707" w:leftChars="0"/>
                    <w:rPr>
                      <w:rFonts w:hint="default" w:ascii="Times New Roman" w:hAnsi="Times New Roman" w:eastAsia="宋体" w:cs="Times New Roman"/>
                      <w:spacing w:val="-2"/>
                      <w:sz w:val="21"/>
                      <w:szCs w:val="21"/>
                      <w:lang w:val="en-US" w:eastAsia="en-US" w:bidi="ar-SA"/>
                    </w:rPr>
                  </w:pPr>
                  <w:r>
                    <w:rPr>
                      <w:rFonts w:hint="default" w:ascii="Times New Roman" w:hAnsi="Times New Roman" w:eastAsia="宋体" w:cs="Times New Roman"/>
                      <w:spacing w:val="-2"/>
                      <w:sz w:val="21"/>
                      <w:szCs w:val="21"/>
                      <w:lang w:val="en-US" w:eastAsia="en-US" w:bidi="ar-SA"/>
                    </w:rPr>
                    <w:t>4.83×10</w:t>
                  </w:r>
                  <w:r>
                    <w:rPr>
                      <w:rFonts w:hint="default" w:ascii="Times New Roman" w:hAnsi="Times New Roman" w:eastAsia="宋体" w:cs="Times New Roman"/>
                      <w:spacing w:val="-2"/>
                      <w:sz w:val="21"/>
                      <w:szCs w:val="21"/>
                      <w:vertAlign w:val="superscript"/>
                      <w:lang w:val="en-US" w:eastAsia="en-US" w:bidi="ar-SA"/>
                    </w:rPr>
                    <w:t>-2</w:t>
                  </w:r>
                </w:p>
              </w:tc>
            </w:tr>
          </w:tbl>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w:t>
            </w:r>
            <w:r>
              <w:rPr>
                <w:rFonts w:hint="eastAsia" w:ascii="Times New Roman" w:hAnsi="Times New Roman" w:cs="Times New Roman"/>
                <w:b/>
                <w:bCs/>
                <w:sz w:val="24"/>
                <w:szCs w:val="24"/>
                <w:lang w:val="en-US" w:eastAsia="zh-CN"/>
              </w:rPr>
              <w:t>5</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管道参数</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814"/>
              <w:gridCol w:w="796"/>
              <w:gridCol w:w="726"/>
              <w:gridCol w:w="744"/>
              <w:gridCol w:w="735"/>
              <w:gridCol w:w="656"/>
              <w:gridCol w:w="691"/>
              <w:gridCol w:w="639"/>
              <w:gridCol w:w="744"/>
              <w:gridCol w:w="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jc w:val="center"/>
              </w:trPr>
              <w:tc>
                <w:tcPr>
                  <w:tcW w:w="1141" w:type="dxa"/>
                  <w:vAlign w:val="center"/>
                </w:tcPr>
                <w:p>
                  <w:pPr>
                    <w:pStyle w:val="62"/>
                    <w:keepNext w:val="0"/>
                    <w:keepLines w:val="0"/>
                    <w:pageBreakBefore w:val="0"/>
                    <w:widowControl w:val="0"/>
                    <w:kinsoku/>
                    <w:wordWrap/>
                    <w:overflowPunct/>
                    <w:topLinePunct w:val="0"/>
                    <w:autoSpaceDE/>
                    <w:autoSpaceDN/>
                    <w:bidi w:val="0"/>
                    <w:adjustRightInd/>
                    <w:snapToGrid/>
                    <w:spacing w:line="312"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position w:val="7"/>
                      <w:sz w:val="21"/>
                      <w:szCs w:val="21"/>
                    </w:rPr>
                    <w:t>采样</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2"/>
                      <w:sz w:val="21"/>
                      <w:szCs w:val="21"/>
                    </w:rPr>
                    <w:t>日期</w:t>
                  </w:r>
                </w:p>
              </w:tc>
              <w:tc>
                <w:tcPr>
                  <w:tcW w:w="814" w:type="dxa"/>
                  <w:vAlign w:val="center"/>
                </w:tcPr>
                <w:p>
                  <w:pPr>
                    <w:pStyle w:val="62"/>
                    <w:keepNext w:val="0"/>
                    <w:keepLines w:val="0"/>
                    <w:pageBreakBefore w:val="0"/>
                    <w:widowControl w:val="0"/>
                    <w:kinsoku/>
                    <w:wordWrap/>
                    <w:overflowPunct/>
                    <w:topLinePunct w:val="0"/>
                    <w:autoSpaceDE/>
                    <w:autoSpaceDN/>
                    <w:bidi w:val="0"/>
                    <w:adjustRightInd/>
                    <w:snapToGrid/>
                    <w:spacing w:line="322"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position w:val="8"/>
                      <w:sz w:val="21"/>
                      <w:szCs w:val="21"/>
                    </w:rPr>
                    <w:t>采样</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位置</w:t>
                  </w: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301"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position w:val="6"/>
                      <w:sz w:val="21"/>
                      <w:szCs w:val="21"/>
                    </w:rPr>
                    <w:t>采样</w:t>
                  </w: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频次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24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6"/>
                      <w:sz w:val="21"/>
                      <w:szCs w:val="21"/>
                    </w:rPr>
                    <w:t>排气</w:t>
                  </w:r>
                  <w:r>
                    <w:rPr>
                      <w:rFonts w:hint="default" w:ascii="Times New Roman" w:hAnsi="Times New Roman" w:cs="Times New Roman"/>
                      <w:b/>
                      <w:bCs/>
                      <w:sz w:val="21"/>
                      <w:szCs w:val="21"/>
                    </w:rPr>
                    <w:t xml:space="preserve"> </w:t>
                  </w:r>
                  <w:r>
                    <w:rPr>
                      <w:rFonts w:hint="default" w:ascii="Times New Roman" w:hAnsi="Times New Roman" w:cs="Times New Roman"/>
                      <w:b/>
                      <w:bCs/>
                      <w:spacing w:val="29"/>
                      <w:sz w:val="21"/>
                      <w:szCs w:val="21"/>
                    </w:rPr>
                    <w:t>筒高</w:t>
                  </w:r>
                  <w:r>
                    <w:rPr>
                      <w:rFonts w:hint="default" w:ascii="Times New Roman" w:hAnsi="Times New Roman" w:cs="Times New Roman"/>
                      <w:b/>
                      <w:bCs/>
                      <w:sz w:val="21"/>
                      <w:szCs w:val="21"/>
                    </w:rPr>
                    <w:t xml:space="preserve">  </w:t>
                  </w:r>
                  <w:r>
                    <w:rPr>
                      <w:rFonts w:hint="default" w:ascii="Times New Roman" w:hAnsi="Times New Roman" w:cs="Times New Roman"/>
                      <w:b/>
                      <w:bCs/>
                      <w:spacing w:val="10"/>
                      <w:sz w:val="21"/>
                      <w:szCs w:val="21"/>
                    </w:rPr>
                    <w:t>度(m)</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截面</w:t>
                  </w:r>
                </w:p>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1"/>
                      <w:sz w:val="21"/>
                      <w:szCs w:val="21"/>
                    </w:rPr>
                    <w:t>积(m²)</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6"/>
                      <w:sz w:val="21"/>
                      <w:szCs w:val="21"/>
                    </w:rPr>
                    <w:t>大气</w:t>
                  </w:r>
                </w:p>
                <w:p>
                  <w:pPr>
                    <w:pStyle w:val="62"/>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压</w:t>
                  </w:r>
                </w:p>
                <w:p>
                  <w:pPr>
                    <w:pStyle w:val="62"/>
                    <w:keepNext w:val="0"/>
                    <w:keepLines w:val="0"/>
                    <w:pageBreakBefore w:val="0"/>
                    <w:widowControl w:val="0"/>
                    <w:kinsoku/>
                    <w:wordWrap/>
                    <w:overflowPunct/>
                    <w:topLinePunct w:val="0"/>
                    <w:autoSpaceDE/>
                    <w:autoSpaceDN/>
                    <w:bidi w:val="0"/>
                    <w:adjustRightInd/>
                    <w:snapToGrid/>
                    <w:spacing w:line="19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8"/>
                      <w:sz w:val="21"/>
                      <w:szCs w:val="21"/>
                    </w:rPr>
                    <w:t>(kPa)</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352"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position w:val="10"/>
                      <w:sz w:val="21"/>
                      <w:szCs w:val="21"/>
                    </w:rPr>
                    <w:t>烟温</w:t>
                  </w:r>
                </w:p>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1"/>
                      <w:sz w:val="21"/>
                      <w:szCs w:val="21"/>
                    </w:rPr>
                    <w:t>(C)</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含湿</w:t>
                  </w:r>
                  <w:r>
                    <w:rPr>
                      <w:rFonts w:hint="default" w:ascii="Times New Roman" w:hAnsi="Times New Roman" w:cs="Times New Roman"/>
                      <w:b/>
                      <w:bCs/>
                      <w:sz w:val="21"/>
                      <w:szCs w:val="21"/>
                    </w:rPr>
                    <w:t xml:space="preserve">  </w:t>
                  </w:r>
                  <w:r>
                    <w:rPr>
                      <w:rFonts w:hint="default" w:ascii="Times New Roman" w:hAnsi="Times New Roman" w:cs="Times New Roman"/>
                      <w:b/>
                      <w:bCs/>
                      <w:spacing w:val="10"/>
                      <w:sz w:val="21"/>
                      <w:szCs w:val="21"/>
                    </w:rPr>
                    <w:t>量(%)</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24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含氧</w:t>
                  </w:r>
                  <w:r>
                    <w:rPr>
                      <w:rFonts w:hint="default" w:ascii="Times New Roman" w:hAnsi="Times New Roman" w:cs="Times New Roman"/>
                      <w:b/>
                      <w:bCs/>
                      <w:sz w:val="21"/>
                      <w:szCs w:val="21"/>
                    </w:rPr>
                    <w:t xml:space="preserve">  </w:t>
                  </w:r>
                  <w:r>
                    <w:rPr>
                      <w:rFonts w:hint="default" w:ascii="Times New Roman" w:hAnsi="Times New Roman" w:cs="Times New Roman"/>
                      <w:b/>
                      <w:bCs/>
                      <w:spacing w:val="10"/>
                      <w:sz w:val="21"/>
                      <w:szCs w:val="21"/>
                    </w:rPr>
                    <w:t>量(%)</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303"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6"/>
                      <w:position w:val="6"/>
                      <w:sz w:val="21"/>
                      <w:szCs w:val="21"/>
                    </w:rPr>
                    <w:t>平均</w:t>
                  </w:r>
                </w:p>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流速</w:t>
                  </w:r>
                </w:p>
                <w:p>
                  <w:pPr>
                    <w:pStyle w:val="62"/>
                    <w:keepNext w:val="0"/>
                    <w:keepLines w:val="0"/>
                    <w:pageBreakBefore w:val="0"/>
                    <w:widowControl w:val="0"/>
                    <w:kinsoku/>
                    <w:wordWrap/>
                    <w:overflowPunct/>
                    <w:topLinePunct w:val="0"/>
                    <w:autoSpaceDE/>
                    <w:autoSpaceDN/>
                    <w:bidi w:val="0"/>
                    <w:adjustRightInd/>
                    <w:snapToGrid/>
                    <w:spacing w:line="19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8"/>
                      <w:sz w:val="21"/>
                      <w:szCs w:val="21"/>
                    </w:rPr>
                    <w:t>(m/s)</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295" w:lineRule="exact"/>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position w:val="6"/>
                      <w:sz w:val="21"/>
                      <w:szCs w:val="21"/>
                    </w:rPr>
                    <w:t>标干</w:t>
                  </w:r>
                </w:p>
                <w:p>
                  <w:pPr>
                    <w:pStyle w:val="62"/>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流量</w:t>
                  </w:r>
                </w:p>
                <w:p>
                  <w:pPr>
                    <w:pStyle w:val="62"/>
                    <w:keepNext w:val="0"/>
                    <w:keepLines w:val="0"/>
                    <w:pageBreakBefore w:val="0"/>
                    <w:widowControl w:val="0"/>
                    <w:kinsoku/>
                    <w:wordWrap/>
                    <w:overflowPunct/>
                    <w:topLinePunct w:val="0"/>
                    <w:autoSpaceDE/>
                    <w:autoSpaceDN/>
                    <w:bidi w:val="0"/>
                    <w:adjustRightInd/>
                    <w:snapToGrid/>
                    <w:spacing w:line="19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7"/>
                      <w:sz w:val="21"/>
                      <w:szCs w:val="21"/>
                    </w:rPr>
                    <w:t>(m³/h)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4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0"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0"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814"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6"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6"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7"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7"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67"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4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废气排</w:t>
                  </w:r>
                  <w:r>
                    <w:rPr>
                      <w:rFonts w:hint="default" w:ascii="Times New Roman" w:hAnsi="Times New Roman" w:cs="Times New Roman"/>
                      <w:sz w:val="21"/>
                      <w:szCs w:val="21"/>
                    </w:rPr>
                    <w:t xml:space="preserve"> </w:t>
                  </w:r>
                  <w:r>
                    <w:rPr>
                      <w:rFonts w:hint="default" w:ascii="Times New Roman" w:hAnsi="Times New Roman" w:cs="Times New Roman"/>
                      <w:spacing w:val="15"/>
                      <w:sz w:val="21"/>
                      <w:szCs w:val="21"/>
                    </w:rPr>
                    <w:t>放口</w:t>
                  </w: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104.13</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22.0</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19.3</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7.17</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12279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1"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814"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104.03</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22.4</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19.4</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7.16</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12235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814"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103.85</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22.9</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19.6</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7.53</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12824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4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2"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2"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814"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第一次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104.11</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22.5</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6.93</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11845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41"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814"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第二次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104.01</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21.5</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19.6</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7.10</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12164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14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81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796"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第三次</w:t>
                  </w:r>
                </w:p>
              </w:tc>
              <w:tc>
                <w:tcPr>
                  <w:tcW w:w="72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25</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0.5027</w:t>
                  </w:r>
                </w:p>
              </w:tc>
              <w:tc>
                <w:tcPr>
                  <w:tcW w:w="735"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103.91</w:t>
                  </w:r>
                </w:p>
              </w:tc>
              <w:tc>
                <w:tcPr>
                  <w:tcW w:w="65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21.1</w:t>
                  </w:r>
                </w:p>
              </w:tc>
              <w:tc>
                <w:tcPr>
                  <w:tcW w:w="69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63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19.4</w:t>
                  </w:r>
                </w:p>
              </w:tc>
              <w:tc>
                <w:tcPr>
                  <w:tcW w:w="744"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7.05</w:t>
                  </w:r>
                </w:p>
              </w:tc>
              <w:tc>
                <w:tcPr>
                  <w:tcW w:w="81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12083</w:t>
                  </w:r>
                </w:p>
              </w:tc>
            </w:tr>
          </w:tbl>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9.2.2</w:t>
            </w:r>
            <w:r>
              <w:rPr>
                <w:rFonts w:hint="default" w:ascii="Times New Roman" w:hAnsi="Times New Roman" w:eastAsia="宋体" w:cs="Times New Roman"/>
                <w:b/>
                <w:bCs/>
                <w:sz w:val="24"/>
                <w:szCs w:val="24"/>
                <w:lang w:val="en-US" w:eastAsia="zh-CN"/>
              </w:rPr>
              <w:t>无组织废气</w:t>
            </w:r>
            <w:r>
              <w:rPr>
                <w:rFonts w:hint="eastAsia" w:ascii="Times New Roman" w:hAnsi="Times New Roman" w:eastAsia="宋体" w:cs="Times New Roman"/>
                <w:b/>
                <w:bCs/>
                <w:sz w:val="24"/>
                <w:szCs w:val="24"/>
                <w:lang w:val="en-US" w:eastAsia="zh-CN"/>
              </w:rPr>
              <w:t>监测结果</w:t>
            </w:r>
          </w:p>
          <w:p>
            <w:p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w:t>
            </w:r>
            <w:r>
              <w:rPr>
                <w:rFonts w:hint="eastAsia" w:ascii="Times New Roman" w:hAnsi="Times New Roman" w:cs="Times New Roman"/>
                <w:b/>
                <w:bCs/>
                <w:sz w:val="24"/>
                <w:szCs w:val="24"/>
                <w:lang w:val="en-US" w:eastAsia="zh-CN"/>
              </w:rPr>
              <w:t xml:space="preserve">6 </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cs="Times New Roman"/>
                <w:sz w:val="24"/>
                <w:szCs w:val="24"/>
                <w:lang w:val="en-US" w:eastAsia="zh-CN"/>
              </w:rPr>
              <w:t xml:space="preserve">    </w:t>
            </w:r>
            <w:r>
              <w:rPr>
                <w:rFonts w:hint="eastAsia" w:ascii="Times New Roman" w:hAnsi="Times New Roman" w:eastAsia="宋体" w:cs="Times New Roman"/>
                <w:b/>
                <w:bCs/>
                <w:sz w:val="24"/>
                <w:szCs w:val="24"/>
                <w:lang w:val="en-US" w:eastAsia="zh-CN"/>
              </w:rPr>
              <w:t>表1</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8"/>
              <w:gridCol w:w="1183"/>
              <w:gridCol w:w="1068"/>
              <w:gridCol w:w="473"/>
              <w:gridCol w:w="534"/>
              <w:gridCol w:w="999"/>
              <w:gridCol w:w="630"/>
              <w:gridCol w:w="920"/>
              <w:gridCol w:w="560"/>
              <w:gridCol w:w="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168"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225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颗粒物</w:t>
                  </w:r>
                </w:p>
              </w:tc>
              <w:tc>
                <w:tcPr>
                  <w:tcW w:w="100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完成日期</w:t>
                  </w:r>
                </w:p>
              </w:tc>
              <w:tc>
                <w:tcPr>
                  <w:tcW w:w="16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01"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
                      <w:sz w:val="21"/>
                      <w:szCs w:val="21"/>
                    </w:rPr>
                    <w:t>2023-12-18~</w:t>
                  </w:r>
                  <w:r>
                    <w:rPr>
                      <w:rFonts w:hint="default" w:ascii="Times New Roman" w:hAnsi="Times New Roman" w:cs="Times New Roman"/>
                      <w:b/>
                      <w:bCs/>
                      <w:sz w:val="21"/>
                      <w:szCs w:val="21"/>
                    </w:rPr>
                    <w:t xml:space="preserve"> </w:t>
                  </w:r>
                  <w:r>
                    <w:rPr>
                      <w:rFonts w:hint="default" w:ascii="Times New Roman" w:hAnsi="Times New Roman" w:cs="Times New Roman"/>
                      <w:b/>
                      <w:bCs/>
                      <w:spacing w:val="-2"/>
                      <w:sz w:val="21"/>
                      <w:szCs w:val="21"/>
                    </w:rPr>
                    <w:t>2023-12-19</w:t>
                  </w:r>
                </w:p>
              </w:tc>
              <w:tc>
                <w:tcPr>
                  <w:tcW w:w="148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eastAsia" w:ascii="Times New Roman" w:hAnsi="Times New Roman" w:eastAsia="宋体" w:cs="Times New Roman"/>
                      <w:b/>
                      <w:bCs/>
                      <w:sz w:val="21"/>
                      <w:szCs w:val="21"/>
                      <w:lang w:eastAsia="zh-CN"/>
                    </w:rPr>
                  </w:pPr>
                  <w:r>
                    <w:rPr>
                      <w:rFonts w:hint="default" w:ascii="Times New Roman" w:hAnsi="Times New Roman" w:cs="Times New Roman"/>
                      <w:b/>
                      <w:bCs/>
                      <w:spacing w:val="21"/>
                      <w:sz w:val="21"/>
                      <w:szCs w:val="21"/>
                    </w:rPr>
                    <w:t>检出限</w:t>
                  </w:r>
                  <w:r>
                    <w:rPr>
                      <w:rFonts w:hint="eastAsia" w:ascii="Times New Roman" w:hAnsi="Times New Roman" w:cs="Times New Roman"/>
                      <w:b/>
                      <w:bCs/>
                      <w:spacing w:val="21"/>
                      <w:sz w:val="21"/>
                      <w:szCs w:val="21"/>
                      <w:lang w:eastAsia="zh-CN"/>
                    </w:rPr>
                    <w:t>（</w:t>
                  </w:r>
                  <w:r>
                    <w:rPr>
                      <w:rFonts w:hint="default" w:ascii="Times New Roman" w:hAnsi="Times New Roman" w:cs="Times New Roman"/>
                      <w:b/>
                      <w:bCs/>
                      <w:sz w:val="21"/>
                      <w:szCs w:val="21"/>
                    </w:rPr>
                    <w:t>mg</w:t>
                  </w:r>
                  <w:r>
                    <w:rPr>
                      <w:rFonts w:hint="default" w:ascii="Times New Roman" w:hAnsi="Times New Roman" w:cs="Times New Roman"/>
                      <w:b/>
                      <w:bCs/>
                      <w:spacing w:val="21"/>
                      <w:sz w:val="21"/>
                      <w:szCs w:val="21"/>
                    </w:rPr>
                    <w:t>/m³</w:t>
                  </w:r>
                  <w:r>
                    <w:rPr>
                      <w:rFonts w:hint="eastAsia" w:ascii="Times New Roman" w:hAnsi="Times New Roman" w:cs="Times New Roman"/>
                      <w:b/>
                      <w:bCs/>
                      <w:spacing w:val="21"/>
                      <w:sz w:val="21"/>
                      <w:szCs w:val="21"/>
                      <w:lang w:eastAsia="zh-CN"/>
                    </w:rPr>
                    <w:t>）</w:t>
                  </w:r>
                </w:p>
              </w:tc>
              <w:tc>
                <w:tcPr>
                  <w:tcW w:w="96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0.168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68"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8"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采样日斯</w:t>
                  </w:r>
                </w:p>
              </w:tc>
              <w:tc>
                <w:tcPr>
                  <w:tcW w:w="1183"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8"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采样时间</w:t>
                  </w:r>
                </w:p>
              </w:tc>
              <w:tc>
                <w:tcPr>
                  <w:tcW w:w="6153" w:type="dxa"/>
                  <w:gridSpan w:val="8"/>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6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G1</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G2</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G3</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68"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1"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2"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0.232</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0.302</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0.331</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68"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0.227</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0.301</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0.336</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6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0.230</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0.287</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0.321</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68"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3"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3"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0.215</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0.302</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0.297</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68"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0.229</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0.290</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0.317</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6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3"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0.218</w:t>
                  </w:r>
                </w:p>
              </w:tc>
              <w:tc>
                <w:tcPr>
                  <w:tcW w:w="153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0.296</w:t>
                  </w:r>
                </w:p>
              </w:tc>
              <w:tc>
                <w:tcPr>
                  <w:tcW w:w="155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0.311</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0.273</w:t>
                  </w:r>
                </w:p>
              </w:tc>
            </w:tr>
          </w:tbl>
          <w:p>
            <w:p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w:t>
            </w:r>
            <w:r>
              <w:rPr>
                <w:rFonts w:hint="eastAsia" w:ascii="Times New Roman" w:hAnsi="Times New Roman" w:cs="Times New Roman"/>
                <w:b/>
                <w:bCs/>
                <w:sz w:val="24"/>
                <w:szCs w:val="24"/>
                <w:lang w:val="en-US" w:eastAsia="zh-CN"/>
              </w:rPr>
              <w:t xml:space="preserve">7 </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cs="Times New Roman"/>
                <w:sz w:val="24"/>
                <w:szCs w:val="24"/>
                <w:lang w:val="en-US" w:eastAsia="zh-CN"/>
              </w:rPr>
              <w:t xml:space="preserve">    </w:t>
            </w:r>
            <w:r>
              <w:rPr>
                <w:rFonts w:hint="eastAsia"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2</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1182"/>
              <w:gridCol w:w="1084"/>
              <w:gridCol w:w="446"/>
              <w:gridCol w:w="560"/>
              <w:gridCol w:w="980"/>
              <w:gridCol w:w="647"/>
              <w:gridCol w:w="893"/>
              <w:gridCol w:w="594"/>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159"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9"/>
                      <w:sz w:val="21"/>
                      <w:szCs w:val="21"/>
                    </w:rPr>
                    <w:t>检测项目</w:t>
                  </w:r>
                </w:p>
              </w:tc>
              <w:tc>
                <w:tcPr>
                  <w:tcW w:w="2266"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二氧化硫</w:t>
                  </w:r>
                </w:p>
              </w:tc>
              <w:tc>
                <w:tcPr>
                  <w:tcW w:w="1006"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完成日期</w:t>
                  </w:r>
                </w:p>
              </w:tc>
              <w:tc>
                <w:tcPr>
                  <w:tcW w:w="162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2023-12-18</w:t>
                  </w:r>
                </w:p>
              </w:tc>
              <w:tc>
                <w:tcPr>
                  <w:tcW w:w="1487"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1"/>
                      <w:sz w:val="21"/>
                      <w:szCs w:val="21"/>
                    </w:rPr>
                    <w:t>检出限</w:t>
                  </w:r>
                  <w:r>
                    <w:rPr>
                      <w:rFonts w:hint="eastAsia" w:ascii="Times New Roman" w:hAnsi="Times New Roman" w:cs="Times New Roman"/>
                      <w:b/>
                      <w:bCs/>
                      <w:spacing w:val="21"/>
                      <w:sz w:val="21"/>
                      <w:szCs w:val="21"/>
                      <w:lang w:eastAsia="zh-CN"/>
                    </w:rPr>
                    <w:t>（</w:t>
                  </w:r>
                  <w:r>
                    <w:rPr>
                      <w:rFonts w:hint="default" w:ascii="Times New Roman" w:hAnsi="Times New Roman" w:cs="Times New Roman"/>
                      <w:b/>
                      <w:bCs/>
                      <w:sz w:val="21"/>
                      <w:szCs w:val="21"/>
                    </w:rPr>
                    <w:t>mg</w:t>
                  </w:r>
                  <w:r>
                    <w:rPr>
                      <w:rFonts w:hint="default" w:ascii="Times New Roman" w:hAnsi="Times New Roman" w:cs="Times New Roman"/>
                      <w:b/>
                      <w:bCs/>
                      <w:spacing w:val="21"/>
                      <w:sz w:val="21"/>
                      <w:szCs w:val="21"/>
                    </w:rPr>
                    <w:t>/m³</w:t>
                  </w:r>
                  <w:r>
                    <w:rPr>
                      <w:rFonts w:hint="eastAsia" w:ascii="Times New Roman" w:hAnsi="Times New Roman" w:cs="Times New Roman"/>
                      <w:b/>
                      <w:bCs/>
                      <w:spacing w:val="21"/>
                      <w:sz w:val="21"/>
                      <w:szCs w:val="21"/>
                      <w:lang w:eastAsia="zh-CN"/>
                    </w:rPr>
                    <w:t>）</w:t>
                  </w:r>
                </w:p>
              </w:tc>
              <w:tc>
                <w:tcPr>
                  <w:tcW w:w="959"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采样日期</w:t>
                  </w:r>
                </w:p>
              </w:tc>
              <w:tc>
                <w:tcPr>
                  <w:tcW w:w="118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采样时间</w:t>
                  </w:r>
                </w:p>
              </w:tc>
              <w:tc>
                <w:tcPr>
                  <w:tcW w:w="6163" w:type="dxa"/>
                  <w:gridSpan w:val="8"/>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8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G1</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G2</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G3</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91"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91"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0.050</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0.118</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0.183</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59"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0.054</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0.127</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0.196</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0.059</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0.124</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0.162</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3"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3"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0.052</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0.125</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0.171</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59"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0.053</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0.122</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0.191</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115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8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3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0.032</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0.134</w:t>
                  </w:r>
                </w:p>
              </w:tc>
              <w:tc>
                <w:tcPr>
                  <w:tcW w:w="154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0.194</w:t>
                  </w:r>
                </w:p>
              </w:tc>
              <w:tc>
                <w:tcPr>
                  <w:tcW w:w="1553"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0.146</w:t>
                  </w:r>
                </w:p>
              </w:tc>
            </w:tr>
          </w:tbl>
          <w:p>
            <w:p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w:t>
            </w:r>
            <w:r>
              <w:rPr>
                <w:rFonts w:hint="eastAsia" w:ascii="Times New Roman" w:hAnsi="Times New Roman" w:cs="Times New Roman"/>
                <w:b/>
                <w:bCs/>
                <w:sz w:val="24"/>
                <w:szCs w:val="24"/>
                <w:lang w:val="en-US" w:eastAsia="zh-CN"/>
              </w:rPr>
              <w:t xml:space="preserve">8 </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cs="Times New Roman"/>
                <w:sz w:val="24"/>
                <w:szCs w:val="24"/>
                <w:lang w:val="en-US" w:eastAsia="zh-CN"/>
              </w:rPr>
              <w:t xml:space="preserve">    </w:t>
            </w:r>
            <w:r>
              <w:rPr>
                <w:rFonts w:hint="eastAsia"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3</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7"/>
              <w:gridCol w:w="1174"/>
              <w:gridCol w:w="1068"/>
              <w:gridCol w:w="473"/>
              <w:gridCol w:w="543"/>
              <w:gridCol w:w="999"/>
              <w:gridCol w:w="621"/>
              <w:gridCol w:w="920"/>
              <w:gridCol w:w="569"/>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1177"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检测项目</w:t>
                  </w:r>
                </w:p>
              </w:tc>
              <w:tc>
                <w:tcPr>
                  <w:tcW w:w="22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氮氧化物</w:t>
                  </w:r>
                </w:p>
              </w:tc>
              <w:tc>
                <w:tcPr>
                  <w:tcW w:w="1016"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完成日期</w:t>
                  </w:r>
                </w:p>
              </w:tc>
              <w:tc>
                <w:tcPr>
                  <w:tcW w:w="1620"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2023-12-18</w:t>
                  </w:r>
                </w:p>
              </w:tc>
              <w:tc>
                <w:tcPr>
                  <w:tcW w:w="148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1"/>
                      <w:sz w:val="21"/>
                      <w:szCs w:val="21"/>
                    </w:rPr>
                    <w:t>检出限</w:t>
                  </w:r>
                  <w:r>
                    <w:rPr>
                      <w:rFonts w:hint="eastAsia" w:ascii="Times New Roman" w:hAnsi="Times New Roman" w:cs="Times New Roman"/>
                      <w:b/>
                      <w:bCs/>
                      <w:spacing w:val="21"/>
                      <w:sz w:val="21"/>
                      <w:szCs w:val="21"/>
                      <w:lang w:eastAsia="zh-CN"/>
                    </w:rPr>
                    <w:t>（</w:t>
                  </w:r>
                  <w:r>
                    <w:rPr>
                      <w:rFonts w:hint="default" w:ascii="Times New Roman" w:hAnsi="Times New Roman" w:cs="Times New Roman"/>
                      <w:b/>
                      <w:bCs/>
                      <w:sz w:val="21"/>
                      <w:szCs w:val="21"/>
                    </w:rPr>
                    <w:t>mg</w:t>
                  </w:r>
                  <w:r>
                    <w:rPr>
                      <w:rFonts w:hint="default" w:ascii="Times New Roman" w:hAnsi="Times New Roman" w:cs="Times New Roman"/>
                      <w:b/>
                      <w:bCs/>
                      <w:spacing w:val="21"/>
                      <w:sz w:val="21"/>
                      <w:szCs w:val="21"/>
                    </w:rPr>
                    <w:t>/m³</w:t>
                  </w:r>
                  <w:r>
                    <w:rPr>
                      <w:rFonts w:hint="eastAsia" w:ascii="Times New Roman" w:hAnsi="Times New Roman" w:cs="Times New Roman"/>
                      <w:b/>
                      <w:bCs/>
                      <w:spacing w:val="21"/>
                      <w:sz w:val="21"/>
                      <w:szCs w:val="21"/>
                      <w:lang w:eastAsia="zh-CN"/>
                    </w:rPr>
                    <w:t>）</w:t>
                  </w:r>
                </w:p>
              </w:tc>
              <w:tc>
                <w:tcPr>
                  <w:tcW w:w="960"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采样日期</w:t>
                  </w:r>
                </w:p>
              </w:tc>
              <w:tc>
                <w:tcPr>
                  <w:tcW w:w="1174"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采样时间</w:t>
                  </w:r>
                </w:p>
              </w:tc>
              <w:tc>
                <w:tcPr>
                  <w:tcW w:w="6153" w:type="dxa"/>
                  <w:gridSpan w:val="8"/>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采样位置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7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G1</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G2</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G3</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91"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91"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0.027</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0.035</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0.055</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0.022</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0.042</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0.050</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1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0.023</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0.037</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0.063</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3"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3"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09:00-10:00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0.031</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0.046</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0.054</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1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10:05-11:05</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0.025</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0.048</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0.057</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1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17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11:10-12:10</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0.021</w:t>
                  </w:r>
                </w:p>
              </w:tc>
              <w:tc>
                <w:tcPr>
                  <w:tcW w:w="1542"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0.049</w:t>
                  </w:r>
                </w:p>
              </w:tc>
              <w:tc>
                <w:tcPr>
                  <w:tcW w:w="154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0.053</w:t>
                  </w:r>
                </w:p>
              </w:tc>
              <w:tc>
                <w:tcPr>
                  <w:tcW w:w="152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0.045</w:t>
                  </w:r>
                </w:p>
              </w:tc>
            </w:tr>
          </w:tbl>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w:t>
            </w:r>
            <w:r>
              <w:rPr>
                <w:rFonts w:hint="eastAsia" w:ascii="Times New Roman" w:hAnsi="Times New Roman" w:cs="Times New Roman"/>
                <w:b/>
                <w:bCs/>
                <w:sz w:val="24"/>
                <w:szCs w:val="24"/>
                <w:lang w:val="en-US" w:eastAsia="zh-CN"/>
              </w:rPr>
              <w:t xml:space="preserve">9  </w:t>
            </w:r>
            <w:r>
              <w:rPr>
                <w:rFonts w:hint="default" w:ascii="Times New Roman" w:hAnsi="Times New Roman" w:eastAsia="宋体" w:cs="Times New Roman"/>
                <w:b/>
                <w:bCs/>
                <w:sz w:val="24"/>
                <w:szCs w:val="24"/>
                <w:lang w:val="en-US" w:eastAsia="zh-CN"/>
              </w:rPr>
              <w:t>气象参数</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9"/>
              <w:gridCol w:w="1059"/>
              <w:gridCol w:w="902"/>
              <w:gridCol w:w="910"/>
              <w:gridCol w:w="1294"/>
              <w:gridCol w:w="1111"/>
              <w:gridCol w:w="1111"/>
              <w:gridCol w:w="1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1089"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监测日期</w:t>
                  </w: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监测时间</w:t>
                  </w:r>
                </w:p>
              </w:tc>
              <w:tc>
                <w:tcPr>
                  <w:tcW w:w="902"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6"/>
                      <w:sz w:val="21"/>
                      <w:szCs w:val="21"/>
                    </w:rPr>
                    <w:t>天气</w:t>
                  </w: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9"/>
                      <w:sz w:val="21"/>
                      <w:szCs w:val="21"/>
                    </w:rPr>
                    <w:t>温度(℃)</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8"/>
                      <w:sz w:val="21"/>
                      <w:szCs w:val="21"/>
                    </w:rPr>
                    <w:t>大气压(</w:t>
                  </w:r>
                  <w:r>
                    <w:rPr>
                      <w:rFonts w:hint="default" w:ascii="Times New Roman" w:hAnsi="Times New Roman" w:cs="Times New Roman"/>
                      <w:b/>
                      <w:bCs/>
                      <w:sz w:val="21"/>
                      <w:szCs w:val="21"/>
                    </w:rPr>
                    <w:t>kPa</w:t>
                  </w:r>
                  <w:r>
                    <w:rPr>
                      <w:rFonts w:hint="default" w:ascii="Times New Roman" w:hAnsi="Times New Roman" w:cs="Times New Roman"/>
                      <w:b/>
                      <w:bCs/>
                      <w:spacing w:val="8"/>
                      <w:sz w:val="21"/>
                      <w:szCs w:val="21"/>
                    </w:rPr>
                    <w:t>)</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1"/>
                      <w:sz w:val="21"/>
                      <w:szCs w:val="21"/>
                    </w:rPr>
                    <w:t>风向</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风速(m/s)</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0"/>
                      <w:sz w:val="21"/>
                      <w:szCs w:val="21"/>
                    </w:rPr>
                    <w:t>湿度(%)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08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0"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0"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09:00</w:t>
                  </w:r>
                </w:p>
              </w:tc>
              <w:tc>
                <w:tcPr>
                  <w:tcW w:w="90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24"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24"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晴</w:t>
                  </w: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-1</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101.1</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2.1</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089"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10:00</w:t>
                  </w:r>
                </w:p>
              </w:tc>
              <w:tc>
                <w:tcPr>
                  <w:tcW w:w="90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-1</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101.2</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1.9</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0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11:00</w:t>
                  </w:r>
                </w:p>
              </w:tc>
              <w:tc>
                <w:tcPr>
                  <w:tcW w:w="90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-1</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101.4</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2.1</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08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52"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53"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09:00</w:t>
                  </w:r>
                </w:p>
              </w:tc>
              <w:tc>
                <w:tcPr>
                  <w:tcW w:w="90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26"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2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晴</w:t>
                  </w: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101.5</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1.9</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089"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10:00</w:t>
                  </w:r>
                </w:p>
              </w:tc>
              <w:tc>
                <w:tcPr>
                  <w:tcW w:w="90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101.4</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2.0</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059"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11:00</w:t>
                  </w:r>
                </w:p>
              </w:tc>
              <w:tc>
                <w:tcPr>
                  <w:tcW w:w="90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10"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294"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101.3</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东北风</w:t>
                  </w:r>
                </w:p>
              </w:tc>
              <w:tc>
                <w:tcPr>
                  <w:tcW w:w="11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1.9</w:t>
                  </w:r>
                </w:p>
              </w:tc>
              <w:tc>
                <w:tcPr>
                  <w:tcW w:w="1028"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46</w:t>
                  </w:r>
                </w:p>
              </w:tc>
            </w:tr>
          </w:tbl>
          <w:p>
            <w:pPr>
              <w:widowControl w:val="0"/>
              <w:ind w:left="0" w:leftChars="0" w:firstLine="0" w:firstLineChars="0"/>
              <w:jc w:val="center"/>
              <w:rPr>
                <w:rFonts w:hint="default" w:ascii="Times New Roman" w:hAnsi="Times New Roman" w:eastAsia="宋体" w:cs="Times New Roman"/>
                <w:b/>
                <w:bCs/>
                <w:sz w:val="24"/>
                <w:szCs w:val="24"/>
                <w:lang w:val="en-US" w:eastAsia="zh-CN"/>
              </w:rPr>
            </w:pPr>
          </w:p>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9.2.3</w:t>
            </w:r>
            <w:r>
              <w:rPr>
                <w:rFonts w:hint="default" w:ascii="Times New Roman" w:hAnsi="Times New Roman" w:eastAsia="宋体" w:cs="Times New Roman"/>
                <w:b/>
                <w:bCs/>
                <w:sz w:val="24"/>
                <w:szCs w:val="24"/>
                <w:lang w:val="en-US" w:eastAsia="zh-CN"/>
              </w:rPr>
              <w:t>废水</w:t>
            </w:r>
            <w:r>
              <w:rPr>
                <w:rFonts w:hint="eastAsia" w:ascii="Times New Roman" w:hAnsi="Times New Roman" w:eastAsia="宋体" w:cs="Times New Roman"/>
                <w:b/>
                <w:bCs/>
                <w:sz w:val="24"/>
                <w:szCs w:val="24"/>
                <w:lang w:val="en-US" w:eastAsia="zh-CN"/>
              </w:rPr>
              <w:t>检测结果</w:t>
            </w:r>
          </w:p>
          <w:p>
            <w:pPr>
              <w:snapToGrid w:val="0"/>
              <w:ind w:left="7590" w:hanging="7555" w:hangingChars="330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9-6 </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废水</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宋体" w:cs="Times New Roman"/>
                <w:b w:val="0"/>
                <w:bCs w:val="0"/>
                <w:color w:val="000000"/>
                <w:sz w:val="24"/>
                <w:szCs w:val="24"/>
                <w:lang w:val="en-US" w:eastAsia="zh-CN"/>
              </w:rPr>
              <w:t>单</w:t>
            </w:r>
            <w:r>
              <w:rPr>
                <w:rFonts w:hint="default" w:ascii="Times New Roman" w:hAnsi="Times New Roman" w:eastAsia="宋体" w:cs="Times New Roman"/>
                <w:sz w:val="24"/>
                <w:szCs w:val="24"/>
                <w:lang w:val="en-US" w:eastAsia="zh-CN"/>
              </w:rPr>
              <w:t>位：mg/L</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1710"/>
              <w:gridCol w:w="475"/>
              <w:gridCol w:w="1350"/>
              <w:gridCol w:w="168"/>
              <w:gridCol w:w="2011"/>
              <w:gridCol w:w="1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b/>
                      <w:bCs/>
                      <w:spacing w:val="3"/>
                      <w:sz w:val="21"/>
                      <w:szCs w:val="21"/>
                    </w:rPr>
                    <w:t>采样日期</w:t>
                  </w:r>
                </w:p>
              </w:tc>
              <w:tc>
                <w:tcPr>
                  <w:tcW w:w="218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2023-12-16</w:t>
                  </w:r>
                </w:p>
              </w:tc>
              <w:tc>
                <w:tcPr>
                  <w:tcW w:w="135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b/>
                      <w:bCs/>
                      <w:spacing w:val="3"/>
                      <w:sz w:val="21"/>
                      <w:szCs w:val="21"/>
                    </w:rPr>
                    <w:t>完成日期</w:t>
                  </w:r>
                </w:p>
              </w:tc>
              <w:tc>
                <w:tcPr>
                  <w:tcW w:w="2179" w:type="dxa"/>
                  <w:gridSpan w:val="2"/>
                  <w:vAlign w:val="center"/>
                </w:tcPr>
                <w:p>
                  <w:pPr>
                    <w:pStyle w:val="6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2023-12-16~2023-12-22</w:t>
                  </w:r>
                </w:p>
              </w:tc>
              <w:tc>
                <w:tcPr>
                  <w:tcW w:w="120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99"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99"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样品名称</w:t>
                  </w:r>
                </w:p>
              </w:tc>
              <w:tc>
                <w:tcPr>
                  <w:tcW w:w="2185"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生活废水</w:t>
                  </w:r>
                </w:p>
              </w:tc>
              <w:tc>
                <w:tcPr>
                  <w:tcW w:w="1350"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样品性状</w:t>
                  </w:r>
                </w:p>
              </w:tc>
              <w:tc>
                <w:tcPr>
                  <w:tcW w:w="217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微浊</w:t>
                  </w:r>
                </w:p>
              </w:tc>
              <w:tc>
                <w:tcPr>
                  <w:tcW w:w="120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8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24"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24"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9"/>
                      <w:sz w:val="21"/>
                      <w:szCs w:val="21"/>
                    </w:rPr>
                    <w:t>检测项目</w:t>
                  </w:r>
                </w:p>
              </w:tc>
              <w:tc>
                <w:tcPr>
                  <w:tcW w:w="5714" w:type="dxa"/>
                  <w:gridSpan w:val="5"/>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采样位置、时间及结果</w:t>
                  </w:r>
                </w:p>
              </w:tc>
              <w:tc>
                <w:tcPr>
                  <w:tcW w:w="120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8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5714" w:type="dxa"/>
                  <w:gridSpan w:val="5"/>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污水排放口</w:t>
                  </w:r>
                </w:p>
              </w:tc>
              <w:tc>
                <w:tcPr>
                  <w:tcW w:w="120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8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10:10-10:20</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11:10-11:20</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12:10-12:20</w:t>
                  </w:r>
                </w:p>
              </w:tc>
              <w:tc>
                <w:tcPr>
                  <w:tcW w:w="120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5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p</w:t>
                  </w:r>
                  <w:r>
                    <w:rPr>
                      <w:rFonts w:hint="default" w:ascii="Times New Roman" w:hAnsi="Times New Roman" w:cs="Times New Roman"/>
                      <w:spacing w:val="-25"/>
                      <w:sz w:val="21"/>
                      <w:szCs w:val="21"/>
                    </w:rPr>
                    <w:t xml:space="preserve"> </w:t>
                  </w:r>
                  <w:r>
                    <w:rPr>
                      <w:rFonts w:hint="default" w:ascii="Times New Roman" w:hAnsi="Times New Roman" w:cs="Times New Roman"/>
                      <w:spacing w:val="-6"/>
                      <w:sz w:val="21"/>
                      <w:szCs w:val="21"/>
                    </w:rPr>
                    <w:t>H</w:t>
                  </w:r>
                  <w:r>
                    <w:rPr>
                      <w:rFonts w:hint="default" w:ascii="Times New Roman" w:hAnsi="Times New Roman" w:cs="Times New Roman"/>
                      <w:spacing w:val="-20"/>
                      <w:sz w:val="21"/>
                      <w:szCs w:val="21"/>
                    </w:rPr>
                    <w:t xml:space="preserve"> </w:t>
                  </w:r>
                  <w:r>
                    <w:rPr>
                      <w:rFonts w:hint="default" w:ascii="Times New Roman" w:hAnsi="Times New Roman" w:cs="Times New Roman"/>
                      <w:spacing w:val="-6"/>
                      <w:sz w:val="21"/>
                      <w:szCs w:val="21"/>
                    </w:rPr>
                    <w:t xml:space="preserve">值  </w:t>
                  </w:r>
                  <w:r>
                    <w:rPr>
                      <w:rFonts w:hint="default" w:ascii="Times New Roman" w:hAnsi="Times New Roman" w:cs="Times New Roman"/>
                      <w:spacing w:val="9"/>
                      <w:sz w:val="21"/>
                      <w:szCs w:val="21"/>
                    </w:rPr>
                    <w:t>(无量纲)</w:t>
                  </w: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7.1</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7.2</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7.4</w:t>
                  </w:r>
                </w:p>
              </w:tc>
              <w:tc>
                <w:tcPr>
                  <w:tcW w:w="1205"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化学需氧量</w:t>
                  </w: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284</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282</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285</w:t>
                  </w:r>
                </w:p>
              </w:tc>
              <w:tc>
                <w:tcPr>
                  <w:tcW w:w="120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五日生化</w:t>
                  </w:r>
                </w:p>
                <w:p>
                  <w:pPr>
                    <w:pStyle w:val="62"/>
                    <w:keepNext w:val="0"/>
                    <w:keepLines w:val="0"/>
                    <w:pageBreakBefore w:val="0"/>
                    <w:widowControl w:val="0"/>
                    <w:kinsoku/>
                    <w:wordWrap/>
                    <w:overflowPunct/>
                    <w:topLinePunct w:val="0"/>
                    <w:autoSpaceDE/>
                    <w:autoSpaceDN/>
                    <w:bidi w:val="0"/>
                    <w:adjustRightInd/>
                    <w:snapToGrid/>
                    <w:spacing w:line="197"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需氧量</w:t>
                  </w: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93</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96</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92</w:t>
                  </w:r>
                </w:p>
              </w:tc>
              <w:tc>
                <w:tcPr>
                  <w:tcW w:w="120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氨氮</w:t>
                  </w: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1.34</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120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585"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悬浮物</w:t>
                  </w:r>
                </w:p>
              </w:tc>
              <w:tc>
                <w:tcPr>
                  <w:tcW w:w="1710"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54</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54</w:t>
                  </w:r>
                </w:p>
              </w:tc>
              <w:tc>
                <w:tcPr>
                  <w:tcW w:w="2011"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52</w:t>
                  </w:r>
                </w:p>
              </w:tc>
              <w:tc>
                <w:tcPr>
                  <w:tcW w:w="1205"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r>
          </w:tbl>
          <w:p>
            <w:pPr>
              <w:snapToGrid w:val="0"/>
              <w:ind w:left="7590" w:hanging="6534" w:hangingChars="3300"/>
              <w:jc w:val="center"/>
              <w:rPr>
                <w:rFonts w:hint="default" w:ascii="Times New Roman" w:hAnsi="Times New Roman" w:eastAsia="宋体" w:cs="Times New Roman"/>
                <w:b w:val="0"/>
                <w:bCs w:val="0"/>
                <w:color w:val="000000"/>
                <w:sz w:val="21"/>
                <w:szCs w:val="21"/>
                <w:lang w:val="en-US" w:eastAsia="zh-CN"/>
              </w:rPr>
            </w:pPr>
          </w:p>
          <w:p>
            <w:pPr>
              <w:snapToGrid w:val="0"/>
              <w:ind w:left="7590" w:hanging="7555" w:hangingChars="3300"/>
              <w:jc w:val="center"/>
              <w:rPr>
                <w:rFonts w:hint="default" w:ascii="Times New Roman" w:hAnsi="Times New Roman" w:eastAsia="黑体" w:cs="Times New Roman"/>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9-7 废水</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eastAsia="黑体" w:cs="Times New Roman"/>
                <w:sz w:val="24"/>
                <w:szCs w:val="24"/>
                <w:lang w:val="en-US" w:eastAsia="zh-CN"/>
              </w:rPr>
              <w:t xml:space="preserve">  </w:t>
            </w:r>
          </w:p>
          <w:p>
            <w:pPr>
              <w:snapToGrid w:val="0"/>
              <w:ind w:left="7590" w:hanging="7524" w:hangingChars="3300"/>
              <w:jc w:val="center"/>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val="en-US" w:eastAsia="zh-CN"/>
              </w:rPr>
              <w:t xml:space="preserve">                                                                    </w:t>
            </w:r>
            <w:r>
              <w:rPr>
                <w:rFonts w:hint="default" w:ascii="Times New Roman" w:hAnsi="Times New Roman" w:eastAsia="宋体" w:cs="Times New Roman"/>
                <w:b w:val="0"/>
                <w:bCs w:val="0"/>
                <w:color w:val="000000"/>
                <w:sz w:val="24"/>
                <w:szCs w:val="24"/>
                <w:lang w:val="en-US" w:eastAsia="zh-CN"/>
              </w:rPr>
              <w:t>单</w:t>
            </w:r>
            <w:r>
              <w:rPr>
                <w:rFonts w:hint="default" w:ascii="Times New Roman" w:hAnsi="Times New Roman" w:eastAsia="宋体" w:cs="Times New Roman"/>
                <w:sz w:val="24"/>
                <w:szCs w:val="24"/>
                <w:lang w:val="en-US" w:eastAsia="zh-CN"/>
              </w:rPr>
              <w:t>位：mg/L</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p>
          <w:tbl>
            <w:tblPr>
              <w:tblStyle w:val="63"/>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2012"/>
              <w:gridCol w:w="449"/>
              <w:gridCol w:w="1341"/>
              <w:gridCol w:w="203"/>
              <w:gridCol w:w="1976"/>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b/>
                      <w:bCs/>
                      <w:spacing w:val="3"/>
                      <w:sz w:val="21"/>
                      <w:szCs w:val="21"/>
                    </w:rPr>
                    <w:t>采样日期</w:t>
                  </w:r>
                </w:p>
              </w:tc>
              <w:tc>
                <w:tcPr>
                  <w:tcW w:w="246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2023-12-17</w:t>
                  </w:r>
                </w:p>
              </w:tc>
              <w:tc>
                <w:tcPr>
                  <w:tcW w:w="134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b/>
                      <w:bCs/>
                      <w:spacing w:val="3"/>
                      <w:sz w:val="21"/>
                      <w:szCs w:val="21"/>
                    </w:rPr>
                    <w:t>完成日期</w:t>
                  </w:r>
                </w:p>
              </w:tc>
              <w:tc>
                <w:tcPr>
                  <w:tcW w:w="2179" w:type="dxa"/>
                  <w:gridSpan w:val="2"/>
                  <w:vAlign w:val="center"/>
                </w:tcPr>
                <w:p>
                  <w:pPr>
                    <w:pStyle w:val="6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2023-12-17~2023-12-23</w:t>
                  </w:r>
                </w:p>
              </w:tc>
              <w:tc>
                <w:tcPr>
                  <w:tcW w:w="122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1"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1"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1"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样品名称</w:t>
                  </w:r>
                </w:p>
              </w:tc>
              <w:tc>
                <w:tcPr>
                  <w:tcW w:w="2461"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生活废水</w:t>
                  </w:r>
                </w:p>
              </w:tc>
              <w:tc>
                <w:tcPr>
                  <w:tcW w:w="134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样品性状</w:t>
                  </w:r>
                </w:p>
              </w:tc>
              <w:tc>
                <w:tcPr>
                  <w:tcW w:w="2179" w:type="dxa"/>
                  <w:gridSpan w:val="2"/>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微浊</w:t>
                  </w:r>
                </w:p>
              </w:tc>
              <w:tc>
                <w:tcPr>
                  <w:tcW w:w="122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301"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29" w:lineRule="auto"/>
                    <w:ind w:left="0" w:right="0" w:firstLine="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29" w:lineRule="auto"/>
                    <w:ind w:left="0" w:right="0" w:firstLine="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0"/>
                      <w:sz w:val="21"/>
                      <w:szCs w:val="21"/>
                    </w:rPr>
                    <w:t>检测项目</w:t>
                  </w:r>
                </w:p>
              </w:tc>
              <w:tc>
                <w:tcPr>
                  <w:tcW w:w="5981" w:type="dxa"/>
                  <w:gridSpan w:val="5"/>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采样位置、时间及结果</w:t>
                  </w:r>
                </w:p>
              </w:tc>
              <w:tc>
                <w:tcPr>
                  <w:tcW w:w="122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301"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5981" w:type="dxa"/>
                  <w:gridSpan w:val="5"/>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污水排放口</w:t>
                  </w:r>
                </w:p>
              </w:tc>
              <w:tc>
                <w:tcPr>
                  <w:tcW w:w="1222"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30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10:29-10:39</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11:29-11:39</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12:29-12:39</w:t>
                  </w:r>
                </w:p>
              </w:tc>
              <w:tc>
                <w:tcPr>
                  <w:tcW w:w="12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1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p</w:t>
                  </w:r>
                  <w:r>
                    <w:rPr>
                      <w:rFonts w:hint="default" w:ascii="Times New Roman" w:hAnsi="Times New Roman" w:cs="Times New Roman"/>
                      <w:spacing w:val="-33"/>
                      <w:sz w:val="21"/>
                      <w:szCs w:val="21"/>
                    </w:rPr>
                    <w:t xml:space="preserve"> </w:t>
                  </w:r>
                  <w:r>
                    <w:rPr>
                      <w:rFonts w:hint="default" w:ascii="Times New Roman" w:hAnsi="Times New Roman" w:cs="Times New Roman"/>
                      <w:spacing w:val="-4"/>
                      <w:sz w:val="21"/>
                      <w:szCs w:val="21"/>
                    </w:rPr>
                    <w:t>H</w:t>
                  </w:r>
                  <w:r>
                    <w:rPr>
                      <w:rFonts w:hint="default" w:ascii="Times New Roman" w:hAnsi="Times New Roman" w:cs="Times New Roman"/>
                      <w:spacing w:val="-30"/>
                      <w:sz w:val="21"/>
                      <w:szCs w:val="21"/>
                    </w:rPr>
                    <w:t xml:space="preserve"> </w:t>
                  </w:r>
                  <w:r>
                    <w:rPr>
                      <w:rFonts w:hint="default" w:ascii="Times New Roman" w:hAnsi="Times New Roman" w:cs="Times New Roman"/>
                      <w:spacing w:val="-4"/>
                      <w:sz w:val="21"/>
                      <w:szCs w:val="21"/>
                    </w:rPr>
                    <w:t>值</w:t>
                  </w: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7.2</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7.1</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7.2</w:t>
                  </w:r>
                </w:p>
              </w:tc>
              <w:tc>
                <w:tcPr>
                  <w:tcW w:w="1222" w:type="dxa"/>
                  <w:vAlign w:val="center"/>
                </w:tcPr>
                <w:p>
                  <w:pPr>
                    <w:pStyle w:val="62"/>
                    <w:keepNext w:val="0"/>
                    <w:keepLines w:val="0"/>
                    <w:pageBreakBefore w:val="0"/>
                    <w:widowControl w:val="0"/>
                    <w:kinsoku/>
                    <w:wordWrap/>
                    <w:overflowPunct/>
                    <w:topLinePunct w:val="0"/>
                    <w:autoSpaceDE/>
                    <w:autoSpaceDN/>
                    <w:bidi w:val="0"/>
                    <w:adjustRightInd/>
                    <w:snapToGrid/>
                    <w:spacing w:line="22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化学需氧量</w:t>
                  </w: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308</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310</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308</w:t>
                  </w:r>
                </w:p>
              </w:tc>
              <w:tc>
                <w:tcPr>
                  <w:tcW w:w="122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 xml:space="preserve">五日生化需 </w:t>
                  </w:r>
                  <w:r>
                    <w:rPr>
                      <w:rFonts w:hint="default" w:ascii="Times New Roman" w:hAnsi="Times New Roman" w:cs="Times New Roman"/>
                      <w:spacing w:val="-3"/>
                      <w:sz w:val="21"/>
                      <w:szCs w:val="21"/>
                    </w:rPr>
                    <w:t>氧量</w:t>
                  </w: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90</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93</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96</w:t>
                  </w:r>
                </w:p>
              </w:tc>
              <w:tc>
                <w:tcPr>
                  <w:tcW w:w="122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氨氮</w:t>
                  </w: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1.33</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1.36</w:t>
                  </w:r>
                </w:p>
              </w:tc>
              <w:tc>
                <w:tcPr>
                  <w:tcW w:w="122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301" w:type="dxa"/>
                  <w:vAlign w:val="center"/>
                </w:tcPr>
                <w:p>
                  <w:pPr>
                    <w:pStyle w:val="62"/>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悬浮物</w:t>
                  </w:r>
                </w:p>
              </w:tc>
              <w:tc>
                <w:tcPr>
                  <w:tcW w:w="201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50</w:t>
                  </w:r>
                </w:p>
              </w:tc>
              <w:tc>
                <w:tcPr>
                  <w:tcW w:w="1993" w:type="dxa"/>
                  <w:gridSpan w:val="3"/>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54</w:t>
                  </w:r>
                </w:p>
              </w:tc>
              <w:tc>
                <w:tcPr>
                  <w:tcW w:w="1976"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50</w:t>
                  </w:r>
                </w:p>
              </w:tc>
              <w:tc>
                <w:tcPr>
                  <w:tcW w:w="1222" w:type="dxa"/>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r>
          </w:tbl>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9.2.4 </w:t>
            </w:r>
            <w:r>
              <w:rPr>
                <w:rFonts w:hint="default" w:ascii="Times New Roman" w:hAnsi="Times New Roman" w:eastAsia="宋体" w:cs="Times New Roman"/>
                <w:b/>
                <w:bCs/>
                <w:sz w:val="24"/>
                <w:szCs w:val="24"/>
                <w:lang w:val="en-US" w:eastAsia="zh-CN"/>
              </w:rPr>
              <w:t>厂界环境噪声检测结果</w:t>
            </w:r>
          </w:p>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9-8  </w:t>
            </w:r>
            <w:r>
              <w:rPr>
                <w:rFonts w:hint="default" w:ascii="Times New Roman" w:hAnsi="Times New Roman" w:eastAsia="宋体" w:cs="Times New Roman"/>
                <w:b/>
                <w:bCs/>
                <w:sz w:val="24"/>
                <w:szCs w:val="24"/>
                <w:lang w:val="en-US" w:eastAsia="zh-CN"/>
              </w:rPr>
              <w:t>202</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12</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16</w:t>
            </w:r>
            <w:r>
              <w:rPr>
                <w:rFonts w:hint="default" w:ascii="Times New Roman" w:hAnsi="Times New Roman" w:eastAsia="宋体" w:cs="Times New Roman"/>
                <w:b/>
                <w:bCs/>
                <w:sz w:val="24"/>
                <w:szCs w:val="24"/>
                <w:lang w:val="en-US" w:eastAsia="zh-CN"/>
              </w:rPr>
              <w:t xml:space="preserve"> 检测结果</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88"/>
              <w:gridCol w:w="706"/>
              <w:gridCol w:w="1211"/>
              <w:gridCol w:w="1491"/>
              <w:gridCol w:w="1491"/>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测点号</w:t>
                  </w:r>
                </w:p>
              </w:tc>
              <w:tc>
                <w:tcPr>
                  <w:tcW w:w="16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color w:val="000000"/>
                      <w:sz w:val="21"/>
                      <w:szCs w:val="21"/>
                    </w:rPr>
                    <w:t>主要噪声源</w:t>
                  </w:r>
                </w:p>
              </w:tc>
              <w:tc>
                <w:tcPr>
                  <w:tcW w:w="191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cs="Times New Roman"/>
                      <w:sz w:val="21"/>
                      <w:szCs w:val="21"/>
                    </w:rPr>
                  </w:pPr>
                  <w:r>
                    <w:rPr>
                      <w:rFonts w:hint="default" w:ascii="Times New Roman" w:hAnsi="Times New Roman" w:cs="Times New Roman"/>
                      <w:color w:val="000000"/>
                      <w:sz w:val="21"/>
                      <w:szCs w:val="21"/>
                    </w:rPr>
                    <w:t>测试时间</w:t>
                  </w:r>
                </w:p>
              </w:tc>
              <w:tc>
                <w:tcPr>
                  <w:tcW w:w="447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检测结果</w:t>
                  </w:r>
                  <w:r>
                    <w:rPr>
                      <w:rFonts w:hint="default" w:ascii="Times New Roman" w:hAnsi="Times New Roman" w:cs="Times New Roman"/>
                      <w:sz w:val="21"/>
                      <w:szCs w:val="21"/>
                    </w:rPr>
                    <w:t xml:space="preserve"> Leq</w:t>
                  </w:r>
                  <w:r>
                    <w:rPr>
                      <w:rFonts w:hint="default" w:ascii="Times New Roman" w:hAnsi="Times New Roman" w:cs="Times New Roman"/>
                      <w:color w:val="000000"/>
                      <w:spacing w:val="-12"/>
                      <w:kern w:val="0"/>
                      <w:sz w:val="21"/>
                      <w:szCs w:val="21"/>
                      <w:lang w:val="en-US" w:eastAsia="zh-CN"/>
                    </w:rPr>
                    <w:t>[</w:t>
                  </w:r>
                  <w:r>
                    <w:rPr>
                      <w:rFonts w:hint="default" w:ascii="Times New Roman" w:hAnsi="Times New Roman" w:cs="Times New Roman"/>
                      <w:color w:val="000000"/>
                      <w:spacing w:val="-12"/>
                      <w:kern w:val="0"/>
                      <w:sz w:val="21"/>
                      <w:szCs w:val="21"/>
                    </w:rPr>
                    <w:t>dB(A)</w:t>
                  </w:r>
                  <w:r>
                    <w:rPr>
                      <w:rFonts w:hint="default" w:ascii="Times New Roman" w:hAnsi="Times New Roman" w:cs="Times New Roman"/>
                      <w:color w:val="000000"/>
                      <w:spacing w:val="-12"/>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cs="Times New Roman"/>
                      <w:color w:val="000000"/>
                      <w:sz w:val="21"/>
                      <w:szCs w:val="21"/>
                    </w:rPr>
                  </w:pPr>
                </w:p>
              </w:tc>
              <w:tc>
                <w:tcPr>
                  <w:tcW w:w="16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cs="Times New Roman"/>
                      <w:color w:val="000000"/>
                      <w:sz w:val="21"/>
                      <w:szCs w:val="21"/>
                    </w:rPr>
                  </w:pPr>
                </w:p>
              </w:tc>
              <w:tc>
                <w:tcPr>
                  <w:tcW w:w="191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cs="Times New Roman"/>
                      <w:color w:val="000000"/>
                      <w:sz w:val="21"/>
                      <w:szCs w:val="21"/>
                    </w:rPr>
                  </w:pPr>
                </w:p>
              </w:tc>
              <w:tc>
                <w:tcPr>
                  <w:tcW w:w="1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测量值</w:t>
                  </w:r>
                </w:p>
              </w:tc>
              <w:tc>
                <w:tcPr>
                  <w:tcW w:w="1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天气</w:t>
                  </w:r>
                </w:p>
              </w:tc>
              <w:tc>
                <w:tcPr>
                  <w:tcW w:w="1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kern w:val="0"/>
                      <w:sz w:val="21"/>
                      <w:szCs w:val="21"/>
                    </w:rPr>
                    <w:t>风速</w:t>
                  </w:r>
                  <w:r>
                    <w:rPr>
                      <w:rFonts w:hint="default"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0"/>
                      <w:sz w:val="21"/>
                      <w:szCs w:val="21"/>
                    </w:rPr>
                    <w:t>m/s</w:t>
                  </w:r>
                  <w:r>
                    <w:rPr>
                      <w:rFonts w:hint="default" w:ascii="Times New Roman" w:hAnsi="Times New Roman"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N1</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7"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2"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10"/>
                      <w:sz w:val="21"/>
                      <w:szCs w:val="21"/>
                    </w:rPr>
                    <w:t>昼间</w:t>
                  </w: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09:47</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44.3</w:t>
                  </w:r>
                </w:p>
              </w:tc>
              <w:tc>
                <w:tcPr>
                  <w:tcW w:w="14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6"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6"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06"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z w:val="21"/>
                      <w:szCs w:val="21"/>
                    </w:rPr>
                    <w:t>晴</w:t>
                  </w:r>
                </w:p>
              </w:tc>
              <w:tc>
                <w:tcPr>
                  <w:tcW w:w="14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2"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3"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3"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3"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3"/>
                      <w:sz w:val="21"/>
                      <w:szCs w:val="21"/>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N2</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09:51</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44.0</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N3</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09:59</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43.7</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N4</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4"/>
                      <w:sz w:val="21"/>
                      <w:szCs w:val="21"/>
                    </w:rPr>
                    <w:t>10:19</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45.6</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N1</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9"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10"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10"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10"/>
                      <w:sz w:val="21"/>
                      <w:szCs w:val="21"/>
                    </w:rPr>
                    <w:t>夜间</w:t>
                  </w: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23:45</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3"/>
                      <w:sz w:val="21"/>
                      <w:szCs w:val="21"/>
                    </w:rPr>
                    <w:t>38.6</w:t>
                  </w:r>
                </w:p>
              </w:tc>
              <w:tc>
                <w:tcPr>
                  <w:tcW w:w="14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0"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10"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10"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z w:val="21"/>
                      <w:szCs w:val="21"/>
                    </w:rPr>
                    <w:t>晴</w:t>
                  </w:r>
                </w:p>
              </w:tc>
              <w:tc>
                <w:tcPr>
                  <w:tcW w:w="14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5"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6"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6"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6"/>
                      <w:sz w:val="21"/>
                      <w:szCs w:val="21"/>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N2</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23:48</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43.1</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N3</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23:51</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41.7</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spacing w:val="-1"/>
                      <w:sz w:val="21"/>
                      <w:szCs w:val="21"/>
                    </w:rPr>
                    <w:t>N4</w:t>
                  </w:r>
                </w:p>
              </w:tc>
              <w:tc>
                <w:tcPr>
                  <w:tcW w:w="1688"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spacing w:val="2"/>
                      <w:sz w:val="21"/>
                      <w:szCs w:val="21"/>
                    </w:rPr>
                    <w:t>厂界环境噪声</w:t>
                  </w: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kern w:val="0"/>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2"/>
                      <w:sz w:val="21"/>
                      <w:szCs w:val="21"/>
                    </w:rPr>
                    <w:t>23:55</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3"/>
                      <w:sz w:val="21"/>
                      <w:szCs w:val="21"/>
                    </w:rPr>
                    <w:t>39.6</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bl>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9-9  </w:t>
            </w:r>
            <w:r>
              <w:rPr>
                <w:rFonts w:hint="default" w:ascii="Times New Roman" w:hAnsi="Times New Roman" w:eastAsia="宋体" w:cs="Times New Roman"/>
                <w:b/>
                <w:bCs/>
                <w:sz w:val="24"/>
                <w:szCs w:val="24"/>
                <w:lang w:val="en-US" w:eastAsia="zh-CN"/>
              </w:rPr>
              <w:t>202</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12</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17</w:t>
            </w:r>
            <w:r>
              <w:rPr>
                <w:rFonts w:hint="default" w:ascii="Times New Roman" w:hAnsi="Times New Roman" w:eastAsia="宋体" w:cs="Times New Roman"/>
                <w:b/>
                <w:bCs/>
                <w:sz w:val="24"/>
                <w:szCs w:val="24"/>
                <w:lang w:val="en-US" w:eastAsia="zh-CN"/>
              </w:rPr>
              <w:t xml:space="preserve"> 检测结果</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76"/>
              <w:gridCol w:w="718"/>
              <w:gridCol w:w="1211"/>
              <w:gridCol w:w="1491"/>
              <w:gridCol w:w="1491"/>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测点号</w:t>
                  </w:r>
                </w:p>
              </w:tc>
              <w:tc>
                <w:tcPr>
                  <w:tcW w:w="1676" w:type="dxa"/>
                  <w:vMerge w:val="restart"/>
                  <w:tcBorders>
                    <w:tl2br w:val="nil"/>
                    <w:tr2bl w:val="nil"/>
                  </w:tcBorders>
                  <w:noWrap w:val="0"/>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主要噪声源</w:t>
                  </w:r>
                </w:p>
              </w:tc>
              <w:tc>
                <w:tcPr>
                  <w:tcW w:w="1929" w:type="dxa"/>
                  <w:gridSpan w:val="2"/>
                  <w:vMerge w:val="restart"/>
                  <w:tcBorders>
                    <w:tl2br w:val="nil"/>
                    <w:tr2bl w:val="nil"/>
                  </w:tcBorders>
                  <w:noWrap w:val="0"/>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测试时间</w:t>
                  </w:r>
                </w:p>
              </w:tc>
              <w:tc>
                <w:tcPr>
                  <w:tcW w:w="4473" w:type="dxa"/>
                  <w:gridSpan w:val="3"/>
                  <w:tcBorders>
                    <w:tl2br w:val="nil"/>
                    <w:tr2bl w:val="nil"/>
                  </w:tcBorders>
                  <w:noWrap w:val="0"/>
                  <w:vAlign w:val="center"/>
                </w:tcPr>
                <w:p>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检测结果</w:t>
                  </w:r>
                  <w:r>
                    <w:rPr>
                      <w:rFonts w:hint="default" w:ascii="Times New Roman" w:hAnsi="Times New Roman" w:cs="Times New Roman"/>
                      <w:sz w:val="21"/>
                      <w:szCs w:val="21"/>
                    </w:rPr>
                    <w:t xml:space="preserve"> Leq</w:t>
                  </w:r>
                  <w:r>
                    <w:rPr>
                      <w:rFonts w:hint="default" w:ascii="Times New Roman" w:hAnsi="Times New Roman" w:cs="Times New Roman"/>
                      <w:color w:val="000000"/>
                      <w:spacing w:val="-12"/>
                      <w:kern w:val="0"/>
                      <w:sz w:val="21"/>
                      <w:szCs w:val="21"/>
                      <w:lang w:val="en-US" w:eastAsia="zh-CN"/>
                    </w:rPr>
                    <w:t>[</w:t>
                  </w:r>
                  <w:r>
                    <w:rPr>
                      <w:rFonts w:hint="default" w:ascii="Times New Roman" w:hAnsi="Times New Roman" w:cs="Times New Roman"/>
                      <w:color w:val="000000"/>
                      <w:spacing w:val="-12"/>
                      <w:kern w:val="0"/>
                      <w:sz w:val="21"/>
                      <w:szCs w:val="21"/>
                    </w:rPr>
                    <w:t>dB(A)</w:t>
                  </w:r>
                  <w:r>
                    <w:rPr>
                      <w:rFonts w:hint="default" w:ascii="Times New Roman" w:hAnsi="Times New Roman" w:cs="Times New Roman"/>
                      <w:color w:val="000000"/>
                      <w:spacing w:val="-12"/>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1676"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1929" w:type="dxa"/>
                  <w:gridSpan w:val="2"/>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1491"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测量值</w:t>
                  </w:r>
                </w:p>
              </w:tc>
              <w:tc>
                <w:tcPr>
                  <w:tcW w:w="1491"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天气</w:t>
                  </w:r>
                </w:p>
              </w:tc>
              <w:tc>
                <w:tcPr>
                  <w:tcW w:w="1491"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kern w:val="0"/>
                      <w:sz w:val="21"/>
                      <w:szCs w:val="21"/>
                    </w:rPr>
                    <w:t>风速</w:t>
                  </w:r>
                  <w:r>
                    <w:rPr>
                      <w:rFonts w:hint="default"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0"/>
                      <w:sz w:val="21"/>
                      <w:szCs w:val="21"/>
                    </w:rPr>
                    <w:t>m/s</w:t>
                  </w:r>
                  <w:r>
                    <w:rPr>
                      <w:rFonts w:hint="default" w:ascii="Times New Roman" w:hAnsi="Times New Roman"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N1</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restart"/>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昼间</w:t>
                  </w: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09:39</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43.9</w:t>
                  </w:r>
                </w:p>
              </w:tc>
              <w:tc>
                <w:tcPr>
                  <w:tcW w:w="1491" w:type="dxa"/>
                  <w:vMerge w:val="restart"/>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z w:val="21"/>
                      <w:szCs w:val="21"/>
                    </w:rPr>
                    <w:t>晴</w:t>
                  </w:r>
                </w:p>
              </w:tc>
              <w:tc>
                <w:tcPr>
                  <w:tcW w:w="14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248" w:lineRule="auto"/>
                    <w:ind w:left="0"/>
                    <w:jc w:val="center"/>
                    <w:textAlignment w:val="auto"/>
                    <w:rPr>
                      <w:rFonts w:hint="default" w:ascii="Times New Roman" w:hAnsi="Times New Roman" w:cs="Times New Roman"/>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spacing w:val="-6"/>
                      <w:sz w:val="21"/>
                      <w:szCs w:val="21"/>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N2</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09:41</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47.0</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N3</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09:43</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45.1</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N4</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09:46</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42.9</w:t>
                  </w: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N1</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restart"/>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夜间</w:t>
                  </w: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00:00</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41.7</w:t>
                  </w:r>
                </w:p>
              </w:tc>
              <w:tc>
                <w:tcPr>
                  <w:tcW w:w="1491"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p>
              </w:tc>
              <w:tc>
                <w:tcPr>
                  <w:tcW w:w="1491" w:type="dxa"/>
                  <w:vMerge w:val="restart"/>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rPr>
                  </w:pPr>
                </w:p>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N2</w:t>
                  </w:r>
                </w:p>
              </w:tc>
              <w:tc>
                <w:tcPr>
                  <w:tcW w:w="1676"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00:04</w:t>
                  </w:r>
                </w:p>
              </w:tc>
              <w:tc>
                <w:tcPr>
                  <w:tcW w:w="1491" w:type="dxa"/>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41.8</w:t>
                  </w:r>
                </w:p>
              </w:tc>
              <w:tc>
                <w:tcPr>
                  <w:tcW w:w="1491"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p>
              </w:tc>
              <w:tc>
                <w:tcPr>
                  <w:tcW w:w="1491" w:type="dxa"/>
                  <w:vMerge w:val="continue"/>
                  <w:tcBorders>
                    <w:tl2br w:val="nil"/>
                    <w:tr2bl w:val="nil"/>
                  </w:tcBorders>
                  <w:noWrap w:val="0"/>
                  <w:vAlign w:val="center"/>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N3</w:t>
                  </w:r>
                </w:p>
              </w:tc>
              <w:tc>
                <w:tcPr>
                  <w:tcW w:w="1676"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00:07</w:t>
                  </w:r>
                </w:p>
              </w:tc>
              <w:tc>
                <w:tcPr>
                  <w:tcW w:w="1491"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40.1</w:t>
                  </w:r>
                </w:p>
              </w:tc>
              <w:tc>
                <w:tcPr>
                  <w:tcW w:w="1491" w:type="dxa"/>
                  <w:vMerge w:val="continue"/>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p>
              </w:tc>
              <w:tc>
                <w:tcPr>
                  <w:tcW w:w="1491" w:type="dxa"/>
                  <w:vMerge w:val="continue"/>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N4</w:t>
                  </w:r>
                </w:p>
              </w:tc>
              <w:tc>
                <w:tcPr>
                  <w:tcW w:w="1676"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rPr>
                    <w:t>厂界环境噪声</w:t>
                  </w:r>
                </w:p>
              </w:tc>
              <w:tc>
                <w:tcPr>
                  <w:tcW w:w="718" w:type="dxa"/>
                  <w:vMerge w:val="continue"/>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eastAsia="zh-CN"/>
                    </w:rPr>
                  </w:pPr>
                </w:p>
              </w:tc>
              <w:tc>
                <w:tcPr>
                  <w:tcW w:w="1211"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00:11</w:t>
                  </w:r>
                </w:p>
              </w:tc>
              <w:tc>
                <w:tcPr>
                  <w:tcW w:w="1491" w:type="dxa"/>
                  <w:tcBorders>
                    <w:tl2br w:val="nil"/>
                    <w:tr2bl w:val="nil"/>
                  </w:tcBorders>
                  <w:noWrap w:val="0"/>
                  <w:vAlign w:val="top"/>
                </w:tcPr>
                <w:p>
                  <w:pPr>
                    <w:pStyle w:val="62"/>
                    <w:keepNext w:val="0"/>
                    <w:keepLines w:val="0"/>
                    <w:pageBreakBefore w:val="0"/>
                    <w:widowControl w:val="0"/>
                    <w:kinsoku/>
                    <w:wordWrap/>
                    <w:overflowPunct/>
                    <w:topLinePunct w:val="0"/>
                    <w:autoSpaceDE/>
                    <w:autoSpaceDN/>
                    <w:bidi w:val="0"/>
                    <w:adjustRightInd/>
                    <w:snapToGrid/>
                    <w:spacing w:line="184" w:lineRule="auto"/>
                    <w:ind w:left="0" w:leftChars="0"/>
                    <w:jc w:val="center"/>
                    <w:textAlignment w:val="auto"/>
                    <w:rPr>
                      <w:rFonts w:hint="default" w:ascii="Times New Roman" w:hAnsi="Times New Roman" w:cs="Times New Roman"/>
                      <w:spacing w:val="-1"/>
                      <w:sz w:val="21"/>
                      <w:szCs w:val="21"/>
                      <w:lang w:val="en-US" w:eastAsia="zh-CN"/>
                    </w:rPr>
                  </w:pPr>
                  <w:r>
                    <w:rPr>
                      <w:rFonts w:hint="default" w:ascii="Times New Roman" w:hAnsi="Times New Roman" w:cs="Times New Roman"/>
                      <w:spacing w:val="-1"/>
                      <w:sz w:val="21"/>
                      <w:szCs w:val="21"/>
                    </w:rPr>
                    <w:t>40.6</w:t>
                  </w:r>
                </w:p>
              </w:tc>
              <w:tc>
                <w:tcPr>
                  <w:tcW w:w="1491" w:type="dxa"/>
                  <w:vMerge w:val="continue"/>
                  <w:tcBorders>
                    <w:tl2br w:val="nil"/>
                    <w:tr2bl w:val="nil"/>
                  </w:tcBorders>
                  <w:noWrap w:val="0"/>
                  <w:vAlign w:val="top"/>
                </w:tcPr>
                <w:p>
                  <w:pPr>
                    <w:rPr>
                      <w:rFonts w:hint="default" w:ascii="Times New Roman" w:hAnsi="Times New Roman" w:eastAsia="宋体" w:cs="Times New Roman"/>
                      <w:color w:val="000000"/>
                      <w:kern w:val="0"/>
                      <w:sz w:val="21"/>
                      <w:szCs w:val="21"/>
                      <w:lang w:val="en-US" w:eastAsia="zh-CN"/>
                    </w:rPr>
                  </w:pPr>
                </w:p>
              </w:tc>
              <w:tc>
                <w:tcPr>
                  <w:tcW w:w="1491" w:type="dxa"/>
                  <w:vMerge w:val="continue"/>
                  <w:tcBorders>
                    <w:tl2br w:val="nil"/>
                    <w:tr2bl w:val="nil"/>
                  </w:tcBorders>
                  <w:noWrap w:val="0"/>
                  <w:vAlign w:val="top"/>
                </w:tcPr>
                <w:p>
                  <w:pPr>
                    <w:rPr>
                      <w:rFonts w:hint="default" w:ascii="Times New Roman" w:hAnsi="Times New Roman" w:eastAsia="宋体" w:cs="Times New Roman"/>
                      <w:color w:val="000000"/>
                      <w:kern w:val="0"/>
                      <w:sz w:val="21"/>
                      <w:szCs w:val="21"/>
                      <w:lang w:val="en-US" w:eastAsia="zh-CN"/>
                    </w:rPr>
                  </w:pPr>
                </w:p>
              </w:tc>
            </w:tr>
          </w:tbl>
          <w:p>
            <w:pPr>
              <w:widowControl w:val="0"/>
              <w:ind w:left="0" w:leftChars="0" w:firstLine="456" w:firstLineChars="200"/>
              <w:jc w:val="both"/>
              <w:rPr>
                <w:rFonts w:hint="default" w:ascii="Times New Roman" w:hAnsi="Times New Roman" w:cs="Times New Roman"/>
                <w:sz w:val="24"/>
                <w:szCs w:val="24"/>
                <w:lang w:eastAsia="zh-CN"/>
              </w:rPr>
            </w:pPr>
            <w:r>
              <w:rPr>
                <w:rFonts w:hint="default" w:ascii="Times New Roman" w:hAnsi="Times New Roman" w:cs="Times New Roman"/>
                <w:b w:val="0"/>
                <w:bCs w:val="0"/>
                <w:sz w:val="24"/>
                <w:szCs w:val="24"/>
                <w:lang w:val="en-US" w:eastAsia="zh-CN"/>
              </w:rPr>
              <w:t>从监测结果可以看出噪声厂界满足《工业企业厂界环境噪声排放标准》(GB12348-2008)中的3类标准，且本项目夜晚不生产，周围均是工业企业，项目噪声对环境影响较小。</w:t>
            </w: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bCs/>
                <w:sz w:val="32"/>
                <w:szCs w:val="32"/>
                <w:lang w:val="en-US" w:eastAsia="zh-CN"/>
              </w:rPr>
            </w:pPr>
            <w:r>
              <w:rPr>
                <w:rFonts w:hint="default" w:ascii="Times New Roman" w:hAnsi="Times New Roman" w:cs="Times New Roman"/>
                <w:b/>
                <w:sz w:val="32"/>
                <w:szCs w:val="32"/>
                <w:lang w:eastAsia="zh-CN"/>
              </w:rPr>
              <w:t>十、</w:t>
            </w:r>
            <w:r>
              <w:rPr>
                <w:rFonts w:hint="default" w:ascii="Times New Roman" w:hAnsi="Times New Roman" w:cs="Times New Roman"/>
                <w:b/>
                <w:bCs/>
                <w:sz w:val="32"/>
                <w:szCs w:val="32"/>
                <w:lang w:val="en-US" w:eastAsia="zh-CN"/>
              </w:rPr>
              <w:t>其他环境保护措施的落实情况</w:t>
            </w:r>
          </w:p>
          <w:p>
            <w:pPr>
              <w:ind w:firstLine="456"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监测计划见表10-1</w:t>
            </w:r>
          </w:p>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环境监测计划</w:t>
            </w:r>
          </w:p>
          <w:tbl>
            <w:tblPr>
              <w:tblStyle w:val="23"/>
              <w:tblW w:w="84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1"/>
              <w:gridCol w:w="1987"/>
              <w:gridCol w:w="2169"/>
              <w:gridCol w:w="1030"/>
              <w:gridCol w:w="28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461"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987"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2169"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1030"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2817" w:type="dxa"/>
                  <w:vAlign w:val="center"/>
                </w:tcPr>
                <w:p>
                  <w:pPr>
                    <w:spacing w:line="360" w:lineRule="exact"/>
                    <w:ind w:left="-114" w:leftChars="-50" w:right="-114"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87"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排气筒（DA00</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tc>
              <w:tc>
                <w:tcPr>
                  <w:tcW w:w="2169"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1030" w:type="dxa"/>
                  <w:vAlign w:val="center"/>
                </w:tcPr>
                <w:p>
                  <w:pPr>
                    <w:widowControl/>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bidi="ar"/>
                    </w:rPr>
                    <w:t>1次/半年</w:t>
                  </w:r>
                </w:p>
              </w:tc>
              <w:tc>
                <w:tcPr>
                  <w:tcW w:w="2817" w:type="dxa"/>
                  <w:vAlign w:val="center"/>
                </w:tcPr>
                <w:p>
                  <w:pPr>
                    <w:spacing w:line="360" w:lineRule="exact"/>
                    <w:ind w:right="-114"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《工业炉窑大气污染物排放标准》</w:t>
                  </w:r>
                  <w:r>
                    <w:rPr>
                      <w:rFonts w:hint="default" w:ascii="Times New Roman" w:hAnsi="Times New Roman" w:eastAsia="宋体" w:cs="Times New Roman"/>
                      <w:bCs/>
                      <w:color w:val="auto"/>
                      <w:kern w:val="0"/>
                      <w:sz w:val="21"/>
                      <w:szCs w:val="21"/>
                      <w:highlight w:val="none"/>
                      <w:lang w:val="en-US" w:eastAsia="zh-CN" w:bidi="ar-SA"/>
                    </w:rPr>
                    <w:fldChar w:fldCharType="begin"/>
                  </w:r>
                  <w:r>
                    <w:rPr>
                      <w:rFonts w:hint="default" w:ascii="Times New Roman" w:hAnsi="Times New Roman" w:eastAsia="宋体" w:cs="Times New Roman"/>
                      <w:bCs/>
                      <w:color w:val="auto"/>
                      <w:kern w:val="0"/>
                      <w:sz w:val="21"/>
                      <w:szCs w:val="21"/>
                      <w:highlight w:val="none"/>
                      <w:lang w:val="en-US" w:eastAsia="zh-CN" w:bidi="ar-SA"/>
                    </w:rPr>
                    <w:instrText xml:space="preserve"> HYPERLINK "http://www.baidu.com/link?url=JA_8lNqbeQyT0i7Eob__z_bFK37LgEESB-b5bHemOmNhjXjYyJCVbx4Ae6POEyXaBpx8RBUF6ORFUabej5l0ga" \t "https://www.baidu.com/_blank" </w:instrText>
                  </w:r>
                  <w:r>
                    <w:rPr>
                      <w:rFonts w:hint="default" w:ascii="Times New Roman" w:hAnsi="Times New Roman" w:eastAsia="宋体" w:cs="Times New Roman"/>
                      <w:bCs/>
                      <w:color w:val="auto"/>
                      <w:kern w:val="0"/>
                      <w:sz w:val="21"/>
                      <w:szCs w:val="21"/>
                      <w:highlight w:val="none"/>
                      <w:lang w:val="en-US" w:eastAsia="zh-CN" w:bidi="ar-SA"/>
                    </w:rPr>
                    <w:fldChar w:fldCharType="separate"/>
                  </w:r>
                  <w:r>
                    <w:rPr>
                      <w:rFonts w:hint="default" w:ascii="Times New Roman" w:hAnsi="Times New Roman" w:eastAsia="宋体" w:cs="Times New Roman"/>
                      <w:bCs/>
                      <w:color w:val="auto"/>
                      <w:kern w:val="0"/>
                      <w:sz w:val="21"/>
                      <w:szCs w:val="21"/>
                      <w:highlight w:val="none"/>
                      <w:lang w:val="en-US" w:eastAsia="zh-CN" w:bidi="ar-SA"/>
                    </w:rPr>
                    <w:t>(GB9078-1996)</w:t>
                  </w:r>
                  <w:r>
                    <w:rPr>
                      <w:rFonts w:hint="default" w:ascii="Times New Roman" w:hAnsi="Times New Roman" w:eastAsia="宋体" w:cs="Times New Roman"/>
                      <w:bCs/>
                      <w:color w:val="auto"/>
                      <w:kern w:val="0"/>
                      <w:sz w:val="21"/>
                      <w:szCs w:val="21"/>
                      <w:highlight w:val="none"/>
                      <w:lang w:val="en-US" w:eastAsia="zh-CN" w:bidi="ar-SA"/>
                    </w:rPr>
                    <w:fldChar w:fldCharType="end"/>
                  </w:r>
                  <w:r>
                    <w:rPr>
                      <w:rFonts w:hint="default" w:ascii="Times New Roman" w:hAnsi="Times New Roman" w:eastAsia="宋体" w:cs="Times New Roman"/>
                      <w:bCs/>
                      <w:color w:val="auto"/>
                      <w:kern w:val="0"/>
                      <w:sz w:val="21"/>
                      <w:szCs w:val="21"/>
                      <w:highlight w:val="none"/>
                      <w:lang w:val="en-US" w:eastAsia="zh-CN" w:bidi="ar-SA"/>
                    </w:rPr>
                    <w:t>、《工业炉窑大气污染综合治理方案》（环大气〔2019〕56号）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yellow"/>
                      <w:lang w:val="en-US" w:eastAsia="zh-CN"/>
                    </w:rPr>
                    <w:t>2</w:t>
                  </w:r>
                </w:p>
              </w:tc>
              <w:tc>
                <w:tcPr>
                  <w:tcW w:w="1987" w:type="dxa"/>
                  <w:vAlign w:val="center"/>
                </w:tcPr>
                <w:p>
                  <w:pPr>
                    <w:widowControl/>
                    <w:jc w:val="center"/>
                    <w:textAlignment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sz w:val="21"/>
                      <w:szCs w:val="21"/>
                      <w:highlight w:val="none"/>
                    </w:rPr>
                    <w:t>厂界上风向一处，下风向3处</w:t>
                  </w:r>
                </w:p>
              </w:tc>
              <w:tc>
                <w:tcPr>
                  <w:tcW w:w="2169" w:type="dxa"/>
                  <w:vAlign w:val="center"/>
                </w:tcPr>
                <w:p>
                  <w:pPr>
                    <w:widowControl/>
                    <w:jc w:val="center"/>
                    <w:textAlignment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030" w:type="dxa"/>
                  <w:vAlign w:val="center"/>
                </w:tcPr>
                <w:p>
                  <w:pPr>
                    <w:widowControl/>
                    <w:jc w:val="center"/>
                    <w:textAlignment w:val="center"/>
                    <w:rPr>
                      <w:rFonts w:hint="default" w:ascii="Times New Roman" w:hAnsi="Times New Roman" w:eastAsia="宋体" w:cs="Times New Roman"/>
                      <w:bCs/>
                      <w:color w:val="auto"/>
                      <w:spacing w:val="-6"/>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每年1次</w:t>
                  </w:r>
                </w:p>
              </w:tc>
              <w:tc>
                <w:tcPr>
                  <w:tcW w:w="2817" w:type="dxa"/>
                  <w:vAlign w:val="center"/>
                </w:tcPr>
                <w:p>
                  <w:pPr>
                    <w:spacing w:line="360" w:lineRule="exact"/>
                    <w:ind w:right="-114"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kern w:val="0"/>
                      <w:sz w:val="21"/>
                      <w:szCs w:val="21"/>
                      <w:highlight w:val="none"/>
                      <w:lang w:val="en-US" w:eastAsia="zh-CN" w:bidi="ar-SA"/>
                    </w:rPr>
                    <w:t>大气污染物综合排放标准》</w:t>
                  </w: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eastAsia="宋体" w:cs="Times New Roman"/>
                      <w:bCs/>
                      <w:color w:val="auto"/>
                      <w:kern w:val="0"/>
                      <w:sz w:val="21"/>
                      <w:szCs w:val="21"/>
                      <w:highlight w:val="none"/>
                      <w:lang w:val="en-US" w:eastAsia="zh-CN" w:bidi="ar-SA"/>
                    </w:rPr>
                    <w:t>GB16297-1996</w:t>
                  </w:r>
                  <w:r>
                    <w:rPr>
                      <w:rFonts w:hint="default" w:ascii="Times New Roman" w:hAnsi="Times New Roman" w:eastAsia="宋体" w:cs="Times New Roman"/>
                      <w:bCs/>
                      <w:color w:val="auto"/>
                      <w:kern w:val="0"/>
                      <w:sz w:val="21"/>
                      <w:szCs w:val="21"/>
                      <w:highlight w:val="none"/>
                      <w:lang w:val="zh-CN"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87" w:type="dxa"/>
                  <w:vAlign w:val="center"/>
                </w:tcPr>
                <w:p>
                  <w:pPr>
                    <w:spacing w:line="360" w:lineRule="exact"/>
                    <w:ind w:left="-68" w:leftChars="-30" w:right="-68" w:rightChars="-30"/>
                    <w:jc w:val="center"/>
                    <w:rPr>
                      <w:rStyle w:val="29"/>
                      <w:rFonts w:hint="default" w:ascii="Times New Roman" w:hAnsi="Times New Roman" w:eastAsia="宋体" w:cs="Times New Roman"/>
                      <w:color w:val="auto"/>
                      <w:sz w:val="21"/>
                      <w:szCs w:val="21"/>
                      <w:lang w:eastAsia="zh-CN"/>
                    </w:rPr>
                  </w:pPr>
                  <w:r>
                    <w:rPr>
                      <w:rStyle w:val="29"/>
                      <w:rFonts w:hint="default" w:ascii="Times New Roman" w:hAnsi="Times New Roman" w:eastAsia="宋体" w:cs="Times New Roman"/>
                      <w:color w:val="auto"/>
                      <w:sz w:val="21"/>
                      <w:szCs w:val="21"/>
                      <w:lang w:eastAsia="zh-CN"/>
                    </w:rPr>
                    <w:t>厂区废水排口（</w:t>
                  </w:r>
                  <w:r>
                    <w:rPr>
                      <w:rStyle w:val="29"/>
                      <w:rFonts w:hint="default" w:ascii="Times New Roman" w:hAnsi="Times New Roman" w:eastAsia="宋体" w:cs="Times New Roman"/>
                      <w:color w:val="auto"/>
                      <w:sz w:val="21"/>
                      <w:szCs w:val="21"/>
                      <w:lang w:val="en-US" w:eastAsia="zh-CN"/>
                    </w:rPr>
                    <w:t>WS001</w:t>
                  </w:r>
                  <w:r>
                    <w:rPr>
                      <w:rStyle w:val="29"/>
                      <w:rFonts w:hint="default" w:ascii="Times New Roman" w:hAnsi="Times New Roman" w:eastAsia="宋体" w:cs="Times New Roman"/>
                      <w:color w:val="auto"/>
                      <w:sz w:val="21"/>
                      <w:szCs w:val="21"/>
                      <w:lang w:eastAsia="zh-CN"/>
                    </w:rPr>
                    <w:t>）</w:t>
                  </w:r>
                </w:p>
              </w:tc>
              <w:tc>
                <w:tcPr>
                  <w:tcW w:w="2169"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default" w:ascii="Times New Roman" w:hAnsi="Times New Roman" w:eastAsia="宋体" w:cs="Times New Roman"/>
                      <w:color w:val="auto"/>
                      <w:sz w:val="21"/>
                      <w:szCs w:val="21"/>
                      <w:lang w:val="en-US" w:eastAsia="zh-CN"/>
                    </w:rPr>
                    <w:t>COD、N-NH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、SS、石油类</w:t>
                  </w:r>
                </w:p>
              </w:tc>
              <w:tc>
                <w:tcPr>
                  <w:tcW w:w="1030" w:type="dxa"/>
                  <w:vAlign w:val="center"/>
                </w:tcPr>
                <w:p>
                  <w:pPr>
                    <w:spacing w:line="3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1次/</w:t>
                  </w:r>
                  <w:r>
                    <w:rPr>
                      <w:rFonts w:hint="default" w:ascii="Times New Roman" w:hAnsi="Times New Roman" w:cs="Times New Roman"/>
                      <w:color w:val="auto"/>
                      <w:kern w:val="0"/>
                      <w:sz w:val="21"/>
                      <w:szCs w:val="21"/>
                      <w:lang w:val="en-US" w:eastAsia="zh-CN"/>
                    </w:rPr>
                    <w:t>年</w:t>
                  </w:r>
                </w:p>
              </w:tc>
              <w:tc>
                <w:tcPr>
                  <w:tcW w:w="2817" w:type="dxa"/>
                  <w:vAlign w:val="center"/>
                </w:tcPr>
                <w:p>
                  <w:pPr>
                    <w:spacing w:line="360" w:lineRule="exact"/>
                    <w:ind w:right="-114" w:rightChars="-50"/>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rPr>
                    <w:t>污水综合排放标准（GB8978-1996）三级标准、</w:t>
                  </w:r>
                  <w:r>
                    <w:rPr>
                      <w:rFonts w:hint="default" w:ascii="Times New Roman" w:hAnsi="Times New Roman" w:cs="Times New Roman"/>
                      <w:color w:val="auto"/>
                      <w:sz w:val="21"/>
                      <w:szCs w:val="21"/>
                      <w:lang w:val="en-US" w:eastAsia="zh-CN"/>
                    </w:rPr>
                    <w:t>和县第二污水处理厂接管标准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987" w:type="dxa"/>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Style w:val="29"/>
                      <w:rFonts w:hint="default" w:ascii="Times New Roman" w:hAnsi="Times New Roman" w:eastAsia="宋体" w:cs="Times New Roman"/>
                      <w:color w:val="auto"/>
                      <w:sz w:val="21"/>
                      <w:szCs w:val="21"/>
                    </w:rPr>
                    <w:t>项目四周，东南西北各一个监测点</w:t>
                  </w:r>
                </w:p>
              </w:tc>
              <w:tc>
                <w:tcPr>
                  <w:tcW w:w="2169"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w:t>
                  </w:r>
                </w:p>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声级（Leq）</w:t>
                  </w:r>
                </w:p>
              </w:tc>
              <w:tc>
                <w:tcPr>
                  <w:tcW w:w="1030" w:type="dxa"/>
                  <w:vAlign w:val="center"/>
                </w:tcPr>
                <w:p>
                  <w:pPr>
                    <w:spacing w:line="3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1次/季</w:t>
                  </w:r>
                </w:p>
              </w:tc>
              <w:tc>
                <w:tcPr>
                  <w:tcW w:w="2817" w:type="dxa"/>
                  <w:vAlign w:val="center"/>
                </w:tcPr>
                <w:p>
                  <w:pPr>
                    <w:spacing w:line="360" w:lineRule="exact"/>
                    <w:ind w:right="-114"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类标准要求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p>
              </w:tc>
              <w:tc>
                <w:tcPr>
                  <w:tcW w:w="1987"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1"/>
                      <w:szCs w:val="21"/>
                      <w:lang w:val="en-US" w:eastAsia="zh-CN"/>
                    </w:rPr>
                    <w:t>附近散户</w:t>
                  </w:r>
                  <w:r>
                    <w:rPr>
                      <w:rFonts w:hint="default" w:ascii="Times New Roman" w:hAnsi="Times New Roman" w:eastAsia="宋体" w:cs="Times New Roman"/>
                      <w:color w:val="auto"/>
                      <w:sz w:val="21"/>
                      <w:szCs w:val="21"/>
                      <w:lang w:eastAsia="zh-CN"/>
                    </w:rPr>
                    <w:t>噪声</w:t>
                  </w:r>
                </w:p>
              </w:tc>
              <w:tc>
                <w:tcPr>
                  <w:tcW w:w="2169"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w:t>
                  </w:r>
                </w:p>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z w:val="21"/>
                      <w:szCs w:val="21"/>
                    </w:rPr>
                    <w:t>声级（Leq）</w:t>
                  </w:r>
                </w:p>
              </w:tc>
              <w:tc>
                <w:tcPr>
                  <w:tcW w:w="1030"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1次/年</w:t>
                  </w:r>
                </w:p>
              </w:tc>
              <w:tc>
                <w:tcPr>
                  <w:tcW w:w="2817" w:type="dxa"/>
                  <w:vAlign w:val="center"/>
                </w:tcPr>
                <w:p>
                  <w:pPr>
                    <w:pageBreakBefore w:val="0"/>
                    <w:kinsoku/>
                    <w:wordWrap/>
                    <w:overflowPunct/>
                    <w:topLinePunct w:val="0"/>
                    <w:bidi w:val="0"/>
                    <w:adjustRightInd w:val="0"/>
                    <w:snapToGrid w:val="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z w:val="21"/>
                      <w:szCs w:val="21"/>
                    </w:rPr>
                    <w:t>《声环境质量标准》（GB3096-2008）2类区要求</w:t>
                  </w:r>
                </w:p>
              </w:tc>
            </w:tr>
          </w:tbl>
          <w:p>
            <w:pPr>
              <w:pStyle w:val="5"/>
              <w:rPr>
                <w:rFonts w:hint="default"/>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十一、</w:t>
            </w:r>
            <w:r>
              <w:rPr>
                <w:rFonts w:hint="default" w:ascii="Times New Roman" w:hAnsi="Times New Roman" w:cs="Times New Roman"/>
                <w:b/>
                <w:bCs/>
                <w:sz w:val="32"/>
                <w:szCs w:val="32"/>
              </w:rPr>
              <w:t>验收监测结论</w:t>
            </w:r>
          </w:p>
          <w:p>
            <w:pPr>
              <w:widowControl w:val="0"/>
              <w:ind w:firstLine="456"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highlight w:val="none"/>
              </w:rPr>
              <w:t>能够执行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环评</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三同时</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制度，相关手续齐备；验收监测单位于20</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年</w:t>
            </w:r>
            <w:r>
              <w:rPr>
                <w:rFonts w:hint="eastAsia" w:ascii="Times New Roman" w:hAnsi="Times New Roman" w:cs="Times New Roman"/>
                <w:sz w:val="24"/>
                <w:szCs w:val="24"/>
                <w:highlight w:val="none"/>
                <w:lang w:val="en-US" w:eastAsia="zh-CN"/>
              </w:rPr>
              <w:t>12</w:t>
            </w:r>
            <w:r>
              <w:rPr>
                <w:rFonts w:hint="default" w:ascii="Times New Roman" w:hAnsi="Times New Roman" w:eastAsia="宋体" w:cs="Times New Roman"/>
                <w:sz w:val="24"/>
                <w:szCs w:val="24"/>
                <w:highlight w:val="none"/>
              </w:rPr>
              <w:t>月</w:t>
            </w:r>
            <w:r>
              <w:rPr>
                <w:rFonts w:hint="eastAsia" w:ascii="Times New Roman" w:hAnsi="Times New Roman" w:cs="Times New Roman"/>
                <w:sz w:val="24"/>
                <w:szCs w:val="24"/>
                <w:highlight w:val="none"/>
                <w:lang w:val="en-US" w:eastAsia="zh-CN"/>
              </w:rPr>
              <w:t>16</w:t>
            </w:r>
            <w:r>
              <w:rPr>
                <w:rFonts w:hint="default" w:ascii="Times New Roman" w:hAnsi="Times New Roman" w:eastAsia="宋体" w:cs="Times New Roman"/>
                <w:sz w:val="24"/>
                <w:szCs w:val="24"/>
                <w:highlight w:val="none"/>
              </w:rPr>
              <w:t>日~20</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年</w:t>
            </w:r>
            <w:r>
              <w:rPr>
                <w:rFonts w:hint="eastAsia" w:ascii="Times New Roman" w:hAnsi="Times New Roman" w:cs="Times New Roman"/>
                <w:sz w:val="24"/>
                <w:szCs w:val="24"/>
                <w:highlight w:val="none"/>
                <w:lang w:val="en-US" w:eastAsia="zh-CN"/>
              </w:rPr>
              <w:t>12</w:t>
            </w:r>
            <w:r>
              <w:rPr>
                <w:rFonts w:hint="default" w:ascii="Times New Roman" w:hAnsi="Times New Roman" w:eastAsia="宋体" w:cs="Times New Roman"/>
                <w:sz w:val="24"/>
                <w:szCs w:val="24"/>
                <w:highlight w:val="none"/>
              </w:rPr>
              <w:t>月</w:t>
            </w:r>
            <w:r>
              <w:rPr>
                <w:rFonts w:hint="eastAsia" w:ascii="Times New Roman" w:hAnsi="Times New Roman" w:cs="Times New Roman"/>
                <w:sz w:val="24"/>
                <w:szCs w:val="24"/>
                <w:highlight w:val="none"/>
                <w:lang w:val="en-US" w:eastAsia="zh-CN"/>
              </w:rPr>
              <w:t>17</w:t>
            </w:r>
            <w:r>
              <w:rPr>
                <w:rFonts w:hint="default" w:ascii="Times New Roman" w:hAnsi="Times New Roman" w:eastAsia="宋体" w:cs="Times New Roman"/>
                <w:sz w:val="24"/>
                <w:szCs w:val="24"/>
                <w:highlight w:val="none"/>
              </w:rPr>
              <w:t>日对本项目进行了项目竣工环境保护验收监测，</w:t>
            </w:r>
            <w:r>
              <w:rPr>
                <w:rFonts w:hint="default" w:ascii="Times New Roman" w:hAnsi="Times New Roman" w:eastAsia="宋体" w:cs="Times New Roman"/>
                <w:sz w:val="24"/>
                <w:szCs w:val="24"/>
                <w:highlight w:val="none"/>
                <w:lang w:eastAsia="zh-CN"/>
              </w:rPr>
              <w:t>在对废气、</w:t>
            </w:r>
            <w:r>
              <w:rPr>
                <w:rFonts w:hint="default" w:ascii="Times New Roman" w:hAnsi="Times New Roman" w:eastAsia="宋体" w:cs="Times New Roman"/>
                <w:sz w:val="24"/>
                <w:szCs w:val="24"/>
                <w:highlight w:val="none"/>
              </w:rPr>
              <w:t>废水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噪声监测</w:t>
            </w:r>
            <w:r>
              <w:rPr>
                <w:rFonts w:hint="default" w:ascii="Times New Roman" w:hAnsi="Times New Roman" w:eastAsia="宋体" w:cs="Times New Roman"/>
                <w:sz w:val="24"/>
                <w:szCs w:val="24"/>
                <w:highlight w:val="none"/>
                <w:lang w:eastAsia="zh-CN"/>
              </w:rPr>
              <w:t>的同时，</w:t>
            </w:r>
            <w:r>
              <w:rPr>
                <w:rFonts w:hint="default" w:ascii="Times New Roman" w:hAnsi="Times New Roman" w:eastAsia="宋体" w:cs="Times New Roman"/>
                <w:sz w:val="24"/>
                <w:szCs w:val="24"/>
                <w:highlight w:val="none"/>
              </w:rPr>
              <w:t>同步进行环境管理</w:t>
            </w:r>
            <w:r>
              <w:rPr>
                <w:rFonts w:hint="default" w:ascii="Times New Roman" w:hAnsi="Times New Roman" w:eastAsia="宋体" w:cs="Times New Roman"/>
                <w:sz w:val="24"/>
                <w:szCs w:val="24"/>
                <w:highlight w:val="none"/>
                <w:lang w:eastAsia="zh-CN"/>
              </w:rPr>
              <w:t>方面</w:t>
            </w:r>
            <w:r>
              <w:rPr>
                <w:rFonts w:hint="default" w:ascii="Times New Roman" w:hAnsi="Times New Roman" w:eastAsia="宋体" w:cs="Times New Roman"/>
                <w:sz w:val="24"/>
                <w:szCs w:val="24"/>
                <w:highlight w:val="none"/>
              </w:rPr>
              <w:t>检查｡</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11.1监测结论</w:t>
            </w:r>
          </w:p>
          <w:p>
            <w:pPr>
              <w:keepNext w:val="0"/>
              <w:keepLines w:val="0"/>
              <w:pageBreakBefore w:val="0"/>
              <w:widowControl w:val="0"/>
              <w:kinsoku/>
              <w:wordWrap/>
              <w:overflowPunct/>
              <w:topLinePunct w:val="0"/>
              <w:autoSpaceDE/>
              <w:autoSpaceDN/>
              <w:bidi w:val="0"/>
              <w:spacing w:after="0" w:line="360" w:lineRule="auto"/>
              <w:ind w:firstLine="456"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废水：监测结果表明，验收监测期间，项目污水总排口各因子监控浓度</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rPr>
              <w:t>污水综合排放标准（GB8978-1996）三级标准、</w:t>
            </w:r>
            <w:r>
              <w:rPr>
                <w:rFonts w:hint="default" w:ascii="Times New Roman" w:hAnsi="Times New Roman" w:eastAsia="宋体" w:cs="Times New Roman"/>
                <w:sz w:val="24"/>
                <w:szCs w:val="24"/>
                <w:lang w:val="en-US" w:eastAsia="zh-CN"/>
              </w:rPr>
              <w:t>和县第二污水处理厂接管标准</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噪声：监测结果表明，验收监测期间，</w:t>
            </w:r>
            <w:r>
              <w:rPr>
                <w:rFonts w:hint="default" w:ascii="Times New Roman" w:hAnsi="Times New Roman" w:eastAsia="宋体" w:cs="Times New Roman"/>
                <w:sz w:val="24"/>
                <w:szCs w:val="24"/>
                <w:lang w:eastAsia="zh-CN"/>
              </w:rPr>
              <w:t>项目厂界噪声值</w:t>
            </w:r>
            <w:r>
              <w:rPr>
                <w:rFonts w:hint="default" w:ascii="Times New Roman" w:hAnsi="Times New Roman" w:eastAsia="宋体" w:cs="Times New Roman"/>
                <w:sz w:val="24"/>
                <w:szCs w:val="24"/>
              </w:rPr>
              <w:t>满足《工业企业厂界环境噪声排放标准》（GB12348-2008）</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类区</w:t>
            </w:r>
            <w:r>
              <w:rPr>
                <w:rFonts w:hint="default" w:ascii="Times New Roman" w:hAnsi="Times New Roman" w:eastAsia="宋体" w:cs="Times New Roman"/>
                <w:sz w:val="24"/>
                <w:szCs w:val="24"/>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废气：</w:t>
            </w:r>
            <w:r>
              <w:rPr>
                <w:rFonts w:hint="default" w:ascii="Times New Roman" w:hAnsi="Times New Roman" w:eastAsia="宋体" w:cs="Times New Roman"/>
                <w:sz w:val="24"/>
                <w:szCs w:val="24"/>
                <w:lang w:val="en-US" w:eastAsia="zh-CN"/>
              </w:rPr>
              <w:t>监测结果表明，验收监测期间，项目</w:t>
            </w:r>
            <w:r>
              <w:rPr>
                <w:rFonts w:hint="eastAsia" w:ascii="Times New Roman" w:hAnsi="Times New Roman" w:eastAsia="宋体" w:cs="Times New Roman"/>
                <w:sz w:val="24"/>
                <w:szCs w:val="24"/>
                <w:lang w:val="en-US" w:eastAsia="zh-CN"/>
              </w:rPr>
              <w:t>烘干</w:t>
            </w:r>
            <w:r>
              <w:rPr>
                <w:rFonts w:hint="default" w:ascii="Times New Roman" w:hAnsi="Times New Roman" w:eastAsia="宋体" w:cs="Times New Roman"/>
                <w:sz w:val="24"/>
                <w:szCs w:val="24"/>
                <w:lang w:val="en-US" w:eastAsia="zh-CN"/>
              </w:rPr>
              <w:t>废气排放满足《工业炉窑大气污染物排放标准》</w:t>
            </w: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"http://www.baidu.com/link?url=JA_8lNqbeQyT0i7Eob__z_bFK37LgEESB-b5bHemOmNhjXjYyJCVbx4Ae6POEyXaBpx8RBUF6ORFUabej5l0ga" \t "https://www.baidu.com/_blank"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(GB9078-1996)</w:t>
            </w:r>
            <w:r>
              <w:rPr>
                <w:rFonts w:hint="default" w:ascii="Times New Roman" w:hAnsi="Times New Roman" w:eastAsia="宋体" w:cs="Times New Roman"/>
                <w:sz w:val="24"/>
                <w:szCs w:val="24"/>
                <w:lang w:val="en-US" w:eastAsia="zh-CN"/>
              </w:rPr>
              <w:fldChar w:fldCharType="end"/>
            </w:r>
            <w:r>
              <w:rPr>
                <w:rFonts w:hint="eastAsia"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lang w:val="en-US" w:eastAsia="zh-CN"/>
              </w:rPr>
              <w:t>《工业炉窑大气污染综合治理方案》（环大气〔2019〕56号）</w:t>
            </w:r>
            <w:r>
              <w:rPr>
                <w:rFonts w:hint="eastAsia" w:ascii="Times New Roman" w:hAnsi="Times New Roman" w:eastAsia="宋体" w:cs="Times New Roman"/>
                <w:sz w:val="24"/>
                <w:szCs w:val="24"/>
                <w:lang w:val="en-US" w:eastAsia="zh-CN"/>
              </w:rPr>
              <w:t>中相应标准要求</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lang w:val="en-US" w:eastAsia="zh-CN"/>
              </w:rPr>
              <w:t>4</w:t>
            </w:r>
            <w:bookmarkStart w:id="2" w:name="_Toc518382028"/>
            <w:bookmarkStart w:id="3" w:name="_Toc10921"/>
            <w:r>
              <w:rPr>
                <w:rFonts w:hint="default" w:ascii="Times New Roman" w:hAnsi="Times New Roman" w:eastAsia="宋体" w:cs="Times New Roman"/>
                <w:sz w:val="24"/>
                <w:szCs w:val="24"/>
                <w:lang w:eastAsia="zh-CN"/>
              </w:rPr>
              <w:t>固废：本项目生产产生的一</w:t>
            </w:r>
            <w:r>
              <w:rPr>
                <w:rFonts w:hint="default" w:ascii="Times New Roman" w:hAnsi="Times New Roman" w:eastAsia="宋体" w:cs="Times New Roman"/>
                <w:color w:val="000000"/>
                <w:sz w:val="24"/>
                <w:szCs w:val="24"/>
                <w:lang w:eastAsia="zh-CN"/>
              </w:rPr>
              <w:t>般固废均收集后回用、外售，少量委托环卫部门清运；</w:t>
            </w:r>
            <w:r>
              <w:rPr>
                <w:rFonts w:hint="default" w:ascii="Times New Roman" w:hAnsi="Times New Roman" w:eastAsia="宋体" w:cs="Times New Roman"/>
                <w:color w:val="000000"/>
                <w:sz w:val="24"/>
                <w:szCs w:val="24"/>
              </w:rPr>
              <w:t>生活垃圾</w:t>
            </w:r>
            <w:r>
              <w:rPr>
                <w:rFonts w:hint="default" w:ascii="Times New Roman" w:hAnsi="Times New Roman" w:eastAsia="宋体" w:cs="Times New Roman"/>
                <w:color w:val="000000"/>
                <w:sz w:val="24"/>
                <w:szCs w:val="24"/>
                <w:lang w:eastAsia="zh-CN"/>
              </w:rPr>
              <w:t>收集后由环卫部门清运</w:t>
            </w:r>
            <w:r>
              <w:rPr>
                <w:rFonts w:hint="default"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11.2</w:t>
            </w:r>
            <w:r>
              <w:rPr>
                <w:rFonts w:hint="default" w:ascii="Times New Roman" w:hAnsi="Times New Roman" w:eastAsia="宋体" w:cs="Times New Roman"/>
                <w:b/>
                <w:bCs/>
                <w:sz w:val="24"/>
                <w:szCs w:val="24"/>
                <w:lang w:val="en-US" w:eastAsia="zh-CN"/>
              </w:rPr>
              <w:t>项目变更情况</w:t>
            </w:r>
          </w:p>
          <w:p>
            <w:pPr>
              <w:pStyle w:val="8"/>
              <w:keepNext w:val="0"/>
              <w:keepLines w:val="0"/>
              <w:pageBreakBefore w:val="0"/>
              <w:widowControl w:val="0"/>
              <w:kinsoku/>
              <w:wordWrap/>
              <w:overflowPunct/>
              <w:topLinePunct w:val="0"/>
              <w:autoSpaceDE/>
              <w:autoSpaceDN/>
              <w:bidi w:val="0"/>
              <w:ind w:firstLine="456"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经核查，技改项目建设内容与环评报告表内容一致，</w:t>
            </w:r>
            <w:r>
              <w:rPr>
                <w:rFonts w:hint="default" w:ascii="Times New Roman" w:hAnsi="Times New Roman" w:cs="Times New Roman"/>
                <w:sz w:val="24"/>
                <w:szCs w:val="24"/>
                <w:lang w:eastAsia="zh-CN"/>
              </w:rPr>
              <w:t>未发生重大变更。</w:t>
            </w:r>
          </w:p>
          <w:p>
            <w:pPr>
              <w:pStyle w:val="8"/>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11.3</w:t>
            </w:r>
            <w:r>
              <w:rPr>
                <w:rFonts w:hint="default" w:ascii="Times New Roman" w:hAnsi="Times New Roman" w:eastAsia="宋体" w:cs="Times New Roman"/>
                <w:b/>
                <w:bCs/>
                <w:sz w:val="24"/>
                <w:szCs w:val="24"/>
                <w:lang w:val="en-US" w:eastAsia="zh-CN"/>
              </w:rPr>
              <w:t>排污许可证取得情况</w:t>
            </w:r>
          </w:p>
          <w:p>
            <w:pPr>
              <w:pStyle w:val="8"/>
              <w:keepNext w:val="0"/>
              <w:keepLines w:val="0"/>
              <w:pageBreakBefore w:val="0"/>
              <w:widowControl w:val="0"/>
              <w:kinsoku/>
              <w:wordWrap/>
              <w:overflowPunct/>
              <w:topLinePunct w:val="0"/>
              <w:autoSpaceDE/>
              <w:autoSpaceDN/>
              <w:bidi w:val="0"/>
              <w:ind w:left="0" w:leftChars="0" w:firstLine="456" w:firstLineChars="200"/>
              <w:jc w:val="both"/>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本项目排污许可证属于</w:t>
            </w:r>
            <w:r>
              <w:rPr>
                <w:rFonts w:hint="eastAsia" w:ascii="Times New Roman" w:hAnsi="Times New Roman" w:cs="Times New Roman"/>
                <w:sz w:val="24"/>
                <w:szCs w:val="24"/>
                <w:highlight w:val="none"/>
                <w:lang w:val="en-US" w:eastAsia="zh-CN"/>
              </w:rPr>
              <w:t>登记</w:t>
            </w:r>
            <w:r>
              <w:rPr>
                <w:rFonts w:hint="default" w:ascii="Times New Roman" w:hAnsi="Times New Roman" w:cs="Times New Roman"/>
                <w:sz w:val="24"/>
                <w:szCs w:val="24"/>
                <w:highlight w:val="none"/>
                <w:lang w:val="en-US" w:eastAsia="zh-CN"/>
              </w:rPr>
              <w:t>管理，排污许可证已申领。</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highlight w:val="none"/>
                <w:lang w:eastAsia="zh-CN"/>
              </w:rPr>
            </w:pPr>
            <w:r>
              <w:rPr>
                <w:rFonts w:hint="eastAsia" w:ascii="Times New Roman" w:hAnsi="Times New Roman" w:cs="Times New Roman"/>
                <w:b/>
                <w:bCs/>
                <w:sz w:val="24"/>
                <w:szCs w:val="24"/>
                <w:highlight w:val="none"/>
                <w:lang w:val="en-US" w:eastAsia="zh-CN"/>
              </w:rPr>
              <w:t>11.4</w:t>
            </w:r>
            <w:r>
              <w:rPr>
                <w:rFonts w:hint="default" w:ascii="Times New Roman" w:hAnsi="Times New Roman" w:eastAsia="宋体" w:cs="Times New Roman"/>
                <w:b/>
                <w:bCs/>
                <w:sz w:val="24"/>
                <w:szCs w:val="24"/>
                <w:highlight w:val="none"/>
                <w:lang w:eastAsia="zh-CN"/>
              </w:rPr>
              <w:t>总</w:t>
            </w:r>
            <w:r>
              <w:rPr>
                <w:rFonts w:hint="default" w:ascii="Times New Roman" w:hAnsi="Times New Roman" w:eastAsia="宋体" w:cs="Times New Roman"/>
                <w:b/>
                <w:bCs/>
                <w:sz w:val="24"/>
                <w:szCs w:val="24"/>
                <w:highlight w:val="none"/>
              </w:rPr>
              <w:t>结论</w:t>
            </w:r>
            <w:bookmarkEnd w:id="2"/>
            <w:bookmarkEnd w:id="3"/>
            <w:bookmarkStart w:id="4" w:name="_Toc518382029"/>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本项目执行了环境影响评价制度，审批手续完善，项目建设过程中基本按照环评及批复的要求落实了污染防治措施，达到了环评要求的污染排放标准，符合验收条件，建议给予本项目通过竣工环境保护验收。</w:t>
            </w:r>
          </w:p>
          <w:p>
            <w:pPr>
              <w:widowControl w:val="0"/>
              <w:jc w:val="both"/>
              <w:rPr>
                <w:rFonts w:hint="default" w:ascii="Times New Roman" w:hAnsi="Times New Roman" w:eastAsia="宋体" w:cs="Times New Roman"/>
                <w:b/>
                <w:bCs/>
                <w:sz w:val="24"/>
                <w:szCs w:val="24"/>
                <w:lang w:eastAsia="zh-CN"/>
              </w:rPr>
            </w:pPr>
            <w:bookmarkStart w:id="5" w:name="_Toc22406"/>
            <w:r>
              <w:rPr>
                <w:rFonts w:hint="eastAsia" w:ascii="Times New Roman" w:hAnsi="Times New Roman" w:cs="Times New Roman"/>
                <w:b/>
                <w:bCs/>
                <w:sz w:val="24"/>
                <w:szCs w:val="24"/>
                <w:lang w:val="en-US" w:eastAsia="zh-CN"/>
              </w:rPr>
              <w:t>11.5</w:t>
            </w:r>
            <w:r>
              <w:rPr>
                <w:rFonts w:hint="default" w:ascii="Times New Roman" w:hAnsi="Times New Roman" w:eastAsia="宋体" w:cs="Times New Roman"/>
                <w:b/>
                <w:bCs/>
                <w:sz w:val="24"/>
                <w:szCs w:val="24"/>
              </w:rPr>
              <w:t>建议和要求</w:t>
            </w:r>
            <w:bookmarkEnd w:id="4"/>
            <w:bookmarkEnd w:id="5"/>
          </w:p>
          <w:p>
            <w:pPr>
              <w:widowControl w:val="0"/>
              <w:numPr>
                <w:ilvl w:val="0"/>
                <w:numId w:val="4"/>
              </w:numPr>
              <w:adjustRightInd/>
              <w:snapToGrid/>
              <w:ind w:firstLine="480"/>
              <w:jc w:val="both"/>
              <w:rPr>
                <w:rFonts w:hint="default" w:ascii="Times New Roman" w:hAnsi="Times New Roman" w:cs="Times New Roman"/>
                <w:sz w:val="24"/>
                <w:szCs w:val="24"/>
              </w:rPr>
            </w:pPr>
            <w:r>
              <w:rPr>
                <w:rFonts w:hint="default" w:ascii="Times New Roman" w:hAnsi="Times New Roman" w:cs="Times New Roman"/>
                <w:sz w:val="24"/>
                <w:szCs w:val="24"/>
              </w:rPr>
              <w:t>加强人员管理，确保环保工作落到实处，加强各类环境保护设施使用、维护与管理，</w:t>
            </w:r>
            <w:r>
              <w:rPr>
                <w:rFonts w:hint="default" w:ascii="Times New Roman" w:hAnsi="Times New Roman" w:cs="Times New Roman"/>
                <w:sz w:val="24"/>
                <w:szCs w:val="24"/>
                <w:lang w:eastAsia="zh-CN"/>
              </w:rPr>
              <w:t>特别是危险废物暂存库的维护和管理，确保危废暂存库的安全运营和危废的有效处置；</w:t>
            </w:r>
            <w:r>
              <w:rPr>
                <w:rFonts w:hint="default" w:ascii="Times New Roman" w:hAnsi="Times New Roman" w:cs="Times New Roman"/>
                <w:sz w:val="24"/>
                <w:szCs w:val="24"/>
              </w:rPr>
              <w:t>确保</w:t>
            </w:r>
            <w:r>
              <w:rPr>
                <w:rFonts w:hint="default" w:ascii="Times New Roman" w:hAnsi="Times New Roman" w:cs="Times New Roman"/>
                <w:sz w:val="24"/>
                <w:szCs w:val="24"/>
                <w:lang w:eastAsia="zh-CN"/>
              </w:rPr>
              <w:t>各</w:t>
            </w:r>
            <w:r>
              <w:rPr>
                <w:rFonts w:hint="default" w:ascii="Times New Roman" w:hAnsi="Times New Roman" w:cs="Times New Roman"/>
                <w:sz w:val="24"/>
                <w:szCs w:val="24"/>
              </w:rPr>
              <w:t>污染物稳定达标排放。</w:t>
            </w:r>
          </w:p>
          <w:p>
            <w:pPr>
              <w:widowControl w:val="0"/>
              <w:numPr>
                <w:ilvl w:val="0"/>
                <w:numId w:val="4"/>
              </w:numPr>
              <w:adjustRightInd/>
              <w:snapToGrid/>
              <w:ind w:firstLine="480"/>
              <w:jc w:val="both"/>
              <w:rPr>
                <w:rFonts w:hint="default" w:ascii="Times New Roman" w:hAnsi="Times New Roman" w:eastAsia="宋体" w:cs="Times New Roman"/>
                <w:spacing w:val="0"/>
                <w:sz w:val="24"/>
                <w:szCs w:val="24"/>
              </w:rPr>
            </w:pPr>
            <w:r>
              <w:rPr>
                <w:rFonts w:hint="default" w:ascii="Times New Roman" w:hAnsi="Times New Roman" w:cs="Times New Roman"/>
                <w:sz w:val="24"/>
                <w:szCs w:val="24"/>
              </w:rPr>
              <w:t>将环境管理纳入日常生产管理渠道，确保</w:t>
            </w:r>
            <w:r>
              <w:rPr>
                <w:rFonts w:hint="default" w:ascii="Times New Roman" w:hAnsi="Times New Roman" w:cs="Times New Roman"/>
                <w:sz w:val="24"/>
                <w:szCs w:val="24"/>
                <w:lang w:eastAsia="zh-CN"/>
              </w:rPr>
              <w:t>厂区环境整洁、</w:t>
            </w:r>
            <w:r>
              <w:rPr>
                <w:rFonts w:hint="default" w:ascii="Times New Roman" w:hAnsi="Times New Roman" w:cs="Times New Roman"/>
                <w:sz w:val="24"/>
                <w:szCs w:val="24"/>
              </w:rPr>
              <w:t>各环保治理设施正常运行。</w:t>
            </w:r>
          </w:p>
        </w:tc>
      </w:tr>
    </w:tbl>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kinsoku/>
        <w:wordWrap/>
        <w:overflowPunct/>
        <w:topLinePunct w:val="0"/>
        <w:autoSpaceDE/>
        <w:autoSpaceDN/>
        <w:bidi w:val="0"/>
        <w:adjustRightInd w:val="0"/>
        <w:snapToGrid w:val="0"/>
        <w:spacing w:before="0" w:after="0" w:line="413" w:lineRule="auto"/>
        <w:jc w:val="center"/>
        <w:textAlignment w:val="auto"/>
        <w:rPr>
          <w:szCs w:val="24"/>
        </w:rPr>
      </w:pPr>
      <w:bookmarkStart w:id="6" w:name="_Toc24048"/>
      <w:bookmarkStart w:id="7" w:name="_Toc15016"/>
      <w:bookmarkStart w:id="8" w:name="_Toc518382040"/>
      <w:r>
        <w:t>建设项目环境保护</w:t>
      </w:r>
      <w:r>
        <w:rPr>
          <w:rFonts w:hint="eastAsia"/>
          <w:lang w:eastAsia="zh-CN"/>
        </w:rPr>
        <w:t>“</w:t>
      </w:r>
      <w:r>
        <w:t>三同时</w:t>
      </w:r>
      <w:r>
        <w:rPr>
          <w:rFonts w:hint="eastAsia"/>
          <w:lang w:eastAsia="zh-CN"/>
        </w:rPr>
        <w:t>”</w:t>
      </w:r>
      <w:r>
        <w:t>竣工验收登记表</w:t>
      </w:r>
      <w:bookmarkEnd w:id="6"/>
      <w:bookmarkEnd w:id="7"/>
      <w:bookmarkEnd w:id="8"/>
    </w:p>
    <w:tbl>
      <w:tblPr>
        <w:tblStyle w:val="23"/>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6"/>
        <w:gridCol w:w="864"/>
        <w:gridCol w:w="821"/>
        <w:gridCol w:w="923"/>
        <w:gridCol w:w="896"/>
        <w:gridCol w:w="948"/>
        <w:gridCol w:w="952"/>
        <w:gridCol w:w="273"/>
        <w:gridCol w:w="551"/>
        <w:gridCol w:w="975"/>
        <w:gridCol w:w="876"/>
        <w:gridCol w:w="1731"/>
        <w:gridCol w:w="250"/>
        <w:gridCol w:w="548"/>
        <w:gridCol w:w="361"/>
        <w:gridCol w:w="535"/>
        <w:gridCol w:w="113"/>
        <w:gridCol w:w="531"/>
        <w:gridCol w:w="362"/>
        <w:gridCol w:w="275"/>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restart"/>
            <w:textDirection w:val="tbRlV"/>
            <w:vAlign w:val="center"/>
          </w:tcPr>
          <w:p>
            <w:pPr>
              <w:pStyle w:val="53"/>
              <w:rPr>
                <w:b/>
                <w:bCs/>
                <w:sz w:val="15"/>
                <w:szCs w:val="15"/>
              </w:rPr>
            </w:pPr>
            <w:r>
              <w:rPr>
                <w:b/>
                <w:bCs/>
                <w:sz w:val="15"/>
                <w:szCs w:val="15"/>
              </w:rPr>
              <w:t>建设项目</w:t>
            </w:r>
          </w:p>
        </w:tc>
        <w:tc>
          <w:tcPr>
            <w:tcW w:w="1885" w:type="dxa"/>
            <w:gridSpan w:val="3"/>
            <w:vAlign w:val="center"/>
          </w:tcPr>
          <w:p>
            <w:pPr>
              <w:pStyle w:val="53"/>
              <w:rPr>
                <w:b/>
                <w:bCs/>
                <w:sz w:val="15"/>
                <w:szCs w:val="15"/>
              </w:rPr>
            </w:pPr>
            <w:r>
              <w:rPr>
                <w:b/>
                <w:bCs/>
                <w:sz w:val="15"/>
                <w:szCs w:val="15"/>
              </w:rPr>
              <w:t>填表单位</w:t>
            </w:r>
          </w:p>
        </w:tc>
        <w:tc>
          <w:tcPr>
            <w:tcW w:w="4924" w:type="dxa"/>
            <w:gridSpan w:val="6"/>
            <w:vAlign w:val="center"/>
          </w:tcPr>
          <w:p>
            <w:pPr>
              <w:pStyle w:val="53"/>
              <w:rPr>
                <w:rFonts w:hint="eastAsia" w:eastAsia="宋体"/>
                <w:b/>
                <w:bCs/>
                <w:sz w:val="15"/>
                <w:szCs w:val="15"/>
                <w:lang w:eastAsia="zh-CN"/>
              </w:rPr>
            </w:pPr>
            <w:r>
              <w:rPr>
                <w:rFonts w:hint="eastAsia" w:ascii="Arial" w:hAnsi="Arial" w:eastAsia="宋体" w:cs="宋体"/>
                <w:b/>
                <w:bCs/>
                <w:spacing w:val="-6"/>
                <w:sz w:val="15"/>
                <w:szCs w:val="15"/>
                <w:lang w:val="en-US" w:eastAsia="zh-CN" w:bidi="ar-SA"/>
              </w:rPr>
              <w:t>安徽铭友新能源科技股份有限公司</w:t>
            </w:r>
          </w:p>
        </w:tc>
        <w:tc>
          <w:tcPr>
            <w:tcW w:w="2008" w:type="dxa"/>
            <w:gridSpan w:val="2"/>
            <w:vAlign w:val="center"/>
          </w:tcPr>
          <w:p>
            <w:pPr>
              <w:pStyle w:val="53"/>
              <w:rPr>
                <w:b/>
                <w:bCs/>
                <w:sz w:val="15"/>
                <w:szCs w:val="15"/>
              </w:rPr>
            </w:pPr>
            <w:r>
              <w:rPr>
                <w:b/>
                <w:bCs/>
                <w:sz w:val="15"/>
                <w:szCs w:val="15"/>
              </w:rPr>
              <w:t>填表人</w:t>
            </w:r>
          </w:p>
        </w:tc>
        <w:tc>
          <w:tcPr>
            <w:tcW w:w="2173" w:type="dxa"/>
            <w:gridSpan w:val="2"/>
            <w:vAlign w:val="center"/>
          </w:tcPr>
          <w:p>
            <w:pPr>
              <w:pStyle w:val="53"/>
              <w:rPr>
                <w:rFonts w:hint="eastAsia" w:eastAsia="宋体"/>
                <w:b/>
                <w:bCs/>
                <w:sz w:val="15"/>
                <w:szCs w:val="15"/>
                <w:lang w:val="en-US" w:eastAsia="zh-CN"/>
              </w:rPr>
            </w:pPr>
            <w:r>
              <w:rPr>
                <w:rFonts w:hint="eastAsia"/>
                <w:b/>
                <w:bCs/>
                <w:sz w:val="15"/>
                <w:szCs w:val="15"/>
                <w:lang w:val="en-US" w:eastAsia="zh-CN"/>
              </w:rPr>
              <w:t>/</w:t>
            </w:r>
          </w:p>
        </w:tc>
        <w:tc>
          <w:tcPr>
            <w:tcW w:w="977" w:type="dxa"/>
            <w:gridSpan w:val="2"/>
            <w:vAlign w:val="center"/>
          </w:tcPr>
          <w:p>
            <w:pPr>
              <w:pStyle w:val="53"/>
              <w:ind w:left="0" w:leftChars="0" w:firstLine="0" w:firstLineChars="0"/>
              <w:jc w:val="both"/>
              <w:rPr>
                <w:b/>
                <w:bCs/>
                <w:sz w:val="15"/>
                <w:szCs w:val="15"/>
              </w:rPr>
            </w:pPr>
            <w:r>
              <w:rPr>
                <w:b/>
                <w:bCs/>
                <w:sz w:val="15"/>
                <w:szCs w:val="15"/>
              </w:rPr>
              <w:t>项目经办人</w:t>
            </w:r>
          </w:p>
        </w:tc>
        <w:tc>
          <w:tcPr>
            <w:tcW w:w="2760" w:type="dxa"/>
            <w:gridSpan w:val="6"/>
            <w:vAlign w:val="center"/>
          </w:tcPr>
          <w:p>
            <w:pPr>
              <w:pStyle w:val="53"/>
              <w:rPr>
                <w:rFonts w:hint="eastAsia" w:eastAsia="宋体"/>
                <w:b/>
                <w:bCs/>
                <w:sz w:val="15"/>
                <w:szCs w:val="15"/>
                <w:lang w:val="en-US" w:eastAsia="zh-CN"/>
              </w:rPr>
            </w:pPr>
            <w:r>
              <w:rPr>
                <w:rFonts w:hint="eastAsia"/>
                <w:b/>
                <w:bCs/>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631" w:type="dxa"/>
            <w:vMerge w:val="continue"/>
            <w:textDirection w:val="tbRlV"/>
            <w:vAlign w:val="center"/>
          </w:tcPr>
          <w:p>
            <w:pPr>
              <w:pStyle w:val="53"/>
              <w:rPr>
                <w:b/>
                <w:bCs/>
                <w:sz w:val="15"/>
                <w:szCs w:val="15"/>
              </w:rPr>
            </w:pPr>
          </w:p>
        </w:tc>
        <w:tc>
          <w:tcPr>
            <w:tcW w:w="1885" w:type="dxa"/>
            <w:gridSpan w:val="3"/>
            <w:vAlign w:val="center"/>
          </w:tcPr>
          <w:p>
            <w:pPr>
              <w:pStyle w:val="53"/>
              <w:rPr>
                <w:b/>
                <w:bCs/>
                <w:sz w:val="15"/>
                <w:szCs w:val="15"/>
              </w:rPr>
            </w:pPr>
            <w:r>
              <w:rPr>
                <w:b/>
                <w:bCs/>
                <w:sz w:val="15"/>
                <w:szCs w:val="15"/>
              </w:rPr>
              <w:t>项目名称</w:t>
            </w:r>
          </w:p>
        </w:tc>
        <w:tc>
          <w:tcPr>
            <w:tcW w:w="4924" w:type="dxa"/>
            <w:gridSpan w:val="6"/>
            <w:vAlign w:val="center"/>
          </w:tcPr>
          <w:p>
            <w:pPr>
              <w:keepNext w:val="0"/>
              <w:keepLines w:val="0"/>
              <w:pageBreakBefore w:val="0"/>
              <w:widowControl w:val="0"/>
              <w:kinsoku/>
              <w:wordWrap/>
              <w:overflowPunct/>
              <w:topLinePunct w:val="0"/>
              <w:bidi w:val="0"/>
              <w:spacing w:line="360" w:lineRule="auto"/>
              <w:ind w:left="0" w:leftChars="0" w:firstLine="0" w:firstLineChars="0"/>
              <w:jc w:val="center"/>
              <w:rPr>
                <w:rFonts w:hint="eastAsia" w:eastAsia="宋体"/>
                <w:b/>
                <w:bCs/>
                <w:sz w:val="15"/>
                <w:szCs w:val="15"/>
                <w:lang w:eastAsia="zh-CN"/>
              </w:rPr>
            </w:pPr>
            <w:r>
              <w:rPr>
                <w:rFonts w:hint="eastAsia" w:eastAsia="宋体"/>
                <w:b/>
                <w:bCs/>
                <w:sz w:val="15"/>
                <w:szCs w:val="15"/>
                <w:lang w:eastAsia="zh-CN"/>
              </w:rPr>
              <w:t>年产15万吨含锂冰晶石再加工项目</w:t>
            </w:r>
          </w:p>
        </w:tc>
        <w:tc>
          <w:tcPr>
            <w:tcW w:w="2008" w:type="dxa"/>
            <w:gridSpan w:val="2"/>
            <w:vAlign w:val="center"/>
          </w:tcPr>
          <w:p>
            <w:pPr>
              <w:pStyle w:val="53"/>
              <w:rPr>
                <w:b/>
                <w:bCs/>
                <w:sz w:val="15"/>
                <w:szCs w:val="15"/>
              </w:rPr>
            </w:pPr>
            <w:r>
              <w:rPr>
                <w:b/>
                <w:bCs/>
                <w:sz w:val="15"/>
                <w:szCs w:val="15"/>
              </w:rPr>
              <w:t>项目代码</w:t>
            </w:r>
          </w:p>
        </w:tc>
        <w:tc>
          <w:tcPr>
            <w:tcW w:w="2173" w:type="dxa"/>
            <w:gridSpan w:val="2"/>
            <w:vAlign w:val="center"/>
          </w:tcPr>
          <w:p>
            <w:pPr>
              <w:pStyle w:val="53"/>
              <w:rPr>
                <w:b/>
                <w:bCs/>
                <w:sz w:val="15"/>
                <w:szCs w:val="15"/>
              </w:rPr>
            </w:pPr>
            <w:r>
              <w:rPr>
                <w:rFonts w:hint="default" w:ascii="Times New Roman" w:hAnsi="Times New Roman" w:eastAsia="宋体" w:cs="Times New Roman"/>
                <w:b/>
                <w:bCs/>
                <w:sz w:val="15"/>
                <w:szCs w:val="15"/>
                <w:lang w:val="en-US" w:eastAsia="zh-CN"/>
              </w:rPr>
              <w:t>2212-340523-04-01-671977</w:t>
            </w:r>
          </w:p>
        </w:tc>
        <w:tc>
          <w:tcPr>
            <w:tcW w:w="977" w:type="dxa"/>
            <w:gridSpan w:val="2"/>
            <w:vAlign w:val="center"/>
          </w:tcPr>
          <w:p>
            <w:pPr>
              <w:pStyle w:val="53"/>
              <w:ind w:left="0" w:leftChars="0" w:firstLine="0" w:firstLineChars="0"/>
              <w:jc w:val="both"/>
              <w:rPr>
                <w:b/>
                <w:bCs/>
                <w:sz w:val="15"/>
                <w:szCs w:val="15"/>
              </w:rPr>
            </w:pPr>
            <w:r>
              <w:rPr>
                <w:b/>
                <w:bCs/>
                <w:sz w:val="15"/>
                <w:szCs w:val="15"/>
              </w:rPr>
              <w:t>建设地点</w:t>
            </w:r>
          </w:p>
        </w:tc>
        <w:tc>
          <w:tcPr>
            <w:tcW w:w="2760" w:type="dxa"/>
            <w:gridSpan w:val="6"/>
            <w:vAlign w:val="center"/>
          </w:tcPr>
          <w:p>
            <w:pPr>
              <w:pStyle w:val="53"/>
              <w:ind w:left="0" w:leftChars="0" w:firstLine="0" w:firstLineChars="0"/>
              <w:jc w:val="center"/>
              <w:rPr>
                <w:rFonts w:hint="default" w:eastAsia="宋体"/>
                <w:b/>
                <w:bCs/>
                <w:sz w:val="15"/>
                <w:szCs w:val="15"/>
                <w:lang w:val="en-US" w:eastAsia="zh-CN"/>
              </w:rPr>
            </w:pPr>
            <w:r>
              <w:rPr>
                <w:rFonts w:hint="default" w:eastAsia="宋体"/>
                <w:b/>
                <w:bCs/>
                <w:sz w:val="15"/>
                <w:szCs w:val="15"/>
                <w:lang w:val="en-US" w:eastAsia="zh-CN"/>
              </w:rPr>
              <w:t>马鞍山市和县历阳镇十里工业园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3"/>
              <w:rPr>
                <w:b/>
                <w:bCs/>
                <w:sz w:val="15"/>
                <w:szCs w:val="15"/>
              </w:rPr>
            </w:pPr>
          </w:p>
        </w:tc>
        <w:tc>
          <w:tcPr>
            <w:tcW w:w="1885" w:type="dxa"/>
            <w:gridSpan w:val="3"/>
            <w:vAlign w:val="center"/>
          </w:tcPr>
          <w:p>
            <w:pPr>
              <w:pStyle w:val="53"/>
              <w:rPr>
                <w:b/>
                <w:bCs/>
                <w:sz w:val="15"/>
                <w:szCs w:val="15"/>
              </w:rPr>
            </w:pPr>
            <w:r>
              <w:rPr>
                <w:b/>
                <w:bCs/>
                <w:sz w:val="15"/>
                <w:szCs w:val="15"/>
              </w:rPr>
              <w:t>行业类别</w:t>
            </w:r>
          </w:p>
        </w:tc>
        <w:tc>
          <w:tcPr>
            <w:tcW w:w="4924" w:type="dxa"/>
            <w:gridSpan w:val="6"/>
            <w:vAlign w:val="center"/>
          </w:tcPr>
          <w:p>
            <w:pPr>
              <w:pStyle w:val="53"/>
              <w:ind w:left="0" w:leftChars="0" w:firstLine="0" w:firstLineChars="0"/>
              <w:jc w:val="center"/>
              <w:rPr>
                <w:b/>
                <w:bCs/>
                <w:sz w:val="15"/>
                <w:szCs w:val="15"/>
              </w:rPr>
            </w:pPr>
            <w:r>
              <w:rPr>
                <w:rFonts w:hint="eastAsia"/>
                <w:b/>
                <w:bCs/>
                <w:sz w:val="15"/>
                <w:szCs w:val="15"/>
              </w:rPr>
              <w:t>[C3099]其他非金属矿物制品制造</w:t>
            </w:r>
          </w:p>
        </w:tc>
        <w:tc>
          <w:tcPr>
            <w:tcW w:w="2008" w:type="dxa"/>
            <w:gridSpan w:val="2"/>
            <w:vAlign w:val="center"/>
          </w:tcPr>
          <w:p>
            <w:pPr>
              <w:pStyle w:val="53"/>
              <w:rPr>
                <w:b/>
                <w:bCs/>
                <w:sz w:val="15"/>
                <w:szCs w:val="15"/>
              </w:rPr>
            </w:pPr>
            <w:r>
              <w:rPr>
                <w:b/>
                <w:bCs/>
                <w:sz w:val="15"/>
                <w:szCs w:val="15"/>
              </w:rPr>
              <w:t>建设性质</w:t>
            </w:r>
          </w:p>
        </w:tc>
        <w:tc>
          <w:tcPr>
            <w:tcW w:w="5910" w:type="dxa"/>
            <w:gridSpan w:val="10"/>
            <w:vAlign w:val="center"/>
          </w:tcPr>
          <w:p>
            <w:pPr>
              <w:pStyle w:val="53"/>
              <w:rPr>
                <w:b/>
                <w:bCs/>
                <w:sz w:val="15"/>
                <w:szCs w:val="15"/>
              </w:rPr>
            </w:pPr>
            <w:r>
              <w:rPr>
                <w:rFonts w:hint="eastAsia"/>
                <w:b/>
                <w:bCs/>
                <w:sz w:val="15"/>
                <w:szCs w:val="15"/>
              </w:rPr>
              <w:t>☑</w:t>
            </w:r>
            <w:r>
              <w:rPr>
                <w:b/>
                <w:bCs/>
                <w:sz w:val="15"/>
                <w:szCs w:val="15"/>
              </w:rPr>
              <w:t>新建□改、扩建□技术改造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exact"/>
          <w:jc w:val="center"/>
        </w:trPr>
        <w:tc>
          <w:tcPr>
            <w:tcW w:w="631" w:type="dxa"/>
            <w:vMerge w:val="continue"/>
            <w:vAlign w:val="center"/>
          </w:tcPr>
          <w:p>
            <w:pPr>
              <w:pStyle w:val="53"/>
              <w:rPr>
                <w:b/>
                <w:bCs/>
                <w:sz w:val="15"/>
                <w:szCs w:val="15"/>
              </w:rPr>
            </w:pPr>
          </w:p>
        </w:tc>
        <w:tc>
          <w:tcPr>
            <w:tcW w:w="1885" w:type="dxa"/>
            <w:gridSpan w:val="3"/>
            <w:vAlign w:val="center"/>
          </w:tcPr>
          <w:p>
            <w:pPr>
              <w:pStyle w:val="53"/>
              <w:rPr>
                <w:b/>
                <w:bCs/>
                <w:sz w:val="15"/>
                <w:szCs w:val="15"/>
              </w:rPr>
            </w:pPr>
            <w:r>
              <w:rPr>
                <w:b/>
                <w:bCs/>
                <w:sz w:val="15"/>
                <w:szCs w:val="15"/>
              </w:rPr>
              <w:t>设计生产能力</w:t>
            </w:r>
          </w:p>
        </w:tc>
        <w:tc>
          <w:tcPr>
            <w:tcW w:w="4924" w:type="dxa"/>
            <w:gridSpan w:val="6"/>
            <w:vAlign w:val="center"/>
          </w:tcPr>
          <w:p>
            <w:pPr>
              <w:pStyle w:val="34"/>
              <w:keepNext w:val="0"/>
              <w:keepLines w:val="0"/>
              <w:pageBreakBefore w:val="0"/>
              <w:widowControl w:val="0"/>
              <w:kinsoku/>
              <w:wordWrap/>
              <w:overflowPunct/>
              <w:topLinePunct w:val="0"/>
              <w:autoSpaceDE/>
              <w:autoSpaceDN/>
              <w:bidi w:val="0"/>
              <w:adjustRightInd/>
              <w:snapToGrid/>
              <w:spacing w:line="365" w:lineRule="auto"/>
              <w:ind w:left="0" w:leftChars="0" w:right="0" w:firstLine="0" w:firstLineChars="0"/>
              <w:jc w:val="center"/>
              <w:textAlignment w:val="auto"/>
              <w:rPr>
                <w:rFonts w:hint="default" w:ascii="Times New Roman" w:hAnsi="Times New Roman" w:eastAsia="宋体" w:cs="Times New Roman"/>
                <w:b/>
                <w:bCs/>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150000t/a冰晶石粉</w:t>
            </w:r>
          </w:p>
        </w:tc>
        <w:tc>
          <w:tcPr>
            <w:tcW w:w="2008" w:type="dxa"/>
            <w:gridSpan w:val="2"/>
            <w:vAlign w:val="center"/>
          </w:tcPr>
          <w:p>
            <w:pPr>
              <w:pStyle w:val="53"/>
              <w:rPr>
                <w:rFonts w:hint="default" w:ascii="Times New Roman" w:hAnsi="Times New Roman" w:eastAsia="宋体" w:cs="Times New Roman"/>
                <w:b/>
                <w:bCs/>
                <w:sz w:val="15"/>
                <w:szCs w:val="15"/>
                <w:lang w:val="en-US" w:eastAsia="zh-CN" w:bidi="ar-SA"/>
              </w:rPr>
            </w:pPr>
            <w:r>
              <w:rPr>
                <w:rFonts w:hint="default" w:ascii="Times New Roman" w:hAnsi="Times New Roman" w:eastAsia="宋体" w:cs="Times New Roman"/>
                <w:b/>
                <w:bCs/>
                <w:color w:val="auto"/>
                <w:sz w:val="15"/>
                <w:szCs w:val="15"/>
                <w:lang w:val="en-US" w:eastAsia="zh-CN" w:bidi="ar-SA"/>
              </w:rPr>
              <w:t>实际生产能力</w:t>
            </w:r>
          </w:p>
        </w:tc>
        <w:tc>
          <w:tcPr>
            <w:tcW w:w="1898" w:type="dxa"/>
            <w:vAlign w:val="center"/>
          </w:tcPr>
          <w:p>
            <w:pPr>
              <w:pStyle w:val="53"/>
              <w:ind w:left="0" w:leftChars="0"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bidi="ar-SA"/>
              </w:rPr>
              <w:t>150000t/a冰晶石粉</w:t>
            </w:r>
          </w:p>
        </w:tc>
        <w:tc>
          <w:tcPr>
            <w:tcW w:w="1841" w:type="dxa"/>
            <w:gridSpan w:val="4"/>
            <w:vAlign w:val="center"/>
          </w:tcPr>
          <w:p>
            <w:pPr>
              <w:pStyle w:val="53"/>
              <w:rPr>
                <w:rFonts w:hint="default" w:ascii="Times New Roman" w:hAnsi="Times New Roman" w:cs="Times New Roman"/>
                <w:b/>
                <w:bCs/>
                <w:sz w:val="15"/>
                <w:szCs w:val="15"/>
              </w:rPr>
            </w:pPr>
            <w:r>
              <w:rPr>
                <w:rFonts w:hint="default" w:ascii="Times New Roman" w:hAnsi="Times New Roman" w:cs="Times New Roman"/>
                <w:b/>
                <w:bCs/>
                <w:color w:val="auto"/>
                <w:sz w:val="15"/>
                <w:szCs w:val="15"/>
              </w:rPr>
              <w:t>环评单位</w:t>
            </w:r>
          </w:p>
        </w:tc>
        <w:tc>
          <w:tcPr>
            <w:tcW w:w="2171" w:type="dxa"/>
            <w:gridSpan w:val="5"/>
            <w:vAlign w:val="center"/>
          </w:tcPr>
          <w:p>
            <w:pPr>
              <w:pStyle w:val="53"/>
              <w:ind w:left="0" w:leftChars="0" w:firstLine="0" w:firstLineChars="0"/>
              <w:jc w:val="both"/>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eastAsia="zh-CN"/>
              </w:rPr>
              <w:t>马鞍山诚宇环保科技有限公司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3"/>
              <w:rPr>
                <w:b/>
                <w:bCs/>
                <w:sz w:val="15"/>
                <w:szCs w:val="15"/>
              </w:rPr>
            </w:pPr>
          </w:p>
        </w:tc>
        <w:tc>
          <w:tcPr>
            <w:tcW w:w="1885" w:type="dxa"/>
            <w:gridSpan w:val="3"/>
            <w:vAlign w:val="center"/>
          </w:tcPr>
          <w:p>
            <w:pPr>
              <w:pStyle w:val="53"/>
              <w:rPr>
                <w:b/>
                <w:bCs/>
                <w:sz w:val="15"/>
                <w:szCs w:val="15"/>
              </w:rPr>
            </w:pPr>
            <w:r>
              <w:rPr>
                <w:b/>
                <w:bCs/>
                <w:sz w:val="15"/>
                <w:szCs w:val="15"/>
              </w:rPr>
              <w:t>环评文件审批单位</w:t>
            </w:r>
          </w:p>
        </w:tc>
        <w:tc>
          <w:tcPr>
            <w:tcW w:w="4924" w:type="dxa"/>
            <w:gridSpan w:val="6"/>
            <w:vAlign w:val="center"/>
          </w:tcPr>
          <w:p>
            <w:pPr>
              <w:pStyle w:val="53"/>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val="en-US" w:eastAsia="zh-CN"/>
              </w:rPr>
              <w:t>马鞍山市</w:t>
            </w:r>
            <w:r>
              <w:rPr>
                <w:rFonts w:hint="eastAsia" w:ascii="Times New Roman" w:hAnsi="Times New Roman" w:cs="Times New Roman"/>
                <w:b/>
                <w:bCs/>
                <w:sz w:val="15"/>
                <w:szCs w:val="15"/>
                <w:lang w:val="en-US" w:eastAsia="zh-CN"/>
              </w:rPr>
              <w:t>和县</w:t>
            </w:r>
            <w:r>
              <w:rPr>
                <w:rFonts w:hint="default" w:ascii="Times New Roman" w:hAnsi="Times New Roman" w:cs="Times New Roman"/>
                <w:b/>
                <w:bCs/>
                <w:sz w:val="15"/>
                <w:szCs w:val="15"/>
                <w:lang w:eastAsia="zh-CN"/>
              </w:rPr>
              <w:t>生态环境</w:t>
            </w:r>
            <w:r>
              <w:rPr>
                <w:rFonts w:hint="eastAsia" w:ascii="Times New Roman" w:hAnsi="Times New Roman" w:cs="Times New Roman"/>
                <w:b/>
                <w:bCs/>
                <w:sz w:val="15"/>
                <w:szCs w:val="15"/>
                <w:lang w:val="en-US" w:eastAsia="zh-CN"/>
              </w:rPr>
              <w:t>分</w:t>
            </w:r>
            <w:r>
              <w:rPr>
                <w:rFonts w:hint="default" w:ascii="Times New Roman" w:hAnsi="Times New Roman" w:cs="Times New Roman"/>
                <w:b/>
                <w:bCs/>
                <w:sz w:val="15"/>
                <w:szCs w:val="15"/>
                <w:lang w:eastAsia="zh-CN"/>
              </w:rPr>
              <w:t>局</w:t>
            </w:r>
          </w:p>
        </w:tc>
        <w:tc>
          <w:tcPr>
            <w:tcW w:w="2008" w:type="dxa"/>
            <w:gridSpan w:val="2"/>
            <w:vAlign w:val="center"/>
          </w:tcPr>
          <w:p>
            <w:pPr>
              <w:pStyle w:val="53"/>
              <w:rPr>
                <w:rFonts w:hint="default" w:ascii="Times New Roman" w:hAnsi="Times New Roman" w:cs="Times New Roman"/>
                <w:b/>
                <w:bCs/>
                <w:sz w:val="15"/>
                <w:szCs w:val="15"/>
              </w:rPr>
            </w:pPr>
            <w:r>
              <w:rPr>
                <w:rFonts w:hint="default" w:ascii="Times New Roman" w:hAnsi="Times New Roman" w:cs="Times New Roman"/>
                <w:b/>
                <w:bCs/>
                <w:sz w:val="15"/>
                <w:szCs w:val="15"/>
              </w:rPr>
              <w:t>审批文号</w:t>
            </w:r>
          </w:p>
        </w:tc>
        <w:tc>
          <w:tcPr>
            <w:tcW w:w="1898" w:type="dxa"/>
            <w:vAlign w:val="center"/>
          </w:tcPr>
          <w:p>
            <w:pPr>
              <w:pStyle w:val="53"/>
              <w:ind w:left="0" w:leftChars="0" w:firstLine="0" w:firstLineChars="0"/>
              <w:jc w:val="both"/>
              <w:rPr>
                <w:rFonts w:hint="default" w:ascii="Times New Roman" w:hAnsi="Times New Roman" w:cs="Times New Roman"/>
                <w:b/>
                <w:bCs/>
                <w:sz w:val="15"/>
                <w:szCs w:val="15"/>
              </w:rPr>
            </w:pPr>
            <w:r>
              <w:rPr>
                <w:rFonts w:hint="eastAsia" w:ascii="Times New Roman" w:hAnsi="Times New Roman" w:cs="Times New Roman"/>
                <w:b/>
                <w:bCs/>
                <w:color w:val="auto"/>
                <w:spacing w:val="0"/>
                <w:sz w:val="15"/>
                <w:szCs w:val="15"/>
                <w:lang w:val="en-US" w:eastAsia="zh-CN"/>
              </w:rPr>
              <w:t>和</w:t>
            </w:r>
            <w:r>
              <w:rPr>
                <w:rFonts w:hint="default" w:ascii="Times New Roman" w:hAnsi="Times New Roman" w:eastAsia="宋体" w:cs="Times New Roman"/>
                <w:b/>
                <w:bCs/>
                <w:color w:val="auto"/>
                <w:spacing w:val="0"/>
                <w:sz w:val="15"/>
                <w:szCs w:val="15"/>
              </w:rPr>
              <w:t>环</w:t>
            </w:r>
            <w:r>
              <w:rPr>
                <w:rFonts w:hint="eastAsia" w:ascii="Times New Roman" w:hAnsi="Times New Roman" w:cs="Times New Roman"/>
                <w:b/>
                <w:bCs/>
                <w:color w:val="auto"/>
                <w:spacing w:val="0"/>
                <w:sz w:val="15"/>
                <w:szCs w:val="15"/>
                <w:lang w:val="en-US" w:eastAsia="zh-CN"/>
              </w:rPr>
              <w:t>行</w:t>
            </w:r>
            <w:r>
              <w:rPr>
                <w:rFonts w:hint="default" w:ascii="Times New Roman" w:hAnsi="Times New Roman" w:cs="Times New Roman"/>
                <w:b/>
                <w:bCs/>
                <w:color w:val="auto"/>
                <w:spacing w:val="0"/>
                <w:sz w:val="15"/>
                <w:szCs w:val="15"/>
                <w:lang w:eastAsia="zh-CN"/>
              </w:rPr>
              <w:t>审</w:t>
            </w:r>
            <w:r>
              <w:rPr>
                <w:rFonts w:hint="eastAsia" w:ascii="宋体" w:hAnsi="宋体" w:eastAsia="宋体" w:cs="宋体"/>
                <w:b/>
                <w:bCs/>
                <w:color w:val="auto"/>
                <w:spacing w:val="0"/>
                <w:sz w:val="15"/>
                <w:szCs w:val="15"/>
                <w:lang w:eastAsia="zh-CN"/>
              </w:rPr>
              <w:t>﹝</w:t>
            </w:r>
            <w:r>
              <w:rPr>
                <w:rFonts w:hint="default" w:ascii="Times New Roman" w:hAnsi="Times New Roman" w:eastAsia="宋体" w:cs="Times New Roman"/>
                <w:b/>
                <w:bCs/>
                <w:color w:val="auto"/>
                <w:spacing w:val="0"/>
                <w:sz w:val="15"/>
                <w:szCs w:val="15"/>
              </w:rPr>
              <w:t>20</w:t>
            </w:r>
            <w:r>
              <w:rPr>
                <w:rFonts w:hint="eastAsia" w:ascii="Times New Roman" w:hAnsi="Times New Roman" w:cs="Times New Roman"/>
                <w:b/>
                <w:bCs/>
                <w:color w:val="auto"/>
                <w:spacing w:val="0"/>
                <w:sz w:val="15"/>
                <w:szCs w:val="15"/>
                <w:lang w:val="en-US" w:eastAsia="zh-CN"/>
              </w:rPr>
              <w:t>23</w:t>
            </w:r>
            <w:r>
              <w:rPr>
                <w:rFonts w:hint="eastAsia" w:ascii="宋体" w:hAnsi="宋体" w:eastAsia="宋体" w:cs="宋体"/>
                <w:b/>
                <w:bCs/>
                <w:color w:val="auto"/>
                <w:spacing w:val="0"/>
                <w:sz w:val="15"/>
                <w:szCs w:val="15"/>
              </w:rPr>
              <w:t>﹞</w:t>
            </w:r>
            <w:r>
              <w:rPr>
                <w:rFonts w:hint="eastAsia" w:ascii="Times New Roman" w:hAnsi="Times New Roman" w:cs="Times New Roman"/>
                <w:b/>
                <w:bCs/>
                <w:color w:val="auto"/>
                <w:spacing w:val="0"/>
                <w:sz w:val="15"/>
                <w:szCs w:val="15"/>
                <w:lang w:val="en-US" w:eastAsia="zh-CN"/>
              </w:rPr>
              <w:t>23</w:t>
            </w:r>
            <w:r>
              <w:rPr>
                <w:rFonts w:hint="default" w:ascii="Times New Roman" w:hAnsi="Times New Roman" w:eastAsia="宋体" w:cs="Times New Roman"/>
                <w:b/>
                <w:bCs/>
                <w:color w:val="auto"/>
                <w:spacing w:val="0"/>
                <w:sz w:val="15"/>
                <w:szCs w:val="15"/>
              </w:rPr>
              <w:t>号</w:t>
            </w:r>
          </w:p>
        </w:tc>
        <w:tc>
          <w:tcPr>
            <w:tcW w:w="1841" w:type="dxa"/>
            <w:gridSpan w:val="4"/>
            <w:vAlign w:val="center"/>
          </w:tcPr>
          <w:p>
            <w:pPr>
              <w:pStyle w:val="53"/>
              <w:rPr>
                <w:rFonts w:hint="default" w:ascii="Times New Roman" w:hAnsi="Times New Roman" w:cs="Times New Roman"/>
                <w:b/>
                <w:bCs/>
                <w:sz w:val="15"/>
                <w:szCs w:val="15"/>
              </w:rPr>
            </w:pPr>
            <w:r>
              <w:rPr>
                <w:rFonts w:hint="default" w:ascii="Times New Roman" w:hAnsi="Times New Roman" w:cs="Times New Roman"/>
                <w:b/>
                <w:bCs/>
                <w:sz w:val="15"/>
                <w:szCs w:val="15"/>
              </w:rPr>
              <w:t>环评文件类型</w:t>
            </w:r>
          </w:p>
        </w:tc>
        <w:tc>
          <w:tcPr>
            <w:tcW w:w="2171" w:type="dxa"/>
            <w:gridSpan w:val="5"/>
            <w:vAlign w:val="center"/>
          </w:tcPr>
          <w:p>
            <w:pPr>
              <w:pStyle w:val="53"/>
              <w:rPr>
                <w:rFonts w:hint="default" w:ascii="Times New Roman" w:hAnsi="Times New Roman" w:cs="Times New Roman"/>
                <w:b/>
                <w:bCs/>
                <w:sz w:val="15"/>
                <w:szCs w:val="15"/>
              </w:rPr>
            </w:pPr>
            <w:r>
              <w:rPr>
                <w:rFonts w:hint="default" w:ascii="Times New Roman" w:hAnsi="Times New Roman" w:cs="Times New Roman"/>
                <w:b/>
                <w:bCs/>
                <w:sz w:val="15"/>
                <w:szCs w:val="15"/>
              </w:rPr>
              <w:t>环境影响评价报告表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sz w:val="15"/>
                <w:szCs w:val="15"/>
                <w:highlight w:val="none"/>
              </w:rPr>
            </w:pPr>
            <w:r>
              <w:rPr>
                <w:b/>
                <w:bCs/>
                <w:sz w:val="15"/>
                <w:szCs w:val="15"/>
                <w:highlight w:val="none"/>
              </w:rPr>
              <w:t>开工日期</w:t>
            </w:r>
          </w:p>
        </w:tc>
        <w:tc>
          <w:tcPr>
            <w:tcW w:w="4924" w:type="dxa"/>
            <w:gridSpan w:val="6"/>
            <w:vAlign w:val="center"/>
          </w:tcPr>
          <w:p>
            <w:pPr>
              <w:pStyle w:val="53"/>
              <w:rPr>
                <w:rFonts w:hint="default" w:ascii="Times New Roman" w:hAnsi="Times New Roman" w:cs="Times New Roman"/>
                <w:b/>
                <w:bCs/>
                <w:color w:val="0000FF"/>
                <w:sz w:val="15"/>
                <w:szCs w:val="15"/>
                <w:highlight w:val="none"/>
              </w:rPr>
            </w:pPr>
            <w:r>
              <w:rPr>
                <w:rFonts w:hint="default" w:ascii="Times New Roman" w:hAnsi="Times New Roman" w:cs="Times New Roman"/>
                <w:b/>
                <w:bCs/>
                <w:color w:val="0000FF"/>
                <w:sz w:val="15"/>
                <w:szCs w:val="15"/>
                <w:highlight w:val="none"/>
                <w:lang w:val="en-US" w:eastAsia="zh-CN"/>
              </w:rPr>
              <w:t>202</w:t>
            </w:r>
            <w:r>
              <w:rPr>
                <w:rFonts w:hint="eastAsia" w:ascii="Times New Roman" w:hAnsi="Times New Roman" w:cs="Times New Roman"/>
                <w:b/>
                <w:bCs/>
                <w:color w:val="0000FF"/>
                <w:sz w:val="15"/>
                <w:szCs w:val="15"/>
                <w:highlight w:val="none"/>
                <w:lang w:val="en-US" w:eastAsia="zh-CN"/>
              </w:rPr>
              <w:t>3</w:t>
            </w:r>
            <w:r>
              <w:rPr>
                <w:rFonts w:hint="default" w:ascii="Times New Roman" w:hAnsi="Times New Roman" w:cs="Times New Roman"/>
                <w:b/>
                <w:bCs/>
                <w:color w:val="0000FF"/>
                <w:sz w:val="15"/>
                <w:szCs w:val="15"/>
                <w:highlight w:val="none"/>
              </w:rPr>
              <w:t>年</w:t>
            </w:r>
            <w:r>
              <w:rPr>
                <w:rFonts w:hint="eastAsia" w:ascii="Times New Roman" w:hAnsi="Times New Roman" w:cs="Times New Roman"/>
                <w:b/>
                <w:bCs/>
                <w:color w:val="0000FF"/>
                <w:sz w:val="15"/>
                <w:szCs w:val="15"/>
                <w:highlight w:val="none"/>
                <w:lang w:val="en-US" w:eastAsia="zh-CN"/>
              </w:rPr>
              <w:t>5</w:t>
            </w:r>
            <w:r>
              <w:rPr>
                <w:rFonts w:hint="default" w:ascii="Times New Roman" w:hAnsi="Times New Roman" w:cs="Times New Roman"/>
                <w:b/>
                <w:bCs/>
                <w:color w:val="0000FF"/>
                <w:sz w:val="15"/>
                <w:szCs w:val="15"/>
                <w:highlight w:val="none"/>
              </w:rPr>
              <w:t>月</w:t>
            </w:r>
          </w:p>
        </w:tc>
        <w:tc>
          <w:tcPr>
            <w:tcW w:w="2008" w:type="dxa"/>
            <w:gridSpan w:val="2"/>
            <w:vAlign w:val="center"/>
          </w:tcPr>
          <w:p>
            <w:pPr>
              <w:pStyle w:val="53"/>
              <w:rPr>
                <w:rFonts w:hint="default" w:ascii="Times New Roman" w:hAnsi="Times New Roman" w:cs="Times New Roman"/>
                <w:b/>
                <w:bCs/>
                <w:color w:val="0000FF"/>
                <w:sz w:val="15"/>
                <w:szCs w:val="15"/>
                <w:highlight w:val="none"/>
              </w:rPr>
            </w:pPr>
            <w:r>
              <w:rPr>
                <w:rFonts w:hint="default" w:ascii="Times New Roman" w:hAnsi="Times New Roman" w:cs="Times New Roman"/>
                <w:b/>
                <w:bCs/>
                <w:color w:val="0000FF"/>
                <w:sz w:val="15"/>
                <w:szCs w:val="15"/>
                <w:highlight w:val="none"/>
              </w:rPr>
              <w:t>竣工日期</w:t>
            </w:r>
          </w:p>
        </w:tc>
        <w:tc>
          <w:tcPr>
            <w:tcW w:w="1898" w:type="dxa"/>
            <w:vAlign w:val="center"/>
          </w:tcPr>
          <w:p>
            <w:pPr>
              <w:pStyle w:val="53"/>
              <w:rPr>
                <w:rFonts w:hint="default" w:ascii="Times New Roman" w:hAnsi="Times New Roman" w:cs="Times New Roman"/>
                <w:b/>
                <w:bCs/>
                <w:color w:val="0000FF"/>
                <w:sz w:val="15"/>
                <w:szCs w:val="15"/>
                <w:highlight w:val="none"/>
              </w:rPr>
            </w:pPr>
            <w:r>
              <w:rPr>
                <w:rFonts w:hint="default" w:ascii="Times New Roman" w:hAnsi="Times New Roman" w:cs="Times New Roman"/>
                <w:b/>
                <w:bCs/>
                <w:color w:val="0000FF"/>
                <w:sz w:val="15"/>
                <w:szCs w:val="15"/>
                <w:highlight w:val="none"/>
                <w:lang w:val="en-US" w:eastAsia="zh-CN"/>
              </w:rPr>
              <w:t>202</w:t>
            </w:r>
            <w:r>
              <w:rPr>
                <w:rFonts w:hint="eastAsia" w:ascii="Times New Roman" w:hAnsi="Times New Roman" w:cs="Times New Roman"/>
                <w:b/>
                <w:bCs/>
                <w:color w:val="0000FF"/>
                <w:sz w:val="15"/>
                <w:szCs w:val="15"/>
                <w:highlight w:val="none"/>
                <w:lang w:val="en-US" w:eastAsia="zh-CN"/>
              </w:rPr>
              <w:t>3</w:t>
            </w:r>
            <w:r>
              <w:rPr>
                <w:rFonts w:hint="default" w:ascii="Times New Roman" w:hAnsi="Times New Roman" w:cs="Times New Roman"/>
                <w:b/>
                <w:bCs/>
                <w:color w:val="0000FF"/>
                <w:sz w:val="15"/>
                <w:szCs w:val="15"/>
                <w:highlight w:val="none"/>
              </w:rPr>
              <w:t>年</w:t>
            </w:r>
            <w:r>
              <w:rPr>
                <w:rFonts w:hint="eastAsia" w:ascii="Times New Roman" w:hAnsi="Times New Roman" w:cs="Times New Roman"/>
                <w:b/>
                <w:bCs/>
                <w:color w:val="0000FF"/>
                <w:sz w:val="15"/>
                <w:szCs w:val="15"/>
                <w:highlight w:val="none"/>
                <w:lang w:val="en-US" w:eastAsia="zh-CN"/>
              </w:rPr>
              <w:t>6</w:t>
            </w:r>
            <w:r>
              <w:rPr>
                <w:rFonts w:hint="default" w:ascii="Times New Roman" w:hAnsi="Times New Roman" w:cs="Times New Roman"/>
                <w:b/>
                <w:bCs/>
                <w:color w:val="0000FF"/>
                <w:sz w:val="15"/>
                <w:szCs w:val="15"/>
                <w:highlight w:val="none"/>
              </w:rPr>
              <w:t>月</w:t>
            </w:r>
          </w:p>
        </w:tc>
        <w:tc>
          <w:tcPr>
            <w:tcW w:w="1841" w:type="dxa"/>
            <w:gridSpan w:val="4"/>
            <w:vAlign w:val="center"/>
          </w:tcPr>
          <w:p>
            <w:pPr>
              <w:pStyle w:val="53"/>
              <w:rPr>
                <w:rFonts w:hint="default" w:ascii="Times New Roman" w:hAnsi="Times New Roman" w:cs="Times New Roman"/>
                <w:b/>
                <w:bCs/>
                <w:color w:val="0000FF"/>
                <w:sz w:val="15"/>
                <w:szCs w:val="15"/>
                <w:highlight w:val="none"/>
              </w:rPr>
            </w:pPr>
            <w:r>
              <w:rPr>
                <w:rFonts w:hint="default" w:ascii="Times New Roman" w:hAnsi="Times New Roman" w:cs="Times New Roman"/>
                <w:b/>
                <w:bCs/>
                <w:color w:val="0000FF"/>
                <w:sz w:val="15"/>
                <w:szCs w:val="15"/>
                <w:highlight w:val="none"/>
              </w:rPr>
              <w:t>排污许可证申领时间</w:t>
            </w:r>
          </w:p>
        </w:tc>
        <w:tc>
          <w:tcPr>
            <w:tcW w:w="2171" w:type="dxa"/>
            <w:gridSpan w:val="5"/>
            <w:vAlign w:val="center"/>
          </w:tcPr>
          <w:p>
            <w:pPr>
              <w:pStyle w:val="53"/>
              <w:rPr>
                <w:rFonts w:hint="default" w:ascii="Times New Roman" w:hAnsi="Times New Roman" w:eastAsia="宋体" w:cs="Times New Roman"/>
                <w:b/>
                <w:bCs/>
                <w:color w:val="0000FF"/>
                <w:sz w:val="15"/>
                <w:szCs w:val="15"/>
                <w:highlight w:val="none"/>
                <w:lang w:val="en-US" w:eastAsia="zh-CN"/>
              </w:rPr>
            </w:pPr>
            <w:r>
              <w:rPr>
                <w:rFonts w:hint="default" w:ascii="Times New Roman" w:hAnsi="Times New Roman" w:cs="Times New Roman"/>
                <w:b/>
                <w:bCs/>
                <w:color w:val="0000FF"/>
                <w:sz w:val="15"/>
                <w:szCs w:val="15"/>
                <w:highlight w:val="none"/>
                <w:lang w:val="en-US" w:eastAsia="zh-CN"/>
              </w:rPr>
              <w:t>202</w:t>
            </w:r>
            <w:r>
              <w:rPr>
                <w:rFonts w:hint="eastAsia" w:ascii="Times New Roman" w:hAnsi="Times New Roman" w:cs="Times New Roman"/>
                <w:b/>
                <w:bCs/>
                <w:color w:val="0000FF"/>
                <w:sz w:val="15"/>
                <w:szCs w:val="15"/>
                <w:highlight w:val="none"/>
                <w:lang w:val="en-US" w:eastAsia="zh-CN"/>
              </w:rPr>
              <w:t>3</w:t>
            </w:r>
            <w:r>
              <w:rPr>
                <w:rFonts w:hint="default" w:ascii="Times New Roman" w:hAnsi="Times New Roman" w:cs="Times New Roman"/>
                <w:b/>
                <w:bCs/>
                <w:color w:val="0000FF"/>
                <w:sz w:val="15"/>
                <w:szCs w:val="15"/>
                <w:highlight w:val="none"/>
                <w:lang w:val="en-US" w:eastAsia="zh-CN"/>
              </w:rPr>
              <w:t>年</w:t>
            </w:r>
            <w:r>
              <w:rPr>
                <w:rFonts w:hint="eastAsia" w:ascii="Times New Roman" w:hAnsi="Times New Roman" w:cs="Times New Roman"/>
                <w:b/>
                <w:bCs/>
                <w:color w:val="0000FF"/>
                <w:sz w:val="15"/>
                <w:szCs w:val="15"/>
                <w:highlight w:val="none"/>
                <w:lang w:val="en-US" w:eastAsia="zh-CN"/>
              </w:rPr>
              <w:t>9</w:t>
            </w:r>
            <w:r>
              <w:rPr>
                <w:rFonts w:hint="default" w:ascii="Times New Roman" w:hAnsi="Times New Roman" w:cs="Times New Roman"/>
                <w:b/>
                <w:bCs/>
                <w:color w:val="0000FF"/>
                <w:sz w:val="15"/>
                <w:szCs w:val="15"/>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sz w:val="15"/>
                <w:szCs w:val="15"/>
                <w:highlight w:val="none"/>
              </w:rPr>
            </w:pPr>
            <w:r>
              <w:rPr>
                <w:b/>
                <w:bCs/>
                <w:sz w:val="15"/>
                <w:szCs w:val="15"/>
                <w:highlight w:val="none"/>
              </w:rPr>
              <w:t>环保设施设计单位</w:t>
            </w:r>
          </w:p>
        </w:tc>
        <w:tc>
          <w:tcPr>
            <w:tcW w:w="4924" w:type="dxa"/>
            <w:gridSpan w:val="6"/>
            <w:vAlign w:val="center"/>
          </w:tcPr>
          <w:p>
            <w:pPr>
              <w:pStyle w:val="53"/>
              <w:rPr>
                <w:rFonts w:hint="default" w:ascii="Times New Roman" w:hAnsi="Times New Roman" w:eastAsia="宋体" w:cs="Times New Roman"/>
                <w:b/>
                <w:bCs/>
                <w:sz w:val="15"/>
                <w:szCs w:val="15"/>
                <w:highlight w:val="none"/>
                <w:lang w:val="en-US" w:eastAsia="zh-CN"/>
              </w:rPr>
            </w:pPr>
            <w:r>
              <w:rPr>
                <w:rFonts w:hint="default" w:ascii="Times New Roman" w:hAnsi="Times New Roman" w:cs="Times New Roman"/>
                <w:b/>
                <w:bCs/>
                <w:sz w:val="15"/>
                <w:szCs w:val="15"/>
                <w:highlight w:val="none"/>
                <w:lang w:val="en-US" w:eastAsia="zh-CN"/>
              </w:rPr>
              <w:t>/</w:t>
            </w:r>
          </w:p>
        </w:tc>
        <w:tc>
          <w:tcPr>
            <w:tcW w:w="2008" w:type="dxa"/>
            <w:gridSpan w:val="2"/>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环保设施施工单位</w:t>
            </w:r>
          </w:p>
        </w:tc>
        <w:tc>
          <w:tcPr>
            <w:tcW w:w="1898" w:type="dxa"/>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lang w:val="en-US" w:eastAsia="zh-CN"/>
              </w:rPr>
              <w:t>/</w:t>
            </w:r>
          </w:p>
        </w:tc>
        <w:tc>
          <w:tcPr>
            <w:tcW w:w="1841" w:type="dxa"/>
            <w:gridSpan w:val="4"/>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本工程排污许可证编号</w:t>
            </w:r>
          </w:p>
        </w:tc>
        <w:tc>
          <w:tcPr>
            <w:tcW w:w="2171" w:type="dxa"/>
            <w:gridSpan w:val="5"/>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sz w:val="15"/>
                <w:szCs w:val="15"/>
                <w:highlight w:val="none"/>
              </w:rPr>
            </w:pPr>
            <w:r>
              <w:rPr>
                <w:b/>
                <w:bCs/>
                <w:sz w:val="15"/>
                <w:szCs w:val="15"/>
                <w:highlight w:val="none"/>
              </w:rPr>
              <w:t>验收单位</w:t>
            </w:r>
          </w:p>
        </w:tc>
        <w:tc>
          <w:tcPr>
            <w:tcW w:w="4924" w:type="dxa"/>
            <w:gridSpan w:val="6"/>
            <w:vAlign w:val="center"/>
          </w:tcPr>
          <w:p>
            <w:pPr>
              <w:pStyle w:val="53"/>
              <w:rPr>
                <w:rFonts w:hint="default" w:ascii="Times New Roman" w:hAnsi="Times New Roman" w:cs="Times New Roman"/>
                <w:b/>
                <w:bCs/>
                <w:sz w:val="15"/>
                <w:szCs w:val="15"/>
                <w:highlight w:val="none"/>
              </w:rPr>
            </w:pPr>
            <w:r>
              <w:rPr>
                <w:rFonts w:hint="eastAsia" w:ascii="Arial" w:hAnsi="Arial" w:eastAsia="宋体" w:cs="宋体"/>
                <w:b/>
                <w:bCs/>
                <w:spacing w:val="-6"/>
                <w:sz w:val="15"/>
                <w:szCs w:val="15"/>
                <w:highlight w:val="none"/>
                <w:lang w:val="en-US" w:eastAsia="zh-CN" w:bidi="ar-SA"/>
              </w:rPr>
              <w:t>安徽铭友新能源科技股份有限公司</w:t>
            </w:r>
          </w:p>
        </w:tc>
        <w:tc>
          <w:tcPr>
            <w:tcW w:w="2008" w:type="dxa"/>
            <w:gridSpan w:val="2"/>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环保设施检测单位</w:t>
            </w:r>
          </w:p>
        </w:tc>
        <w:tc>
          <w:tcPr>
            <w:tcW w:w="1898"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安徽鑫程检测科技有限公司</w:t>
            </w:r>
          </w:p>
        </w:tc>
        <w:tc>
          <w:tcPr>
            <w:tcW w:w="1841" w:type="dxa"/>
            <w:gridSpan w:val="4"/>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验收监测时工况</w:t>
            </w:r>
          </w:p>
        </w:tc>
        <w:tc>
          <w:tcPr>
            <w:tcW w:w="2171" w:type="dxa"/>
            <w:gridSpan w:val="5"/>
            <w:vAlign w:val="center"/>
          </w:tcPr>
          <w:p>
            <w:pPr>
              <w:pStyle w:val="53"/>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满足验收要求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sz w:val="15"/>
                <w:szCs w:val="15"/>
                <w:highlight w:val="none"/>
              </w:rPr>
            </w:pPr>
            <w:r>
              <w:rPr>
                <w:b/>
                <w:bCs/>
                <w:sz w:val="15"/>
                <w:szCs w:val="15"/>
                <w:highlight w:val="none"/>
              </w:rPr>
              <w:t>投资总概算(万元)</w:t>
            </w:r>
          </w:p>
        </w:tc>
        <w:tc>
          <w:tcPr>
            <w:tcW w:w="4924" w:type="dxa"/>
            <w:gridSpan w:val="6"/>
            <w:vAlign w:val="center"/>
          </w:tcPr>
          <w:p>
            <w:pPr>
              <w:pStyle w:val="53"/>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5000</w:t>
            </w:r>
          </w:p>
        </w:tc>
        <w:tc>
          <w:tcPr>
            <w:tcW w:w="2008" w:type="dxa"/>
            <w:gridSpan w:val="2"/>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环保投资总概算(万元)</w:t>
            </w:r>
          </w:p>
        </w:tc>
        <w:tc>
          <w:tcPr>
            <w:tcW w:w="1898" w:type="dxa"/>
            <w:vAlign w:val="center"/>
          </w:tcPr>
          <w:p>
            <w:pPr>
              <w:pStyle w:val="53"/>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49</w:t>
            </w:r>
          </w:p>
        </w:tc>
        <w:tc>
          <w:tcPr>
            <w:tcW w:w="1841" w:type="dxa"/>
            <w:gridSpan w:val="4"/>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所占比例(%)</w:t>
            </w:r>
          </w:p>
        </w:tc>
        <w:tc>
          <w:tcPr>
            <w:tcW w:w="2171" w:type="dxa"/>
            <w:gridSpan w:val="5"/>
            <w:vAlign w:val="center"/>
          </w:tcPr>
          <w:p>
            <w:pPr>
              <w:pStyle w:val="53"/>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color w:val="auto"/>
                <w:sz w:val="15"/>
                <w:szCs w:val="15"/>
                <w:highlight w:val="none"/>
              </w:rPr>
            </w:pPr>
            <w:r>
              <w:rPr>
                <w:b/>
                <w:bCs/>
                <w:color w:val="auto"/>
                <w:sz w:val="15"/>
                <w:szCs w:val="15"/>
                <w:highlight w:val="none"/>
              </w:rPr>
              <w:t>实际总投资(万元)</w:t>
            </w:r>
          </w:p>
        </w:tc>
        <w:tc>
          <w:tcPr>
            <w:tcW w:w="4924" w:type="dxa"/>
            <w:gridSpan w:val="6"/>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5000</w:t>
            </w:r>
          </w:p>
        </w:tc>
        <w:tc>
          <w:tcPr>
            <w:tcW w:w="2008" w:type="dxa"/>
            <w:gridSpan w:val="2"/>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实际环保投资(万元)</w:t>
            </w:r>
          </w:p>
        </w:tc>
        <w:tc>
          <w:tcPr>
            <w:tcW w:w="1898" w:type="dxa"/>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54</w:t>
            </w:r>
          </w:p>
        </w:tc>
        <w:tc>
          <w:tcPr>
            <w:tcW w:w="1841" w:type="dxa"/>
            <w:gridSpan w:val="4"/>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所占比例(%)</w:t>
            </w:r>
          </w:p>
        </w:tc>
        <w:tc>
          <w:tcPr>
            <w:tcW w:w="2171" w:type="dxa"/>
            <w:gridSpan w:val="5"/>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rPr>
                <w:b/>
                <w:bCs/>
                <w:color w:val="auto"/>
                <w:sz w:val="15"/>
                <w:szCs w:val="15"/>
                <w:highlight w:val="none"/>
              </w:rPr>
            </w:pPr>
            <w:r>
              <w:rPr>
                <w:b/>
                <w:bCs/>
                <w:color w:val="auto"/>
                <w:sz w:val="15"/>
                <w:szCs w:val="15"/>
                <w:highlight w:val="none"/>
              </w:rPr>
              <w:t>废水治理(万元)</w:t>
            </w:r>
          </w:p>
        </w:tc>
        <w:tc>
          <w:tcPr>
            <w:tcW w:w="1001" w:type="dxa"/>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9</w:t>
            </w:r>
          </w:p>
        </w:tc>
        <w:tc>
          <w:tcPr>
            <w:tcW w:w="971" w:type="dxa"/>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废气治理(万元)</w:t>
            </w:r>
          </w:p>
        </w:tc>
        <w:tc>
          <w:tcPr>
            <w:tcW w:w="1029" w:type="dxa"/>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33</w:t>
            </w:r>
          </w:p>
        </w:tc>
        <w:tc>
          <w:tcPr>
            <w:tcW w:w="1336" w:type="dxa"/>
            <w:gridSpan w:val="2"/>
            <w:vAlign w:val="center"/>
          </w:tcPr>
          <w:p>
            <w:pPr>
              <w:pStyle w:val="53"/>
              <w:ind w:left="0" w:leftChars="0" w:firstLine="0" w:firstLineChars="0"/>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噪声治理(万元)</w:t>
            </w:r>
          </w:p>
        </w:tc>
        <w:tc>
          <w:tcPr>
            <w:tcW w:w="587" w:type="dxa"/>
            <w:vAlign w:val="center"/>
          </w:tcPr>
          <w:p>
            <w:pPr>
              <w:pStyle w:val="53"/>
              <w:ind w:left="0" w:leftChars="0" w:firstLine="139" w:firstLineChars="10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w:t>
            </w:r>
          </w:p>
        </w:tc>
        <w:tc>
          <w:tcPr>
            <w:tcW w:w="2008" w:type="dxa"/>
            <w:gridSpan w:val="2"/>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固废治理(万元)</w:t>
            </w:r>
          </w:p>
        </w:tc>
        <w:tc>
          <w:tcPr>
            <w:tcW w:w="1898" w:type="dxa"/>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w:t>
            </w:r>
          </w:p>
        </w:tc>
        <w:tc>
          <w:tcPr>
            <w:tcW w:w="1841" w:type="dxa"/>
            <w:gridSpan w:val="4"/>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绿化及生态(万元)</w:t>
            </w:r>
          </w:p>
        </w:tc>
        <w:tc>
          <w:tcPr>
            <w:tcW w:w="690" w:type="dxa"/>
            <w:gridSpan w:val="2"/>
            <w:vAlign w:val="center"/>
          </w:tcPr>
          <w:p>
            <w:pPr>
              <w:pStyle w:val="53"/>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w:t>
            </w:r>
          </w:p>
        </w:tc>
        <w:tc>
          <w:tcPr>
            <w:tcW w:w="682" w:type="dxa"/>
            <w:gridSpan w:val="2"/>
            <w:vAlign w:val="center"/>
          </w:tcPr>
          <w:p>
            <w:pPr>
              <w:pStyle w:val="53"/>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其它</w:t>
            </w:r>
          </w:p>
        </w:tc>
        <w:tc>
          <w:tcPr>
            <w:tcW w:w="799" w:type="dxa"/>
            <w:vAlign w:val="center"/>
          </w:tcPr>
          <w:p>
            <w:pPr>
              <w:pStyle w:val="53"/>
              <w:ind w:left="0" w:leftChars="0" w:firstLine="0" w:firstLineChars="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31" w:type="dxa"/>
            <w:vMerge w:val="continue"/>
            <w:vAlign w:val="center"/>
          </w:tcPr>
          <w:p>
            <w:pPr>
              <w:pStyle w:val="53"/>
              <w:rPr>
                <w:b/>
                <w:bCs/>
                <w:sz w:val="15"/>
                <w:szCs w:val="15"/>
                <w:highlight w:val="none"/>
              </w:rPr>
            </w:pPr>
          </w:p>
        </w:tc>
        <w:tc>
          <w:tcPr>
            <w:tcW w:w="1885" w:type="dxa"/>
            <w:gridSpan w:val="3"/>
            <w:vAlign w:val="center"/>
          </w:tcPr>
          <w:p>
            <w:pPr>
              <w:pStyle w:val="53"/>
              <w:ind w:left="0" w:leftChars="0" w:firstLine="0" w:firstLineChars="0"/>
              <w:jc w:val="both"/>
              <w:rPr>
                <w:b/>
                <w:bCs/>
                <w:sz w:val="15"/>
                <w:szCs w:val="15"/>
                <w:highlight w:val="none"/>
              </w:rPr>
            </w:pPr>
            <w:r>
              <w:rPr>
                <w:b/>
                <w:bCs/>
                <w:sz w:val="15"/>
                <w:szCs w:val="15"/>
                <w:highlight w:val="none"/>
              </w:rPr>
              <w:t>新增废水处理设施能力</w:t>
            </w:r>
          </w:p>
        </w:tc>
        <w:tc>
          <w:tcPr>
            <w:tcW w:w="4924" w:type="dxa"/>
            <w:gridSpan w:val="6"/>
            <w:vAlign w:val="center"/>
          </w:tcPr>
          <w:p>
            <w:pPr>
              <w:pStyle w:val="53"/>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化粪池5t/d、隔油池3t/d、三级沉淀池3t/d、冷却塔3.5t/d</w:t>
            </w:r>
          </w:p>
        </w:tc>
        <w:tc>
          <w:tcPr>
            <w:tcW w:w="2008" w:type="dxa"/>
            <w:gridSpan w:val="2"/>
            <w:vAlign w:val="center"/>
          </w:tcPr>
          <w:p>
            <w:pPr>
              <w:pStyle w:val="53"/>
              <w:ind w:left="0" w:leftChars="0" w:firstLine="139" w:firstLineChars="100"/>
              <w:jc w:val="center"/>
              <w:rPr>
                <w:rFonts w:hint="default" w:ascii="Times New Roman" w:hAnsi="Times New Roman"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新增废气处理设施能力</w:t>
            </w:r>
          </w:p>
        </w:tc>
        <w:tc>
          <w:tcPr>
            <w:tcW w:w="1898" w:type="dxa"/>
            <w:vAlign w:val="center"/>
          </w:tcPr>
          <w:p>
            <w:pPr>
              <w:pStyle w:val="53"/>
              <w:ind w:left="0" w:leftChars="0" w:firstLine="139" w:firstLineChars="100"/>
              <w:jc w:val="center"/>
              <w:rPr>
                <w:rFonts w:hint="default" w:ascii="Times New Roman" w:hAnsi="Times New Roman"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18000m</w:t>
            </w:r>
            <w:r>
              <w:rPr>
                <w:rFonts w:hint="eastAsia" w:ascii="Times New Roman" w:hAnsi="Times New Roman" w:cs="Times New Roman"/>
                <w:b/>
                <w:bCs/>
                <w:color w:val="auto"/>
                <w:sz w:val="15"/>
                <w:szCs w:val="15"/>
                <w:highlight w:val="none"/>
                <w:vertAlign w:val="superscript"/>
                <w:lang w:val="en-US" w:eastAsia="zh-CN"/>
              </w:rPr>
              <w:t>3</w:t>
            </w:r>
            <w:r>
              <w:rPr>
                <w:rFonts w:hint="eastAsia" w:ascii="Times New Roman" w:hAnsi="Times New Roman" w:cs="Times New Roman"/>
                <w:b/>
                <w:bCs/>
                <w:color w:val="auto"/>
                <w:sz w:val="15"/>
                <w:szCs w:val="15"/>
                <w:highlight w:val="none"/>
                <w:lang w:val="en-US" w:eastAsia="zh-CN"/>
              </w:rPr>
              <w:t>/h</w:t>
            </w:r>
          </w:p>
        </w:tc>
        <w:tc>
          <w:tcPr>
            <w:tcW w:w="1841" w:type="dxa"/>
            <w:gridSpan w:val="4"/>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年平均工作时</w:t>
            </w:r>
          </w:p>
        </w:tc>
        <w:tc>
          <w:tcPr>
            <w:tcW w:w="2171" w:type="dxa"/>
            <w:gridSpan w:val="5"/>
            <w:vAlign w:val="center"/>
          </w:tcPr>
          <w:p>
            <w:pPr>
              <w:pStyle w:val="53"/>
              <w:rPr>
                <w:rFonts w:hint="default" w:ascii="Times New Roman" w:hAnsi="Times New Roman" w:cs="Times New Roman"/>
                <w:b/>
                <w:bCs/>
                <w:sz w:val="15"/>
                <w:szCs w:val="15"/>
                <w:highlight w:val="none"/>
                <w:lang w:val="en-US"/>
              </w:rPr>
            </w:pPr>
            <w:r>
              <w:rPr>
                <w:rFonts w:hint="default" w:ascii="Times New Roman" w:hAnsi="Times New Roman" w:cs="Times New Roman"/>
                <w:b/>
                <w:bCs/>
                <w:sz w:val="15"/>
                <w:szCs w:val="15"/>
                <w:highlight w:val="none"/>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exact"/>
          <w:jc w:val="center"/>
        </w:trPr>
        <w:tc>
          <w:tcPr>
            <w:tcW w:w="2516" w:type="dxa"/>
            <w:gridSpan w:val="4"/>
            <w:vAlign w:val="center"/>
          </w:tcPr>
          <w:p>
            <w:pPr>
              <w:pStyle w:val="53"/>
              <w:rPr>
                <w:b/>
                <w:bCs/>
                <w:sz w:val="15"/>
                <w:szCs w:val="15"/>
                <w:highlight w:val="none"/>
              </w:rPr>
            </w:pPr>
            <w:r>
              <w:rPr>
                <w:b/>
                <w:bCs/>
                <w:sz w:val="15"/>
                <w:szCs w:val="15"/>
                <w:highlight w:val="none"/>
              </w:rPr>
              <w:t>运营单位</w:t>
            </w:r>
          </w:p>
        </w:tc>
        <w:tc>
          <w:tcPr>
            <w:tcW w:w="3001" w:type="dxa"/>
            <w:gridSpan w:val="3"/>
            <w:vAlign w:val="center"/>
          </w:tcPr>
          <w:p>
            <w:pPr>
              <w:pStyle w:val="53"/>
              <w:rPr>
                <w:rFonts w:hint="default" w:ascii="Times New Roman" w:hAnsi="Times New Roman" w:eastAsia="宋体" w:cs="Times New Roman"/>
                <w:b/>
                <w:bCs/>
                <w:sz w:val="15"/>
                <w:szCs w:val="15"/>
                <w:highlight w:val="none"/>
                <w:lang w:eastAsia="zh-CN"/>
              </w:rPr>
            </w:pPr>
            <w:r>
              <w:rPr>
                <w:rFonts w:hint="eastAsia" w:eastAsia="宋体"/>
                <w:b/>
                <w:bCs/>
                <w:sz w:val="15"/>
                <w:szCs w:val="15"/>
                <w:highlight w:val="none"/>
                <w:lang w:eastAsia="zh-CN"/>
              </w:rPr>
              <w:t>迈得特光学（安徽）有限公司</w:t>
            </w:r>
          </w:p>
        </w:tc>
        <w:tc>
          <w:tcPr>
            <w:tcW w:w="3931" w:type="dxa"/>
            <w:gridSpan w:val="5"/>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运营单位社会统一信用代码(或组织机构代码)</w:t>
            </w:r>
          </w:p>
        </w:tc>
        <w:tc>
          <w:tcPr>
            <w:tcW w:w="1898" w:type="dxa"/>
            <w:vAlign w:val="center"/>
          </w:tcPr>
          <w:p>
            <w:pPr>
              <w:pStyle w:val="53"/>
              <w:ind w:left="0" w:leftChars="0" w:firstLine="0" w:firstLineChars="0"/>
              <w:jc w:val="center"/>
              <w:rPr>
                <w:rFonts w:hint="default" w:ascii="Times New Roman" w:hAnsi="Times New Roman" w:eastAsia="宋体" w:cs="Times New Roman"/>
                <w:b/>
                <w:bCs/>
                <w:sz w:val="15"/>
                <w:szCs w:val="15"/>
                <w:highlight w:val="none"/>
                <w:lang w:val="en-US" w:eastAsia="zh-CN"/>
              </w:rPr>
            </w:pPr>
          </w:p>
        </w:tc>
        <w:tc>
          <w:tcPr>
            <w:tcW w:w="1841" w:type="dxa"/>
            <w:gridSpan w:val="4"/>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验收时间</w:t>
            </w:r>
          </w:p>
        </w:tc>
        <w:tc>
          <w:tcPr>
            <w:tcW w:w="2171" w:type="dxa"/>
            <w:gridSpan w:val="5"/>
            <w:vAlign w:val="center"/>
          </w:tcPr>
          <w:p>
            <w:pPr>
              <w:pStyle w:val="53"/>
              <w:ind w:left="0" w:leftChars="0" w:firstLine="0" w:firstLineChars="0"/>
              <w:jc w:val="center"/>
              <w:rPr>
                <w:rFonts w:hint="default" w:ascii="Times New Roman" w:hAnsi="Times New Roman" w:eastAsia="宋体" w:cs="Times New Roman"/>
                <w:b/>
                <w:bCs/>
                <w:color w:val="000000" w:themeColor="text1"/>
                <w:sz w:val="15"/>
                <w:szCs w:val="15"/>
                <w:highlight w:val="none"/>
                <w:lang w:val="en-US" w:eastAsia="zh-CN"/>
                <w14:textFill>
                  <w14:solidFill>
                    <w14:schemeClr w14:val="tx1"/>
                  </w14:solidFill>
                </w14:textFill>
              </w:rPr>
            </w:pPr>
            <w:r>
              <w:rPr>
                <w:rFonts w:hint="default" w:ascii="Times New Roman" w:hAnsi="Times New Roman" w:cs="Times New Roman"/>
                <w:b/>
                <w:bCs/>
                <w:color w:val="000000" w:themeColor="text1"/>
                <w:sz w:val="15"/>
                <w:szCs w:val="15"/>
                <w:highlight w:val="none"/>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15"/>
                <w:szCs w:val="15"/>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15"/>
                <w:szCs w:val="15"/>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20</w:t>
            </w:r>
            <w:r>
              <w:rPr>
                <w:rFonts w:hint="default" w:ascii="Times New Roman" w:hAnsi="Times New Roman" w:cs="Times New Roman"/>
                <w:b/>
                <w:bCs/>
                <w:color w:val="000000" w:themeColor="text1"/>
                <w:sz w:val="15"/>
                <w:szCs w:val="15"/>
                <w:highlight w:val="none"/>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exact"/>
          <w:jc w:val="center"/>
        </w:trPr>
        <w:tc>
          <w:tcPr>
            <w:tcW w:w="693" w:type="dxa"/>
            <w:gridSpan w:val="2"/>
            <w:vMerge w:val="restart"/>
            <w:vAlign w:val="center"/>
          </w:tcPr>
          <w:p>
            <w:pPr>
              <w:pStyle w:val="53"/>
              <w:ind w:left="0" w:leftChars="0" w:firstLine="0" w:firstLineChars="0"/>
              <w:jc w:val="both"/>
              <w:rPr>
                <w:b/>
                <w:bCs/>
                <w:sz w:val="15"/>
                <w:szCs w:val="15"/>
                <w:highlight w:val="none"/>
              </w:rPr>
            </w:pPr>
            <w:r>
              <w:rPr>
                <w:b/>
                <w:bCs/>
                <w:sz w:val="15"/>
                <w:szCs w:val="15"/>
                <w:highlight w:val="none"/>
              </w:rPr>
              <w:t>污染物排放达标与总量控制(工业建设项目详填)</w:t>
            </w:r>
          </w:p>
        </w:tc>
        <w:tc>
          <w:tcPr>
            <w:tcW w:w="1823" w:type="dxa"/>
            <w:gridSpan w:val="2"/>
            <w:vAlign w:val="center"/>
          </w:tcPr>
          <w:p>
            <w:pPr>
              <w:pStyle w:val="53"/>
              <w:rPr>
                <w:b/>
                <w:bCs/>
                <w:sz w:val="15"/>
                <w:szCs w:val="15"/>
                <w:highlight w:val="none"/>
              </w:rPr>
            </w:pPr>
            <w:r>
              <w:rPr>
                <w:b/>
                <w:bCs/>
                <w:sz w:val="15"/>
                <w:szCs w:val="15"/>
                <w:highlight w:val="none"/>
              </w:rPr>
              <w:t>污染物</w:t>
            </w:r>
          </w:p>
        </w:tc>
        <w:tc>
          <w:tcPr>
            <w:tcW w:w="1001"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原有排放量(1)</w:t>
            </w:r>
          </w:p>
        </w:tc>
        <w:tc>
          <w:tcPr>
            <w:tcW w:w="971"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p>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实际排放浓度(2)</w:t>
            </w:r>
          </w:p>
        </w:tc>
        <w:tc>
          <w:tcPr>
            <w:tcW w:w="1029"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p>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允许排放浓度(3)</w:t>
            </w:r>
          </w:p>
        </w:tc>
        <w:tc>
          <w:tcPr>
            <w:tcW w:w="1033"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本期工程产生量(4)</w:t>
            </w:r>
          </w:p>
        </w:tc>
        <w:tc>
          <w:tcPr>
            <w:tcW w:w="890" w:type="dxa"/>
            <w:gridSpan w:val="2"/>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本期工程自身削减量(5)</w:t>
            </w:r>
          </w:p>
        </w:tc>
        <w:tc>
          <w:tcPr>
            <w:tcW w:w="1059"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本期工程实际排放量(6)</w:t>
            </w:r>
          </w:p>
        </w:tc>
        <w:tc>
          <w:tcPr>
            <w:tcW w:w="949" w:type="dxa"/>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本期工程核定排放总量(7)</w:t>
            </w:r>
          </w:p>
        </w:tc>
        <w:tc>
          <w:tcPr>
            <w:tcW w:w="1898" w:type="dxa"/>
            <w:vAlign w:val="center"/>
          </w:tcPr>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r>
              <w:rPr>
                <w:rFonts w:hint="default" w:ascii="Times New Roman" w:hAnsi="Times New Roman" w:cs="Times New Roman"/>
                <w:b/>
                <w:bCs/>
                <w:sz w:val="15"/>
                <w:szCs w:val="15"/>
                <w:highlight w:val="none"/>
                <w:lang w:eastAsia="zh-CN"/>
              </w:rPr>
              <w:t>“</w:t>
            </w:r>
            <w:r>
              <w:rPr>
                <w:rFonts w:hint="default" w:ascii="Times New Roman" w:hAnsi="Times New Roman" w:cs="Times New Roman"/>
                <w:b/>
                <w:bCs/>
                <w:sz w:val="15"/>
                <w:szCs w:val="15"/>
                <w:highlight w:val="none"/>
              </w:rPr>
              <w:t>以新带老</w:t>
            </w:r>
            <w:r>
              <w:rPr>
                <w:rFonts w:hint="default" w:ascii="Times New Roman" w:hAnsi="Times New Roman" w:cs="Times New Roman"/>
                <w:b/>
                <w:bCs/>
                <w:sz w:val="15"/>
                <w:szCs w:val="15"/>
                <w:highlight w:val="none"/>
                <w:lang w:eastAsia="zh-CN"/>
              </w:rPr>
              <w:t>”</w:t>
            </w:r>
            <w:r>
              <w:rPr>
                <w:rFonts w:hint="default" w:ascii="Times New Roman" w:hAnsi="Times New Roman" w:cs="Times New Roman"/>
                <w:b/>
                <w:bCs/>
                <w:sz w:val="15"/>
                <w:szCs w:val="15"/>
                <w:highlight w:val="none"/>
              </w:rPr>
              <w:t>削减量(8)</w:t>
            </w:r>
          </w:p>
        </w:tc>
        <w:tc>
          <w:tcPr>
            <w:tcW w:w="862" w:type="dxa"/>
            <w:gridSpan w:val="2"/>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全厂实际排放总量</w:t>
            </w:r>
          </w:p>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(9)</w:t>
            </w:r>
          </w:p>
        </w:tc>
        <w:tc>
          <w:tcPr>
            <w:tcW w:w="1097" w:type="dxa"/>
            <w:gridSpan w:val="3"/>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全厂核定排放总量</w:t>
            </w:r>
          </w:p>
          <w:p>
            <w:pPr>
              <w:pStyle w:val="53"/>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(10)</w:t>
            </w:r>
          </w:p>
        </w:tc>
        <w:tc>
          <w:tcPr>
            <w:tcW w:w="957" w:type="dxa"/>
            <w:gridSpan w:val="2"/>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区域平衡替代削减量(11)</w:t>
            </w:r>
          </w:p>
        </w:tc>
        <w:tc>
          <w:tcPr>
            <w:tcW w:w="1096" w:type="dxa"/>
            <w:gridSpan w:val="2"/>
            <w:vAlign w:val="center"/>
          </w:tcPr>
          <w:p>
            <w:pPr>
              <w:pStyle w:val="53"/>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ind w:firstLine="0" w:firstLineChars="0"/>
              <w:rPr>
                <w:rFonts w:hint="eastAsia" w:eastAsia="宋体"/>
                <w:b/>
                <w:bCs/>
                <w:sz w:val="15"/>
                <w:szCs w:val="15"/>
                <w:highlight w:val="none"/>
                <w:lang w:eastAsia="zh-CN"/>
              </w:rPr>
            </w:pPr>
            <w:r>
              <w:rPr>
                <w:rFonts w:hint="eastAsia"/>
                <w:b/>
                <w:bCs/>
                <w:sz w:val="15"/>
                <w:szCs w:val="15"/>
                <w:highlight w:val="none"/>
                <w:lang w:eastAsia="zh-CN"/>
              </w:rPr>
              <w:t>废水</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834</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150</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684</w:t>
            </w:r>
          </w:p>
        </w:tc>
        <w:tc>
          <w:tcPr>
            <w:tcW w:w="949"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898"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862"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684</w:t>
            </w:r>
          </w:p>
        </w:tc>
        <w:tc>
          <w:tcPr>
            <w:tcW w:w="1097" w:type="dxa"/>
            <w:gridSpan w:val="3"/>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957" w:type="dxa"/>
            <w:gridSpan w:val="2"/>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096"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ind w:firstLine="0" w:firstLineChars="0"/>
              <w:rPr>
                <w:rFonts w:hint="eastAsia" w:eastAsia="宋体"/>
                <w:b/>
                <w:bCs/>
                <w:sz w:val="15"/>
                <w:szCs w:val="15"/>
                <w:highlight w:val="none"/>
                <w:lang w:val="en-US" w:eastAsia="zh-CN"/>
              </w:rPr>
            </w:pPr>
            <w:r>
              <w:rPr>
                <w:rFonts w:hint="eastAsia"/>
                <w:b/>
                <w:bCs/>
                <w:sz w:val="15"/>
                <w:szCs w:val="15"/>
                <w:highlight w:val="none"/>
                <w:lang w:eastAsia="zh-CN"/>
              </w:rPr>
              <w:t>化学需氧量</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0.205</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0.025</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0.18</w:t>
            </w:r>
          </w:p>
        </w:tc>
        <w:tc>
          <w:tcPr>
            <w:tcW w:w="949"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898"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862"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0.18</w:t>
            </w:r>
          </w:p>
        </w:tc>
        <w:tc>
          <w:tcPr>
            <w:tcW w:w="1097" w:type="dxa"/>
            <w:gridSpan w:val="3"/>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957" w:type="dxa"/>
            <w:gridSpan w:val="2"/>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096"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ind w:firstLine="0" w:firstLineChars="0"/>
              <w:rPr>
                <w:rFonts w:hint="eastAsia"/>
                <w:b/>
                <w:bCs/>
                <w:sz w:val="15"/>
                <w:szCs w:val="15"/>
                <w:highlight w:val="none"/>
                <w:vertAlign w:val="subscript"/>
                <w:lang w:val="en-US" w:eastAsia="zh-CN"/>
              </w:rPr>
            </w:pPr>
            <w:r>
              <w:rPr>
                <w:rFonts w:hint="eastAsia"/>
                <w:b/>
                <w:bCs/>
                <w:sz w:val="15"/>
                <w:szCs w:val="15"/>
                <w:highlight w:val="none"/>
                <w:lang w:eastAsia="zh-CN"/>
              </w:rPr>
              <w:t>氨氮</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0.017</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0.0004</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0.0166</w:t>
            </w:r>
          </w:p>
        </w:tc>
        <w:tc>
          <w:tcPr>
            <w:tcW w:w="949"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898" w:type="dxa"/>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862"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0.0166</w:t>
            </w:r>
          </w:p>
        </w:tc>
        <w:tc>
          <w:tcPr>
            <w:tcW w:w="1097" w:type="dxa"/>
            <w:gridSpan w:val="3"/>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957" w:type="dxa"/>
            <w:gridSpan w:val="2"/>
            <w:vAlign w:val="center"/>
          </w:tcPr>
          <w:p>
            <w:pPr>
              <w:pStyle w:val="53"/>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eastAsia="宋体" w:cs="Times New Roman"/>
                <w:b/>
                <w:bCs/>
                <w:spacing w:val="-6"/>
                <w:kern w:val="0"/>
                <w:sz w:val="15"/>
                <w:szCs w:val="15"/>
                <w:highlight w:val="none"/>
                <w:lang w:val="en-US" w:eastAsia="zh-CN" w:bidi="ar-SA"/>
              </w:rPr>
              <w:t>/</w:t>
            </w:r>
          </w:p>
        </w:tc>
        <w:tc>
          <w:tcPr>
            <w:tcW w:w="1096"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rPr>
                <w:rFonts w:hint="eastAsia" w:eastAsia="宋体"/>
                <w:b/>
                <w:bCs/>
                <w:sz w:val="15"/>
                <w:szCs w:val="15"/>
                <w:highlight w:val="none"/>
                <w:lang w:eastAsia="zh-CN"/>
              </w:rPr>
            </w:pPr>
            <w:r>
              <w:rPr>
                <w:rFonts w:hint="eastAsia"/>
                <w:b/>
                <w:bCs/>
                <w:sz w:val="15"/>
                <w:szCs w:val="15"/>
                <w:highlight w:val="none"/>
                <w:lang w:eastAsia="zh-CN"/>
              </w:rPr>
              <w:t>废气</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4320</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4320</w:t>
            </w:r>
          </w:p>
        </w:tc>
        <w:tc>
          <w:tcPr>
            <w:tcW w:w="949"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898"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862"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7" w:type="dxa"/>
            <w:gridSpan w:val="3"/>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rPr>
                <w:rFonts w:hint="eastAsia" w:eastAsia="宋体"/>
                <w:b/>
                <w:bCs/>
                <w:sz w:val="15"/>
                <w:szCs w:val="15"/>
                <w:highlight w:val="none"/>
                <w:lang w:eastAsia="zh-CN"/>
              </w:rPr>
            </w:pPr>
            <w:r>
              <w:rPr>
                <w:rFonts w:hint="eastAsia"/>
                <w:b/>
                <w:bCs/>
                <w:sz w:val="15"/>
                <w:szCs w:val="15"/>
                <w:highlight w:val="none"/>
                <w:lang w:eastAsia="zh-CN"/>
              </w:rPr>
              <w:t>颗粒物</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52.65</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52.387</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0.263</w:t>
            </w:r>
          </w:p>
        </w:tc>
        <w:tc>
          <w:tcPr>
            <w:tcW w:w="949"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898"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862"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7" w:type="dxa"/>
            <w:gridSpan w:val="3"/>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exact"/>
          <w:jc w:val="center"/>
        </w:trPr>
        <w:tc>
          <w:tcPr>
            <w:tcW w:w="693" w:type="dxa"/>
            <w:gridSpan w:val="2"/>
            <w:vMerge w:val="continue"/>
            <w:vAlign w:val="center"/>
          </w:tcPr>
          <w:p>
            <w:pPr>
              <w:pStyle w:val="53"/>
              <w:rPr>
                <w:b/>
                <w:bCs/>
                <w:sz w:val="15"/>
                <w:szCs w:val="15"/>
                <w:highlight w:val="none"/>
              </w:rPr>
            </w:pPr>
          </w:p>
        </w:tc>
        <w:tc>
          <w:tcPr>
            <w:tcW w:w="1823" w:type="dxa"/>
            <w:gridSpan w:val="2"/>
            <w:vAlign w:val="center"/>
          </w:tcPr>
          <w:p>
            <w:pPr>
              <w:pStyle w:val="53"/>
              <w:rPr>
                <w:rFonts w:hint="default"/>
                <w:b/>
                <w:bCs/>
                <w:sz w:val="15"/>
                <w:szCs w:val="15"/>
                <w:highlight w:val="none"/>
                <w:lang w:val="en-US" w:eastAsia="zh-CN"/>
              </w:rPr>
            </w:pPr>
            <w:r>
              <w:rPr>
                <w:rFonts w:hint="eastAsia"/>
                <w:b/>
                <w:bCs/>
                <w:sz w:val="15"/>
                <w:szCs w:val="15"/>
                <w:highlight w:val="none"/>
                <w:lang w:val="en-US" w:eastAsia="zh-CN"/>
              </w:rPr>
              <w:t>挥发性有机物</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890"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59" w:type="dxa"/>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949"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898"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862"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7" w:type="dxa"/>
            <w:gridSpan w:val="3"/>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pPr>
              <w:pStyle w:val="53"/>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exact"/>
          <w:jc w:val="center"/>
        </w:trPr>
        <w:tc>
          <w:tcPr>
            <w:tcW w:w="693" w:type="dxa"/>
            <w:gridSpan w:val="2"/>
            <w:vMerge w:val="continue"/>
            <w:vAlign w:val="center"/>
          </w:tcPr>
          <w:p>
            <w:pPr>
              <w:pStyle w:val="53"/>
              <w:rPr>
                <w:b/>
                <w:bCs/>
                <w:sz w:val="15"/>
                <w:szCs w:val="15"/>
                <w:highlight w:val="none"/>
              </w:rPr>
            </w:pPr>
          </w:p>
        </w:tc>
        <w:tc>
          <w:tcPr>
            <w:tcW w:w="935" w:type="dxa"/>
            <w:vMerge w:val="restart"/>
            <w:vAlign w:val="center"/>
          </w:tcPr>
          <w:p>
            <w:pPr>
              <w:pStyle w:val="53"/>
              <w:ind w:left="0" w:leftChars="0" w:firstLine="0" w:firstLineChars="0"/>
              <w:jc w:val="both"/>
              <w:rPr>
                <w:b/>
                <w:bCs/>
                <w:sz w:val="15"/>
                <w:szCs w:val="15"/>
                <w:highlight w:val="none"/>
              </w:rPr>
            </w:pPr>
            <w:r>
              <w:rPr>
                <w:b/>
                <w:bCs/>
                <w:sz w:val="15"/>
                <w:szCs w:val="15"/>
                <w:highlight w:val="none"/>
              </w:rPr>
              <w:t>与项目有关的其他特征污染物</w:t>
            </w:r>
          </w:p>
        </w:tc>
        <w:tc>
          <w:tcPr>
            <w:tcW w:w="888" w:type="dxa"/>
            <w:vAlign w:val="center"/>
          </w:tcPr>
          <w:p>
            <w:pPr>
              <w:pStyle w:val="53"/>
              <w:ind w:left="0" w:leftChars="0" w:firstLine="0" w:firstLineChars="0"/>
              <w:jc w:val="both"/>
              <w:rPr>
                <w:rFonts w:hint="eastAsia" w:eastAsia="宋体"/>
                <w:b/>
                <w:bCs/>
                <w:sz w:val="15"/>
                <w:szCs w:val="15"/>
                <w:highlight w:val="none"/>
                <w:lang w:eastAsia="zh-CN"/>
              </w:rPr>
            </w:pPr>
            <w:r>
              <w:rPr>
                <w:rFonts w:hint="eastAsia"/>
                <w:b/>
                <w:bCs/>
                <w:sz w:val="15"/>
                <w:szCs w:val="15"/>
                <w:highlight w:val="none"/>
                <w:lang w:eastAsia="zh-CN"/>
              </w:rPr>
              <w:t>一般固废</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90.387</w:t>
            </w:r>
          </w:p>
        </w:tc>
        <w:tc>
          <w:tcPr>
            <w:tcW w:w="890"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90.387</w:t>
            </w:r>
          </w:p>
        </w:tc>
        <w:tc>
          <w:tcPr>
            <w:tcW w:w="1059" w:type="dxa"/>
            <w:vAlign w:val="center"/>
          </w:tcPr>
          <w:p>
            <w:pPr>
              <w:pStyle w:val="53"/>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0</w:t>
            </w:r>
          </w:p>
        </w:tc>
        <w:tc>
          <w:tcPr>
            <w:tcW w:w="949" w:type="dxa"/>
            <w:vAlign w:val="center"/>
          </w:tcPr>
          <w:p>
            <w:pPr>
              <w:pStyle w:val="53"/>
              <w:rPr>
                <w:rFonts w:hint="eastAsia"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898" w:type="dxa"/>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862"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7" w:type="dxa"/>
            <w:gridSpan w:val="3"/>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pPr>
              <w:pStyle w:val="53"/>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93" w:type="dxa"/>
            <w:gridSpan w:val="2"/>
            <w:vMerge w:val="continue"/>
            <w:vAlign w:val="center"/>
          </w:tcPr>
          <w:p>
            <w:pPr>
              <w:pStyle w:val="53"/>
              <w:rPr>
                <w:b/>
                <w:bCs/>
                <w:sz w:val="15"/>
                <w:szCs w:val="15"/>
                <w:highlight w:val="none"/>
              </w:rPr>
            </w:pPr>
          </w:p>
        </w:tc>
        <w:tc>
          <w:tcPr>
            <w:tcW w:w="935" w:type="dxa"/>
            <w:vMerge w:val="continue"/>
            <w:vAlign w:val="center"/>
          </w:tcPr>
          <w:p>
            <w:pPr>
              <w:pStyle w:val="53"/>
              <w:rPr>
                <w:b/>
                <w:bCs/>
                <w:sz w:val="15"/>
                <w:szCs w:val="15"/>
                <w:highlight w:val="none"/>
              </w:rPr>
            </w:pPr>
          </w:p>
        </w:tc>
        <w:tc>
          <w:tcPr>
            <w:tcW w:w="888" w:type="dxa"/>
            <w:vAlign w:val="center"/>
          </w:tcPr>
          <w:p>
            <w:pPr>
              <w:pStyle w:val="53"/>
              <w:ind w:left="0" w:leftChars="0" w:firstLine="0" w:firstLineChars="0"/>
              <w:jc w:val="both"/>
              <w:rPr>
                <w:rFonts w:hint="eastAsia" w:eastAsia="宋体"/>
                <w:b/>
                <w:bCs/>
                <w:sz w:val="15"/>
                <w:szCs w:val="15"/>
                <w:highlight w:val="none"/>
                <w:lang w:eastAsia="zh-CN"/>
              </w:rPr>
            </w:pPr>
            <w:r>
              <w:rPr>
                <w:rFonts w:hint="eastAsia"/>
                <w:b/>
                <w:bCs/>
                <w:sz w:val="15"/>
                <w:szCs w:val="15"/>
                <w:highlight w:val="none"/>
                <w:lang w:eastAsia="zh-CN"/>
              </w:rPr>
              <w:t>危险废物</w:t>
            </w:r>
          </w:p>
        </w:tc>
        <w:tc>
          <w:tcPr>
            <w:tcW w:w="100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pPr>
              <w:pStyle w:val="53"/>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pPr>
              <w:pStyle w:val="53"/>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890" w:type="dxa"/>
            <w:gridSpan w:val="2"/>
            <w:vAlign w:val="center"/>
          </w:tcPr>
          <w:p>
            <w:pPr>
              <w:pStyle w:val="53"/>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59" w:type="dxa"/>
            <w:vAlign w:val="center"/>
          </w:tcPr>
          <w:p>
            <w:pPr>
              <w:pStyle w:val="53"/>
              <w:jc w:val="center"/>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949" w:type="dxa"/>
            <w:vAlign w:val="center"/>
          </w:tcPr>
          <w:p>
            <w:pPr>
              <w:pStyle w:val="53"/>
              <w:rPr>
                <w:rFonts w:hint="eastAsia"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898" w:type="dxa"/>
            <w:vAlign w:val="center"/>
          </w:tcPr>
          <w:p>
            <w:pPr>
              <w:pStyle w:val="53"/>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862" w:type="dxa"/>
            <w:gridSpan w:val="2"/>
            <w:vAlign w:val="center"/>
          </w:tcPr>
          <w:p>
            <w:pPr>
              <w:pStyle w:val="53"/>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7" w:type="dxa"/>
            <w:gridSpan w:val="3"/>
            <w:vAlign w:val="center"/>
          </w:tcPr>
          <w:p>
            <w:pPr>
              <w:pStyle w:val="53"/>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pPr>
              <w:pStyle w:val="53"/>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pPr>
              <w:pStyle w:val="53"/>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r>
    </w:tbl>
    <w:p>
      <w:pPr>
        <w:ind w:firstLine="360"/>
        <w:rPr>
          <w:sz w:val="18"/>
          <w:szCs w:val="18"/>
        </w:rPr>
      </w:pPr>
      <w:r>
        <w:rPr>
          <w:sz w:val="18"/>
          <w:szCs w:val="18"/>
          <w:highlight w:val="none"/>
        </w:rPr>
        <w:t>注：1､排放增减量：(+)表示增加，(-)表示减少2､(12)=(6)-(8)-(11)，(9)=(4)-(5)-(8)-(11)+(1)3､计量单位：废水排放量——万吨/年；废气排放量——万标立方米/年；工业固体废物排放量</w:t>
      </w:r>
      <w:r>
        <w:rPr>
          <w:sz w:val="18"/>
          <w:szCs w:val="18"/>
        </w:rPr>
        <w:t>——吨/年；水污染物排放浓度——毫克/升；大气污染物排放浓度——毫克/立方米；水污染物排放量——吨/年；大气污染物排放量——吨/年</w:t>
      </w:r>
    </w:p>
    <w:p>
      <w:pPr>
        <w:ind w:firstLine="482"/>
        <w:rPr>
          <w:b/>
          <w:bCs/>
        </w:rPr>
        <w:sectPr>
          <w:pgSz w:w="16838" w:h="11906" w:orient="landscape"/>
          <w:pgMar w:top="1440" w:right="1468"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topLinePunct w:val="0"/>
        <w:bidi w:val="0"/>
        <w:adjustRightInd w:val="0"/>
        <w:ind w:firstLine="0" w:firstLineChars="0"/>
        <w:textAlignment w:val="auto"/>
        <w:outlineLvl w:val="9"/>
        <w:rPr>
          <w:b/>
          <w:bCs/>
        </w:rPr>
      </w:pPr>
      <w:r>
        <w:rPr>
          <w:rFonts w:hint="eastAsia"/>
          <w:b/>
          <w:bCs/>
        </w:rPr>
        <w:t>附件</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附件1项目地理位置图</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val="en-US" w:eastAsia="zh-CN"/>
        </w:rPr>
        <w:t>附件</w:t>
      </w:r>
      <w:r>
        <w:rPr>
          <w:rFonts w:hint="eastAsia" w:ascii="Times New Roman" w:cs="Times New Roman"/>
          <w:b/>
          <w:bCs/>
          <w:lang w:val="en-US" w:eastAsia="zh-CN"/>
        </w:rPr>
        <w:t>2</w:t>
      </w:r>
      <w:r>
        <w:rPr>
          <w:rFonts w:hint="eastAsia" w:ascii="Times New Roman" w:hAnsi="Times New Roman" w:cs="Times New Roman"/>
          <w:b/>
          <w:bCs/>
          <w:lang w:val="en-US" w:eastAsia="zh-CN"/>
        </w:rPr>
        <w:t>项目平面布置图</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3</w:t>
      </w:r>
      <w:r>
        <w:rPr>
          <w:rFonts w:hint="default" w:ascii="Times New Roman" w:hAnsi="Times New Roman" w:cs="Times New Roman"/>
          <w:b/>
          <w:bCs/>
        </w:rPr>
        <w:t>项目环境影响评价报告表的批复</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4</w:t>
      </w:r>
      <w:r>
        <w:rPr>
          <w:rFonts w:hint="default" w:ascii="Times New Roman" w:hAnsi="Times New Roman" w:cs="Times New Roman"/>
          <w:b/>
          <w:bCs/>
        </w:rPr>
        <w:t>项目验收监测委托书</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5</w:t>
      </w:r>
      <w:r>
        <w:rPr>
          <w:rFonts w:hint="default" w:ascii="Times New Roman" w:hAnsi="Times New Roman" w:cs="Times New Roman"/>
          <w:b/>
          <w:bCs/>
        </w:rPr>
        <w:t>项目验收监测期间产能说明</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eastAsia="zh-CN"/>
        </w:rPr>
        <w:t>附件</w:t>
      </w:r>
      <w:r>
        <w:rPr>
          <w:rFonts w:hint="eastAsia" w:ascii="Times New Roman" w:cs="Times New Roman"/>
          <w:b/>
          <w:bCs/>
          <w:lang w:val="en-US" w:eastAsia="zh-CN"/>
        </w:rPr>
        <w:t>6</w:t>
      </w:r>
      <w:r>
        <w:rPr>
          <w:rFonts w:hint="default" w:ascii="Times New Roman" w:hAnsi="Times New Roman" w:cs="Times New Roman"/>
          <w:b/>
          <w:bCs/>
          <w:lang w:val="en-US" w:eastAsia="zh-CN"/>
        </w:rPr>
        <w:t>采样</w:t>
      </w:r>
      <w:r>
        <w:rPr>
          <w:rFonts w:hint="eastAsia" w:ascii="Times New Roman" w:hAnsi="Times New Roman" w:cs="Times New Roman"/>
          <w:b/>
          <w:bCs/>
          <w:lang w:val="en-US" w:eastAsia="zh-CN"/>
        </w:rPr>
        <w:t>与现场情况</w:t>
      </w:r>
      <w:r>
        <w:rPr>
          <w:rFonts w:hint="default" w:ascii="Times New Roman" w:hAnsi="Times New Roman" w:cs="Times New Roman"/>
          <w:b/>
          <w:bCs/>
          <w:lang w:val="en-US" w:eastAsia="zh-CN"/>
        </w:rPr>
        <w:t>照片</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检测报告</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8危险废物</w:t>
      </w:r>
      <w:r>
        <w:rPr>
          <w:rFonts w:hint="eastAsia" w:ascii="Times New Roman" w:cs="Times New Roman"/>
          <w:b/>
          <w:bCs/>
          <w:lang w:val="en-US" w:eastAsia="zh-CN"/>
        </w:rPr>
        <w:t>处理协议</w:t>
      </w:r>
    </w:p>
    <w:p>
      <w:pPr>
        <w:pStyle w:val="30"/>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cs="Times New Roman"/>
          <w:b/>
          <w:bCs/>
          <w:lang w:val="en-US" w:eastAsia="zh-CN"/>
        </w:rPr>
        <w:t>附件9排污许可</w:t>
      </w:r>
    </w:p>
    <w:p>
      <w:pPr>
        <w:rPr>
          <w:rFonts w:hint="eastAsia" w:eastAsia="宋体"/>
          <w:sz w:val="21"/>
          <w:lang w:eastAsia="zh-CN"/>
        </w:rPr>
      </w:pPr>
      <w:r>
        <w:rPr>
          <w:rFonts w:hint="eastAsia" w:ascii="宋体" w:hAnsi="宋体" w:eastAsia="宋体" w:cs="宋体"/>
          <w:color w:val="000000"/>
        </w:rPr>
        <mc:AlternateContent>
          <mc:Choice Requires="wps">
            <w:drawing>
              <wp:anchor distT="0" distB="0" distL="114300" distR="114300" simplePos="0" relativeHeight="251710464" behindDoc="0" locked="0" layoutInCell="1" allowOverlap="1">
                <wp:simplePos x="0" y="0"/>
                <wp:positionH relativeFrom="column">
                  <wp:posOffset>1831975</wp:posOffset>
                </wp:positionH>
                <wp:positionV relativeFrom="paragraph">
                  <wp:posOffset>1536700</wp:posOffset>
                </wp:positionV>
                <wp:extent cx="128905" cy="105410"/>
                <wp:effectExtent l="16510" t="13335" r="19685" b="20955"/>
                <wp:wrapNone/>
                <wp:docPr id="12" name="五角星 12"/>
                <wp:cNvGraphicFramePr/>
                <a:graphic xmlns:a="http://schemas.openxmlformats.org/drawingml/2006/main">
                  <a:graphicData uri="http://schemas.microsoft.com/office/word/2010/wordprocessingShape">
                    <wps:wsp>
                      <wps:cNvSpPr/>
                      <wps:spPr>
                        <a:xfrm>
                          <a:off x="0" y="0"/>
                          <a:ext cx="129211" cy="105282"/>
                        </a:xfrm>
                        <a:prstGeom prst="star5">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style="position:absolute;left:0pt;margin-left:144.25pt;margin-top:121pt;height:8.3pt;width:10.15pt;z-index:251710464;mso-width-relative:page;mso-height-relative:page;" filled="f" stroked="t" coordsize="129211,105282" o:gfxdata="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isskNgAAAALAQAADwAAAAAAAAABACAAAAAiAAAAZHJzL2Rv&#10;d25yZXYueG1sUEsBAhQAFAAAAAgAh07iQKYyEiMBAgAACAQAAA4AAAAAAAAAAQAgAAAAJwEAAGRy&#10;cy9lMm9Eb2MueG1sUEsFBgAAAAAGAAYAWQEAAJoFAAAAAA==&#10;" path="m0,40214l49354,40214,64605,0,79856,40214,129210,40214,89282,65067,104533,105281,64605,80427,24677,105281,39928,65067xe">
                <v:path o:connectlocs="64605,0;0,40214;24677,105281;104533,105281;129210,40214" o:connectangles="247,164,82,82,0"/>
                <v:fill on="f" focussize="0,0"/>
                <v:stroke color="#000000" joinstyle="miter"/>
                <v:imagedata o:title=""/>
                <o:lock v:ext="edit" aspectratio="f"/>
              </v:shape>
            </w:pict>
          </mc:Fallback>
        </mc:AlternateContent>
      </w:r>
      <w:r>
        <w:rPr>
          <w:rFonts w:hint="eastAsia" w:ascii="宋体" w:hAnsi="宋体" w:eastAsia="宋体" w:cs="宋体"/>
          <w:color w:val="000000"/>
        </w:rPr>
        <mc:AlternateContent>
          <mc:Choice Requires="wps">
            <w:drawing>
              <wp:anchor distT="0" distB="0" distL="114300" distR="114300" simplePos="0" relativeHeight="251711488" behindDoc="0" locked="0" layoutInCell="1" allowOverlap="1">
                <wp:simplePos x="0" y="0"/>
                <wp:positionH relativeFrom="column">
                  <wp:posOffset>951230</wp:posOffset>
                </wp:positionH>
                <wp:positionV relativeFrom="paragraph">
                  <wp:posOffset>916305</wp:posOffset>
                </wp:positionV>
                <wp:extent cx="1724660" cy="415290"/>
                <wp:effectExtent l="4445" t="5080" r="10795" b="227330"/>
                <wp:wrapNone/>
                <wp:docPr id="20" name="椭圆形标注 20"/>
                <wp:cNvGraphicFramePr/>
                <a:graphic xmlns:a="http://schemas.openxmlformats.org/drawingml/2006/main">
                  <a:graphicData uri="http://schemas.microsoft.com/office/word/2010/wordprocessingShape">
                    <wps:wsp>
                      <wps:cNvSpPr/>
                      <wps:spPr>
                        <a:xfrm>
                          <a:off x="0" y="0"/>
                          <a:ext cx="1724660" cy="415290"/>
                        </a:xfrm>
                        <a:prstGeom prst="wedgeEllipseCallout">
                          <a:avLst>
                            <a:gd name="adj1" fmla="val 6111"/>
                            <a:gd name="adj2" fmla="val 102597"/>
                          </a:avLst>
                        </a:prstGeom>
                        <a:noFill/>
                        <a:ln w="9525" cap="flat" cmpd="sng">
                          <a:solidFill>
                            <a:srgbClr val="000000"/>
                          </a:solidFill>
                          <a:prstDash val="solid"/>
                          <a:miter/>
                          <a:headEnd type="none" w="med" len="med"/>
                          <a:tailEnd type="none" w="med" len="med"/>
                        </a:ln>
                      </wps:spPr>
                      <wps:txbx>
                        <w:txbxContent>
                          <w:p>
                            <w:pPr>
                              <w:jc w:val="center"/>
                              <w:rPr>
                                <w:rFonts w:hint="default" w:eastAsia="宋体"/>
                                <w:b/>
                                <w:sz w:val="18"/>
                                <w:szCs w:val="18"/>
                                <w:lang w:val="en-US" w:eastAsia="zh-CN"/>
                              </w:rPr>
                            </w:pPr>
                            <w:r>
                              <w:rPr>
                                <w:rFonts w:hint="eastAsia"/>
                                <w:b/>
                                <w:sz w:val="18"/>
                                <w:szCs w:val="18"/>
                                <w:lang w:val="en-US" w:eastAsia="zh-CN"/>
                              </w:rPr>
                              <w:t>项目所在地</w:t>
                            </w:r>
                          </w:p>
                        </w:txbxContent>
                      </wps:txbx>
                      <wps:bodyPr upright="1"/>
                    </wps:wsp>
                  </a:graphicData>
                </a:graphic>
              </wp:anchor>
            </w:drawing>
          </mc:Choice>
          <mc:Fallback>
            <w:pict>
              <v:shape id="_x0000_s1026" o:spid="_x0000_s1026" o:spt="63" type="#_x0000_t63" style="position:absolute;left:0pt;margin-left:74.9pt;margin-top:72.15pt;height:32.7pt;width:135.8pt;z-index:251711488;mso-width-relative:page;mso-height-relative:page;" filled="f" stroked="t" coordsize="21600,21600" o:gfxdata="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83+PZAAAACwEAAA8AAAAAAAAAAQAgAAAAIgAAAGRycy9k&#10;b3ducmV2LnhtbFBLAQIUABQAAAAIAIdO4kApAcRdOgIAAGsEAAAOAAAAAAAAAAEAIAAAACgBAABk&#10;cnMvZTJvRG9jLnhtbFBLBQYAAAAABgAGAFkBAADUBQAAAAA=&#10;" adj="12120,32961">
                <v:fill on="f" focussize="0,0"/>
                <v:stroke color="#000000" joinstyle="miter"/>
                <v:imagedata o:title=""/>
                <o:lock v:ext="edit" aspectratio="f"/>
                <v:textbox>
                  <w:txbxContent>
                    <w:p>
                      <w:pPr>
                        <w:jc w:val="center"/>
                        <w:rPr>
                          <w:rFonts w:hint="default" w:eastAsia="宋体"/>
                          <w:b/>
                          <w:sz w:val="18"/>
                          <w:szCs w:val="18"/>
                          <w:lang w:val="en-US" w:eastAsia="zh-CN"/>
                        </w:rPr>
                      </w:pPr>
                      <w:r>
                        <w:rPr>
                          <w:rFonts w:hint="eastAsia"/>
                          <w:b/>
                          <w:sz w:val="18"/>
                          <w:szCs w:val="18"/>
                          <w:lang w:val="en-US" w:eastAsia="zh-CN"/>
                        </w:rPr>
                        <w:t>项目所在地</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3263265</wp:posOffset>
                </wp:positionH>
                <wp:positionV relativeFrom="paragraph">
                  <wp:posOffset>4739005</wp:posOffset>
                </wp:positionV>
                <wp:extent cx="2876550" cy="428625"/>
                <wp:effectExtent l="0" t="0" r="0" b="0"/>
                <wp:wrapNone/>
                <wp:docPr id="106" name="矩形 106"/>
                <wp:cNvGraphicFramePr/>
                <a:graphic xmlns:a="http://schemas.openxmlformats.org/drawingml/2006/main">
                  <a:graphicData uri="http://schemas.microsoft.com/office/word/2010/wordprocessingShape">
                    <wps:wsp>
                      <wps:cNvSpPr/>
                      <wps:spPr>
                        <a:xfrm>
                          <a:off x="0" y="0"/>
                          <a:ext cx="2876550" cy="428625"/>
                        </a:xfrm>
                        <a:prstGeom prst="rect">
                          <a:avLst/>
                        </a:prstGeom>
                        <a:noFill/>
                        <a:ln w="12700" cap="flat" cmpd="sng" algn="ctr">
                          <a:noFill/>
                          <a:prstDash val="solid"/>
                          <a:miter lim="800000"/>
                        </a:ln>
                        <a:effectLst/>
                      </wps:spPr>
                      <wps:txbx>
                        <w:txbxContent>
                          <w:p>
                            <w:pPr>
                              <w:jc w:val="center"/>
                              <w:rPr>
                                <w:rFonts w:hint="default" w:eastAsia="宋体"/>
                                <w:b/>
                                <w:bCs/>
                                <w:color w:val="000000"/>
                                <w:lang w:val="en-US" w:eastAsia="zh-CN"/>
                              </w:rPr>
                            </w:pPr>
                            <w:r>
                              <w:rPr>
                                <w:rFonts w:hint="eastAsia"/>
                                <w:b/>
                                <w:bCs/>
                                <w:color w:val="000000"/>
                                <w:lang w:eastAsia="zh-CN"/>
                              </w:rPr>
                              <w:t>附图</w:t>
                            </w:r>
                            <w:r>
                              <w:rPr>
                                <w:rFonts w:hint="eastAsia"/>
                                <w:b/>
                                <w:bCs/>
                                <w:color w:val="000000"/>
                                <w:lang w:val="en-US" w:eastAsia="zh-CN"/>
                              </w:rPr>
                              <w:t>1 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5pt;margin-top:373.15pt;height:33.75pt;width:226.5pt;z-index:251660288;v-text-anchor:middle;mso-width-relative:page;mso-height-relative:page;" filled="f" stroked="f" coordsize="21600,21600" o:gfxdata="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B49VDZAAAACwEAAA8AAAAAAAAAAQAgAAAAIgAAAGRycy9kb3ducmV2LnhtbFBL&#10;AQIUABQAAAAIAIdO4kA33p0qZwIAAL8EAAAOAAAAAAAAAAEAIAAAACgBAABkcnMvZTJvRG9jLnht&#10;bFBLBQYAAAAABgAGAFkBAAABBgAAAAA=&#10;">
                <v:fill on="f" focussize="0,0"/>
                <v:stroke on="f" weight="1pt" miterlimit="8" joinstyle="miter"/>
                <v:imagedata o:title=""/>
                <o:lock v:ext="edit" aspectratio="f"/>
                <v:textbox>
                  <w:txbxContent>
                    <w:p>
                      <w:pPr>
                        <w:jc w:val="center"/>
                        <w:rPr>
                          <w:rFonts w:hint="default" w:eastAsia="宋体"/>
                          <w:b/>
                          <w:bCs/>
                          <w:color w:val="000000"/>
                          <w:lang w:val="en-US" w:eastAsia="zh-CN"/>
                        </w:rPr>
                      </w:pPr>
                      <w:r>
                        <w:rPr>
                          <w:rFonts w:hint="eastAsia"/>
                          <w:b/>
                          <w:bCs/>
                          <w:color w:val="000000"/>
                          <w:lang w:eastAsia="zh-CN"/>
                        </w:rPr>
                        <w:t>附图</w:t>
                      </w:r>
                      <w:r>
                        <w:rPr>
                          <w:rFonts w:hint="eastAsia"/>
                          <w:b/>
                          <w:bCs/>
                          <w:color w:val="000000"/>
                          <w:lang w:val="en-US" w:eastAsia="zh-CN"/>
                        </w:rPr>
                        <w:t>1 项目地理位置图</w:t>
                      </w:r>
                    </w:p>
                  </w:txbxContent>
                </v:textbox>
              </v:rect>
            </w:pict>
          </mc:Fallback>
        </mc:AlternateContent>
      </w:r>
      <w:r>
        <w:rPr>
          <w:rFonts w:hint="eastAsia" w:ascii="宋体" w:hAnsi="宋体" w:cs="宋体"/>
          <w:color w:val="000000"/>
          <w:sz w:val="21"/>
          <w:lang w:val="en-US" w:eastAsia="zh-CN"/>
        </w:rPr>
        <w:t xml:space="preserve">          </w:t>
      </w:r>
      <w:r>
        <w:rPr>
          <w:rFonts w:hint="eastAsia" w:ascii="宋体" w:hAnsi="宋体" w:eastAsia="宋体" w:cs="宋体"/>
          <w:color w:val="000000"/>
          <w:sz w:val="21"/>
          <w:lang w:eastAsia="zh-CN"/>
        </w:rPr>
        <w:drawing>
          <wp:inline distT="0" distB="0" distL="114300" distR="114300">
            <wp:extent cx="7713345" cy="4515485"/>
            <wp:effectExtent l="47625" t="47625" r="49530" b="59690"/>
            <wp:docPr id="13" name="图片 1" descr="和城总规用地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和城总规用地布局"/>
                    <pic:cNvPicPr>
                      <a:picLocks noChangeAspect="1"/>
                    </pic:cNvPicPr>
                  </pic:nvPicPr>
                  <pic:blipFill>
                    <a:blip r:embed="rId9"/>
                    <a:stretch>
                      <a:fillRect/>
                    </a:stretch>
                  </pic:blipFill>
                  <pic:spPr>
                    <a:xfrm>
                      <a:off x="0" y="0"/>
                      <a:ext cx="7713345" cy="4515485"/>
                    </a:xfrm>
                    <a:prstGeom prst="rect">
                      <a:avLst/>
                    </a:prstGeom>
                    <a:noFill/>
                    <a:ln w="47625" cap="flat" cmpd="thickThin">
                      <a:solidFill>
                        <a:srgbClr val="000000"/>
                      </a:solidFill>
                      <a:prstDash val="solid"/>
                      <a:round/>
                      <a:headEnd type="none" w="med" len="med"/>
                      <a:tailEnd type="none" w="med" len="med"/>
                    </a:ln>
                  </pic:spPr>
                </pic:pic>
              </a:graphicData>
            </a:graphic>
          </wp:inline>
        </w:drawing>
      </w:r>
    </w:p>
    <w:p>
      <w:pPr>
        <w:rPr>
          <w:color w:val="000000"/>
        </w:rPr>
      </w:pPr>
    </w:p>
    <w:p>
      <w:pP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r>
        <w:rPr>
          <w:sz w:val="21"/>
        </w:rPr>
        <mc:AlternateContent>
          <mc:Choice Requires="wps">
            <w:drawing>
              <wp:anchor distT="0" distB="0" distL="114300" distR="114300" simplePos="0" relativeHeight="251705344" behindDoc="0" locked="0" layoutInCell="1" allowOverlap="1">
                <wp:simplePos x="0" y="0"/>
                <wp:positionH relativeFrom="column">
                  <wp:posOffset>-351155</wp:posOffset>
                </wp:positionH>
                <wp:positionV relativeFrom="paragraph">
                  <wp:posOffset>2609215</wp:posOffset>
                </wp:positionV>
                <wp:extent cx="18415" cy="3462020"/>
                <wp:effectExtent l="63500" t="0" r="57785" b="5080"/>
                <wp:wrapNone/>
                <wp:docPr id="131" name="直接箭头连接符 131"/>
                <wp:cNvGraphicFramePr/>
                <a:graphic xmlns:a="http://schemas.openxmlformats.org/drawingml/2006/main">
                  <a:graphicData uri="http://schemas.microsoft.com/office/word/2010/wordprocessingShape">
                    <wps:wsp>
                      <wps:cNvCnPr/>
                      <wps:spPr>
                        <a:xfrm flipH="1">
                          <a:off x="770890" y="3279775"/>
                          <a:ext cx="18415" cy="3462020"/>
                        </a:xfrm>
                        <a:prstGeom prst="straightConnector1">
                          <a:avLst/>
                        </a:prstGeom>
                        <a:ln w="28575"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7.65pt;margin-top:205.45pt;height:272.6pt;width:1.45pt;z-index:251705344;mso-width-relative:page;mso-height-relative:page;" filled="f" stroked="t" coordsize="21600,21600" o:gfxdata="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Hl762AAAAAsBAAAPAAAAAAAAAAEAIAAAACIAAABkcnMvZG93bnJldi54&#10;bWxQSwECFAAUAAAACACHTuJA1FVU1TMCAAAeBAAADgAAAAAAAAABACAAAAAnAQAAZHJzL2Uyb0Rv&#10;Yy54bWxQSwUGAAAAAAYABgBZAQAAzAUAAAAA&#10;">
                <v:fill on="f" focussize="0,0"/>
                <v:stroke weight="2.25pt" color="#41719C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-387350</wp:posOffset>
                </wp:positionH>
                <wp:positionV relativeFrom="paragraph">
                  <wp:posOffset>2602865</wp:posOffset>
                </wp:positionV>
                <wp:extent cx="5596890" cy="24765"/>
                <wp:effectExtent l="0" t="63500" r="3810" b="51435"/>
                <wp:wrapNone/>
                <wp:docPr id="132" name="直接箭头连接符 132"/>
                <wp:cNvGraphicFramePr/>
                <a:graphic xmlns:a="http://schemas.openxmlformats.org/drawingml/2006/main">
                  <a:graphicData uri="http://schemas.microsoft.com/office/word/2010/wordprocessingShape">
                    <wps:wsp>
                      <wps:cNvCnPr/>
                      <wps:spPr>
                        <a:xfrm flipH="1" flipV="1">
                          <a:off x="791845" y="3308350"/>
                          <a:ext cx="5596890" cy="24765"/>
                        </a:xfrm>
                        <a:prstGeom prst="straightConnector1">
                          <a:avLst/>
                        </a:prstGeom>
                        <a:ln w="28575"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0.5pt;margin-top:204.95pt;height:1.95pt;width:440.7pt;z-index:251704320;mso-width-relative:page;mso-height-relative:page;" filled="f" stroked="t" coordsize="21600,21600" o:gfxdata="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9Rir/ZAAAACwEAAA8AAAAAAAAAAQAgAAAAIgAAAGRycy9kb3du&#10;cmV2LnhtbFBLAQIUABQAAAAIAIdO4kCBXaJINwIAACgEAAAOAAAAAAAAAAEAIAAAACgBAABkcnMv&#10;ZTJvRG9jLnhtbFBLBQYAAAAABgAGAFkBAADRBQAAAAA=&#10;">
                <v:fill on="f" focussize="0,0"/>
                <v:stroke weight="2.25pt" color="#41719C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5166360</wp:posOffset>
                </wp:positionH>
                <wp:positionV relativeFrom="paragraph">
                  <wp:posOffset>8208645</wp:posOffset>
                </wp:positionV>
                <wp:extent cx="295275" cy="289560"/>
                <wp:effectExtent l="19050" t="20955" r="28575" b="19685"/>
                <wp:wrapNone/>
                <wp:docPr id="134" name="五角星 134"/>
                <wp:cNvGraphicFramePr/>
                <a:graphic xmlns:a="http://schemas.openxmlformats.org/drawingml/2006/main">
                  <a:graphicData uri="http://schemas.microsoft.com/office/word/2010/wordprocessingShape">
                    <wps:wsp>
                      <wps:cNvSpPr/>
                      <wps:spPr>
                        <a:xfrm>
                          <a:off x="0" y="0"/>
                          <a:ext cx="295275" cy="289560"/>
                        </a:xfrm>
                        <a:prstGeom prst="star5">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6.8pt;margin-top:646.35pt;height:22.8pt;width:23.25pt;z-index:251708416;v-text-anchor:middle;mso-width-relative:page;mso-height-relative:page;" fillcolor="#5B9BD5 [3204]" filled="t" stroked="t" coordsize="295275,289560" o:gfxdata="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YD&#10;f4DcAAAADQEAAA8AAAAAAAAAAQAgAAAAIgAAAGRycy9kb3ducmV2LnhtbFBLAQIUABQAAAAIAIdO&#10;4kB3T3sdkQIAAB0FAAAOAAAAAAAAAAEAIAAAACsBAABkcnMvZTJvRG9jLnhtbFBLBQYAAAAABgAG&#10;AFkBAAAuBgAAAAA=&#10;" path="m0,110601l112785,110602,147637,0,182489,110602,295274,110601,204029,178957,238882,289559,147637,221202,56392,289559,91245,178957xe">
                <v:path o:connectlocs="147637,0;0,110601;56392,289559;238882,289559;295274,110601"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5321300</wp:posOffset>
                </wp:positionH>
                <wp:positionV relativeFrom="paragraph">
                  <wp:posOffset>5986145</wp:posOffset>
                </wp:positionV>
                <wp:extent cx="0" cy="2279015"/>
                <wp:effectExtent l="64135" t="0" r="75565" b="6985"/>
                <wp:wrapNone/>
                <wp:docPr id="135" name="直接箭头连接符 135"/>
                <wp:cNvGraphicFramePr/>
                <a:graphic xmlns:a="http://schemas.openxmlformats.org/drawingml/2006/main">
                  <a:graphicData uri="http://schemas.microsoft.com/office/word/2010/wordprocessingShape">
                    <wps:wsp>
                      <wps:cNvCnPr/>
                      <wps:spPr>
                        <a:xfrm>
                          <a:off x="6464300" y="6900545"/>
                          <a:ext cx="0" cy="2279015"/>
                        </a:xfrm>
                        <a:prstGeom prst="straightConnector1">
                          <a:avLst/>
                        </a:prstGeom>
                        <a:ln w="28575"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19pt;margin-top:471.35pt;height:179.45pt;width:0pt;z-index:251707392;mso-width-relative:page;mso-height-relative:page;" filled="f" stroked="t" coordsize="21600,21600" o:gfxdata="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WokWdgAAAAMAQAADwAAAAAAAAABACAAAAAiAAAAZHJzL2Rvd25yZXYueG1sUEsBAhQAFAAA&#10;AAgAh07iQAsC/MwoAgAAEQQAAA4AAAAAAAAAAQAgAAAAJwEAAGRycy9lMm9Eb2MueG1sUEsFBgAA&#10;AAAGAAYAWQEAAMEFAAAAAA==&#10;">
                <v:fill on="f" focussize="0,0"/>
                <v:stroke weight="2.25pt" color="#41719C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-322580</wp:posOffset>
                </wp:positionH>
                <wp:positionV relativeFrom="paragraph">
                  <wp:posOffset>5970905</wp:posOffset>
                </wp:positionV>
                <wp:extent cx="5622925" cy="6985"/>
                <wp:effectExtent l="0" t="64135" r="3175" b="68580"/>
                <wp:wrapNone/>
                <wp:docPr id="136" name="直接箭头连接符 136"/>
                <wp:cNvGraphicFramePr/>
                <a:graphic xmlns:a="http://schemas.openxmlformats.org/drawingml/2006/main">
                  <a:graphicData uri="http://schemas.microsoft.com/office/word/2010/wordprocessingShape">
                    <wps:wsp>
                      <wps:cNvCnPr/>
                      <wps:spPr>
                        <a:xfrm flipV="1">
                          <a:off x="820420" y="6737350"/>
                          <a:ext cx="5622925" cy="6985"/>
                        </a:xfrm>
                        <a:prstGeom prst="straightConnector1">
                          <a:avLst/>
                        </a:prstGeom>
                        <a:ln w="28575"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4pt;margin-top:470.15pt;height:0.55pt;width:442.75pt;z-index:251706368;mso-width-relative:page;mso-height-relative:page;" filled="f" stroked="t" coordsize="21600,21600" o:gfxdata="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VH9AjYAAAACwEAAA8AAAAAAAAAAQAgAAAAIgAAAGRycy9kb3ducmV2LnhtbFBL&#10;AQIUABQAAAAIAIdO4kDyNDQZLwIAAB0EAAAOAAAAAAAAAAEAIAAAACcBAABkcnMvZTJvRG9jLnht&#10;bFBLBQYAAAAABgAGAFkBAADIBQAAAAA=&#10;">
                <v:fill on="f" focussize="0,0"/>
                <v:stroke weight="2.25pt" color="#41719C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4750435</wp:posOffset>
                </wp:positionH>
                <wp:positionV relativeFrom="paragraph">
                  <wp:posOffset>7171055</wp:posOffset>
                </wp:positionV>
                <wp:extent cx="295275" cy="289560"/>
                <wp:effectExtent l="19050" t="20955" r="28575" b="19685"/>
                <wp:wrapNone/>
                <wp:docPr id="138" name="五角星 138"/>
                <wp:cNvGraphicFramePr/>
                <a:graphic xmlns:a="http://schemas.openxmlformats.org/drawingml/2006/main">
                  <a:graphicData uri="http://schemas.microsoft.com/office/word/2010/wordprocessingShape">
                    <wps:wsp>
                      <wps:cNvSpPr/>
                      <wps:spPr>
                        <a:xfrm>
                          <a:off x="6005830" y="8134985"/>
                          <a:ext cx="295275" cy="289560"/>
                        </a:xfrm>
                        <a:prstGeom prst="star5">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4.05pt;margin-top:564.65pt;height:22.8pt;width:23.25pt;z-index:251702272;v-text-anchor:middle;mso-width-relative:page;mso-height-relative:page;" fillcolor="#FF0000" filled="t" stroked="t" coordsize="295275,289560" o:gfxdata="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T8F9t2wAAAA0BAAAPAAAAAAAAAAEAIAAAACIAAABkcnMvZG93bnJldi54bWxQSwECFAAU&#10;AAAACACHTuJA/oHyo5kCAAApBQAADgAAAAAAAAABACAAAAAqAQAAZHJzL2Uyb0RvYy54bWxQSwUG&#10;AAAAAAYABgBZAQAANQYAAAAA&#10;" path="m0,110601l112785,110602,147637,0,182489,110602,295274,110601,204029,178957,238882,289559,147637,221202,56392,289559,91245,178957xe">
                <v:path o:connectlocs="147637,0;0,110601;56392,289559;238882,289559;295274,110601"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4869815</wp:posOffset>
                </wp:positionH>
                <wp:positionV relativeFrom="paragraph">
                  <wp:posOffset>6240145</wp:posOffset>
                </wp:positionV>
                <wp:extent cx="0" cy="973455"/>
                <wp:effectExtent l="64135" t="0" r="75565" b="4445"/>
                <wp:wrapNone/>
                <wp:docPr id="139" name="直接箭头连接符 139"/>
                <wp:cNvGraphicFramePr/>
                <a:graphic xmlns:a="http://schemas.openxmlformats.org/drawingml/2006/main">
                  <a:graphicData uri="http://schemas.microsoft.com/office/word/2010/wordprocessingShape">
                    <wps:wsp>
                      <wps:cNvCnPr/>
                      <wps:spPr>
                        <a:xfrm>
                          <a:off x="6012815" y="7154545"/>
                          <a:ext cx="0" cy="973455"/>
                        </a:xfrm>
                        <a:prstGeom prst="straightConnector1">
                          <a:avLst/>
                        </a:prstGeom>
                        <a:ln w="28575" cmpd="sng">
                          <a:solidFill>
                            <a:srgbClr val="FF0000"/>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3.45pt;margin-top:491.35pt;height:76.65pt;width:0pt;z-index:251701248;mso-width-relative:page;mso-height-relative:page;" filled="f" stroked="t" coordsize="21600,21600" o:gfxdata="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65aTNkAAAAM&#10;AQAADwAAAAAAAAABACAAAAAiAAAAZHJzL2Rvd25yZXYueG1sUEsBAhQAFAAAAAgAh07iQCmVw4Ib&#10;AgAA7wMAAA4AAAAAAAAAAQAgAAAAKAEAAGRycy9lMm9Eb2MueG1sUEsFBgAAAAAGAAYAWQEAALUF&#10;AAAAAA==&#10;">
                <v:fill on="f" focussize="0,0"/>
                <v:stroke weight="2.25pt" color="#FF0000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-174625</wp:posOffset>
                </wp:positionH>
                <wp:positionV relativeFrom="paragraph">
                  <wp:posOffset>6232525</wp:posOffset>
                </wp:positionV>
                <wp:extent cx="5100955" cy="20955"/>
                <wp:effectExtent l="0" t="63500" r="4445" b="55245"/>
                <wp:wrapNone/>
                <wp:docPr id="140" name="直接箭头连接符 140"/>
                <wp:cNvGraphicFramePr/>
                <a:graphic xmlns:a="http://schemas.openxmlformats.org/drawingml/2006/main">
                  <a:graphicData uri="http://schemas.microsoft.com/office/word/2010/wordprocessingShape">
                    <wps:wsp>
                      <wps:cNvCnPr/>
                      <wps:spPr>
                        <a:xfrm flipV="1">
                          <a:off x="968375" y="7146925"/>
                          <a:ext cx="5100955" cy="20955"/>
                        </a:xfrm>
                        <a:prstGeom prst="straightConnector1">
                          <a:avLst/>
                        </a:prstGeom>
                        <a:ln w="28575" cmpd="sng">
                          <a:solidFill>
                            <a:srgbClr val="FF0000"/>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75pt;margin-top:490.75pt;height:1.65pt;width:401.65pt;z-index:251700224;mso-width-relative:page;mso-height-relative:page;" filled="f" stroked="t" coordsize="21600,21600" o:gfxdata="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w4IL2wAAAAsBAAAPAAAAAAAAAAEAIAAAACIAAABkcnMvZG93bnJldi54bWxQSwECFAAUAAAACACH&#10;TuJAEQSLqyECAAD9AwAADgAAAAAAAAABACAAAAAqAQAAZHJzL2Uyb0RvYy54bWxQSwUGAAAAAAYA&#10;BgBZAQAAvQUAAAAA&#10;">
                <v:fill on="f" focussize="0,0"/>
                <v:stroke weight="2.25pt" color="#FF0000 [3204]" miterlimit="8" joinstyle="miter" dashstyle="1 1"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347980</wp:posOffset>
                </wp:positionH>
                <wp:positionV relativeFrom="paragraph">
                  <wp:posOffset>6534785</wp:posOffset>
                </wp:positionV>
                <wp:extent cx="944880" cy="346075"/>
                <wp:effectExtent l="0" t="0" r="7620" b="9525"/>
                <wp:wrapNone/>
                <wp:docPr id="141" name="文本框 141"/>
                <wp:cNvGraphicFramePr/>
                <a:graphic xmlns:a="http://schemas.openxmlformats.org/drawingml/2006/main">
                  <a:graphicData uri="http://schemas.microsoft.com/office/word/2010/wordprocessingShape">
                    <wps:wsp>
                      <wps:cNvSpPr txBox="1"/>
                      <wps:spPr>
                        <a:xfrm>
                          <a:off x="0" y="0"/>
                          <a:ext cx="944880"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办公楼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pt;margin-top:514.55pt;height:27.25pt;width:74.4pt;z-index:251697152;mso-width-relative:page;mso-height-relative:page;" fillcolor="#FFFFFF [3201]" filled="t" stroked="f" coordsize="21600,21600" o:gfxdata="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T/i91gAAAAwBAAAPAAAA&#10;AAAAAAEAIAAAACIAAABkcnMvZG93bnJldi54bWxQSwECFAAUAAAACACHTuJAsJ0UzFACAACSBAAA&#10;DgAAAAAAAAABACAAAAAlAQAAZHJzL2Uyb0RvYy54bWxQSwUGAAAAAAYABgBZAQAA5w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办公楼</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2676525</wp:posOffset>
                </wp:positionH>
                <wp:positionV relativeFrom="paragraph">
                  <wp:posOffset>6041390</wp:posOffset>
                </wp:positionV>
                <wp:extent cx="670560" cy="339090"/>
                <wp:effectExtent l="4445" t="4445" r="10795" b="12065"/>
                <wp:wrapNone/>
                <wp:docPr id="142" name="文本框 142"/>
                <wp:cNvGraphicFramePr/>
                <a:graphic xmlns:a="http://schemas.openxmlformats.org/drawingml/2006/main">
                  <a:graphicData uri="http://schemas.microsoft.com/office/word/2010/wordprocessingShape">
                    <wps:wsp>
                      <wps:cNvSpPr txBox="1"/>
                      <wps:spPr>
                        <a:xfrm>
                          <a:off x="0" y="0"/>
                          <a:ext cx="670560" cy="3390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5pt;margin-top:475.7pt;height:26.7pt;width:52.8pt;z-index:251698176;mso-width-relative:page;mso-height-relative:page;" fillcolor="#FFFFFF [3201]" filled="t" stroked="t" coordsize="21600,21600" o:gfxdata="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5ZRpbY&#10;AAAADAEAAA8AAAAAAAAAAQAgAAAAIgAAAGRycy9kb3ducmV2LnhtbFBLAQIUABQAAAAIAIdO4kBa&#10;A2bmWQIAALsEAAAOAAAAAAAAAAEAIAAAACcBAABkcnMvZTJvRG9jLnhtbFBLBQYAAAAABgAGAFkB&#10;AADyBQ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化粪池</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-118745</wp:posOffset>
                </wp:positionH>
                <wp:positionV relativeFrom="paragraph">
                  <wp:posOffset>6464935</wp:posOffset>
                </wp:positionV>
                <wp:extent cx="2956560" cy="458470"/>
                <wp:effectExtent l="6350" t="6350" r="8890" b="17780"/>
                <wp:wrapNone/>
                <wp:docPr id="143" name="矩形 143"/>
                <wp:cNvGraphicFramePr/>
                <a:graphic xmlns:a="http://schemas.openxmlformats.org/drawingml/2006/main">
                  <a:graphicData uri="http://schemas.microsoft.com/office/word/2010/wordprocessingShape">
                    <wps:wsp>
                      <wps:cNvSpPr/>
                      <wps:spPr>
                        <a:xfrm>
                          <a:off x="1109345" y="7125335"/>
                          <a:ext cx="2956560" cy="45847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5pt;margin-top:509.05pt;height:36.1pt;width:232.8pt;z-index:251696128;v-text-anchor:middle;mso-width-relative:page;mso-height-relative:page;" filled="f" stroked="t" coordsize="21600,21600" o:gfxdata="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0GGAfbAAAADQEAAA8AAAAAAAAAAQAgAAAAIgAA&#10;AGRycy9kb3ducmV2LnhtbFBLAQIUABQAAAAIAIdO4kB4BA5UdwIAANsEAAAOAAAAAAAAAAEAIAAA&#10;ACoBAABkcnMvZTJvRG9jLnhtbFBLBQYAAAAABgAGAFkBAAATBg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3748405</wp:posOffset>
                </wp:positionH>
                <wp:positionV relativeFrom="paragraph">
                  <wp:posOffset>2999740</wp:posOffset>
                </wp:positionV>
                <wp:extent cx="924560" cy="416560"/>
                <wp:effectExtent l="0" t="0" r="2540" b="2540"/>
                <wp:wrapNone/>
                <wp:docPr id="144" name="文本框 144"/>
                <wp:cNvGraphicFramePr/>
                <a:graphic xmlns:a="http://schemas.openxmlformats.org/drawingml/2006/main">
                  <a:graphicData uri="http://schemas.microsoft.com/office/word/2010/wordprocessingShape">
                    <wps:wsp>
                      <wps:cNvSpPr txBox="1"/>
                      <wps:spPr>
                        <a:xfrm>
                          <a:off x="0" y="0"/>
                          <a:ext cx="924560" cy="416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原料仓库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236.2pt;height:32.8pt;width:72.8pt;z-index:251682816;mso-width-relative:page;mso-height-relative:page;" fillcolor="#FFFFFF [3201]" filled="t" stroked="f" coordsize="21600,21600" o:gfxdata="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lGPZ/XAAAACwEAAA8AAAAA&#10;AAAAAQAgAAAAIgAAAGRycy9kb3ducmV2LnhtbFBLAQIUABQAAAAIAIdO4kBDMjjDTgIAAJIEAAAO&#10;AAAAAAAAAAEAIAAAACYBAABkcnMvZTJvRG9jLnhtbFBLBQYAAAAABgAGAFkBAADm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原料仓库</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4093210</wp:posOffset>
                </wp:positionH>
                <wp:positionV relativeFrom="paragraph">
                  <wp:posOffset>4734560</wp:posOffset>
                </wp:positionV>
                <wp:extent cx="641985" cy="303530"/>
                <wp:effectExtent l="4445" t="4445" r="13970" b="9525"/>
                <wp:wrapNone/>
                <wp:docPr id="6" name="文本框 6"/>
                <wp:cNvGraphicFramePr/>
                <a:graphic xmlns:a="http://schemas.openxmlformats.org/drawingml/2006/main">
                  <a:graphicData uri="http://schemas.microsoft.com/office/word/2010/wordprocessingShape">
                    <wps:wsp>
                      <wps:cNvSpPr txBox="1"/>
                      <wps:spPr>
                        <a:xfrm>
                          <a:off x="0" y="0"/>
                          <a:ext cx="641985" cy="3035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上料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3pt;margin-top:372.8pt;height:23.9pt;width:50.55pt;z-index:251684864;mso-width-relative:page;mso-height-relative:page;" fillcolor="#FFFFFF [3201]" filled="t" stroked="t" coordsize="21600,21600" o:gfxdata="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RKr/WAAAA&#10;CwEAAA8AAAAAAAAAAQAgAAAAIgAAAGRycy9kb3ducmV2LnhtbFBLAQIUABQAAAAIAIdO4kA/WQnj&#10;WAIAALcEAAAOAAAAAAAAAAEAIAAAACUBAABkcnMvZTJvRG9jLnhtbFBLBQYAAAAABgAGAFkBAADv&#10;BQ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上料</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3825240</wp:posOffset>
                </wp:positionH>
                <wp:positionV relativeFrom="paragraph">
                  <wp:posOffset>4832985</wp:posOffset>
                </wp:positionV>
                <wp:extent cx="247015" cy="75565"/>
                <wp:effectExtent l="8890" t="15240" r="10795" b="23495"/>
                <wp:wrapNone/>
                <wp:docPr id="145" name="左箭头 145"/>
                <wp:cNvGraphicFramePr/>
                <a:graphic xmlns:a="http://schemas.openxmlformats.org/drawingml/2006/main">
                  <a:graphicData uri="http://schemas.microsoft.com/office/word/2010/wordprocessingShape">
                    <wps:wsp>
                      <wps:cNvSpPr/>
                      <wps:spPr>
                        <a:xfrm>
                          <a:off x="5356860" y="5416550"/>
                          <a:ext cx="247015" cy="7556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01.2pt;margin-top:380.55pt;height:5.95pt;width:19.45pt;z-index:251685888;v-text-anchor:middle;mso-width-relative:page;mso-height-relative:page;" fillcolor="#5B9BD5 [3204]" filled="t" stroked="t" coordsize="21600,21600" o:gfxdata="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g9cqe1wAAAAsBAAAPAAAAAAAAAAEAIAAAACIAAABkcnMvZG93bnJldi54bWxQSwECFAAUAAAA&#10;CACHTuJAOY++mJoCAAAsBQAADgAAAAAAAAABACAAAAAmAQAAZHJzL2Uyb0RvYy54bWxQSwUGAAAA&#10;AAYABgBZAQAAMgYAAAAA&#10;" adj="3303,54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3163570</wp:posOffset>
                </wp:positionH>
                <wp:positionV relativeFrom="paragraph">
                  <wp:posOffset>4735195</wp:posOffset>
                </wp:positionV>
                <wp:extent cx="641985" cy="303530"/>
                <wp:effectExtent l="4445" t="4445" r="13970" b="9525"/>
                <wp:wrapNone/>
                <wp:docPr id="146" name="文本框 146"/>
                <wp:cNvGraphicFramePr/>
                <a:graphic xmlns:a="http://schemas.openxmlformats.org/drawingml/2006/main">
                  <a:graphicData uri="http://schemas.microsoft.com/office/word/2010/wordprocessingShape">
                    <wps:wsp>
                      <wps:cNvSpPr txBox="1"/>
                      <wps:spPr>
                        <a:xfrm>
                          <a:off x="0" y="0"/>
                          <a:ext cx="641985" cy="3035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1pt;margin-top:372.85pt;height:23.9pt;width:50.55pt;z-index:251686912;mso-width-relative:page;mso-height-relative:page;" fillcolor="#FFFFFF [3201]" filled="t" stroked="t" coordsize="21600,21600" o:gfxdata="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Iam&#10;YNkAAAALAQAADwAAAAAAAAABACAAAAAiAAAAZHJzL2Rvd25yZXYueG1sUEsBAhQAFAAAAAgAh07i&#10;QM2Hs2VaAgAAuwQAAA4AAAAAAAAAAQAgAAAAKAEAAGRycy9lMm9Eb2MueG1sUEsFBgAAAAAGAAYA&#10;WQEAAPQFA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搅拌</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2908300</wp:posOffset>
                </wp:positionH>
                <wp:positionV relativeFrom="paragraph">
                  <wp:posOffset>4855210</wp:posOffset>
                </wp:positionV>
                <wp:extent cx="247015" cy="75565"/>
                <wp:effectExtent l="8890" t="15240" r="10795" b="23495"/>
                <wp:wrapNone/>
                <wp:docPr id="147" name="左箭头 147"/>
                <wp:cNvGraphicFramePr/>
                <a:graphic xmlns:a="http://schemas.openxmlformats.org/drawingml/2006/main">
                  <a:graphicData uri="http://schemas.microsoft.com/office/word/2010/wordprocessingShape">
                    <wps:wsp>
                      <wps:cNvSpPr/>
                      <wps:spPr>
                        <a:xfrm>
                          <a:off x="0" y="0"/>
                          <a:ext cx="247015" cy="7556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29pt;margin-top:382.3pt;height:5.95pt;width:19.45pt;z-index:251688960;v-text-anchor:middle;mso-width-relative:page;mso-height-relative:page;" fillcolor="#5B9BD5 [3204]" filled="t" stroked="t" coordsize="21600,21600" o:gfxdata="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FUAHjYAAAA&#10;CwEAAA8AAAAAAAAAAQAgAAAAIgAAAGRycy9kb3ducmV2LnhtbFBLAQIUABQAAAAIAIdO4kCs95c3&#10;jwIAACAFAAAOAAAAAAAAAAEAIAAAACcBAABkcnMvZTJvRG9jLnhtbFBLBQYAAAAABgAGAFkBAAAo&#10;BgAAAAA=&#10;" adj="3303,54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2258695</wp:posOffset>
                </wp:positionH>
                <wp:positionV relativeFrom="paragraph">
                  <wp:posOffset>4742815</wp:posOffset>
                </wp:positionV>
                <wp:extent cx="641985" cy="303530"/>
                <wp:effectExtent l="4445" t="4445" r="13970" b="9525"/>
                <wp:wrapNone/>
                <wp:docPr id="148" name="文本框 148"/>
                <wp:cNvGraphicFramePr/>
                <a:graphic xmlns:a="http://schemas.openxmlformats.org/drawingml/2006/main">
                  <a:graphicData uri="http://schemas.microsoft.com/office/word/2010/wordprocessingShape">
                    <wps:wsp>
                      <wps:cNvSpPr txBox="1"/>
                      <wps:spPr>
                        <a:xfrm>
                          <a:off x="0" y="0"/>
                          <a:ext cx="641985" cy="3035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85pt;margin-top:373.45pt;height:23.9pt;width:50.55pt;z-index:251687936;mso-width-relative:page;mso-height-relative:page;" fillcolor="#FFFFFF [3201]" filled="t" stroked="t" coordsize="21600,21600" o:gfxdata="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k6CC/Y&#10;AAAACwEAAA8AAAAAAAAAAQAgAAAAIgAAAGRycy9kb3ducmV2LnhtbFBLAQIUABQAAAAIAIdO4kBB&#10;WiwlWQIAALsEAAAOAAAAAAAAAAEAIAAAACcBAABkcnMvZTJvRG9jLnhtbFBLBQYAAAAABgAGAFkB&#10;AADyBQ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烘干</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1990725</wp:posOffset>
                </wp:positionH>
                <wp:positionV relativeFrom="paragraph">
                  <wp:posOffset>4869180</wp:posOffset>
                </wp:positionV>
                <wp:extent cx="247015" cy="75565"/>
                <wp:effectExtent l="8890" t="15240" r="10795" b="23495"/>
                <wp:wrapNone/>
                <wp:docPr id="149" name="左箭头 149"/>
                <wp:cNvGraphicFramePr/>
                <a:graphic xmlns:a="http://schemas.openxmlformats.org/drawingml/2006/main">
                  <a:graphicData uri="http://schemas.microsoft.com/office/word/2010/wordprocessingShape">
                    <wps:wsp>
                      <wps:cNvSpPr/>
                      <wps:spPr>
                        <a:xfrm>
                          <a:off x="0" y="0"/>
                          <a:ext cx="247015" cy="7556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56.75pt;margin-top:383.4pt;height:5.95pt;width:19.45pt;z-index:251689984;v-text-anchor:middle;mso-width-relative:page;mso-height-relative:page;" fillcolor="#5B9BD5 [3204]" filled="t" stroked="t" coordsize="21600,21600" o:gfxdata="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nc78NgAAAAL&#10;AQAADwAAAAAAAAABACAAAAAiAAAAZHJzL2Rvd25yZXYueG1sUEsBAhQAFAAAAAgAh07iQItJQ2OO&#10;AgAAIAUAAA4AAAAAAAAAAQAgAAAAJwEAAGRycy9lMm9Eb2MueG1sUEsFBgAAAAAGAAYAWQEAACcG&#10;AAAAAA==&#10;" adj="3303,54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1322070</wp:posOffset>
                </wp:positionH>
                <wp:positionV relativeFrom="paragraph">
                  <wp:posOffset>4749800</wp:posOffset>
                </wp:positionV>
                <wp:extent cx="641985" cy="303530"/>
                <wp:effectExtent l="4445" t="4445" r="13970" b="9525"/>
                <wp:wrapNone/>
                <wp:docPr id="150" name="文本框 150"/>
                <wp:cNvGraphicFramePr/>
                <a:graphic xmlns:a="http://schemas.openxmlformats.org/drawingml/2006/main">
                  <a:graphicData uri="http://schemas.microsoft.com/office/word/2010/wordprocessingShape">
                    <wps:wsp>
                      <wps:cNvSpPr txBox="1"/>
                      <wps:spPr>
                        <a:xfrm>
                          <a:off x="0" y="0"/>
                          <a:ext cx="641985" cy="3035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打包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1pt;margin-top:374pt;height:23.9pt;width:50.55pt;z-index:251691008;mso-width-relative:page;mso-height-relative:page;" fillcolor="#FFFFFF [3201]" filled="t" stroked="t" coordsize="21600,21600" o:gfxdata="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9f462AAAAAsB&#10;AAAPAAAAAAAAAAEAIAAAACIAAABkcnMvZG93bnJldi54bWxQSwECFAAUAAAACACHTuJAqfC0l1QC&#10;AAC7BAAADgAAAAAAAAABACAAAAAnAQAAZHJzL2Uyb0RvYy54bWxQSwUGAAAAAAYABgBZAQAA7QUA&#10;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打包</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4524375</wp:posOffset>
                </wp:positionH>
                <wp:positionV relativeFrom="paragraph">
                  <wp:posOffset>5581650</wp:posOffset>
                </wp:positionV>
                <wp:extent cx="784225" cy="339090"/>
                <wp:effectExtent l="0" t="0" r="3175" b="3810"/>
                <wp:wrapNone/>
                <wp:docPr id="151" name="文本框 151"/>
                <wp:cNvGraphicFramePr/>
                <a:graphic xmlns:a="http://schemas.openxmlformats.org/drawingml/2006/main">
                  <a:graphicData uri="http://schemas.microsoft.com/office/word/2010/wordprocessingShape">
                    <wps:wsp>
                      <wps:cNvSpPr txBox="1"/>
                      <wps:spPr>
                        <a:xfrm>
                          <a:off x="0" y="0"/>
                          <a:ext cx="784225" cy="339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25pt;margin-top:439.5pt;height:26.7pt;width:61.75pt;z-index:251695104;mso-width-relative:page;mso-height-relative:page;" fillcolor="#FFFFFF [3201]" filled="t" stroked="f" coordsize="21600,21600" o:gfxdata="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rjGfbYAAAACwEA&#10;AA8AAAAAAAAAAQAgAAAAIgAAAGRycy9kb3ducmV2LnhtbFBLAQIUABQAAAAIAIdO4kBpAdMeUwIA&#10;AJIEAAAOAAAAAAAAAAEAIAAAACcBAABkcnMvZTJvRG9jLnhtbFBLBQYAAAAABgAGAFkBAADsBQAA&#10;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DA001</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3721735</wp:posOffset>
                </wp:positionH>
                <wp:positionV relativeFrom="paragraph">
                  <wp:posOffset>5287010</wp:posOffset>
                </wp:positionV>
                <wp:extent cx="796290" cy="321310"/>
                <wp:effectExtent l="4445" t="4445" r="12065" b="17145"/>
                <wp:wrapNone/>
                <wp:docPr id="15" name="文本框 15"/>
                <wp:cNvGraphicFramePr/>
                <a:graphic xmlns:a="http://schemas.openxmlformats.org/drawingml/2006/main">
                  <a:graphicData uri="http://schemas.microsoft.com/office/word/2010/wordprocessingShape">
                    <wps:wsp>
                      <wps:cNvSpPr txBox="1"/>
                      <wps:spPr>
                        <a:xfrm>
                          <a:off x="0" y="0"/>
                          <a:ext cx="796290" cy="3213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水幕除尘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05pt;margin-top:416.3pt;height:25.3pt;width:62.7pt;z-index:251693056;mso-width-relative:page;mso-height-relative:page;" fillcolor="#FFFFFF [3201]" filled="t" stroked="t" coordsize="21600,21600" o:gfxdata="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w716DWAAAA&#10;CwEAAA8AAAAAAAAAAQAgAAAAIgAAAGRycy9kb3ducmV2LnhtbFBLAQIUABQAAAAIAIdO4kCyjlRi&#10;WAIAALkEAAAOAAAAAAAAAAEAIAAAACUBAABkcnMvZTJvRG9jLnhtbFBLBQYAAAAABgAGAFkBAADv&#10;BQ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水幕除尘</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3079115</wp:posOffset>
                </wp:positionH>
                <wp:positionV relativeFrom="paragraph">
                  <wp:posOffset>5285740</wp:posOffset>
                </wp:positionV>
                <wp:extent cx="641985" cy="325120"/>
                <wp:effectExtent l="4445" t="4445" r="13970" b="13335"/>
                <wp:wrapNone/>
                <wp:docPr id="14" name="文本框 14"/>
                <wp:cNvGraphicFramePr/>
                <a:graphic xmlns:a="http://schemas.openxmlformats.org/drawingml/2006/main">
                  <a:graphicData uri="http://schemas.microsoft.com/office/word/2010/wordprocessingShape">
                    <wps:wsp>
                      <wps:cNvSpPr txBox="1"/>
                      <wps:spPr>
                        <a:xfrm>
                          <a:off x="0" y="0"/>
                          <a:ext cx="641985" cy="32512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沉降室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45pt;margin-top:416.2pt;height:25.6pt;width:50.55pt;z-index:251692032;mso-width-relative:page;mso-height-relative:page;" fillcolor="#FFFFFF [3201]" filled="t" stroked="t" coordsize="21600,21600" o:gfxdata="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2/dq1wAA&#10;AAsBAAAPAAAAAAAAAAEAIAAAACIAAABkcnMvZG93bnJldi54bWxQSwECFAAUAAAACACHTuJAM5Kk&#10;11gCAAC5BAAADgAAAAAAAAABACAAAAAmAQAAZHJzL2Uyb0RvYy54bWxQSwUGAAAAAAYABgBZAQAA&#10;8AU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沉降室</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1963420</wp:posOffset>
                </wp:positionH>
                <wp:positionV relativeFrom="paragraph">
                  <wp:posOffset>2696210</wp:posOffset>
                </wp:positionV>
                <wp:extent cx="6985" cy="1297940"/>
                <wp:effectExtent l="6350" t="0" r="12065" b="10160"/>
                <wp:wrapNone/>
                <wp:docPr id="153" name="直接连接符 153"/>
                <wp:cNvGraphicFramePr/>
                <a:graphic xmlns:a="http://schemas.openxmlformats.org/drawingml/2006/main">
                  <a:graphicData uri="http://schemas.microsoft.com/office/word/2010/wordprocessingShape">
                    <wps:wsp>
                      <wps:cNvCnPr/>
                      <wps:spPr>
                        <a:xfrm flipH="1">
                          <a:off x="3811905" y="3610610"/>
                          <a:ext cx="6985" cy="12979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54.6pt;margin-top:212.3pt;height:102.2pt;width:0.55pt;z-index:251683840;mso-width-relative:page;mso-height-relative:page;" filled="f" stroked="t" coordsize="21600,21600" o:gfxdata="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4fB2AAAAAsBAAAPAAAAAAAAAAEAIAAAACIAAABkcnMvZG93bnJl&#10;di54bWxQSwECFAAUAAAACACHTuJAnDhXDv0BAADPAwAADgAAAAAAAAABACAAAAAnAQAAZHJzL2Uy&#10;b0RvYy54bWxQSwUGAAAAAAYABgBZAQAAlgU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-26670</wp:posOffset>
                </wp:positionH>
                <wp:positionV relativeFrom="paragraph">
                  <wp:posOffset>3034665</wp:posOffset>
                </wp:positionV>
                <wp:extent cx="960120" cy="416560"/>
                <wp:effectExtent l="0" t="0" r="5080" b="2540"/>
                <wp:wrapNone/>
                <wp:docPr id="154" name="文本框 154"/>
                <wp:cNvGraphicFramePr/>
                <a:graphic xmlns:a="http://schemas.openxmlformats.org/drawingml/2006/main">
                  <a:graphicData uri="http://schemas.microsoft.com/office/word/2010/wordprocessingShape">
                    <wps:wsp>
                      <wps:cNvSpPr txBox="1"/>
                      <wps:spPr>
                        <a:xfrm>
                          <a:off x="1398905" y="3949065"/>
                          <a:ext cx="960120" cy="416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238.95pt;height:32.8pt;width:75.6pt;z-index:251681792;mso-width-relative:page;mso-height-relative:page;" fillcolor="#FFFFFF [3201]" filled="t" stroked="f" coordsize="21600,21600" o:gfxdata="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Oy&#10;QWzWAAAACgEAAA8AAAAAAAAAAQAgAAAAIgAAAGRycy9kb3ducmV2LnhtbFBLAQIUABQAAAAIAIdO&#10;4kBjdK7NXgIAAJ4EAAAOAAAAAAAAAAEAIAAAACUBAABkcnMvZTJvRG9jLnhtbFBLBQYAAAAABgAG&#10;AFkBAAD1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成品仓库</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-174625</wp:posOffset>
                </wp:positionH>
                <wp:positionV relativeFrom="paragraph">
                  <wp:posOffset>3987800</wp:posOffset>
                </wp:positionV>
                <wp:extent cx="5257165" cy="0"/>
                <wp:effectExtent l="0" t="6350" r="635" b="6350"/>
                <wp:wrapNone/>
                <wp:docPr id="155" name="直接连接符 155"/>
                <wp:cNvGraphicFramePr/>
                <a:graphic xmlns:a="http://schemas.openxmlformats.org/drawingml/2006/main">
                  <a:graphicData uri="http://schemas.microsoft.com/office/word/2010/wordprocessingShape">
                    <wps:wsp>
                      <wps:cNvCnPr>
                        <a:stCxn id="1" idx="1"/>
                        <a:endCxn id="1" idx="3"/>
                      </wps:cNvCnPr>
                      <wps:spPr>
                        <a:xfrm>
                          <a:off x="968375" y="4905375"/>
                          <a:ext cx="525716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75pt;margin-top:314pt;height:0pt;width:413.95pt;z-index:251680768;mso-width-relative:page;mso-height-relative:page;" filled="f" stroked="t" coordsize="21600,21600" o:gfxdata="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QFml2QAAAAsBAAAPAAAAAAAAAAEAIAAAACIA&#10;AABkcnMvZG93bnJldi54bWxQSwECFAAUAAAACACHTuJARRJ7XggCAAABBAAADgAAAAAAAAABACAA&#10;AAAoAQAAZHJzL2Uyb0RvYy54bWxQSwUGAAAAAAYABgBZAQAAogU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-174625</wp:posOffset>
                </wp:positionH>
                <wp:positionV relativeFrom="paragraph">
                  <wp:posOffset>2696210</wp:posOffset>
                </wp:positionV>
                <wp:extent cx="5257165" cy="2582545"/>
                <wp:effectExtent l="6350" t="6350" r="6985" b="14605"/>
                <wp:wrapNone/>
                <wp:docPr id="1" name="矩形 1"/>
                <wp:cNvGraphicFramePr/>
                <a:graphic xmlns:a="http://schemas.openxmlformats.org/drawingml/2006/main">
                  <a:graphicData uri="http://schemas.microsoft.com/office/word/2010/wordprocessingShape">
                    <wps:wsp>
                      <wps:cNvSpPr/>
                      <wps:spPr>
                        <a:xfrm>
                          <a:off x="968375" y="3610610"/>
                          <a:ext cx="5257165" cy="25825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5pt;margin-top:212.3pt;height:203.35pt;width:413.95pt;z-index:251679744;v-text-anchor:middle;mso-width-relative:page;mso-height-relative:page;" filled="f" stroked="t" coordsize="21600,21600" o:gfxdata="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o/2vNoAAAALAQAADwAAAAAAAAABACAAAAAiAAAAZHJz&#10;L2Rvd25yZXYueG1sUEsBAhQAFAAAAAgAh07iQAvrLtV0AgAA1wQAAA4AAAAAAAAAAQAgAAAAKQEA&#10;AGRycy9lMm9Eb2MueG1sUEsFBgAAAAAGAAYAWQEAAA8GAAAAAA==&#10;">
                <v:fill on="f" focussize="0,0"/>
                <v:stroke weight="1pt" color="#000000 [3213]" miterlimit="8" joinstyle="miter"/>
                <v:imagedata o:title=""/>
                <o:lock v:ext="edit" aspectratio="f"/>
              </v:rect>
            </w:pict>
          </mc:Fallback>
        </mc:AlternateContent>
      </w:r>
    </w:p>
    <w:p>
      <w:pPr>
        <w:bidi w:val="0"/>
        <w:jc w:val="center"/>
        <w:rPr>
          <w:color w:val="000000"/>
          <w:sz w:val="21"/>
        </w:rPr>
      </w:pPr>
    </w:p>
    <w:p>
      <w:pPr>
        <w:pStyle w:val="2"/>
        <w:rPr>
          <w:color w:val="000000"/>
          <w:sz w:val="21"/>
        </w:rPr>
      </w:pPr>
    </w:p>
    <w:p>
      <w:pPr>
        <w:rPr>
          <w:color w:val="000000"/>
          <w:sz w:val="21"/>
        </w:rPr>
      </w:pPr>
    </w:p>
    <w:p>
      <w:pPr>
        <w:pStyle w:val="2"/>
        <w:rPr>
          <w:color w:val="000000"/>
          <w:sz w:val="21"/>
        </w:rPr>
      </w:pPr>
    </w:p>
    <w:p>
      <w:pPr>
        <w:rPr>
          <w:color w:val="000000"/>
          <w:sz w:val="21"/>
        </w:rPr>
      </w:pPr>
      <w:r>
        <w:rPr>
          <w:sz w:val="21"/>
        </w:rPr>
        <mc:AlternateContent>
          <mc:Choice Requires="wps">
            <w:drawing>
              <wp:anchor distT="0" distB="0" distL="114300" distR="114300" simplePos="0" relativeHeight="251699200" behindDoc="0" locked="0" layoutInCell="1" allowOverlap="1">
                <wp:simplePos x="0" y="0"/>
                <wp:positionH relativeFrom="column">
                  <wp:posOffset>921385</wp:posOffset>
                </wp:positionH>
                <wp:positionV relativeFrom="paragraph">
                  <wp:posOffset>180975</wp:posOffset>
                </wp:positionV>
                <wp:extent cx="670560" cy="332740"/>
                <wp:effectExtent l="4445" t="4445" r="10795" b="5715"/>
                <wp:wrapNone/>
                <wp:docPr id="130" name="文本框 130"/>
                <wp:cNvGraphicFramePr/>
                <a:graphic xmlns:a="http://schemas.openxmlformats.org/drawingml/2006/main">
                  <a:graphicData uri="http://schemas.microsoft.com/office/word/2010/wordprocessingShape">
                    <wps:wsp>
                      <wps:cNvSpPr txBox="1"/>
                      <wps:spPr>
                        <a:xfrm>
                          <a:off x="0" y="0"/>
                          <a:ext cx="670560" cy="33274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5pt;margin-top:14.25pt;height:26.2pt;width:52.8pt;z-index:251699200;mso-width-relative:page;mso-height-relative:page;" fillcolor="#FFFFFF [3201]" filled="t" stroked="t" coordsize="21600,21600" o:gfxdata="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TNwKtYAAAAJ&#10;AQAADwAAAAAAAAABACAAAAAiAAAAZHJzL2Rvd25yZXYueG1sUEsBAhQAFAAAAAgAh07iQFuDgcVX&#10;AgAAuwQAAA4AAAAAAAAAAQAgAAAAJQEAAGRycy9lMm9Eb2MueG1sUEsFBgAAAAAGAAYAWQEAAO4F&#10;AAAAAA==&#10;">
                <v:fill on="t" focussize="0,0"/>
                <v:stroke weight="0.5pt" color="#000000 [3213]" joinstyle="round"/>
                <v:imagedata o:title=""/>
                <o:lock v:ext="edit" aspectratio="f"/>
                <v:textbox>
                  <w:txbxContent>
                    <w:p>
                      <w:pPr>
                        <w:jc w:val="center"/>
                        <w:rPr>
                          <w:rFonts w:hint="default" w:eastAsiaTheme="minorEastAsia"/>
                          <w:lang w:val="en-US" w:eastAsia="zh-CN"/>
                        </w:rPr>
                      </w:pPr>
                      <w:r>
                        <w:rPr>
                          <w:rFonts w:hint="eastAsia"/>
                          <w:lang w:val="en-US" w:eastAsia="zh-CN"/>
                        </w:rPr>
                        <w:t>沉淀池</w:t>
                      </w:r>
                    </w:p>
                  </w:txbxContent>
                </v:textbox>
              </v:shape>
            </w:pict>
          </mc:Fallback>
        </mc:AlternateContent>
      </w:r>
    </w:p>
    <w:p>
      <w:pPr>
        <w:pStyle w:val="2"/>
        <w:rPr>
          <w:color w:val="000000"/>
          <w:sz w:val="21"/>
        </w:rPr>
      </w:pPr>
    </w:p>
    <w:p>
      <w:pPr>
        <w:rPr>
          <w:color w:val="000000"/>
          <w:sz w:val="21"/>
        </w:rPr>
      </w:pPr>
    </w:p>
    <w:p>
      <w:pPr>
        <w:pStyle w:val="2"/>
        <w:rPr>
          <w:color w:val="000000"/>
          <w:sz w:val="21"/>
        </w:rPr>
      </w:pPr>
    </w:p>
    <w:p>
      <w:pPr>
        <w:rPr>
          <w:color w:val="000000"/>
          <w:sz w:val="21"/>
        </w:rPr>
      </w:pPr>
    </w:p>
    <w:p>
      <w:pPr>
        <w:pStyle w:val="2"/>
        <w:rPr>
          <w:color w:val="000000"/>
          <w:sz w:val="21"/>
        </w:rPr>
      </w:pPr>
    </w:p>
    <w:p/>
    <w:p>
      <w:pPr>
        <w:pStyle w:val="2"/>
      </w:pPr>
    </w:p>
    <w:p>
      <w:r>
        <w:rPr>
          <w:sz w:val="21"/>
        </w:rPr>
        <mc:AlternateContent>
          <mc:Choice Requires="wps">
            <w:drawing>
              <wp:anchor distT="0" distB="0" distL="114300" distR="114300" simplePos="0" relativeHeight="251694080" behindDoc="0" locked="0" layoutInCell="1" allowOverlap="1">
                <wp:simplePos x="0" y="0"/>
                <wp:positionH relativeFrom="column">
                  <wp:posOffset>4122420</wp:posOffset>
                </wp:positionH>
                <wp:positionV relativeFrom="paragraph">
                  <wp:posOffset>167640</wp:posOffset>
                </wp:positionV>
                <wp:extent cx="310515" cy="303530"/>
                <wp:effectExtent l="5080" t="5080" r="14605" b="8890"/>
                <wp:wrapNone/>
                <wp:docPr id="152" name="椭圆 152"/>
                <wp:cNvGraphicFramePr/>
                <a:graphic xmlns:a="http://schemas.openxmlformats.org/drawingml/2006/main">
                  <a:graphicData uri="http://schemas.microsoft.com/office/word/2010/wordprocessingShape">
                    <wps:wsp>
                      <wps:cNvSpPr/>
                      <wps:spPr>
                        <a:xfrm>
                          <a:off x="5448300" y="6490335"/>
                          <a:ext cx="310515" cy="303530"/>
                        </a:xfrm>
                        <a:prstGeom prst="ellipse">
                          <a:avLst/>
                        </a:prstGeom>
                        <a:noFill/>
                        <a:ln w="635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4.6pt;margin-top:13.2pt;height:23.9pt;width:24.45pt;z-index:251694080;v-text-anchor:middle;mso-width-relative:page;mso-height-relative:page;" filled="f" stroked="t" coordsize="21600,21600" o:gfxdata="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8tk/7YAAAACQEA&#10;AA8AAAAAAAAAAQAgAAAAIgAAAGRycy9kb3ducmV2LnhtbFBLAQIUABQAAAAIAIdO4kCl8Kz6jAIA&#10;AP4EAAAOAAAAAAAAAAEAIAAAACcBAABkcnMvZTJvRG9jLnhtbFBLBQYAAAAABgAGAFkBAAAlBgAA&#10;AAA=&#10;">
                <v:fill on="f" focussize="0,0"/>
                <v:stroke weight="0.5pt" color="#2E75B6 [2404]" miterlimit="8" joinstyle="miter"/>
                <v:imagedata o:title=""/>
                <o:lock v:ext="edit" aspectratio="f"/>
              </v:shape>
            </w:pict>
          </mc:Fallback>
        </mc:AlternateContent>
      </w:r>
    </w:p>
    <w:p>
      <w:pPr>
        <w:pStyle w:val="2"/>
      </w:pPr>
    </w:p>
    <w:p/>
    <w:p>
      <w:pPr>
        <w:pStyle w:val="2"/>
      </w:pPr>
    </w:p>
    <w:p>
      <w:r>
        <w:rPr>
          <w:sz w:val="21"/>
        </w:rPr>
        <mc:AlternateContent>
          <mc:Choice Requires="wps">
            <w:drawing>
              <wp:anchor distT="0" distB="0" distL="114300" distR="114300" simplePos="0" relativeHeight="251703296" behindDoc="0" locked="0" layoutInCell="1" allowOverlap="1">
                <wp:simplePos x="0" y="0"/>
                <wp:positionH relativeFrom="column">
                  <wp:posOffset>4482465</wp:posOffset>
                </wp:positionH>
                <wp:positionV relativeFrom="paragraph">
                  <wp:posOffset>154940</wp:posOffset>
                </wp:positionV>
                <wp:extent cx="1051560" cy="437515"/>
                <wp:effectExtent l="0" t="0" r="2540" b="6985"/>
                <wp:wrapNone/>
                <wp:docPr id="137" name="文本框 137"/>
                <wp:cNvGraphicFramePr/>
                <a:graphic xmlns:a="http://schemas.openxmlformats.org/drawingml/2006/main">
                  <a:graphicData uri="http://schemas.microsoft.com/office/word/2010/wordprocessingShape">
                    <wps:wsp>
                      <wps:cNvSpPr txBox="1"/>
                      <wps:spPr>
                        <a:xfrm>
                          <a:off x="0" y="0"/>
                          <a:ext cx="1051560" cy="437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废水排放口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5pt;margin-top:12.2pt;height:34.45pt;width:82.8pt;z-index:251703296;mso-width-relative:page;mso-height-relative:page;" fillcolor="#FFFFFF [3201]" filled="t" stroked="f" coordsize="21600,21600" o:gfxdata="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mxc3NYAAAAJAQAADwAAAAAA&#10;AAABACAAAAAiAAAAZHJzL2Rvd25yZXYueG1sUEsBAhQAFAAAAAgAh07iQBTXybVOAgAAkwQAAA4A&#10;AAAAAAAAAQAgAAAAJQEAAGRycy9lMm9Eb2MueG1sUEsFBgAAAAAGAAYAWQEAAOUFAAAAAA==&#10;">
                <v:fill on="t"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废水排放口</w:t>
                      </w:r>
                    </w:p>
                  </w:txbxContent>
                </v:textbox>
              </v:shape>
            </w:pict>
          </mc:Fallback>
        </mc:AlternateContent>
      </w:r>
    </w:p>
    <w:p>
      <w:pPr>
        <w:pStyle w:val="2"/>
      </w:pPr>
    </w:p>
    <w:p>
      <w:pPr>
        <w:pStyle w:val="2"/>
        <w:jc w:val="center"/>
        <w:rPr>
          <w:rFonts w:hint="default" w:eastAsia="黑体"/>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sz w:val="21"/>
        </w:rPr>
        <mc:AlternateContent>
          <mc:Choice Requires="wps">
            <w:drawing>
              <wp:anchor distT="0" distB="0" distL="114300" distR="114300" simplePos="0" relativeHeight="251709440" behindDoc="0" locked="0" layoutInCell="1" allowOverlap="1">
                <wp:simplePos x="0" y="0"/>
                <wp:positionH relativeFrom="column">
                  <wp:posOffset>4566920</wp:posOffset>
                </wp:positionH>
                <wp:positionV relativeFrom="paragraph">
                  <wp:posOffset>215900</wp:posOffset>
                </wp:positionV>
                <wp:extent cx="981075" cy="395605"/>
                <wp:effectExtent l="0" t="0" r="9525" b="10795"/>
                <wp:wrapNone/>
                <wp:docPr id="133" name="文本框 133"/>
                <wp:cNvGraphicFramePr/>
                <a:graphic xmlns:a="http://schemas.openxmlformats.org/drawingml/2006/main">
                  <a:graphicData uri="http://schemas.microsoft.com/office/word/2010/wordprocessingShape">
                    <wps:wsp>
                      <wps:cNvSpPr txBox="1"/>
                      <wps:spPr>
                        <a:xfrm>
                          <a:off x="0" y="0"/>
                          <a:ext cx="981075" cy="395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雨水排放口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6pt;margin-top:17pt;height:31.15pt;width:77.25pt;z-index:251709440;mso-width-relative:page;mso-height-relative:page;" fillcolor="#FFFFFF [3201]" filled="t" stroked="f" coordsize="21600,21600" o:gfxdata="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DnR6NYAAAAJAQAADwAA&#10;AAAAAAABACAAAAAiAAAAZHJzL2Rvd25yZXYueG1sUEsBAhQAFAAAAAgAh07iQLPBYidRAgAAkgQA&#10;AA4AAAAAAAAAAQAgAAAAJQEAAGRycy9lMm9Eb2MueG1sUEsFBgAAAAAGAAYAWQEAAOgFAAAAAA==&#10;">
                <v:fill on="t"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雨水排放口</w:t>
                      </w:r>
                    </w:p>
                  </w:txbxContent>
                </v:textbox>
              </v:shape>
            </w:pict>
          </mc:Fallback>
        </mc:AlternateContent>
      </w:r>
      <w:r>
        <w:rPr>
          <w:rFonts w:hint="eastAsia"/>
          <w:color w:val="000000"/>
          <w:sz w:val="24"/>
          <w:szCs w:val="24"/>
          <w:lang w:val="en-US" w:eastAsia="zh-CN"/>
        </w:rPr>
        <w:t>附图2  厂区平面布置图</w:t>
      </w:r>
    </w:p>
    <w:p>
      <w:pPr>
        <w:tabs>
          <w:tab w:val="left" w:pos="1152"/>
        </w:tabs>
        <w:bidi w:val="0"/>
        <w:ind w:left="0" w:leftChars="0" w:firstLine="0" w:firstLineChars="0"/>
        <w:jc w:val="left"/>
        <w:rPr>
          <w:rFonts w:hint="default" w:ascii="Times New Roman" w:hAnsi="Times New Roman" w:cs="Times New Roman"/>
          <w:b/>
          <w:bCs/>
          <w:sz w:val="28"/>
          <w:szCs w:val="28"/>
        </w:rPr>
      </w:pPr>
      <w:r>
        <w:rPr>
          <w:rFonts w:hint="eastAsia" w:cs="Times New Roman"/>
          <w:b/>
          <w:bCs/>
          <w:sz w:val="28"/>
          <w:szCs w:val="28"/>
          <w:lang w:val="en-US" w:eastAsia="zh-CN"/>
        </w:rPr>
        <w:t xml:space="preserve">附件3 </w:t>
      </w:r>
      <w:r>
        <w:rPr>
          <w:rFonts w:hint="default" w:ascii="Times New Roman" w:hAnsi="Times New Roman" w:cs="Times New Roman"/>
          <w:b/>
          <w:bCs/>
          <w:sz w:val="28"/>
          <w:szCs w:val="28"/>
        </w:rPr>
        <w:t>项目环境影响评价报告表的批复</w:t>
      </w:r>
    </w:p>
    <w:p/>
    <w:p>
      <w:pPr>
        <w:tabs>
          <w:tab w:val="left" w:pos="916"/>
        </w:tabs>
        <w:bidi w:val="0"/>
        <w:ind w:left="0" w:leftChars="0" w:firstLine="0" w:firstLineChars="0"/>
        <w:jc w:val="center"/>
        <w:rPr>
          <w:rFonts w:hint="eastAsia" w:ascii="Times New Roman" w:hAnsi="Times New Roman" w:eastAsia="宋体" w:cs="Times New Roman"/>
          <w:b/>
          <w:bCs/>
          <w:lang w:eastAsia="zh-CN"/>
        </w:rPr>
      </w:pPr>
      <w:r>
        <w:drawing>
          <wp:anchor distT="0" distB="0" distL="114300" distR="114300" simplePos="0" relativeHeight="251663360" behindDoc="0" locked="0" layoutInCell="1" allowOverlap="1">
            <wp:simplePos x="0" y="0"/>
            <wp:positionH relativeFrom="column">
              <wp:posOffset>0</wp:posOffset>
            </wp:positionH>
            <wp:positionV relativeFrom="page">
              <wp:posOffset>1370330</wp:posOffset>
            </wp:positionV>
            <wp:extent cx="5343525" cy="7193280"/>
            <wp:effectExtent l="0" t="0" r="3175" b="7620"/>
            <wp:wrapTopAndBottom/>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10"/>
                    <a:stretch>
                      <a:fillRect/>
                    </a:stretch>
                  </pic:blipFill>
                  <pic:spPr>
                    <a:xfrm>
                      <a:off x="0" y="0"/>
                      <a:ext cx="5343525" cy="7193280"/>
                    </a:xfrm>
                    <a:prstGeom prst="rect">
                      <a:avLst/>
                    </a:prstGeom>
                    <a:noFill/>
                    <a:ln>
                      <a:noFill/>
                    </a:ln>
                  </pic:spPr>
                </pic:pic>
              </a:graphicData>
            </a:graphic>
          </wp:anchor>
        </w:drawing>
      </w:r>
    </w:p>
    <w:p>
      <w:pPr>
        <w:pStyle w:val="30"/>
        <w:numPr>
          <w:ilvl w:val="1"/>
          <w:numId w:val="0"/>
        </w:numPr>
        <w:rPr>
          <w:rFonts w:hint="eastAsia" w:ascii="Times New Roman" w:hAnsi="Times New Roman" w:eastAsia="宋体" w:cs="Times New Roman"/>
          <w:b/>
          <w:bCs/>
          <w:lang w:eastAsia="zh-CN"/>
        </w:rPr>
      </w:pPr>
    </w:p>
    <w:p>
      <w:pPr>
        <w:pStyle w:val="20"/>
        <w:rPr>
          <w:rFonts w:hint="eastAsia" w:ascii="Times New Roman" w:hAnsi="Times New Roman" w:eastAsia="宋体" w:cs="Times New Roman"/>
          <w:b/>
          <w:bCs/>
          <w:lang w:eastAsia="zh-CN"/>
        </w:rPr>
      </w:pPr>
    </w:p>
    <w:p>
      <w:pPr>
        <w:rPr>
          <w:rFonts w:hint="eastAsia"/>
          <w:lang w:eastAsia="zh-CN"/>
        </w:rPr>
      </w:pPr>
      <w:r>
        <w:drawing>
          <wp:anchor distT="0" distB="0" distL="114300" distR="114300" simplePos="0" relativeHeight="251662336" behindDoc="0" locked="0" layoutInCell="1" allowOverlap="1">
            <wp:simplePos x="0" y="0"/>
            <wp:positionH relativeFrom="column">
              <wp:posOffset>-238125</wp:posOffset>
            </wp:positionH>
            <wp:positionV relativeFrom="page">
              <wp:posOffset>938530</wp:posOffset>
            </wp:positionV>
            <wp:extent cx="5963920" cy="8130540"/>
            <wp:effectExtent l="0" t="0" r="5080" b="10160"/>
            <wp:wrapTopAndBottom/>
            <wp:docPr id="1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
                    <pic:cNvPicPr>
                      <a:picLocks noChangeAspect="1"/>
                    </pic:cNvPicPr>
                  </pic:nvPicPr>
                  <pic:blipFill>
                    <a:blip r:embed="rId11"/>
                    <a:stretch>
                      <a:fillRect/>
                    </a:stretch>
                  </pic:blipFill>
                  <pic:spPr>
                    <a:xfrm>
                      <a:off x="0" y="0"/>
                      <a:ext cx="5963920" cy="8130540"/>
                    </a:xfrm>
                    <a:prstGeom prst="rect">
                      <a:avLst/>
                    </a:prstGeom>
                    <a:noFill/>
                    <a:ln>
                      <a:noFill/>
                    </a:ln>
                  </pic:spPr>
                </pic:pic>
              </a:graphicData>
            </a:graphic>
          </wp:anchor>
        </w:drawing>
      </w:r>
    </w:p>
    <w:p>
      <w:pPr>
        <w:rPr>
          <w:rFonts w:hint="eastAsia" w:ascii="Times New Roman" w:hAnsi="Times New Roman" w:eastAsia="宋体" w:cs="Times New Roman"/>
          <w:b/>
          <w:bCs/>
          <w:lang w:eastAsia="zh-CN"/>
        </w:rPr>
      </w:pPr>
    </w:p>
    <w:p>
      <w:pPr>
        <w:pStyle w:val="30"/>
        <w:numPr>
          <w:ilvl w:val="1"/>
          <w:numId w:val="0"/>
        </w:numPr>
        <w:ind w:leftChars="200"/>
        <w:rPr>
          <w:rFonts w:hint="eastAsia"/>
          <w:lang w:eastAsia="zh-CN"/>
        </w:rPr>
      </w:pPr>
      <w:r>
        <w:drawing>
          <wp:anchor distT="0" distB="0" distL="114300" distR="114300" simplePos="0" relativeHeight="251661312" behindDoc="0" locked="0" layoutInCell="1" allowOverlap="1">
            <wp:simplePos x="0" y="0"/>
            <wp:positionH relativeFrom="column">
              <wp:posOffset>-194310</wp:posOffset>
            </wp:positionH>
            <wp:positionV relativeFrom="page">
              <wp:posOffset>1064260</wp:posOffset>
            </wp:positionV>
            <wp:extent cx="6275705" cy="8105140"/>
            <wp:effectExtent l="0" t="0" r="10795" b="10160"/>
            <wp:wrapTopAndBottom/>
            <wp:docPr id="1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
                    <pic:cNvPicPr>
                      <a:picLocks noChangeAspect="1"/>
                    </pic:cNvPicPr>
                  </pic:nvPicPr>
                  <pic:blipFill>
                    <a:blip r:embed="rId12"/>
                    <a:stretch>
                      <a:fillRect/>
                    </a:stretch>
                  </pic:blipFill>
                  <pic:spPr>
                    <a:xfrm>
                      <a:off x="0" y="0"/>
                      <a:ext cx="6275705" cy="8105140"/>
                    </a:xfrm>
                    <a:prstGeom prst="rect">
                      <a:avLst/>
                    </a:prstGeom>
                    <a:noFill/>
                    <a:ln>
                      <a:noFill/>
                    </a:ln>
                  </pic:spPr>
                </pic:pic>
              </a:graphicData>
            </a:graphic>
          </wp:anchor>
        </w:drawing>
      </w:r>
    </w:p>
    <w:p>
      <w:pPr>
        <w:tabs>
          <w:tab w:val="left" w:pos="916"/>
        </w:tabs>
        <w:bidi w:val="0"/>
        <w:ind w:left="0" w:leftChars="0" w:firstLine="0" w:firstLineChars="0"/>
        <w:jc w:val="left"/>
        <w:rPr>
          <w:rFonts w:hint="eastAsia" w:ascii="Times New Roman" w:hAnsi="Times New Roman" w:eastAsia="宋体" w:cs="Times New Roman"/>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pPr>
      <w:r>
        <w:rPr>
          <w:rFonts w:hint="eastAsia"/>
        </w:rPr>
        <w:t>附件</w:t>
      </w:r>
      <w:r>
        <w:rPr>
          <w:rFonts w:hint="eastAsia"/>
          <w:lang w:val="en-US" w:eastAsia="zh-CN"/>
        </w:rPr>
        <w:t xml:space="preserve">4 </w:t>
      </w:r>
      <w:r>
        <w:rPr>
          <w:rFonts w:hint="default"/>
        </w:rPr>
        <w:t>项目验收监测委托书</w:t>
      </w:r>
    </w:p>
    <w:p>
      <w:pPr>
        <w:pStyle w:val="4"/>
      </w:pPr>
    </w:p>
    <w:p>
      <w:pPr>
        <w:widowControl w:val="0"/>
        <w:spacing w:line="360" w:lineRule="auto"/>
        <w:ind w:left="0" w:leftChars="0" w:firstLine="0" w:firstLineChars="0"/>
        <w:jc w:val="center"/>
        <w:rPr>
          <w:rFonts w:hint="default" w:ascii="Times New Roman" w:hAnsi="Times New Roman" w:eastAsia="宋体" w:cs="Times New Roman"/>
          <w:b/>
          <w:bCs/>
          <w:sz w:val="24"/>
          <w:szCs w:val="32"/>
          <w:highlight w:val="none"/>
        </w:rPr>
      </w:pPr>
      <w:r>
        <w:rPr>
          <w:rFonts w:hint="default" w:ascii="Times New Roman" w:hAnsi="Times New Roman" w:eastAsia="宋体" w:cs="Times New Roman"/>
          <w:b/>
          <w:bCs/>
          <w:sz w:val="32"/>
          <w:szCs w:val="32"/>
          <w:highlight w:val="none"/>
        </w:rPr>
        <w:t>委托书</w:t>
      </w:r>
    </w:p>
    <w:p>
      <w:pPr>
        <w:widowControl w:val="0"/>
        <w:spacing w:line="360" w:lineRule="auto"/>
        <w:jc w:val="both"/>
        <w:rPr>
          <w:rFonts w:hint="default" w:ascii="Times New Roman" w:hAnsi="Times New Roman" w:eastAsia="宋体" w:cs="Times New Roman"/>
          <w:sz w:val="28"/>
          <w:szCs w:val="36"/>
          <w:highlight w:val="none"/>
        </w:rPr>
      </w:pPr>
    </w:p>
    <w:p>
      <w:pPr>
        <w:widowControl w:val="0"/>
        <w:spacing w:line="360" w:lineRule="auto"/>
        <w:ind w:left="0" w:leftChars="0" w:firstLine="0" w:firstLineChars="0"/>
        <w:jc w:val="both"/>
        <w:rPr>
          <w:rFonts w:hint="eastAsia" w:ascii="Times New Roman" w:hAnsi="Times New Roman" w:eastAsia="宋体" w:cs="Times New Roman"/>
          <w:sz w:val="28"/>
          <w:szCs w:val="36"/>
          <w:highlight w:val="none"/>
          <w:lang w:eastAsia="zh-CN"/>
        </w:rPr>
      </w:pPr>
      <w:r>
        <w:rPr>
          <w:rFonts w:hint="default" w:ascii="Times New Roman" w:hAnsi="Times New Roman" w:eastAsia="宋体" w:cs="Times New Roman"/>
          <w:sz w:val="28"/>
          <w:szCs w:val="36"/>
          <w:highlight w:val="none"/>
        </w:rPr>
        <w:t>安徽鑫程检测科技有限公司</w:t>
      </w:r>
      <w:r>
        <w:rPr>
          <w:rFonts w:hint="eastAsia" w:ascii="Times New Roman" w:hAnsi="Times New Roman" w:eastAsia="宋体" w:cs="Times New Roman"/>
          <w:sz w:val="28"/>
          <w:szCs w:val="36"/>
          <w:highlight w:val="none"/>
          <w:lang w:eastAsia="zh-CN"/>
        </w:rPr>
        <w:t>：</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为贯彻</w:t>
      </w:r>
      <w:r>
        <w:rPr>
          <w:rFonts w:hint="default" w:ascii="Times New Roman" w:hAnsi="Times New Roman" w:eastAsia="宋体" w:cs="Times New Roman"/>
          <w:sz w:val="28"/>
          <w:szCs w:val="36"/>
          <w:highlight w:val="none"/>
          <w:lang w:eastAsia="zh-CN"/>
        </w:rPr>
        <w:t>落实</w:t>
      </w:r>
      <w:r>
        <w:rPr>
          <w:rFonts w:hint="default" w:ascii="Times New Roman" w:hAnsi="Times New Roman" w:eastAsia="宋体" w:cs="Times New Roman"/>
          <w:sz w:val="28"/>
          <w:szCs w:val="36"/>
          <w:highlight w:val="none"/>
        </w:rPr>
        <w:t>国家关于建设项目执行环保“三同时”制度，现委托贵单位对我单位年产15万吨含锂冰晶石再加工项目进行环境保护竣工验收监测｡</w:t>
      </w:r>
    </w:p>
    <w:p>
      <w:pPr>
        <w:widowControl w:val="0"/>
        <w:spacing w:line="360" w:lineRule="auto"/>
        <w:ind w:firstLine="536" w:firstLineChars="200"/>
        <w:jc w:val="both"/>
        <w:rPr>
          <w:rFonts w:hint="default" w:ascii="Times New Roman" w:hAnsi="Times New Roman" w:eastAsia="宋体" w:cs="Times New Roman"/>
          <w:sz w:val="28"/>
          <w:szCs w:val="36"/>
          <w:highlight w:val="none"/>
          <w:lang w:val="en-US" w:eastAsia="zh-CN"/>
        </w:rPr>
      </w:pPr>
      <w:r>
        <w:rPr>
          <w:rFonts w:hint="default" w:ascii="Times New Roman" w:hAnsi="Times New Roman" w:eastAsia="宋体" w:cs="Times New Roman"/>
          <w:sz w:val="28"/>
          <w:szCs w:val="36"/>
          <w:highlight w:val="none"/>
        </w:rPr>
        <w:t>在此期间，我单位提供的资料和数据等信息均真实有效｡</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特此证明｡</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ind w:left="0" w:leftChars="0" w:firstLine="1608" w:firstLineChars="600"/>
        <w:jc w:val="both"/>
        <w:rPr>
          <w:rFonts w:hint="eastAsia" w:ascii="Times New Roman" w:hAnsi="Times New Roman" w:eastAsia="宋体" w:cs="Times New Roman"/>
          <w:sz w:val="28"/>
          <w:szCs w:val="36"/>
          <w:highlight w:val="none"/>
          <w:lang w:eastAsia="zh-CN"/>
        </w:rPr>
      </w:pPr>
      <w:r>
        <w:rPr>
          <w:rFonts w:hint="eastAsia" w:cs="Times New Roman"/>
          <w:sz w:val="28"/>
          <w:szCs w:val="36"/>
          <w:highlight w:val="none"/>
          <w:lang w:val="en-US" w:eastAsia="zh-CN"/>
        </w:rPr>
        <w:t xml:space="preserve">                 </w:t>
      </w:r>
      <w:r>
        <w:rPr>
          <w:rFonts w:hint="eastAsia" w:ascii="Times New Roman" w:hAnsi="Times New Roman" w:eastAsia="宋体" w:cs="Times New Roman"/>
          <w:sz w:val="28"/>
          <w:szCs w:val="36"/>
          <w:highlight w:val="none"/>
          <w:lang w:val="en-US" w:eastAsia="zh-CN"/>
        </w:rPr>
        <w:t xml:space="preserve">   </w:t>
      </w:r>
    </w:p>
    <w:p>
      <w:pPr>
        <w:ind w:left="0" w:leftChars="0" w:firstLine="1608" w:firstLineChars="600"/>
        <w:jc w:val="both"/>
        <w:rPr>
          <w:rFonts w:hint="eastAsia" w:ascii="Times New Roman" w:hAnsi="Times New Roman" w:eastAsia="宋体" w:cs="Times New Roman"/>
          <w:sz w:val="28"/>
          <w:szCs w:val="3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宋体" w:cs="Times New Roman"/>
          <w:sz w:val="28"/>
          <w:szCs w:val="36"/>
          <w:highlight w:val="none"/>
          <w:lang w:eastAsia="zh-CN"/>
        </w:rPr>
        <w:t xml:space="preserve">    </w:t>
      </w:r>
      <w:r>
        <w:rPr>
          <w:rFonts w:hint="eastAsia"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eastAsia="zh-CN"/>
        </w:rPr>
        <w:t>20</w:t>
      </w:r>
      <w:r>
        <w:rPr>
          <w:rFonts w:hint="eastAsia"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3</w:t>
      </w:r>
      <w:r>
        <w:rPr>
          <w:rFonts w:hint="default" w:ascii="Times New Roman" w:hAnsi="Times New Roman" w:eastAsia="宋体" w:cs="Times New Roman"/>
          <w:sz w:val="28"/>
          <w:szCs w:val="36"/>
          <w:highlight w:val="none"/>
          <w:lang w:eastAsia="zh-CN"/>
        </w:rPr>
        <w:t>年</w:t>
      </w:r>
      <w:r>
        <w:rPr>
          <w:rFonts w:hint="eastAsia" w:cs="Times New Roman"/>
          <w:sz w:val="28"/>
          <w:szCs w:val="36"/>
          <w:highlight w:val="none"/>
          <w:lang w:val="en-US" w:eastAsia="zh-CN"/>
        </w:rPr>
        <w:t>12月1日</w:t>
      </w:r>
    </w:p>
    <w:p>
      <w:pPr>
        <w:pStyle w:val="4"/>
      </w:pPr>
      <w:r>
        <w:rPr>
          <w:rFonts w:hint="eastAsia"/>
        </w:rPr>
        <w:t>附件</w:t>
      </w:r>
      <w:r>
        <w:rPr>
          <w:rFonts w:hint="eastAsia"/>
          <w:lang w:val="en-US" w:eastAsia="zh-CN"/>
        </w:rPr>
        <w:t>5</w:t>
      </w:r>
      <w:r>
        <w:rPr>
          <w:rFonts w:hint="default"/>
        </w:rPr>
        <w:t>项目验收监测期间产能说明</w:t>
      </w:r>
    </w:p>
    <w:p>
      <w:pPr>
        <w:widowControl w:val="0"/>
        <w:spacing w:line="360" w:lineRule="auto"/>
        <w:ind w:left="0" w:leftChars="0" w:firstLine="0" w:firstLineChars="0"/>
        <w:jc w:val="center"/>
        <w:rPr>
          <w:rFonts w:hint="default" w:ascii="Times New Roman" w:hAnsi="Times New Roman" w:eastAsia="宋体" w:cs="Times New Roman"/>
          <w:b/>
          <w:bCs/>
          <w:szCs w:val="28"/>
          <w:highlight w:val="none"/>
        </w:rPr>
      </w:pPr>
      <w:r>
        <w:rPr>
          <w:rFonts w:hint="default" w:ascii="Times New Roman" w:hAnsi="Times New Roman" w:eastAsia="宋体" w:cs="Times New Roman"/>
          <w:b/>
          <w:bCs/>
          <w:sz w:val="30"/>
          <w:szCs w:val="30"/>
          <w:highlight w:val="none"/>
        </w:rPr>
        <w:t>产能说明</w:t>
      </w:r>
    </w:p>
    <w:p>
      <w:pPr>
        <w:widowControl w:val="0"/>
        <w:jc w:val="both"/>
        <w:rPr>
          <w:rFonts w:hint="default" w:ascii="Times New Roman" w:hAnsi="Times New Roman" w:eastAsia="宋体" w:cs="Times New Roman"/>
          <w:b/>
          <w:bCs/>
          <w:szCs w:val="28"/>
          <w:highlight w:val="none"/>
        </w:rPr>
      </w:pPr>
      <w:r>
        <w:rPr>
          <w:rFonts w:hint="default" w:ascii="Times New Roman" w:hAnsi="Times New Roman" w:eastAsia="宋体" w:cs="Times New Roman"/>
          <w:b/>
          <w:bCs/>
          <w:szCs w:val="28"/>
          <w:highlight w:val="none"/>
        </w:rPr>
        <w:t xml:space="preserve"> </w:t>
      </w:r>
    </w:p>
    <w:p>
      <w:pPr>
        <w:keepNext w:val="0"/>
        <w:keepLines w:val="0"/>
        <w:pageBreakBefore w:val="0"/>
        <w:widowControl/>
        <w:kinsoku/>
        <w:wordWrap/>
        <w:overflowPunct/>
        <w:topLinePunct w:val="0"/>
        <w:autoSpaceDE/>
        <w:autoSpaceDN/>
        <w:bidi w:val="0"/>
        <w:adjustRightInd w:val="0"/>
        <w:snapToGrid w:val="0"/>
        <w:ind w:left="0" w:leftChars="0" w:firstLine="536" w:firstLineChars="200"/>
        <w:jc w:val="both"/>
        <w:textAlignment w:val="auto"/>
        <w:rPr>
          <w:rFonts w:hint="default" w:cs="Times New Roman"/>
          <w:sz w:val="28"/>
          <w:szCs w:val="36"/>
          <w:highlight w:val="none"/>
          <w:lang w:val="en-US" w:eastAsia="zh-CN"/>
        </w:rPr>
      </w:pPr>
      <w:r>
        <w:rPr>
          <w:rFonts w:hint="eastAsia" w:cs="Times New Roman"/>
          <w:sz w:val="28"/>
          <w:szCs w:val="36"/>
          <w:highlight w:val="none"/>
          <w:lang w:val="en-US" w:eastAsia="zh-CN"/>
        </w:rPr>
        <w:t>安徽铭友新能源科技股份有限公司</w:t>
      </w:r>
      <w:r>
        <w:rPr>
          <w:rFonts w:hint="default" w:cs="Times New Roman"/>
          <w:sz w:val="28"/>
          <w:szCs w:val="36"/>
          <w:highlight w:val="none"/>
          <w:lang w:val="en-US" w:eastAsia="zh-CN"/>
        </w:rPr>
        <w:t>年产15万吨含锂冰晶石再加工项目</w:t>
      </w:r>
      <w:r>
        <w:rPr>
          <w:rFonts w:hint="eastAsia" w:cs="Times New Roman"/>
          <w:sz w:val="28"/>
          <w:szCs w:val="36"/>
          <w:highlight w:val="none"/>
          <w:lang w:val="en-US" w:eastAsia="zh-CN"/>
        </w:rPr>
        <w:t>位于马鞍山市和县历阳镇十里工业园。安徽铭友新能源科技股份有限公司</w:t>
      </w:r>
      <w:r>
        <w:rPr>
          <w:rFonts w:hint="default" w:cs="Times New Roman"/>
          <w:sz w:val="28"/>
          <w:szCs w:val="36"/>
          <w:highlight w:val="none"/>
          <w:lang w:val="en-US" w:eastAsia="zh-CN"/>
        </w:rPr>
        <w:t>于20</w:t>
      </w:r>
      <w:r>
        <w:rPr>
          <w:rFonts w:hint="eastAsia" w:cs="Times New Roman"/>
          <w:sz w:val="28"/>
          <w:szCs w:val="36"/>
          <w:highlight w:val="none"/>
          <w:lang w:val="en-US" w:eastAsia="zh-CN"/>
        </w:rPr>
        <w:t>23</w:t>
      </w:r>
      <w:r>
        <w:rPr>
          <w:rFonts w:hint="default" w:cs="Times New Roman"/>
          <w:sz w:val="28"/>
          <w:szCs w:val="36"/>
          <w:highlight w:val="none"/>
          <w:lang w:val="en-US" w:eastAsia="zh-CN"/>
        </w:rPr>
        <w:t>年</w:t>
      </w:r>
      <w:r>
        <w:rPr>
          <w:rFonts w:hint="eastAsia" w:cs="Times New Roman"/>
          <w:sz w:val="28"/>
          <w:szCs w:val="36"/>
          <w:highlight w:val="none"/>
          <w:lang w:val="en-US" w:eastAsia="zh-CN"/>
        </w:rPr>
        <w:t>12</w:t>
      </w:r>
      <w:r>
        <w:rPr>
          <w:rFonts w:hint="default" w:cs="Times New Roman"/>
          <w:sz w:val="28"/>
          <w:szCs w:val="36"/>
          <w:highlight w:val="none"/>
          <w:lang w:val="en-US" w:eastAsia="zh-CN"/>
        </w:rPr>
        <w:t>月</w:t>
      </w:r>
      <w:r>
        <w:rPr>
          <w:rFonts w:hint="eastAsia" w:cs="Times New Roman"/>
          <w:sz w:val="28"/>
          <w:szCs w:val="36"/>
          <w:highlight w:val="none"/>
          <w:lang w:val="en-US" w:eastAsia="zh-CN"/>
        </w:rPr>
        <w:t>16</w:t>
      </w:r>
      <w:r>
        <w:rPr>
          <w:rFonts w:hint="default" w:cs="Times New Roman"/>
          <w:sz w:val="28"/>
          <w:szCs w:val="36"/>
          <w:highlight w:val="none"/>
          <w:lang w:val="en-US" w:eastAsia="zh-CN"/>
        </w:rPr>
        <w:t>日~20</w:t>
      </w:r>
      <w:r>
        <w:rPr>
          <w:rFonts w:hint="eastAsia" w:cs="Times New Roman"/>
          <w:sz w:val="28"/>
          <w:szCs w:val="36"/>
          <w:highlight w:val="none"/>
          <w:lang w:val="en-US" w:eastAsia="zh-CN"/>
        </w:rPr>
        <w:t>23</w:t>
      </w:r>
      <w:r>
        <w:rPr>
          <w:rFonts w:hint="default" w:cs="Times New Roman"/>
          <w:sz w:val="28"/>
          <w:szCs w:val="36"/>
          <w:highlight w:val="none"/>
          <w:lang w:val="en-US" w:eastAsia="zh-CN"/>
        </w:rPr>
        <w:t>年</w:t>
      </w:r>
      <w:r>
        <w:rPr>
          <w:rFonts w:hint="eastAsia" w:cs="Times New Roman"/>
          <w:sz w:val="28"/>
          <w:szCs w:val="36"/>
          <w:highlight w:val="none"/>
          <w:lang w:val="en-US" w:eastAsia="zh-CN"/>
        </w:rPr>
        <w:t>12</w:t>
      </w:r>
      <w:r>
        <w:rPr>
          <w:rFonts w:hint="default" w:cs="Times New Roman"/>
          <w:sz w:val="28"/>
          <w:szCs w:val="36"/>
          <w:highlight w:val="none"/>
          <w:lang w:val="en-US" w:eastAsia="zh-CN"/>
        </w:rPr>
        <w:t>月</w:t>
      </w:r>
      <w:r>
        <w:rPr>
          <w:rFonts w:hint="eastAsia" w:cs="Times New Roman"/>
          <w:sz w:val="28"/>
          <w:szCs w:val="36"/>
          <w:highlight w:val="none"/>
          <w:lang w:val="en-US" w:eastAsia="zh-CN"/>
        </w:rPr>
        <w:t>17</w:t>
      </w:r>
      <w:r>
        <w:rPr>
          <w:rFonts w:hint="default" w:cs="Times New Roman"/>
          <w:sz w:val="28"/>
          <w:szCs w:val="36"/>
          <w:highlight w:val="none"/>
          <w:lang w:val="en-US" w:eastAsia="zh-CN"/>
        </w:rPr>
        <w:t>日对年产15万吨含锂冰晶石再加工项目</w:t>
      </w:r>
      <w:r>
        <w:rPr>
          <w:rFonts w:hint="eastAsia" w:cs="Times New Roman"/>
          <w:sz w:val="28"/>
          <w:szCs w:val="36"/>
          <w:highlight w:val="none"/>
          <w:lang w:val="en-US" w:eastAsia="zh-CN"/>
        </w:rPr>
        <w:t>进行</w:t>
      </w:r>
      <w:r>
        <w:rPr>
          <w:rFonts w:hint="default" w:cs="Times New Roman"/>
          <w:sz w:val="28"/>
          <w:szCs w:val="36"/>
          <w:highlight w:val="none"/>
          <w:lang w:val="en-US" w:eastAsia="zh-CN"/>
        </w:rPr>
        <w:t>验收监测采样｡</w:t>
      </w:r>
    </w:p>
    <w:p>
      <w:pPr>
        <w:widowControl w:val="0"/>
        <w:spacing w:line="360" w:lineRule="auto"/>
        <w:ind w:firstLine="536" w:firstLineChars="200"/>
        <w:jc w:val="both"/>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color w:val="auto"/>
          <w:kern w:val="0"/>
          <w:sz w:val="28"/>
          <w:szCs w:val="28"/>
          <w:highlight w:val="none"/>
          <w:lang w:val="en-US" w:eastAsia="zh-CN" w:bidi="ar-SA"/>
        </w:rPr>
        <w:t>验收监测期间，项目生产过程如下表：</w:t>
      </w:r>
    </w:p>
    <w:tbl>
      <w:tblPr>
        <w:tblStyle w:val="24"/>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102"/>
        <w:gridCol w:w="1870"/>
        <w:gridCol w:w="154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32"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日期</w:t>
            </w:r>
          </w:p>
        </w:tc>
        <w:tc>
          <w:tcPr>
            <w:tcW w:w="2102"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产品名称</w:t>
            </w:r>
          </w:p>
        </w:tc>
        <w:tc>
          <w:tcPr>
            <w:tcW w:w="1870"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设计产量</w:t>
            </w:r>
          </w:p>
        </w:tc>
        <w:tc>
          <w:tcPr>
            <w:tcW w:w="1540"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实际产量</w:t>
            </w:r>
          </w:p>
        </w:tc>
        <w:tc>
          <w:tcPr>
            <w:tcW w:w="1473" w:type="dxa"/>
            <w:vAlign w:val="center"/>
          </w:tcPr>
          <w:p>
            <w:pPr>
              <w:pStyle w:val="52"/>
              <w:widowControl w:val="0"/>
              <w:bidi w:val="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32" w:type="dxa"/>
            <w:vAlign w:val="center"/>
          </w:tcPr>
          <w:p>
            <w:pPr>
              <w:pStyle w:val="52"/>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2023-12-16</w:t>
            </w:r>
          </w:p>
        </w:tc>
        <w:tc>
          <w:tcPr>
            <w:tcW w:w="2102" w:type="dxa"/>
            <w:vAlign w:val="center"/>
          </w:tcPr>
          <w:p>
            <w:pPr>
              <w:spacing w:line="360" w:lineRule="exact"/>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冰晶石粉</w:t>
            </w:r>
          </w:p>
        </w:tc>
        <w:tc>
          <w:tcPr>
            <w:tcW w:w="187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500吨</w:t>
            </w:r>
          </w:p>
        </w:tc>
        <w:tc>
          <w:tcPr>
            <w:tcW w:w="154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380吨</w:t>
            </w:r>
          </w:p>
        </w:tc>
        <w:tc>
          <w:tcPr>
            <w:tcW w:w="1473"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32" w:type="dxa"/>
            <w:vAlign w:val="center"/>
          </w:tcPr>
          <w:p>
            <w:pPr>
              <w:pStyle w:val="52"/>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2023-12-17</w:t>
            </w:r>
          </w:p>
        </w:tc>
        <w:tc>
          <w:tcPr>
            <w:tcW w:w="2102" w:type="dxa"/>
            <w:vAlign w:val="center"/>
          </w:tcPr>
          <w:p>
            <w:pPr>
              <w:spacing w:line="360" w:lineRule="exact"/>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冰晶石粉</w:t>
            </w:r>
          </w:p>
        </w:tc>
        <w:tc>
          <w:tcPr>
            <w:tcW w:w="187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500吨</w:t>
            </w:r>
          </w:p>
        </w:tc>
        <w:tc>
          <w:tcPr>
            <w:tcW w:w="1540"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400吨</w:t>
            </w:r>
          </w:p>
        </w:tc>
        <w:tc>
          <w:tcPr>
            <w:tcW w:w="1473" w:type="dxa"/>
            <w:vAlign w:val="top"/>
          </w:tcPr>
          <w:p>
            <w:pPr>
              <w:pStyle w:val="53"/>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80</w:t>
            </w:r>
          </w:p>
        </w:tc>
      </w:tr>
    </w:tbl>
    <w:p>
      <w:pPr>
        <w:widowControl w:val="0"/>
        <w:spacing w:line="360" w:lineRule="auto"/>
        <w:ind w:firstLine="536" w:firstLineChars="200"/>
        <w:jc w:val="both"/>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经计算，验收监测期间，项目产能达到75%。</w:t>
      </w: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eastAsia" w:ascii="宋体" w:hAnsi="宋体" w:cs="宋体"/>
          <w:color w:val="auto"/>
          <w:kern w:val="0"/>
          <w:sz w:val="28"/>
          <w:szCs w:val="28"/>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 xml:space="preserve">             </w:t>
      </w: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cs="Times New Roman"/>
          <w:color w:val="auto"/>
          <w:sz w:val="28"/>
          <w:szCs w:val="28"/>
          <w:highlight w:val="none"/>
          <w:lang w:val="en-US" w:eastAsia="zh-CN"/>
        </w:rPr>
        <w:t xml:space="preserve">       2023年12月19日</w:t>
      </w:r>
    </w:p>
    <w:p>
      <w:pPr>
        <w:pStyle w:val="4"/>
      </w:pPr>
      <w:r>
        <w:rPr>
          <w:rFonts w:hint="eastAsia"/>
        </w:rPr>
        <w:t>附件</w:t>
      </w:r>
      <w:r>
        <w:rPr>
          <w:rFonts w:hint="eastAsia"/>
          <w:lang w:val="en-US" w:eastAsia="zh-CN"/>
        </w:rPr>
        <w:t xml:space="preserve">6 </w:t>
      </w:r>
      <w:r>
        <w:rPr>
          <w:rFonts w:hint="eastAsia"/>
        </w:rPr>
        <w:t>采样照片</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16" name="图片 16" descr="20231216094116360-9-232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31216094116360-9-2326940"/>
                          <pic:cNvPicPr>
                            <a:picLocks noChangeAspect="1"/>
                          </pic:cNvPicPr>
                        </pic:nvPicPr>
                        <pic:blipFill>
                          <a:blip r:embed="rId13"/>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17" name="图片 17" descr="20231216094700000-3-225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31216094700000-3-2252778"/>
                          <pic:cNvPicPr>
                            <a:picLocks noChangeAspect="1"/>
                          </pic:cNvPicPr>
                        </pic:nvPicPr>
                        <pic:blipFill>
                          <a:blip r:embed="rId14"/>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19" name="图片 19" descr="20231216095101000-2-133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31216095101000-2-1338488"/>
                          <pic:cNvPicPr>
                            <a:picLocks noChangeAspect="1"/>
                          </pic:cNvPicPr>
                        </pic:nvPicPr>
                        <pic:blipFill>
                          <a:blip r:embed="rId15"/>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1" name="图片 21" descr="20231216095929000-7-138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31216095929000-7-1384303"/>
                          <pic:cNvPicPr>
                            <a:picLocks noChangeAspect="1"/>
                          </pic:cNvPicPr>
                        </pic:nvPicPr>
                        <pic:blipFill>
                          <a:blip r:embed="rId16"/>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2" name="图片 22" descr="20231216101345000-3-22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31216101345000-3-2293606"/>
                          <pic:cNvPicPr>
                            <a:picLocks noChangeAspect="1"/>
                          </pic:cNvPicPr>
                        </pic:nvPicPr>
                        <pic:blipFill>
                          <a:blip r:embed="rId17"/>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3" name="图片 23" descr="20231216101426000-9-17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31216101426000-9-1718378"/>
                          <pic:cNvPicPr>
                            <a:picLocks noChangeAspect="1"/>
                          </pic:cNvPicPr>
                        </pic:nvPicPr>
                        <pic:blipFill>
                          <a:blip r:embed="rId18"/>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jc w:val="center"/>
              <w:rPr>
                <w:rFonts w:hint="eastAsia" w:eastAsia="宋体"/>
                <w:kern w:val="0"/>
                <w:lang w:eastAsia="zh-CN"/>
              </w:rPr>
            </w:pPr>
            <w:r>
              <w:rPr>
                <w:rFonts w:hint="eastAsia" w:eastAsia="宋体"/>
                <w:kern w:val="0"/>
                <w:lang w:eastAsia="zh-CN"/>
              </w:rPr>
              <w:drawing>
                <wp:inline distT="0" distB="0" distL="114300" distR="114300">
                  <wp:extent cx="2828290" cy="3771265"/>
                  <wp:effectExtent l="0" t="0" r="3810" b="635"/>
                  <wp:docPr id="24" name="图片 24" descr="20231216101505000-5-214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1216101505000-5-2148308"/>
                          <pic:cNvPicPr>
                            <a:picLocks noChangeAspect="1"/>
                          </pic:cNvPicPr>
                        </pic:nvPicPr>
                        <pic:blipFill>
                          <a:blip r:embed="rId19"/>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jc w:val="center"/>
              <w:rPr>
                <w:rFonts w:hint="eastAsia" w:eastAsia="宋体"/>
                <w:kern w:val="0"/>
                <w:lang w:eastAsia="zh-CN"/>
              </w:rPr>
            </w:pPr>
            <w:r>
              <w:rPr>
                <w:rFonts w:hint="eastAsia" w:eastAsia="宋体"/>
                <w:kern w:val="0"/>
                <w:lang w:eastAsia="zh-CN"/>
              </w:rPr>
              <w:drawing>
                <wp:inline distT="0" distB="0" distL="114300" distR="114300">
                  <wp:extent cx="2828290" cy="3771265"/>
                  <wp:effectExtent l="0" t="0" r="3810" b="635"/>
                  <wp:docPr id="25" name="图片 25" descr="20231216101930000-3-242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31216101930000-3-2427412"/>
                          <pic:cNvPicPr>
                            <a:picLocks noChangeAspect="1"/>
                          </pic:cNvPicPr>
                        </pic:nvPicPr>
                        <pic:blipFill>
                          <a:blip r:embed="rId20"/>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2121535"/>
                  <wp:effectExtent l="0" t="0" r="3810" b="12065"/>
                  <wp:docPr id="26" name="图片 26" descr="20231216134221769-9-18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31216134221769-9-1852379"/>
                          <pic:cNvPicPr>
                            <a:picLocks noChangeAspect="1"/>
                          </pic:cNvPicPr>
                        </pic:nvPicPr>
                        <pic:blipFill>
                          <a:blip r:embed="rId21"/>
                          <a:stretch>
                            <a:fillRect/>
                          </a:stretch>
                        </pic:blipFill>
                        <pic:spPr>
                          <a:xfrm>
                            <a:off x="0" y="0"/>
                            <a:ext cx="2828290" cy="212153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2121535"/>
                  <wp:effectExtent l="0" t="0" r="3810" b="12065"/>
                  <wp:docPr id="27" name="图片 27" descr="20231216134251000-5-28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31216134251000-5-2848328"/>
                          <pic:cNvPicPr>
                            <a:picLocks noChangeAspect="1"/>
                          </pic:cNvPicPr>
                        </pic:nvPicPr>
                        <pic:blipFill>
                          <a:blip r:embed="rId22"/>
                          <a:stretch>
                            <a:fillRect/>
                          </a:stretch>
                        </pic:blipFill>
                        <pic:spPr>
                          <a:xfrm>
                            <a:off x="0" y="0"/>
                            <a:ext cx="2828290" cy="2121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28" name="图片 28" descr="20231217092342373-4-266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31217092342373-4-2667403"/>
                          <pic:cNvPicPr>
                            <a:picLocks noChangeAspect="1"/>
                          </pic:cNvPicPr>
                        </pic:nvPicPr>
                        <pic:blipFill>
                          <a:blip r:embed="rId23"/>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29" name="图片 29" descr="20231217092636871-8-200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31217092636871-8-2007843"/>
                          <pic:cNvPicPr>
                            <a:picLocks noChangeAspect="1"/>
                          </pic:cNvPicPr>
                        </pic:nvPicPr>
                        <pic:blipFill>
                          <a:blip r:embed="rId24"/>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0" name="图片 30" descr="20231217093324000-0-218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1217093324000-0-2181976"/>
                          <pic:cNvPicPr>
                            <a:picLocks noChangeAspect="1"/>
                          </pic:cNvPicPr>
                        </pic:nvPicPr>
                        <pic:blipFill>
                          <a:blip r:embed="rId25"/>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1" name="图片 31" descr="20231217093333000-7-242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1217093333000-7-2429773"/>
                          <pic:cNvPicPr>
                            <a:picLocks noChangeAspect="1"/>
                          </pic:cNvPicPr>
                        </pic:nvPicPr>
                        <pic:blipFill>
                          <a:blip r:embed="rId26"/>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2" name="图片 32" descr="20231217093903000-2-254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1217093903000-2-2546151"/>
                          <pic:cNvPicPr>
                            <a:picLocks noChangeAspect="1"/>
                          </pic:cNvPicPr>
                        </pic:nvPicPr>
                        <pic:blipFill>
                          <a:blip r:embed="rId27"/>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3" name="图片 33" descr="20231217094132000-9-230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31217094132000-9-2305379"/>
                          <pic:cNvPicPr>
                            <a:picLocks noChangeAspect="1"/>
                          </pic:cNvPicPr>
                        </pic:nvPicPr>
                        <pic:blipFill>
                          <a:blip r:embed="rId28"/>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4" name="图片 34" descr="20231217094357000-2-11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31217094357000-2-1142683"/>
                          <pic:cNvPicPr>
                            <a:picLocks noChangeAspect="1"/>
                          </pic:cNvPicPr>
                        </pic:nvPicPr>
                        <pic:blipFill>
                          <a:blip r:embed="rId29"/>
                          <a:stretch>
                            <a:fillRect/>
                          </a:stretch>
                        </pic:blipFill>
                        <pic:spPr>
                          <a:xfrm>
                            <a:off x="0" y="0"/>
                            <a:ext cx="2828290"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5" name="图片 35" descr="20231217094655000-6-268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31217094655000-6-2680173"/>
                          <pic:cNvPicPr>
                            <a:picLocks noChangeAspect="1"/>
                          </pic:cNvPicPr>
                        </pic:nvPicPr>
                        <pic:blipFill>
                          <a:blip r:embed="rId30"/>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2121535"/>
                  <wp:effectExtent l="0" t="0" r="3810" b="12065"/>
                  <wp:docPr id="36" name="图片 36" descr="20231217112958000-6-219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31217112958000-6-2197798"/>
                          <pic:cNvPicPr>
                            <a:picLocks noChangeAspect="1"/>
                          </pic:cNvPicPr>
                        </pic:nvPicPr>
                        <pic:blipFill>
                          <a:blip r:embed="rId31"/>
                          <a:stretch>
                            <a:fillRect/>
                          </a:stretch>
                        </pic:blipFill>
                        <pic:spPr>
                          <a:xfrm>
                            <a:off x="0" y="0"/>
                            <a:ext cx="2828290" cy="212153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28290" cy="3771265"/>
                  <wp:effectExtent l="0" t="0" r="3810" b="635"/>
                  <wp:docPr id="37" name="图片 37" descr="20231217113115000-3-34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31217113115000-3-3414280"/>
                          <pic:cNvPicPr>
                            <a:picLocks noChangeAspect="1"/>
                          </pic:cNvPicPr>
                        </pic:nvPicPr>
                        <pic:blipFill>
                          <a:blip r:embed="rId32"/>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38" name="图片 38" descr="IMG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104"/>
                          <pic:cNvPicPr>
                            <a:picLocks noChangeAspect="1"/>
                          </pic:cNvPicPr>
                        </pic:nvPicPr>
                        <pic:blipFill>
                          <a:blip r:embed="rId33"/>
                          <a:stretch>
                            <a:fillRect/>
                          </a:stretch>
                        </pic:blipFill>
                        <pic:spPr>
                          <a:xfrm>
                            <a:off x="0" y="0"/>
                            <a:ext cx="2831465"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39" name="图片 39" descr="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108"/>
                          <pic:cNvPicPr>
                            <a:picLocks noChangeAspect="1"/>
                          </pic:cNvPicPr>
                        </pic:nvPicPr>
                        <pic:blipFill>
                          <a:blip r:embed="rId34"/>
                          <a:stretch>
                            <a:fillRect/>
                          </a:stretch>
                        </pic:blipFill>
                        <pic:spPr>
                          <a:xfrm>
                            <a:off x="0" y="0"/>
                            <a:ext cx="2831465"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0" name="图片 40" descr="IMG_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1109"/>
                          <pic:cNvPicPr>
                            <a:picLocks noChangeAspect="1"/>
                          </pic:cNvPicPr>
                        </pic:nvPicPr>
                        <pic:blipFill>
                          <a:blip r:embed="rId35"/>
                          <a:stretch>
                            <a:fillRect/>
                          </a:stretch>
                        </pic:blipFill>
                        <pic:spPr>
                          <a:xfrm>
                            <a:off x="0" y="0"/>
                            <a:ext cx="2831465"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1" name="图片 41" descr="IMG_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110"/>
                          <pic:cNvPicPr>
                            <a:picLocks noChangeAspect="1"/>
                          </pic:cNvPicPr>
                        </pic:nvPicPr>
                        <pic:blipFill>
                          <a:blip r:embed="rId36"/>
                          <a:stretch>
                            <a:fillRect/>
                          </a:stretch>
                        </pic:blipFill>
                        <pic:spPr>
                          <a:xfrm>
                            <a:off x="0" y="0"/>
                            <a:ext cx="2831465"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2" name="图片 42" descr="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111"/>
                          <pic:cNvPicPr>
                            <a:picLocks noChangeAspect="1"/>
                          </pic:cNvPicPr>
                        </pic:nvPicPr>
                        <pic:blipFill>
                          <a:blip r:embed="rId37"/>
                          <a:stretch>
                            <a:fillRect/>
                          </a:stretch>
                        </pic:blipFill>
                        <pic:spPr>
                          <a:xfrm>
                            <a:off x="0" y="0"/>
                            <a:ext cx="2831465"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3" name="图片 43"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1112"/>
                          <pic:cNvPicPr>
                            <a:picLocks noChangeAspect="1"/>
                          </pic:cNvPicPr>
                        </pic:nvPicPr>
                        <pic:blipFill>
                          <a:blip r:embed="rId38"/>
                          <a:stretch>
                            <a:fillRect/>
                          </a:stretch>
                        </pic:blipFill>
                        <pic:spPr>
                          <a:xfrm>
                            <a:off x="0" y="0"/>
                            <a:ext cx="2831465"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4" name="图片 44" descr="IMG_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1113"/>
                          <pic:cNvPicPr>
                            <a:picLocks noChangeAspect="1"/>
                          </pic:cNvPicPr>
                        </pic:nvPicPr>
                        <pic:blipFill>
                          <a:blip r:embed="rId39"/>
                          <a:stretch>
                            <a:fillRect/>
                          </a:stretch>
                        </pic:blipFill>
                        <pic:spPr>
                          <a:xfrm>
                            <a:off x="0" y="0"/>
                            <a:ext cx="2831465"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5" name="图片 45" descr="IMG_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114"/>
                          <pic:cNvPicPr>
                            <a:picLocks noChangeAspect="1"/>
                          </pic:cNvPicPr>
                        </pic:nvPicPr>
                        <pic:blipFill>
                          <a:blip r:embed="rId40"/>
                          <a:stretch>
                            <a:fillRect/>
                          </a:stretch>
                        </pic:blipFill>
                        <pic:spPr>
                          <a:xfrm>
                            <a:off x="0" y="0"/>
                            <a:ext cx="2831465"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7" name="图片 47" descr="IMG_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1115"/>
                          <pic:cNvPicPr>
                            <a:picLocks noChangeAspect="1"/>
                          </pic:cNvPicPr>
                        </pic:nvPicPr>
                        <pic:blipFill>
                          <a:blip r:embed="rId41"/>
                          <a:stretch>
                            <a:fillRect/>
                          </a:stretch>
                        </pic:blipFill>
                        <pic:spPr>
                          <a:xfrm>
                            <a:off x="0" y="0"/>
                            <a:ext cx="2831465" cy="3771265"/>
                          </a:xfrm>
                          <a:prstGeom prst="rect">
                            <a:avLst/>
                          </a:prstGeom>
                        </pic:spPr>
                      </pic:pic>
                    </a:graphicData>
                  </a:graphic>
                </wp:inline>
              </w:drawing>
            </w:r>
          </w:p>
        </w:tc>
        <w:tc>
          <w:tcPr>
            <w:tcW w:w="4677" w:type="dxa"/>
            <w:vAlign w:val="top"/>
          </w:tcPr>
          <w:p>
            <w:pPr>
              <w:pStyle w:val="52"/>
              <w:widowControl w:val="0"/>
              <w:rPr>
                <w:rFonts w:hint="eastAsia"/>
                <w:kern w:val="0"/>
                <w:lang w:eastAsia="zh-CN"/>
              </w:rPr>
            </w:pPr>
            <w:r>
              <w:rPr>
                <w:rFonts w:hint="eastAsia"/>
                <w:kern w:val="0"/>
                <w:lang w:eastAsia="zh-CN"/>
              </w:rPr>
              <w:drawing>
                <wp:inline distT="0" distB="0" distL="114300" distR="114300">
                  <wp:extent cx="2831465" cy="3771265"/>
                  <wp:effectExtent l="0" t="0" r="635" b="635"/>
                  <wp:docPr id="48" name="图片 48" descr="IMG_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1119"/>
                          <pic:cNvPicPr>
                            <a:picLocks noChangeAspect="1"/>
                          </pic:cNvPicPr>
                        </pic:nvPicPr>
                        <pic:blipFill>
                          <a:blip r:embed="rId42"/>
                          <a:stretch>
                            <a:fillRect/>
                          </a:stretch>
                        </pic:blipFill>
                        <pic:spPr>
                          <a:xfrm>
                            <a:off x="0" y="0"/>
                            <a:ext cx="2831465" cy="3771265"/>
                          </a:xfrm>
                          <a:prstGeom prst="rect">
                            <a:avLst/>
                          </a:prstGeom>
                        </pic:spPr>
                      </pic:pic>
                    </a:graphicData>
                  </a:graphic>
                </wp:inline>
              </w:drawing>
            </w:r>
          </w:p>
        </w:tc>
      </w:tr>
    </w:tbl>
    <w:p>
      <w:pPr>
        <w:rPr>
          <w:rFonts w:hint="eastAsia" w:ascii="Times New Roman" w:cs="Times New Roman"/>
          <w:b/>
          <w:bCs/>
          <w:lang w:val="en-US" w:eastAsia="zh-CN"/>
        </w:rPr>
      </w:pPr>
    </w:p>
    <w:p>
      <w:pPr>
        <w:rPr>
          <w:rFonts w:hint="eastAsia" w:ascii="Times New Roman" w:cs="Times New Roman"/>
          <w:b/>
          <w:bCs/>
          <w:lang w:val="en-US" w:eastAsia="zh-CN"/>
        </w:rPr>
      </w:pPr>
    </w:p>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b/>
          <w:bCs/>
          <w:sz w:val="28"/>
          <w:szCs w:val="28"/>
          <w:lang w:val="en-US" w:eastAsia="zh-CN"/>
        </w:rPr>
      </w:pPr>
      <w:r>
        <w:rPr>
          <w:rFonts w:hint="eastAsia"/>
          <w:b/>
          <w:bCs/>
          <w:sz w:val="28"/>
          <w:szCs w:val="28"/>
          <w:lang w:val="en-US" w:eastAsia="zh-CN"/>
        </w:rPr>
        <w:t>附件7检测报告</w:t>
      </w:r>
    </w:p>
    <w:p>
      <w:pPr>
        <w:jc w:val="center"/>
      </w:pPr>
      <w:r>
        <w:drawing>
          <wp:inline distT="0" distB="0" distL="114300" distR="114300">
            <wp:extent cx="5400040" cy="7735570"/>
            <wp:effectExtent l="0" t="0" r="10160" b="1143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43"/>
                    <a:stretch>
                      <a:fillRect/>
                    </a:stretch>
                  </pic:blipFill>
                  <pic:spPr>
                    <a:xfrm>
                      <a:off x="0" y="0"/>
                      <a:ext cx="5400040" cy="7735570"/>
                    </a:xfrm>
                    <a:prstGeom prst="rect">
                      <a:avLst/>
                    </a:prstGeom>
                    <a:noFill/>
                    <a:ln>
                      <a:noFill/>
                    </a:ln>
                  </pic:spPr>
                </pic:pic>
              </a:graphicData>
            </a:graphic>
          </wp:inline>
        </w:drawing>
      </w:r>
    </w:p>
    <w:p>
      <w:pPr>
        <w:pStyle w:val="2"/>
      </w:pPr>
      <w:r>
        <w:drawing>
          <wp:inline distT="0" distB="0" distL="114300" distR="114300">
            <wp:extent cx="5400040" cy="7470775"/>
            <wp:effectExtent l="0" t="0" r="10160" b="9525"/>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44"/>
                    <a:stretch>
                      <a:fillRect/>
                    </a:stretch>
                  </pic:blipFill>
                  <pic:spPr>
                    <a:xfrm>
                      <a:off x="0" y="0"/>
                      <a:ext cx="5400040" cy="7470775"/>
                    </a:xfrm>
                    <a:prstGeom prst="rect">
                      <a:avLst/>
                    </a:prstGeom>
                    <a:noFill/>
                    <a:ln>
                      <a:noFill/>
                    </a:ln>
                  </pic:spPr>
                </pic:pic>
              </a:graphicData>
            </a:graphic>
          </wp:inline>
        </w:drawing>
      </w:r>
    </w:p>
    <w:p/>
    <w:p>
      <w:pPr>
        <w:pStyle w:val="2"/>
      </w:pPr>
      <w:r>
        <w:drawing>
          <wp:inline distT="0" distB="0" distL="114300" distR="114300">
            <wp:extent cx="5455285" cy="7369810"/>
            <wp:effectExtent l="0" t="0" r="5715" b="8890"/>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45"/>
                    <a:stretch>
                      <a:fillRect/>
                    </a:stretch>
                  </pic:blipFill>
                  <pic:spPr>
                    <a:xfrm>
                      <a:off x="0" y="0"/>
                      <a:ext cx="5455285" cy="7369810"/>
                    </a:xfrm>
                    <a:prstGeom prst="rect">
                      <a:avLst/>
                    </a:prstGeom>
                    <a:noFill/>
                    <a:ln>
                      <a:noFill/>
                    </a:ln>
                  </pic:spPr>
                </pic:pic>
              </a:graphicData>
            </a:graphic>
          </wp:inline>
        </w:drawing>
      </w:r>
    </w:p>
    <w:p/>
    <w:p>
      <w:pPr>
        <w:pStyle w:val="2"/>
      </w:pPr>
      <w:r>
        <w:drawing>
          <wp:inline distT="0" distB="0" distL="114300" distR="114300">
            <wp:extent cx="5555615" cy="7446010"/>
            <wp:effectExtent l="0" t="0" r="6985" b="8890"/>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46"/>
                    <a:stretch>
                      <a:fillRect/>
                    </a:stretch>
                  </pic:blipFill>
                  <pic:spPr>
                    <a:xfrm>
                      <a:off x="0" y="0"/>
                      <a:ext cx="5555615" cy="7446010"/>
                    </a:xfrm>
                    <a:prstGeom prst="rect">
                      <a:avLst/>
                    </a:prstGeom>
                    <a:noFill/>
                    <a:ln>
                      <a:noFill/>
                    </a:ln>
                  </pic:spPr>
                </pic:pic>
              </a:graphicData>
            </a:graphic>
          </wp:inline>
        </w:drawing>
      </w:r>
    </w:p>
    <w:p/>
    <w:p>
      <w:pPr>
        <w:pStyle w:val="2"/>
      </w:pPr>
      <w:r>
        <w:drawing>
          <wp:inline distT="0" distB="0" distL="114300" distR="114300">
            <wp:extent cx="5450205" cy="7737475"/>
            <wp:effectExtent l="0" t="0" r="10795" b="952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47"/>
                    <a:stretch>
                      <a:fillRect/>
                    </a:stretch>
                  </pic:blipFill>
                  <pic:spPr>
                    <a:xfrm>
                      <a:off x="0" y="0"/>
                      <a:ext cx="5450205" cy="7737475"/>
                    </a:xfrm>
                    <a:prstGeom prst="rect">
                      <a:avLst/>
                    </a:prstGeom>
                    <a:noFill/>
                    <a:ln>
                      <a:noFill/>
                    </a:ln>
                  </pic:spPr>
                </pic:pic>
              </a:graphicData>
            </a:graphic>
          </wp:inline>
        </w:drawing>
      </w:r>
    </w:p>
    <w:p/>
    <w:p>
      <w:pPr>
        <w:pStyle w:val="2"/>
        <w:jc w:val="center"/>
      </w:pPr>
      <w:r>
        <w:drawing>
          <wp:inline distT="0" distB="0" distL="114300" distR="114300">
            <wp:extent cx="5419090" cy="7891145"/>
            <wp:effectExtent l="0" t="0" r="3810" b="825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48"/>
                    <a:stretch>
                      <a:fillRect/>
                    </a:stretch>
                  </pic:blipFill>
                  <pic:spPr>
                    <a:xfrm>
                      <a:off x="0" y="0"/>
                      <a:ext cx="5419090" cy="7891145"/>
                    </a:xfrm>
                    <a:prstGeom prst="rect">
                      <a:avLst/>
                    </a:prstGeom>
                    <a:noFill/>
                    <a:ln>
                      <a:noFill/>
                    </a:ln>
                  </pic:spPr>
                </pic:pic>
              </a:graphicData>
            </a:graphic>
          </wp:inline>
        </w:drawing>
      </w:r>
    </w:p>
    <w:p/>
    <w:p>
      <w:pPr>
        <w:pStyle w:val="2"/>
      </w:pPr>
      <w:r>
        <w:drawing>
          <wp:inline distT="0" distB="0" distL="114300" distR="114300">
            <wp:extent cx="5424170" cy="7424420"/>
            <wp:effectExtent l="0" t="0" r="11430" b="508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49"/>
                    <a:stretch>
                      <a:fillRect/>
                    </a:stretch>
                  </pic:blipFill>
                  <pic:spPr>
                    <a:xfrm>
                      <a:off x="0" y="0"/>
                      <a:ext cx="5424170" cy="7424420"/>
                    </a:xfrm>
                    <a:prstGeom prst="rect">
                      <a:avLst/>
                    </a:prstGeom>
                    <a:noFill/>
                    <a:ln>
                      <a:noFill/>
                    </a:ln>
                  </pic:spPr>
                </pic:pic>
              </a:graphicData>
            </a:graphic>
          </wp:inline>
        </w:drawing>
      </w:r>
    </w:p>
    <w:p/>
    <w:p>
      <w:pPr>
        <w:pStyle w:val="2"/>
      </w:pPr>
      <w:r>
        <w:drawing>
          <wp:inline distT="0" distB="0" distL="114300" distR="114300">
            <wp:extent cx="5479415" cy="7828915"/>
            <wp:effectExtent l="0" t="0" r="6985" b="6985"/>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50"/>
                    <a:stretch>
                      <a:fillRect/>
                    </a:stretch>
                  </pic:blipFill>
                  <pic:spPr>
                    <a:xfrm>
                      <a:off x="0" y="0"/>
                      <a:ext cx="5479415" cy="7828915"/>
                    </a:xfrm>
                    <a:prstGeom prst="rect">
                      <a:avLst/>
                    </a:prstGeom>
                    <a:noFill/>
                    <a:ln>
                      <a:noFill/>
                    </a:ln>
                  </pic:spPr>
                </pic:pic>
              </a:graphicData>
            </a:graphic>
          </wp:inline>
        </w:drawing>
      </w:r>
    </w:p>
    <w:p/>
    <w:p>
      <w:pPr>
        <w:pStyle w:val="2"/>
      </w:pPr>
      <w:r>
        <w:drawing>
          <wp:inline distT="0" distB="0" distL="114300" distR="114300">
            <wp:extent cx="5471160" cy="7557135"/>
            <wp:effectExtent l="0" t="0" r="2540" b="12065"/>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51"/>
                    <a:stretch>
                      <a:fillRect/>
                    </a:stretch>
                  </pic:blipFill>
                  <pic:spPr>
                    <a:xfrm>
                      <a:off x="0" y="0"/>
                      <a:ext cx="5471160" cy="7557135"/>
                    </a:xfrm>
                    <a:prstGeom prst="rect">
                      <a:avLst/>
                    </a:prstGeom>
                    <a:noFill/>
                    <a:ln>
                      <a:noFill/>
                    </a:ln>
                  </pic:spPr>
                </pic:pic>
              </a:graphicData>
            </a:graphic>
          </wp:inline>
        </w:drawing>
      </w:r>
    </w:p>
    <w:p/>
    <w:p>
      <w:pPr>
        <w:pStyle w:val="2"/>
      </w:pPr>
      <w:r>
        <w:drawing>
          <wp:inline distT="0" distB="0" distL="114300" distR="114300">
            <wp:extent cx="5368925" cy="7513955"/>
            <wp:effectExtent l="0" t="0" r="3175" b="4445"/>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pic:cNvPicPr>
                  </pic:nvPicPr>
                  <pic:blipFill>
                    <a:blip r:embed="rId52"/>
                    <a:stretch>
                      <a:fillRect/>
                    </a:stretch>
                  </pic:blipFill>
                  <pic:spPr>
                    <a:xfrm>
                      <a:off x="0" y="0"/>
                      <a:ext cx="5368925" cy="7513955"/>
                    </a:xfrm>
                    <a:prstGeom prst="rect">
                      <a:avLst/>
                    </a:prstGeom>
                    <a:noFill/>
                    <a:ln>
                      <a:noFill/>
                    </a:ln>
                  </pic:spPr>
                </pic:pic>
              </a:graphicData>
            </a:graphic>
          </wp:inline>
        </w:drawing>
      </w:r>
    </w:p>
    <w:p/>
    <w:p>
      <w:pPr>
        <w:pStyle w:val="2"/>
      </w:pPr>
      <w:r>
        <w:drawing>
          <wp:inline distT="0" distB="0" distL="114300" distR="114300">
            <wp:extent cx="5407660" cy="7357745"/>
            <wp:effectExtent l="0" t="0" r="2540" b="8255"/>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53"/>
                    <a:stretch>
                      <a:fillRect/>
                    </a:stretch>
                  </pic:blipFill>
                  <pic:spPr>
                    <a:xfrm>
                      <a:off x="0" y="0"/>
                      <a:ext cx="5407660" cy="7357745"/>
                    </a:xfrm>
                    <a:prstGeom prst="rect">
                      <a:avLst/>
                    </a:prstGeom>
                    <a:noFill/>
                    <a:ln>
                      <a:noFill/>
                    </a:ln>
                  </pic:spPr>
                </pic:pic>
              </a:graphicData>
            </a:graphic>
          </wp:inline>
        </w:drawing>
      </w:r>
    </w:p>
    <w:p/>
    <w:p>
      <w:pPr>
        <w:pStyle w:val="2"/>
      </w:pPr>
      <w:r>
        <w:drawing>
          <wp:inline distT="0" distB="0" distL="114300" distR="114300">
            <wp:extent cx="5426710" cy="7365365"/>
            <wp:effectExtent l="0" t="0" r="8890" b="635"/>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54"/>
                    <a:stretch>
                      <a:fillRect/>
                    </a:stretch>
                  </pic:blipFill>
                  <pic:spPr>
                    <a:xfrm>
                      <a:off x="0" y="0"/>
                      <a:ext cx="5426710" cy="7365365"/>
                    </a:xfrm>
                    <a:prstGeom prst="rect">
                      <a:avLst/>
                    </a:prstGeom>
                    <a:noFill/>
                    <a:ln>
                      <a:noFill/>
                    </a:ln>
                  </pic:spPr>
                </pic:pic>
              </a:graphicData>
            </a:graphic>
          </wp:inline>
        </w:drawing>
      </w:r>
    </w:p>
    <w:p/>
    <w:p>
      <w:pPr>
        <w:pStyle w:val="2"/>
      </w:pPr>
      <w:r>
        <w:drawing>
          <wp:inline distT="0" distB="0" distL="114300" distR="114300">
            <wp:extent cx="5389245" cy="7450455"/>
            <wp:effectExtent l="0" t="0" r="8255" b="4445"/>
            <wp:docPr id="1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pic:cNvPicPr>
                      <a:picLocks noChangeAspect="1"/>
                    </pic:cNvPicPr>
                  </pic:nvPicPr>
                  <pic:blipFill>
                    <a:blip r:embed="rId55"/>
                    <a:stretch>
                      <a:fillRect/>
                    </a:stretch>
                  </pic:blipFill>
                  <pic:spPr>
                    <a:xfrm>
                      <a:off x="0" y="0"/>
                      <a:ext cx="5389245" cy="7450455"/>
                    </a:xfrm>
                    <a:prstGeom prst="rect">
                      <a:avLst/>
                    </a:prstGeom>
                    <a:noFill/>
                    <a:ln>
                      <a:noFill/>
                    </a:ln>
                  </pic:spPr>
                </pic:pic>
              </a:graphicData>
            </a:graphic>
          </wp:inline>
        </w:drawing>
      </w:r>
    </w:p>
    <w:p/>
    <w:p>
      <w:pPr>
        <w:pStyle w:val="2"/>
      </w:pPr>
      <w:r>
        <w:drawing>
          <wp:inline distT="0" distB="0" distL="114300" distR="114300">
            <wp:extent cx="5287010" cy="7369810"/>
            <wp:effectExtent l="0" t="0" r="8890" b="8890"/>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56"/>
                    <a:stretch>
                      <a:fillRect/>
                    </a:stretch>
                  </pic:blipFill>
                  <pic:spPr>
                    <a:xfrm>
                      <a:off x="0" y="0"/>
                      <a:ext cx="5287010" cy="7369810"/>
                    </a:xfrm>
                    <a:prstGeom prst="rect">
                      <a:avLst/>
                    </a:prstGeom>
                    <a:noFill/>
                    <a:ln>
                      <a:noFill/>
                    </a:ln>
                  </pic:spPr>
                </pic:pic>
              </a:graphicData>
            </a:graphic>
          </wp:inline>
        </w:drawing>
      </w:r>
    </w:p>
    <w:p/>
    <w:p/>
    <w:p>
      <w:pPr>
        <w:pStyle w:val="2"/>
      </w:pPr>
      <w:r>
        <w:drawing>
          <wp:inline distT="0" distB="0" distL="114300" distR="114300">
            <wp:extent cx="5483860" cy="7529830"/>
            <wp:effectExtent l="0" t="0" r="2540" b="127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57"/>
                    <a:stretch>
                      <a:fillRect/>
                    </a:stretch>
                  </pic:blipFill>
                  <pic:spPr>
                    <a:xfrm>
                      <a:off x="0" y="0"/>
                      <a:ext cx="5483860" cy="7529830"/>
                    </a:xfrm>
                    <a:prstGeom prst="rect">
                      <a:avLst/>
                    </a:prstGeom>
                    <a:noFill/>
                    <a:ln>
                      <a:noFill/>
                    </a:ln>
                  </pic:spPr>
                </pic:pic>
              </a:graphicData>
            </a:graphic>
          </wp:inline>
        </w:drawing>
      </w:r>
    </w:p>
    <w:p/>
    <w:p>
      <w:pPr>
        <w:pStyle w:val="2"/>
      </w:pPr>
      <w:r>
        <w:drawing>
          <wp:inline distT="0" distB="0" distL="114300" distR="114300">
            <wp:extent cx="5349240" cy="7843520"/>
            <wp:effectExtent l="0" t="0" r="10160" b="5080"/>
            <wp:docPr id="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pic:cNvPicPr>
                      <a:picLocks noChangeAspect="1"/>
                    </pic:cNvPicPr>
                  </pic:nvPicPr>
                  <pic:blipFill>
                    <a:blip r:embed="rId58"/>
                    <a:stretch>
                      <a:fillRect/>
                    </a:stretch>
                  </pic:blipFill>
                  <pic:spPr>
                    <a:xfrm>
                      <a:off x="0" y="0"/>
                      <a:ext cx="5349240" cy="7843520"/>
                    </a:xfrm>
                    <a:prstGeom prst="rect">
                      <a:avLst/>
                    </a:prstGeom>
                    <a:noFill/>
                    <a:ln>
                      <a:noFill/>
                    </a:ln>
                  </pic:spPr>
                </pic:pic>
              </a:graphicData>
            </a:graphic>
          </wp:inline>
        </w:drawing>
      </w:r>
    </w:p>
    <w:p/>
    <w:p>
      <w:pPr>
        <w:pStyle w:val="2"/>
        <w:rPr>
          <w:rFonts w:hint="eastAsia" w:eastAsia="黑体"/>
          <w:lang w:eastAsia="zh-CN"/>
        </w:rPr>
      </w:pPr>
      <w:r>
        <w:drawing>
          <wp:inline distT="0" distB="0" distL="114300" distR="114300">
            <wp:extent cx="5525135" cy="7595235"/>
            <wp:effectExtent l="0" t="0" r="12065" b="12065"/>
            <wp:docPr id="1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
                    <pic:cNvPicPr>
                      <a:picLocks noChangeAspect="1"/>
                    </pic:cNvPicPr>
                  </pic:nvPicPr>
                  <pic:blipFill>
                    <a:blip r:embed="rId59"/>
                    <a:stretch>
                      <a:fillRect/>
                    </a:stretch>
                  </pic:blipFill>
                  <pic:spPr>
                    <a:xfrm>
                      <a:off x="0" y="0"/>
                      <a:ext cx="5525135" cy="7595235"/>
                    </a:xfrm>
                    <a:prstGeom prst="rect">
                      <a:avLst/>
                    </a:prstGeom>
                    <a:noFill/>
                    <a:ln>
                      <a:noFill/>
                    </a:ln>
                  </pic:spPr>
                </pic:pic>
              </a:graphicData>
            </a:graphic>
          </wp:inline>
        </w:drawing>
      </w:r>
      <w:r>
        <w:rPr>
          <w:rFonts w:hint="eastAsia" w:eastAsia="黑体"/>
          <w:lang w:eastAsia="zh-CN"/>
        </w:rPr>
        <w:drawing>
          <wp:inline distT="0" distB="0" distL="114300" distR="114300">
            <wp:extent cx="5273040" cy="6543675"/>
            <wp:effectExtent l="0" t="0" r="10160" b="9525"/>
            <wp:docPr id="10" name="图片 10" descr="171099192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0991923696"/>
                    <pic:cNvPicPr>
                      <a:picLocks noChangeAspect="1"/>
                    </pic:cNvPicPr>
                  </pic:nvPicPr>
                  <pic:blipFill>
                    <a:blip r:embed="rId60"/>
                    <a:stretch>
                      <a:fillRect/>
                    </a:stretch>
                  </pic:blipFill>
                  <pic:spPr>
                    <a:xfrm>
                      <a:off x="0" y="0"/>
                      <a:ext cx="5273040" cy="6543675"/>
                    </a:xfrm>
                    <a:prstGeom prst="rect">
                      <a:avLst/>
                    </a:prstGeom>
                  </pic:spPr>
                </pic:pic>
              </a:graphicData>
            </a:graphic>
          </wp:inline>
        </w:drawing>
      </w:r>
      <w:r>
        <w:rPr>
          <w:rFonts w:hint="eastAsia" w:eastAsia="黑体"/>
          <w:lang w:eastAsia="zh-CN"/>
        </w:rPr>
        <w:drawing>
          <wp:inline distT="0" distB="0" distL="114300" distR="114300">
            <wp:extent cx="5105400" cy="7083425"/>
            <wp:effectExtent l="0" t="0" r="0" b="3175"/>
            <wp:docPr id="46" name="图片 46" descr="7398b3a181471d702ac163bf3461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98b3a181471d702ac163bf3461d21"/>
                    <pic:cNvPicPr>
                      <a:picLocks noChangeAspect="1"/>
                    </pic:cNvPicPr>
                  </pic:nvPicPr>
                  <pic:blipFill>
                    <a:blip r:embed="rId61"/>
                    <a:srcRect l="4693" t="14341" r="2589" b="13294"/>
                    <a:stretch>
                      <a:fillRect/>
                    </a:stretch>
                  </pic:blipFill>
                  <pic:spPr>
                    <a:xfrm>
                      <a:off x="0" y="0"/>
                      <a:ext cx="5105400" cy="7083425"/>
                    </a:xfrm>
                    <a:prstGeom prst="rect">
                      <a:avLst/>
                    </a:prstGeom>
                  </pic:spPr>
                </pic:pic>
              </a:graphicData>
            </a:graphic>
          </wp:inline>
        </w:drawing>
      </w:r>
      <w:r>
        <w:rPr>
          <w:rFonts w:hint="eastAsia" w:eastAsia="黑体"/>
          <w:lang w:eastAsia="zh-CN"/>
        </w:rPr>
        <w:drawing>
          <wp:inline distT="0" distB="0" distL="114300" distR="114300">
            <wp:extent cx="5269865" cy="7247255"/>
            <wp:effectExtent l="0" t="0" r="635" b="4445"/>
            <wp:docPr id="49" name="图片 4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02"/>
                    <pic:cNvPicPr>
                      <a:picLocks noChangeAspect="1"/>
                    </pic:cNvPicPr>
                  </pic:nvPicPr>
                  <pic:blipFill>
                    <a:blip r:embed="rId62"/>
                    <a:stretch>
                      <a:fillRect/>
                    </a:stretch>
                  </pic:blipFill>
                  <pic:spPr>
                    <a:xfrm>
                      <a:off x="0" y="0"/>
                      <a:ext cx="5269865" cy="7247255"/>
                    </a:xfrm>
                    <a:prstGeom prst="rect">
                      <a:avLst/>
                    </a:prstGeom>
                  </pic:spPr>
                </pic:pic>
              </a:graphicData>
            </a:graphic>
          </wp:inline>
        </w:drawing>
      </w:r>
      <w:r>
        <w:rPr>
          <w:rFonts w:hint="eastAsia" w:eastAsia="黑体"/>
          <w:lang w:eastAsia="zh-CN"/>
        </w:rPr>
        <w:drawing>
          <wp:inline distT="0" distB="0" distL="114300" distR="114300">
            <wp:extent cx="5627370" cy="7505700"/>
            <wp:effectExtent l="0" t="0" r="11430" b="0"/>
            <wp:docPr id="50" name="图片 50" descr="17170567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7056750747"/>
                    <pic:cNvPicPr>
                      <a:picLocks noChangeAspect="1"/>
                    </pic:cNvPicPr>
                  </pic:nvPicPr>
                  <pic:blipFill>
                    <a:blip r:embed="rId63"/>
                    <a:stretch>
                      <a:fillRect/>
                    </a:stretch>
                  </pic:blipFill>
                  <pic:spPr>
                    <a:xfrm>
                      <a:off x="0" y="0"/>
                      <a:ext cx="5627370" cy="750570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383530" cy="7207250"/>
            <wp:effectExtent l="0" t="0" r="1270" b="6350"/>
            <wp:docPr id="51" name="图片 51" descr="171705676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7056768041"/>
                    <pic:cNvPicPr>
                      <a:picLocks noChangeAspect="1"/>
                    </pic:cNvPicPr>
                  </pic:nvPicPr>
                  <pic:blipFill>
                    <a:blip r:embed="rId64"/>
                    <a:stretch>
                      <a:fillRect/>
                    </a:stretch>
                  </pic:blipFill>
                  <pic:spPr>
                    <a:xfrm>
                      <a:off x="0" y="0"/>
                      <a:ext cx="5383530" cy="7207250"/>
                    </a:xfrm>
                    <a:prstGeom prst="rect">
                      <a:avLst/>
                    </a:prstGeom>
                  </pic:spPr>
                </pic:pic>
              </a:graphicData>
            </a:graphic>
          </wp:inline>
        </w:drawing>
      </w:r>
      <w:r>
        <w:rPr>
          <w:rFonts w:hint="eastAsia" w:eastAsia="宋体"/>
          <w:lang w:eastAsia="zh-CN"/>
        </w:rPr>
        <w:drawing>
          <wp:inline distT="0" distB="0" distL="114300" distR="114300">
            <wp:extent cx="4597400" cy="6800850"/>
            <wp:effectExtent l="0" t="0" r="0" b="6350"/>
            <wp:docPr id="52" name="图片 52" descr="171705679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7056792029"/>
                    <pic:cNvPicPr>
                      <a:picLocks noChangeAspect="1"/>
                    </pic:cNvPicPr>
                  </pic:nvPicPr>
                  <pic:blipFill>
                    <a:blip r:embed="rId65"/>
                    <a:stretch>
                      <a:fillRect/>
                    </a:stretch>
                  </pic:blipFill>
                  <pic:spPr>
                    <a:xfrm>
                      <a:off x="0" y="0"/>
                      <a:ext cx="4597400" cy="6800850"/>
                    </a:xfrm>
                    <a:prstGeom prst="rect">
                      <a:avLst/>
                    </a:prstGeom>
                  </pic:spPr>
                </pic:pic>
              </a:graphicData>
            </a:graphic>
          </wp:inline>
        </w:drawing>
      </w:r>
      <w:bookmarkStart w:id="9" w:name="_GoBack"/>
      <w:bookmarkEnd w:id="9"/>
    </w:p>
    <w:p>
      <w:pPr>
        <w:rPr>
          <w:rFonts w:hint="eastAsia" w:eastAsia="宋体"/>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C18AB"/>
    <w:multiLevelType w:val="singleLevel"/>
    <w:tmpl w:val="DB4C18AB"/>
    <w:lvl w:ilvl="0" w:tentative="0">
      <w:start w:val="1"/>
      <w:numFmt w:val="decimal"/>
      <w:suff w:val="space"/>
      <w:lvlText w:val="%1."/>
      <w:lvlJc w:val="left"/>
    </w:lvl>
  </w:abstractNum>
  <w:abstractNum w:abstractNumId="1">
    <w:nsid w:val="2B4F267F"/>
    <w:multiLevelType w:val="singleLevel"/>
    <w:tmpl w:val="2B4F267F"/>
    <w:lvl w:ilvl="0" w:tentative="0">
      <w:start w:val="2"/>
      <w:numFmt w:val="chineseCounting"/>
      <w:suff w:val="nothing"/>
      <w:lvlText w:val="（%1）"/>
      <w:lvlJc w:val="left"/>
      <w:rPr>
        <w:rFonts w:hint="eastAsia"/>
      </w:rPr>
    </w:lvl>
  </w:abstractNum>
  <w:abstractNum w:abstractNumId="2">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2"/>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60A6C103"/>
    <w:multiLevelType w:val="singleLevel"/>
    <w:tmpl w:val="60A6C103"/>
    <w:lvl w:ilvl="0" w:tentative="0">
      <w:start w:val="4"/>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lNmJlYzkyZTVmMDBmZTA4N2M3ZWI5MTRlODI3MTUifQ=="/>
  </w:docVars>
  <w:rsids>
    <w:rsidRoot w:val="3C140A97"/>
    <w:rsid w:val="000B44D3"/>
    <w:rsid w:val="000F6FBD"/>
    <w:rsid w:val="00207852"/>
    <w:rsid w:val="003C467E"/>
    <w:rsid w:val="004479E5"/>
    <w:rsid w:val="00606C8F"/>
    <w:rsid w:val="0061777E"/>
    <w:rsid w:val="00B0507A"/>
    <w:rsid w:val="00BD1033"/>
    <w:rsid w:val="00C603FA"/>
    <w:rsid w:val="01121891"/>
    <w:rsid w:val="012A2737"/>
    <w:rsid w:val="012D5632"/>
    <w:rsid w:val="0198159D"/>
    <w:rsid w:val="019B53E2"/>
    <w:rsid w:val="01A050EF"/>
    <w:rsid w:val="01E2091D"/>
    <w:rsid w:val="02155410"/>
    <w:rsid w:val="02327432"/>
    <w:rsid w:val="026370DF"/>
    <w:rsid w:val="02696283"/>
    <w:rsid w:val="02750329"/>
    <w:rsid w:val="028B2670"/>
    <w:rsid w:val="02985DC6"/>
    <w:rsid w:val="02DA055C"/>
    <w:rsid w:val="03266531"/>
    <w:rsid w:val="0328539C"/>
    <w:rsid w:val="032A1114"/>
    <w:rsid w:val="037638EE"/>
    <w:rsid w:val="03A82039"/>
    <w:rsid w:val="03DB0660"/>
    <w:rsid w:val="03F01BD1"/>
    <w:rsid w:val="040A684F"/>
    <w:rsid w:val="04296B14"/>
    <w:rsid w:val="044F0626"/>
    <w:rsid w:val="04620A36"/>
    <w:rsid w:val="046D304D"/>
    <w:rsid w:val="048748A1"/>
    <w:rsid w:val="04877EA0"/>
    <w:rsid w:val="04A935CC"/>
    <w:rsid w:val="04DB0E13"/>
    <w:rsid w:val="050140F6"/>
    <w:rsid w:val="055C30DB"/>
    <w:rsid w:val="05760640"/>
    <w:rsid w:val="05B71C7B"/>
    <w:rsid w:val="05DE16D7"/>
    <w:rsid w:val="05F40986"/>
    <w:rsid w:val="06127C3D"/>
    <w:rsid w:val="064917D0"/>
    <w:rsid w:val="068D2959"/>
    <w:rsid w:val="068E4A9B"/>
    <w:rsid w:val="06C74ECC"/>
    <w:rsid w:val="071E42E2"/>
    <w:rsid w:val="07345709"/>
    <w:rsid w:val="0786239F"/>
    <w:rsid w:val="07883367"/>
    <w:rsid w:val="07DE2FBD"/>
    <w:rsid w:val="081232CB"/>
    <w:rsid w:val="08297BEC"/>
    <w:rsid w:val="082E5202"/>
    <w:rsid w:val="0836458D"/>
    <w:rsid w:val="08471CD1"/>
    <w:rsid w:val="08512865"/>
    <w:rsid w:val="08856721"/>
    <w:rsid w:val="08862D93"/>
    <w:rsid w:val="08A80BF3"/>
    <w:rsid w:val="08AE480C"/>
    <w:rsid w:val="08BD20E2"/>
    <w:rsid w:val="08CB3C0D"/>
    <w:rsid w:val="08E50D18"/>
    <w:rsid w:val="092B3F6C"/>
    <w:rsid w:val="0962641F"/>
    <w:rsid w:val="097E51F9"/>
    <w:rsid w:val="097E5D15"/>
    <w:rsid w:val="09AF2373"/>
    <w:rsid w:val="09F4422A"/>
    <w:rsid w:val="09F61AD0"/>
    <w:rsid w:val="09F97348"/>
    <w:rsid w:val="09FB55B8"/>
    <w:rsid w:val="0A03446D"/>
    <w:rsid w:val="0A0501E5"/>
    <w:rsid w:val="0A512BBE"/>
    <w:rsid w:val="0A5B7E05"/>
    <w:rsid w:val="0A7853DD"/>
    <w:rsid w:val="0A93596B"/>
    <w:rsid w:val="0AA03A6A"/>
    <w:rsid w:val="0AAE43D8"/>
    <w:rsid w:val="0AB47859"/>
    <w:rsid w:val="0ADD5EF2"/>
    <w:rsid w:val="0B0E48D9"/>
    <w:rsid w:val="0B12230C"/>
    <w:rsid w:val="0B2800A8"/>
    <w:rsid w:val="0B332B30"/>
    <w:rsid w:val="0B7373D0"/>
    <w:rsid w:val="0B8B050F"/>
    <w:rsid w:val="0B985311"/>
    <w:rsid w:val="0B9E64BB"/>
    <w:rsid w:val="0BC63572"/>
    <w:rsid w:val="0BFF53C1"/>
    <w:rsid w:val="0C1678BE"/>
    <w:rsid w:val="0C2F779B"/>
    <w:rsid w:val="0C4505A8"/>
    <w:rsid w:val="0C452B1A"/>
    <w:rsid w:val="0C58239B"/>
    <w:rsid w:val="0C5915EE"/>
    <w:rsid w:val="0C607954"/>
    <w:rsid w:val="0C6A21F6"/>
    <w:rsid w:val="0C721436"/>
    <w:rsid w:val="0C8353F1"/>
    <w:rsid w:val="0CAB730B"/>
    <w:rsid w:val="0CB16402"/>
    <w:rsid w:val="0CD520F0"/>
    <w:rsid w:val="0D1E7FA4"/>
    <w:rsid w:val="0D4032E2"/>
    <w:rsid w:val="0D4C1C87"/>
    <w:rsid w:val="0D6245F7"/>
    <w:rsid w:val="0D703BC7"/>
    <w:rsid w:val="0DCD5369"/>
    <w:rsid w:val="0DEB5944"/>
    <w:rsid w:val="0E001329"/>
    <w:rsid w:val="0E8D2557"/>
    <w:rsid w:val="0E8F73F2"/>
    <w:rsid w:val="0F046FDD"/>
    <w:rsid w:val="0F4075C9"/>
    <w:rsid w:val="0F542633"/>
    <w:rsid w:val="0F632015"/>
    <w:rsid w:val="0F7A5ED6"/>
    <w:rsid w:val="0FBB72D2"/>
    <w:rsid w:val="0FBC7A3C"/>
    <w:rsid w:val="0FFB1C8B"/>
    <w:rsid w:val="10067ED8"/>
    <w:rsid w:val="100B4360"/>
    <w:rsid w:val="10233EA3"/>
    <w:rsid w:val="10806817"/>
    <w:rsid w:val="10AC13BA"/>
    <w:rsid w:val="10BB33AB"/>
    <w:rsid w:val="112371A2"/>
    <w:rsid w:val="116B3023"/>
    <w:rsid w:val="116F61E6"/>
    <w:rsid w:val="11791E65"/>
    <w:rsid w:val="11AC0F46"/>
    <w:rsid w:val="11BD6C89"/>
    <w:rsid w:val="12435D4E"/>
    <w:rsid w:val="12463148"/>
    <w:rsid w:val="124D79D3"/>
    <w:rsid w:val="12614612"/>
    <w:rsid w:val="126368E4"/>
    <w:rsid w:val="128415F6"/>
    <w:rsid w:val="129E211B"/>
    <w:rsid w:val="12B25D65"/>
    <w:rsid w:val="130A4615"/>
    <w:rsid w:val="13367661"/>
    <w:rsid w:val="13497394"/>
    <w:rsid w:val="140908D1"/>
    <w:rsid w:val="14854BE4"/>
    <w:rsid w:val="14A4392B"/>
    <w:rsid w:val="153C106C"/>
    <w:rsid w:val="156A1844"/>
    <w:rsid w:val="157F710A"/>
    <w:rsid w:val="15C342FB"/>
    <w:rsid w:val="15E52C78"/>
    <w:rsid w:val="1606331B"/>
    <w:rsid w:val="1628354E"/>
    <w:rsid w:val="163F4A7E"/>
    <w:rsid w:val="167A721E"/>
    <w:rsid w:val="16BA319D"/>
    <w:rsid w:val="16BE59A3"/>
    <w:rsid w:val="16C744B8"/>
    <w:rsid w:val="16DE1BA1"/>
    <w:rsid w:val="171E6969"/>
    <w:rsid w:val="174A03C5"/>
    <w:rsid w:val="174F6F43"/>
    <w:rsid w:val="17A96FD2"/>
    <w:rsid w:val="17C6067D"/>
    <w:rsid w:val="17E458DD"/>
    <w:rsid w:val="180939C1"/>
    <w:rsid w:val="181141F9"/>
    <w:rsid w:val="1859608D"/>
    <w:rsid w:val="18B03A11"/>
    <w:rsid w:val="18B54021"/>
    <w:rsid w:val="18C4126B"/>
    <w:rsid w:val="18CB271A"/>
    <w:rsid w:val="18EB67F8"/>
    <w:rsid w:val="191D7C71"/>
    <w:rsid w:val="19445F08"/>
    <w:rsid w:val="194B1FF3"/>
    <w:rsid w:val="19877AF0"/>
    <w:rsid w:val="19B65058"/>
    <w:rsid w:val="19CD31A9"/>
    <w:rsid w:val="19D159ED"/>
    <w:rsid w:val="1A077661"/>
    <w:rsid w:val="1A2E0437"/>
    <w:rsid w:val="1A4844F2"/>
    <w:rsid w:val="1A5856EB"/>
    <w:rsid w:val="1A5F16BD"/>
    <w:rsid w:val="1AA72BF2"/>
    <w:rsid w:val="1ABE4DC7"/>
    <w:rsid w:val="1AE9320B"/>
    <w:rsid w:val="1B0E0D63"/>
    <w:rsid w:val="1B1375B9"/>
    <w:rsid w:val="1B5953AF"/>
    <w:rsid w:val="1B855497"/>
    <w:rsid w:val="1B8B0177"/>
    <w:rsid w:val="1B9E7108"/>
    <w:rsid w:val="1BA62EAA"/>
    <w:rsid w:val="1BA8531E"/>
    <w:rsid w:val="1BC22D4C"/>
    <w:rsid w:val="1BF9747E"/>
    <w:rsid w:val="1C6A62F0"/>
    <w:rsid w:val="1C6E7E6B"/>
    <w:rsid w:val="1CC63804"/>
    <w:rsid w:val="1CC96E50"/>
    <w:rsid w:val="1CFF5F62"/>
    <w:rsid w:val="1D0165EA"/>
    <w:rsid w:val="1D1123B9"/>
    <w:rsid w:val="1D2917D5"/>
    <w:rsid w:val="1D8771F9"/>
    <w:rsid w:val="1D8965DF"/>
    <w:rsid w:val="1DD75301"/>
    <w:rsid w:val="1E2F5728"/>
    <w:rsid w:val="1E3649B9"/>
    <w:rsid w:val="1E454BFC"/>
    <w:rsid w:val="1E5B441F"/>
    <w:rsid w:val="1E737D84"/>
    <w:rsid w:val="1E80451D"/>
    <w:rsid w:val="1E933BB9"/>
    <w:rsid w:val="1EA15438"/>
    <w:rsid w:val="1F093E7B"/>
    <w:rsid w:val="1F114636"/>
    <w:rsid w:val="1F1F369F"/>
    <w:rsid w:val="1F751511"/>
    <w:rsid w:val="1F775289"/>
    <w:rsid w:val="1FA35A61"/>
    <w:rsid w:val="1FB77FAC"/>
    <w:rsid w:val="1FB931AC"/>
    <w:rsid w:val="1FD004F5"/>
    <w:rsid w:val="1FE8235A"/>
    <w:rsid w:val="1FEA15B7"/>
    <w:rsid w:val="1FF73CD4"/>
    <w:rsid w:val="2000093B"/>
    <w:rsid w:val="203A38EA"/>
    <w:rsid w:val="20462111"/>
    <w:rsid w:val="204E28A5"/>
    <w:rsid w:val="208E145F"/>
    <w:rsid w:val="20A12660"/>
    <w:rsid w:val="20BD372D"/>
    <w:rsid w:val="20C20786"/>
    <w:rsid w:val="20C358BC"/>
    <w:rsid w:val="20D6053E"/>
    <w:rsid w:val="20E57FD0"/>
    <w:rsid w:val="20EE157B"/>
    <w:rsid w:val="210C5CAC"/>
    <w:rsid w:val="21165730"/>
    <w:rsid w:val="213A47C0"/>
    <w:rsid w:val="213B656B"/>
    <w:rsid w:val="21492C29"/>
    <w:rsid w:val="217F0425"/>
    <w:rsid w:val="218C669E"/>
    <w:rsid w:val="218E2416"/>
    <w:rsid w:val="21CB53AE"/>
    <w:rsid w:val="21D01C09"/>
    <w:rsid w:val="21D73DBD"/>
    <w:rsid w:val="21DE339D"/>
    <w:rsid w:val="21E62252"/>
    <w:rsid w:val="21EF43E7"/>
    <w:rsid w:val="21F02FD9"/>
    <w:rsid w:val="21FA1348"/>
    <w:rsid w:val="22191D57"/>
    <w:rsid w:val="221A39C9"/>
    <w:rsid w:val="22252EBA"/>
    <w:rsid w:val="22345B5B"/>
    <w:rsid w:val="22A55C69"/>
    <w:rsid w:val="231128A5"/>
    <w:rsid w:val="23602CBD"/>
    <w:rsid w:val="238241FC"/>
    <w:rsid w:val="238E2BA1"/>
    <w:rsid w:val="238E53EC"/>
    <w:rsid w:val="23AC55EC"/>
    <w:rsid w:val="23C16B4B"/>
    <w:rsid w:val="23D245E4"/>
    <w:rsid w:val="23FF584D"/>
    <w:rsid w:val="240D4867"/>
    <w:rsid w:val="2453754E"/>
    <w:rsid w:val="246F29D3"/>
    <w:rsid w:val="24E26372"/>
    <w:rsid w:val="253E3ECD"/>
    <w:rsid w:val="254F3355"/>
    <w:rsid w:val="25694473"/>
    <w:rsid w:val="25853C66"/>
    <w:rsid w:val="25AD6F5A"/>
    <w:rsid w:val="25BE0EFB"/>
    <w:rsid w:val="25C428AA"/>
    <w:rsid w:val="25EF3DCB"/>
    <w:rsid w:val="25F80BEF"/>
    <w:rsid w:val="26021193"/>
    <w:rsid w:val="26123616"/>
    <w:rsid w:val="26321A4B"/>
    <w:rsid w:val="263D7F73"/>
    <w:rsid w:val="265359DC"/>
    <w:rsid w:val="26773DC1"/>
    <w:rsid w:val="26A1499A"/>
    <w:rsid w:val="26CC7C68"/>
    <w:rsid w:val="26D20FF7"/>
    <w:rsid w:val="26DE174A"/>
    <w:rsid w:val="27127645"/>
    <w:rsid w:val="2742617D"/>
    <w:rsid w:val="2753659C"/>
    <w:rsid w:val="27681344"/>
    <w:rsid w:val="276F0EA7"/>
    <w:rsid w:val="27897EC9"/>
    <w:rsid w:val="27C748D4"/>
    <w:rsid w:val="27C92788"/>
    <w:rsid w:val="27D80253"/>
    <w:rsid w:val="28045551"/>
    <w:rsid w:val="28481571"/>
    <w:rsid w:val="28486199"/>
    <w:rsid w:val="28546DB9"/>
    <w:rsid w:val="28687DF8"/>
    <w:rsid w:val="28785F8B"/>
    <w:rsid w:val="28812CD5"/>
    <w:rsid w:val="28C22AF5"/>
    <w:rsid w:val="28D4148C"/>
    <w:rsid w:val="290336EA"/>
    <w:rsid w:val="29183811"/>
    <w:rsid w:val="291A2505"/>
    <w:rsid w:val="292D69B8"/>
    <w:rsid w:val="292F0982"/>
    <w:rsid w:val="29451F54"/>
    <w:rsid w:val="29471828"/>
    <w:rsid w:val="29476E2A"/>
    <w:rsid w:val="296543A4"/>
    <w:rsid w:val="29693E94"/>
    <w:rsid w:val="29DB4666"/>
    <w:rsid w:val="2A30050E"/>
    <w:rsid w:val="2A51110E"/>
    <w:rsid w:val="2A524929"/>
    <w:rsid w:val="2AA74552"/>
    <w:rsid w:val="2AB537C6"/>
    <w:rsid w:val="2AFC2AE6"/>
    <w:rsid w:val="2B395AE8"/>
    <w:rsid w:val="2B6C7C6C"/>
    <w:rsid w:val="2B720B00"/>
    <w:rsid w:val="2B7803BF"/>
    <w:rsid w:val="2BA145C7"/>
    <w:rsid w:val="2BB84569"/>
    <w:rsid w:val="2BD17ACF"/>
    <w:rsid w:val="2BE72804"/>
    <w:rsid w:val="2C414C55"/>
    <w:rsid w:val="2C532BDA"/>
    <w:rsid w:val="2C6426F1"/>
    <w:rsid w:val="2C66290D"/>
    <w:rsid w:val="2CA36BB7"/>
    <w:rsid w:val="2CEA52EC"/>
    <w:rsid w:val="2D1B54A6"/>
    <w:rsid w:val="2D3F7B01"/>
    <w:rsid w:val="2D6A01DB"/>
    <w:rsid w:val="2DFB7085"/>
    <w:rsid w:val="2E520C07"/>
    <w:rsid w:val="2E652751"/>
    <w:rsid w:val="2E786928"/>
    <w:rsid w:val="2EB65D31"/>
    <w:rsid w:val="2ED40002"/>
    <w:rsid w:val="2EFF2BA5"/>
    <w:rsid w:val="2F193C67"/>
    <w:rsid w:val="2F25085E"/>
    <w:rsid w:val="2F407445"/>
    <w:rsid w:val="2F4A5EFF"/>
    <w:rsid w:val="2F4D3910"/>
    <w:rsid w:val="2F6D5D61"/>
    <w:rsid w:val="2FAF5F15"/>
    <w:rsid w:val="2FBE480E"/>
    <w:rsid w:val="2FCD4A51"/>
    <w:rsid w:val="2FEC019D"/>
    <w:rsid w:val="2FFE4C0B"/>
    <w:rsid w:val="302013B3"/>
    <w:rsid w:val="30703D5A"/>
    <w:rsid w:val="307B769F"/>
    <w:rsid w:val="309D08C8"/>
    <w:rsid w:val="30B359F5"/>
    <w:rsid w:val="30D95A53"/>
    <w:rsid w:val="30E3452C"/>
    <w:rsid w:val="31244032"/>
    <w:rsid w:val="313C7527"/>
    <w:rsid w:val="314E57F8"/>
    <w:rsid w:val="317C672F"/>
    <w:rsid w:val="31B02507"/>
    <w:rsid w:val="31BA24B5"/>
    <w:rsid w:val="31DB16A7"/>
    <w:rsid w:val="31F43311"/>
    <w:rsid w:val="32247C09"/>
    <w:rsid w:val="32496611"/>
    <w:rsid w:val="325A3905"/>
    <w:rsid w:val="32A5596C"/>
    <w:rsid w:val="32D06D32"/>
    <w:rsid w:val="32D103B5"/>
    <w:rsid w:val="3316259B"/>
    <w:rsid w:val="33382F62"/>
    <w:rsid w:val="335F3C12"/>
    <w:rsid w:val="33BA709B"/>
    <w:rsid w:val="33C353A8"/>
    <w:rsid w:val="33C84C50"/>
    <w:rsid w:val="33F07240"/>
    <w:rsid w:val="34016D00"/>
    <w:rsid w:val="341865AB"/>
    <w:rsid w:val="342C54EE"/>
    <w:rsid w:val="342C582E"/>
    <w:rsid w:val="34476B80"/>
    <w:rsid w:val="345E036E"/>
    <w:rsid w:val="348674F2"/>
    <w:rsid w:val="348C374A"/>
    <w:rsid w:val="3492536B"/>
    <w:rsid w:val="34A35D81"/>
    <w:rsid w:val="34A62E75"/>
    <w:rsid w:val="34A858DD"/>
    <w:rsid w:val="34A90378"/>
    <w:rsid w:val="34D70583"/>
    <w:rsid w:val="34F85693"/>
    <w:rsid w:val="3500706D"/>
    <w:rsid w:val="3506060C"/>
    <w:rsid w:val="351F7AFD"/>
    <w:rsid w:val="35243365"/>
    <w:rsid w:val="356A1E08"/>
    <w:rsid w:val="35E14DB3"/>
    <w:rsid w:val="362353CB"/>
    <w:rsid w:val="3641163C"/>
    <w:rsid w:val="3667360A"/>
    <w:rsid w:val="36B6623F"/>
    <w:rsid w:val="36C80A37"/>
    <w:rsid w:val="36C95F72"/>
    <w:rsid w:val="36E7464B"/>
    <w:rsid w:val="36F445B4"/>
    <w:rsid w:val="371371EE"/>
    <w:rsid w:val="375B3017"/>
    <w:rsid w:val="37682747"/>
    <w:rsid w:val="377207C1"/>
    <w:rsid w:val="37797999"/>
    <w:rsid w:val="379C71E3"/>
    <w:rsid w:val="37CD4314"/>
    <w:rsid w:val="37EE6ACF"/>
    <w:rsid w:val="382D11E9"/>
    <w:rsid w:val="38343C2C"/>
    <w:rsid w:val="38701D40"/>
    <w:rsid w:val="3876445E"/>
    <w:rsid w:val="388B2F81"/>
    <w:rsid w:val="388C36FB"/>
    <w:rsid w:val="38AB70D2"/>
    <w:rsid w:val="391A5826"/>
    <w:rsid w:val="39243934"/>
    <w:rsid w:val="397D1296"/>
    <w:rsid w:val="399F0DCA"/>
    <w:rsid w:val="39B60304"/>
    <w:rsid w:val="39BA6046"/>
    <w:rsid w:val="39C75357"/>
    <w:rsid w:val="39D52E80"/>
    <w:rsid w:val="39DA0497"/>
    <w:rsid w:val="39DA7253"/>
    <w:rsid w:val="39E032BD"/>
    <w:rsid w:val="39F42601"/>
    <w:rsid w:val="3A2317FB"/>
    <w:rsid w:val="3A296D28"/>
    <w:rsid w:val="3A6B186B"/>
    <w:rsid w:val="3A8C79E3"/>
    <w:rsid w:val="3A906841"/>
    <w:rsid w:val="3A9A190D"/>
    <w:rsid w:val="3AB17449"/>
    <w:rsid w:val="3ADB3D07"/>
    <w:rsid w:val="3AE96BE3"/>
    <w:rsid w:val="3AEA64B7"/>
    <w:rsid w:val="3AEC0481"/>
    <w:rsid w:val="3AF4117B"/>
    <w:rsid w:val="3B122B07"/>
    <w:rsid w:val="3B271FA5"/>
    <w:rsid w:val="3B4877A1"/>
    <w:rsid w:val="3B554279"/>
    <w:rsid w:val="3B9B0AE6"/>
    <w:rsid w:val="3BD80A06"/>
    <w:rsid w:val="3C140A97"/>
    <w:rsid w:val="3C495016"/>
    <w:rsid w:val="3C5C0BFC"/>
    <w:rsid w:val="3C725319"/>
    <w:rsid w:val="3C810B22"/>
    <w:rsid w:val="3C8445F3"/>
    <w:rsid w:val="3C9906F5"/>
    <w:rsid w:val="3CAF4F46"/>
    <w:rsid w:val="3CB000F4"/>
    <w:rsid w:val="3CB13B21"/>
    <w:rsid w:val="3CE358B4"/>
    <w:rsid w:val="3CFA4721"/>
    <w:rsid w:val="3D025872"/>
    <w:rsid w:val="3D0D2F83"/>
    <w:rsid w:val="3D26528D"/>
    <w:rsid w:val="3D597924"/>
    <w:rsid w:val="3D7B3977"/>
    <w:rsid w:val="3D9E4102"/>
    <w:rsid w:val="3DDC7D02"/>
    <w:rsid w:val="3DF5279B"/>
    <w:rsid w:val="3E10092B"/>
    <w:rsid w:val="3E1D4EEF"/>
    <w:rsid w:val="3E433F6E"/>
    <w:rsid w:val="3E5230A6"/>
    <w:rsid w:val="3E5560F1"/>
    <w:rsid w:val="3E895FE7"/>
    <w:rsid w:val="3E8A248B"/>
    <w:rsid w:val="3E9E5F37"/>
    <w:rsid w:val="3EB004D2"/>
    <w:rsid w:val="3EBC016B"/>
    <w:rsid w:val="3EC32162"/>
    <w:rsid w:val="3ED74FA5"/>
    <w:rsid w:val="3ED761A3"/>
    <w:rsid w:val="3EF06066"/>
    <w:rsid w:val="3F0A7FA0"/>
    <w:rsid w:val="3F15309C"/>
    <w:rsid w:val="3F174BBC"/>
    <w:rsid w:val="3FA6322C"/>
    <w:rsid w:val="3FB33E13"/>
    <w:rsid w:val="3FEF631E"/>
    <w:rsid w:val="4013276F"/>
    <w:rsid w:val="401F4E55"/>
    <w:rsid w:val="40296F4A"/>
    <w:rsid w:val="402E6E46"/>
    <w:rsid w:val="403D18AE"/>
    <w:rsid w:val="40553953"/>
    <w:rsid w:val="409D6B76"/>
    <w:rsid w:val="40C41559"/>
    <w:rsid w:val="40FA4F7A"/>
    <w:rsid w:val="410E3FFA"/>
    <w:rsid w:val="41343439"/>
    <w:rsid w:val="4174654E"/>
    <w:rsid w:val="41784FDC"/>
    <w:rsid w:val="418036D2"/>
    <w:rsid w:val="41840C58"/>
    <w:rsid w:val="41874A60"/>
    <w:rsid w:val="4189265D"/>
    <w:rsid w:val="41BE1E20"/>
    <w:rsid w:val="42010FCC"/>
    <w:rsid w:val="420A5094"/>
    <w:rsid w:val="420F2CA7"/>
    <w:rsid w:val="423170C2"/>
    <w:rsid w:val="42357888"/>
    <w:rsid w:val="42426BD9"/>
    <w:rsid w:val="425608D6"/>
    <w:rsid w:val="42E63A08"/>
    <w:rsid w:val="430F7199"/>
    <w:rsid w:val="43194A98"/>
    <w:rsid w:val="433141A3"/>
    <w:rsid w:val="43396D3E"/>
    <w:rsid w:val="43727992"/>
    <w:rsid w:val="43770B04"/>
    <w:rsid w:val="439D67BD"/>
    <w:rsid w:val="43B86640"/>
    <w:rsid w:val="43BC4AF1"/>
    <w:rsid w:val="43BF2BD7"/>
    <w:rsid w:val="43C27FD1"/>
    <w:rsid w:val="43F63E0D"/>
    <w:rsid w:val="43F822ED"/>
    <w:rsid w:val="44314E59"/>
    <w:rsid w:val="44AD6ED3"/>
    <w:rsid w:val="44BD69EB"/>
    <w:rsid w:val="44D06558"/>
    <w:rsid w:val="44F3240C"/>
    <w:rsid w:val="44FE409C"/>
    <w:rsid w:val="45014B29"/>
    <w:rsid w:val="450F36EA"/>
    <w:rsid w:val="451A13C2"/>
    <w:rsid w:val="452B604A"/>
    <w:rsid w:val="45AA25D0"/>
    <w:rsid w:val="45B941B6"/>
    <w:rsid w:val="45BC14E6"/>
    <w:rsid w:val="45CA13BF"/>
    <w:rsid w:val="45EE1552"/>
    <w:rsid w:val="46072613"/>
    <w:rsid w:val="46081EE8"/>
    <w:rsid w:val="46092B0B"/>
    <w:rsid w:val="462907DC"/>
    <w:rsid w:val="46472A10"/>
    <w:rsid w:val="464F0AEA"/>
    <w:rsid w:val="46582E6F"/>
    <w:rsid w:val="465A4BC4"/>
    <w:rsid w:val="466F1F67"/>
    <w:rsid w:val="46E719AA"/>
    <w:rsid w:val="46EE37D3"/>
    <w:rsid w:val="46FC7C9E"/>
    <w:rsid w:val="470323D1"/>
    <w:rsid w:val="47402BAF"/>
    <w:rsid w:val="4777325F"/>
    <w:rsid w:val="47781149"/>
    <w:rsid w:val="47B91EA3"/>
    <w:rsid w:val="47C435EA"/>
    <w:rsid w:val="47D66741"/>
    <w:rsid w:val="47F27463"/>
    <w:rsid w:val="48270D4B"/>
    <w:rsid w:val="482D3042"/>
    <w:rsid w:val="48480CC1"/>
    <w:rsid w:val="48B1167D"/>
    <w:rsid w:val="48D80F37"/>
    <w:rsid w:val="49047ECE"/>
    <w:rsid w:val="49107A31"/>
    <w:rsid w:val="491A08B0"/>
    <w:rsid w:val="49263D60"/>
    <w:rsid w:val="49896007"/>
    <w:rsid w:val="498A1279"/>
    <w:rsid w:val="49CA4084"/>
    <w:rsid w:val="49D97A2D"/>
    <w:rsid w:val="49F904C5"/>
    <w:rsid w:val="4A011472"/>
    <w:rsid w:val="4A037596"/>
    <w:rsid w:val="4A1008DA"/>
    <w:rsid w:val="4A7B35D0"/>
    <w:rsid w:val="4A9B332A"/>
    <w:rsid w:val="4AA7341E"/>
    <w:rsid w:val="4B094738"/>
    <w:rsid w:val="4B28064E"/>
    <w:rsid w:val="4B3223A6"/>
    <w:rsid w:val="4B3519D1"/>
    <w:rsid w:val="4B59012F"/>
    <w:rsid w:val="4B5D6832"/>
    <w:rsid w:val="4B7D0C82"/>
    <w:rsid w:val="4BAF7A2E"/>
    <w:rsid w:val="4C15185F"/>
    <w:rsid w:val="4C244BD1"/>
    <w:rsid w:val="4C447326"/>
    <w:rsid w:val="4C545E87"/>
    <w:rsid w:val="4C6254B0"/>
    <w:rsid w:val="4C6E6818"/>
    <w:rsid w:val="4C871DB8"/>
    <w:rsid w:val="4CC44DB7"/>
    <w:rsid w:val="4CD65E36"/>
    <w:rsid w:val="4CD90FCB"/>
    <w:rsid w:val="4D0E072B"/>
    <w:rsid w:val="4D3A5905"/>
    <w:rsid w:val="4D471926"/>
    <w:rsid w:val="4D4E7696"/>
    <w:rsid w:val="4D52686A"/>
    <w:rsid w:val="4D617000"/>
    <w:rsid w:val="4D6B3488"/>
    <w:rsid w:val="4D7367E0"/>
    <w:rsid w:val="4DDA685F"/>
    <w:rsid w:val="4DEB2F41"/>
    <w:rsid w:val="4E047438"/>
    <w:rsid w:val="4E306A8F"/>
    <w:rsid w:val="4E992277"/>
    <w:rsid w:val="4ED01595"/>
    <w:rsid w:val="4F02266B"/>
    <w:rsid w:val="4F087AE0"/>
    <w:rsid w:val="4F1162B1"/>
    <w:rsid w:val="4F524DAE"/>
    <w:rsid w:val="4FE70DC0"/>
    <w:rsid w:val="5006393C"/>
    <w:rsid w:val="503652C4"/>
    <w:rsid w:val="504A5A5A"/>
    <w:rsid w:val="505A4C98"/>
    <w:rsid w:val="506B165C"/>
    <w:rsid w:val="508036EE"/>
    <w:rsid w:val="50D37CC2"/>
    <w:rsid w:val="50E33C7D"/>
    <w:rsid w:val="50E84DEF"/>
    <w:rsid w:val="512F2A1E"/>
    <w:rsid w:val="513D15DF"/>
    <w:rsid w:val="51517578"/>
    <w:rsid w:val="51766187"/>
    <w:rsid w:val="518E5345"/>
    <w:rsid w:val="519C21AA"/>
    <w:rsid w:val="51C13FBE"/>
    <w:rsid w:val="51D81009"/>
    <w:rsid w:val="52075742"/>
    <w:rsid w:val="527252B8"/>
    <w:rsid w:val="52796647"/>
    <w:rsid w:val="529C40E3"/>
    <w:rsid w:val="52A66212"/>
    <w:rsid w:val="52B4142D"/>
    <w:rsid w:val="52B52825"/>
    <w:rsid w:val="52B77F0E"/>
    <w:rsid w:val="52D83D21"/>
    <w:rsid w:val="52F65EE9"/>
    <w:rsid w:val="5334431C"/>
    <w:rsid w:val="533B1B4E"/>
    <w:rsid w:val="53912E4D"/>
    <w:rsid w:val="53966EC0"/>
    <w:rsid w:val="539B25ED"/>
    <w:rsid w:val="53C303BB"/>
    <w:rsid w:val="540957A8"/>
    <w:rsid w:val="540B7773"/>
    <w:rsid w:val="54372C6B"/>
    <w:rsid w:val="54905ECA"/>
    <w:rsid w:val="54A379AB"/>
    <w:rsid w:val="54AF45A2"/>
    <w:rsid w:val="54F21CA7"/>
    <w:rsid w:val="551F0D2D"/>
    <w:rsid w:val="55442D10"/>
    <w:rsid w:val="5569512F"/>
    <w:rsid w:val="559A23C6"/>
    <w:rsid w:val="55D07DB8"/>
    <w:rsid w:val="55D84FFF"/>
    <w:rsid w:val="56463818"/>
    <w:rsid w:val="565F7902"/>
    <w:rsid w:val="566B5E16"/>
    <w:rsid w:val="567358A7"/>
    <w:rsid w:val="56867584"/>
    <w:rsid w:val="56982E14"/>
    <w:rsid w:val="56985C18"/>
    <w:rsid w:val="56B04601"/>
    <w:rsid w:val="570A1F63"/>
    <w:rsid w:val="57146014"/>
    <w:rsid w:val="579D2B96"/>
    <w:rsid w:val="57AF5CE4"/>
    <w:rsid w:val="57B341DC"/>
    <w:rsid w:val="57C309E4"/>
    <w:rsid w:val="57C42BD2"/>
    <w:rsid w:val="57C6553E"/>
    <w:rsid w:val="580E7831"/>
    <w:rsid w:val="582F6BBC"/>
    <w:rsid w:val="58346B6C"/>
    <w:rsid w:val="583828D7"/>
    <w:rsid w:val="58496ABB"/>
    <w:rsid w:val="584F1A9A"/>
    <w:rsid w:val="585324DC"/>
    <w:rsid w:val="587B479B"/>
    <w:rsid w:val="588B7E4F"/>
    <w:rsid w:val="58941AA7"/>
    <w:rsid w:val="58A75590"/>
    <w:rsid w:val="594352B9"/>
    <w:rsid w:val="59685550"/>
    <w:rsid w:val="59967408"/>
    <w:rsid w:val="599E0C2C"/>
    <w:rsid w:val="59C7413C"/>
    <w:rsid w:val="59CE248B"/>
    <w:rsid w:val="59DA72AD"/>
    <w:rsid w:val="5A0E3B19"/>
    <w:rsid w:val="5A4237C2"/>
    <w:rsid w:val="5A820063"/>
    <w:rsid w:val="5A86180B"/>
    <w:rsid w:val="5AC03A07"/>
    <w:rsid w:val="5B440FD7"/>
    <w:rsid w:val="5B922527"/>
    <w:rsid w:val="5BE730AD"/>
    <w:rsid w:val="5BFE2D93"/>
    <w:rsid w:val="5C2E04A2"/>
    <w:rsid w:val="5C344BD1"/>
    <w:rsid w:val="5C53209F"/>
    <w:rsid w:val="5C563CB7"/>
    <w:rsid w:val="5CFB0534"/>
    <w:rsid w:val="5D2466DF"/>
    <w:rsid w:val="5D272917"/>
    <w:rsid w:val="5D437F7D"/>
    <w:rsid w:val="5D5E108A"/>
    <w:rsid w:val="5D5E1A9C"/>
    <w:rsid w:val="5DA70E69"/>
    <w:rsid w:val="5DA84550"/>
    <w:rsid w:val="5DB26EB1"/>
    <w:rsid w:val="5DC10EA2"/>
    <w:rsid w:val="5DE42A79"/>
    <w:rsid w:val="5E087174"/>
    <w:rsid w:val="5E111E29"/>
    <w:rsid w:val="5E7423B8"/>
    <w:rsid w:val="5E763093"/>
    <w:rsid w:val="5EB153BA"/>
    <w:rsid w:val="5ED36D06"/>
    <w:rsid w:val="5EF534F9"/>
    <w:rsid w:val="5F1A2F60"/>
    <w:rsid w:val="5F226EFF"/>
    <w:rsid w:val="5F301C37"/>
    <w:rsid w:val="5F4731AC"/>
    <w:rsid w:val="5F583601"/>
    <w:rsid w:val="5F70492E"/>
    <w:rsid w:val="5F7D704B"/>
    <w:rsid w:val="5F8539A3"/>
    <w:rsid w:val="5F8B1B18"/>
    <w:rsid w:val="5FAC21C2"/>
    <w:rsid w:val="602F7491"/>
    <w:rsid w:val="60453D18"/>
    <w:rsid w:val="604E1113"/>
    <w:rsid w:val="605424A1"/>
    <w:rsid w:val="60EE010F"/>
    <w:rsid w:val="60F730F7"/>
    <w:rsid w:val="6109328C"/>
    <w:rsid w:val="61124ED8"/>
    <w:rsid w:val="611930D0"/>
    <w:rsid w:val="61312C83"/>
    <w:rsid w:val="61450D22"/>
    <w:rsid w:val="61481242"/>
    <w:rsid w:val="615362B5"/>
    <w:rsid w:val="616A5EDC"/>
    <w:rsid w:val="61880654"/>
    <w:rsid w:val="61A874C4"/>
    <w:rsid w:val="61B2122D"/>
    <w:rsid w:val="61E17D65"/>
    <w:rsid w:val="61F07FA8"/>
    <w:rsid w:val="6239194F"/>
    <w:rsid w:val="624F2F20"/>
    <w:rsid w:val="628074C4"/>
    <w:rsid w:val="62A91BC4"/>
    <w:rsid w:val="62C21DAD"/>
    <w:rsid w:val="62CF1196"/>
    <w:rsid w:val="62F34AE7"/>
    <w:rsid w:val="6324615B"/>
    <w:rsid w:val="6329551F"/>
    <w:rsid w:val="636D0FDB"/>
    <w:rsid w:val="639C03E7"/>
    <w:rsid w:val="63BF7C32"/>
    <w:rsid w:val="63C17E4E"/>
    <w:rsid w:val="63E478D7"/>
    <w:rsid w:val="647C3D75"/>
    <w:rsid w:val="64A15589"/>
    <w:rsid w:val="64BE7B84"/>
    <w:rsid w:val="64BF21F9"/>
    <w:rsid w:val="64C42753"/>
    <w:rsid w:val="64E02555"/>
    <w:rsid w:val="64FA7712"/>
    <w:rsid w:val="650C334B"/>
    <w:rsid w:val="65102E3B"/>
    <w:rsid w:val="65222B6E"/>
    <w:rsid w:val="65366619"/>
    <w:rsid w:val="6543667F"/>
    <w:rsid w:val="65B23EF2"/>
    <w:rsid w:val="65F22540"/>
    <w:rsid w:val="66246472"/>
    <w:rsid w:val="662D17CA"/>
    <w:rsid w:val="664705EE"/>
    <w:rsid w:val="66587CA1"/>
    <w:rsid w:val="66652B09"/>
    <w:rsid w:val="666C2F5C"/>
    <w:rsid w:val="668D04BB"/>
    <w:rsid w:val="66BC2B4E"/>
    <w:rsid w:val="66DD6674"/>
    <w:rsid w:val="67050051"/>
    <w:rsid w:val="67087B42"/>
    <w:rsid w:val="67387D58"/>
    <w:rsid w:val="674C1F87"/>
    <w:rsid w:val="67C615F0"/>
    <w:rsid w:val="67D22629"/>
    <w:rsid w:val="67D6379C"/>
    <w:rsid w:val="683B72BC"/>
    <w:rsid w:val="687152A7"/>
    <w:rsid w:val="68F50795"/>
    <w:rsid w:val="69112CDD"/>
    <w:rsid w:val="693D7F76"/>
    <w:rsid w:val="69401815"/>
    <w:rsid w:val="69562DE6"/>
    <w:rsid w:val="69603C65"/>
    <w:rsid w:val="69AF20E2"/>
    <w:rsid w:val="6A1B21D4"/>
    <w:rsid w:val="6A2704CE"/>
    <w:rsid w:val="6A463DB6"/>
    <w:rsid w:val="6A4D6BC2"/>
    <w:rsid w:val="6A5A63E0"/>
    <w:rsid w:val="6A8B6AC0"/>
    <w:rsid w:val="6AB46016"/>
    <w:rsid w:val="6ADC11CE"/>
    <w:rsid w:val="6AE166BD"/>
    <w:rsid w:val="6B010EA3"/>
    <w:rsid w:val="6B2974EE"/>
    <w:rsid w:val="6B713F07"/>
    <w:rsid w:val="6B9A199C"/>
    <w:rsid w:val="6BA529CA"/>
    <w:rsid w:val="6BA57DFF"/>
    <w:rsid w:val="6BBA58AE"/>
    <w:rsid w:val="6BCA7826"/>
    <w:rsid w:val="6BF26D34"/>
    <w:rsid w:val="6C040ADE"/>
    <w:rsid w:val="6C8D55C1"/>
    <w:rsid w:val="6C9F1808"/>
    <w:rsid w:val="6CCE0EE6"/>
    <w:rsid w:val="6CE1330F"/>
    <w:rsid w:val="6CE50738"/>
    <w:rsid w:val="6CEF066B"/>
    <w:rsid w:val="6D21195D"/>
    <w:rsid w:val="6D2E6BB2"/>
    <w:rsid w:val="6D310ECE"/>
    <w:rsid w:val="6D362161"/>
    <w:rsid w:val="6D910891"/>
    <w:rsid w:val="6DB30807"/>
    <w:rsid w:val="6DC107C1"/>
    <w:rsid w:val="6DE85FD7"/>
    <w:rsid w:val="6E1824BC"/>
    <w:rsid w:val="6E5042A8"/>
    <w:rsid w:val="6E6E31B0"/>
    <w:rsid w:val="6E9F2B3A"/>
    <w:rsid w:val="6EC108AA"/>
    <w:rsid w:val="6ED07197"/>
    <w:rsid w:val="6EF015E7"/>
    <w:rsid w:val="6EF84E1E"/>
    <w:rsid w:val="6F1F1A02"/>
    <w:rsid w:val="6F2F34E9"/>
    <w:rsid w:val="6FB2689C"/>
    <w:rsid w:val="6FC34F4E"/>
    <w:rsid w:val="6FE54EC4"/>
    <w:rsid w:val="6FE57C21"/>
    <w:rsid w:val="6FFF2C85"/>
    <w:rsid w:val="703F0766"/>
    <w:rsid w:val="70587444"/>
    <w:rsid w:val="707569A7"/>
    <w:rsid w:val="70881259"/>
    <w:rsid w:val="70BC6081"/>
    <w:rsid w:val="70EB475C"/>
    <w:rsid w:val="70F829D5"/>
    <w:rsid w:val="70FA4504"/>
    <w:rsid w:val="710231DA"/>
    <w:rsid w:val="71124891"/>
    <w:rsid w:val="711517D9"/>
    <w:rsid w:val="715419D4"/>
    <w:rsid w:val="71632544"/>
    <w:rsid w:val="717D6F23"/>
    <w:rsid w:val="71CB0748"/>
    <w:rsid w:val="720C2465"/>
    <w:rsid w:val="720D1343"/>
    <w:rsid w:val="7252403F"/>
    <w:rsid w:val="728F1117"/>
    <w:rsid w:val="72B017B9"/>
    <w:rsid w:val="72D0082D"/>
    <w:rsid w:val="73107755"/>
    <w:rsid w:val="7329156C"/>
    <w:rsid w:val="736507F6"/>
    <w:rsid w:val="73656370"/>
    <w:rsid w:val="73993FFB"/>
    <w:rsid w:val="73C94C46"/>
    <w:rsid w:val="73E62FB9"/>
    <w:rsid w:val="742D6E39"/>
    <w:rsid w:val="743C0E2B"/>
    <w:rsid w:val="743E25C7"/>
    <w:rsid w:val="74402CEE"/>
    <w:rsid w:val="744B1F30"/>
    <w:rsid w:val="745126A4"/>
    <w:rsid w:val="74654825"/>
    <w:rsid w:val="74B05AB8"/>
    <w:rsid w:val="74CC78DB"/>
    <w:rsid w:val="752A20F6"/>
    <w:rsid w:val="75501293"/>
    <w:rsid w:val="755D54FC"/>
    <w:rsid w:val="75882579"/>
    <w:rsid w:val="759C4277"/>
    <w:rsid w:val="75A82C1C"/>
    <w:rsid w:val="75BC66C7"/>
    <w:rsid w:val="75CF63FA"/>
    <w:rsid w:val="75D02172"/>
    <w:rsid w:val="75D741E8"/>
    <w:rsid w:val="75E47073"/>
    <w:rsid w:val="75FE6CDF"/>
    <w:rsid w:val="76086F57"/>
    <w:rsid w:val="762F200C"/>
    <w:rsid w:val="76737C7F"/>
    <w:rsid w:val="7691545E"/>
    <w:rsid w:val="76C506A6"/>
    <w:rsid w:val="76D65566"/>
    <w:rsid w:val="76E45ED5"/>
    <w:rsid w:val="76FF4ABD"/>
    <w:rsid w:val="77185C44"/>
    <w:rsid w:val="771F2A69"/>
    <w:rsid w:val="773C2328"/>
    <w:rsid w:val="774B4EF3"/>
    <w:rsid w:val="77866F8C"/>
    <w:rsid w:val="77E422F8"/>
    <w:rsid w:val="77E65C7D"/>
    <w:rsid w:val="77FA4E2A"/>
    <w:rsid w:val="780879A1"/>
    <w:rsid w:val="783A4ECE"/>
    <w:rsid w:val="783B5319"/>
    <w:rsid w:val="78487861"/>
    <w:rsid w:val="78570929"/>
    <w:rsid w:val="78715547"/>
    <w:rsid w:val="78C0202A"/>
    <w:rsid w:val="78DE3D90"/>
    <w:rsid w:val="791F1D70"/>
    <w:rsid w:val="797C4A45"/>
    <w:rsid w:val="79825F6B"/>
    <w:rsid w:val="799534B7"/>
    <w:rsid w:val="79AC0800"/>
    <w:rsid w:val="79FA4FE6"/>
    <w:rsid w:val="7A252A8D"/>
    <w:rsid w:val="7A3A12E0"/>
    <w:rsid w:val="7A3B621F"/>
    <w:rsid w:val="7A59162D"/>
    <w:rsid w:val="7A6932C6"/>
    <w:rsid w:val="7A7C1918"/>
    <w:rsid w:val="7A8F7F06"/>
    <w:rsid w:val="7A910122"/>
    <w:rsid w:val="7A9D616C"/>
    <w:rsid w:val="7AC425B5"/>
    <w:rsid w:val="7AD5723F"/>
    <w:rsid w:val="7AD65B35"/>
    <w:rsid w:val="7B060931"/>
    <w:rsid w:val="7B213F4C"/>
    <w:rsid w:val="7B880E1A"/>
    <w:rsid w:val="7BDA08B1"/>
    <w:rsid w:val="7BE57DD3"/>
    <w:rsid w:val="7C0142B2"/>
    <w:rsid w:val="7C2D097B"/>
    <w:rsid w:val="7C3F770A"/>
    <w:rsid w:val="7C7901E8"/>
    <w:rsid w:val="7C854FDD"/>
    <w:rsid w:val="7C993579"/>
    <w:rsid w:val="7CB1180A"/>
    <w:rsid w:val="7CF254B8"/>
    <w:rsid w:val="7CF92AA5"/>
    <w:rsid w:val="7D1B0659"/>
    <w:rsid w:val="7D4E4321"/>
    <w:rsid w:val="7D580A83"/>
    <w:rsid w:val="7D657644"/>
    <w:rsid w:val="7D8C2E23"/>
    <w:rsid w:val="7DB11BB4"/>
    <w:rsid w:val="7E0E302F"/>
    <w:rsid w:val="7E1E7F1F"/>
    <w:rsid w:val="7E6B0C8A"/>
    <w:rsid w:val="7E9953F2"/>
    <w:rsid w:val="7EA24A04"/>
    <w:rsid w:val="7EBA751C"/>
    <w:rsid w:val="7EC00FD6"/>
    <w:rsid w:val="7EEB3B79"/>
    <w:rsid w:val="7F4F5EB6"/>
    <w:rsid w:val="7F567244"/>
    <w:rsid w:val="7F5C37A2"/>
    <w:rsid w:val="7F820039"/>
    <w:rsid w:val="7F855D7C"/>
    <w:rsid w:val="7FDC0EF6"/>
    <w:rsid w:val="7FF90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left"/>
    </w:pPr>
    <w:rPr>
      <w:rFonts w:ascii="Arial" w:hAnsi="Arial" w:eastAsia="宋体" w:cs="宋体"/>
      <w:spacing w:val="-6"/>
      <w:sz w:val="24"/>
      <w:szCs w:val="24"/>
      <w:lang w:val="en-US" w:eastAsia="zh-CN" w:bidi="ar-SA"/>
    </w:rPr>
  </w:style>
  <w:style w:type="paragraph" w:styleId="3">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autoRedefine/>
    <w:qFormat/>
    <w:uiPriority w:val="0"/>
    <w:pPr>
      <w:keepNext/>
      <w:keepLines/>
      <w:spacing w:before="120" w:after="100" w:afterAutospacing="1"/>
      <w:outlineLvl w:val="1"/>
    </w:pPr>
    <w:rPr>
      <w:rFonts w:hAnsi="Arial" w:eastAsia="黑体"/>
      <w:b/>
      <w:bCs/>
      <w:spacing w:val="0"/>
      <w:sz w:val="30"/>
      <w:szCs w:val="32"/>
    </w:rPr>
  </w:style>
  <w:style w:type="paragraph" w:styleId="4">
    <w:name w:val="heading 3"/>
    <w:basedOn w:val="1"/>
    <w:next w:val="1"/>
    <w:autoRedefine/>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caption"/>
    <w:basedOn w:val="1"/>
    <w:next w:val="1"/>
    <w:autoRedefine/>
    <w:semiHidden/>
    <w:unhideWhenUsed/>
    <w:qFormat/>
    <w:uiPriority w:val="0"/>
    <w:rPr>
      <w:rFonts w:ascii="Arial" w:hAnsi="Arial" w:eastAsia="黑体"/>
      <w:sz w:val="20"/>
    </w:rPr>
  </w:style>
  <w:style w:type="paragraph" w:styleId="8">
    <w:name w:val="annotation text"/>
    <w:basedOn w:val="1"/>
    <w:autoRedefine/>
    <w:unhideWhenUsed/>
    <w:qFormat/>
    <w:uiPriority w:val="99"/>
    <w:pPr>
      <w:jc w:val="left"/>
    </w:pPr>
  </w:style>
  <w:style w:type="paragraph" w:styleId="9">
    <w:name w:val="Salutation"/>
    <w:basedOn w:val="1"/>
    <w:next w:val="1"/>
    <w:autoRedefine/>
    <w:qFormat/>
    <w:uiPriority w:val="0"/>
  </w:style>
  <w:style w:type="paragraph" w:styleId="10">
    <w:name w:val="Body Text"/>
    <w:basedOn w:val="1"/>
    <w:next w:val="9"/>
    <w:autoRedefine/>
    <w:qFormat/>
    <w:uiPriority w:val="0"/>
    <w:rPr>
      <w:sz w:val="24"/>
    </w:rPr>
  </w:style>
  <w:style w:type="paragraph" w:styleId="11">
    <w:name w:val="Body Text Indent"/>
    <w:basedOn w:val="1"/>
    <w:next w:val="12"/>
    <w:autoRedefine/>
    <w:qFormat/>
    <w:uiPriority w:val="0"/>
    <w:pPr>
      <w:spacing w:line="500" w:lineRule="exact"/>
      <w:ind w:firstLine="556"/>
    </w:pPr>
    <w:rPr>
      <w:sz w:val="28"/>
    </w:rPr>
  </w:style>
  <w:style w:type="paragraph" w:styleId="12">
    <w:name w:val="Body Text Indent 2"/>
    <w:basedOn w:val="1"/>
    <w:next w:val="13"/>
    <w:autoRedefine/>
    <w:qFormat/>
    <w:uiPriority w:val="0"/>
    <w:pPr>
      <w:tabs>
        <w:tab w:val="left" w:pos="2940"/>
      </w:tabs>
      <w:ind w:left="360"/>
    </w:pPr>
    <w:rPr>
      <w:sz w:val="32"/>
    </w:rPr>
  </w:style>
  <w:style w:type="paragraph" w:styleId="13">
    <w:name w:val="Body Text First Indent 2"/>
    <w:basedOn w:val="11"/>
    <w:next w:val="1"/>
    <w:autoRedefine/>
    <w:qFormat/>
    <w:uiPriority w:val="0"/>
    <w:pPr>
      <w:spacing w:after="120" w:line="240" w:lineRule="auto"/>
      <w:ind w:left="420" w:leftChars="200" w:firstLine="420" w:firstLineChars="200"/>
    </w:pPr>
    <w:rPr>
      <w:sz w:val="21"/>
    </w:rPr>
  </w:style>
  <w:style w:type="paragraph" w:styleId="14">
    <w:name w:val="Plain Text"/>
    <w:basedOn w:val="1"/>
    <w:autoRedefine/>
    <w:qFormat/>
    <w:uiPriority w:val="0"/>
    <w:pPr>
      <w:autoSpaceDE w:val="0"/>
      <w:autoSpaceDN w:val="0"/>
    </w:pPr>
    <w:rPr>
      <w:rFonts w:ascii="宋体"/>
      <w:szCs w:val="20"/>
    </w:rPr>
  </w:style>
  <w:style w:type="paragraph" w:styleId="15">
    <w:name w:val="Balloon Text"/>
    <w:basedOn w:val="1"/>
    <w:autoRedefine/>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autoRedefine/>
    <w:qFormat/>
    <w:uiPriority w:val="0"/>
    <w:pPr>
      <w:ind w:left="200" w:hanging="200" w:hangingChars="200"/>
    </w:pPr>
  </w:style>
  <w:style w:type="paragraph" w:styleId="19">
    <w:name w:val="table of figures"/>
    <w:basedOn w:val="1"/>
    <w:next w:val="1"/>
    <w:autoRedefine/>
    <w:unhideWhenUsed/>
    <w:qFormat/>
    <w:uiPriority w:val="0"/>
    <w:pPr>
      <w:ind w:left="200" w:leftChars="200" w:hanging="200" w:hangingChars="200"/>
    </w:pPr>
    <w:rPr>
      <w:rFonts w:hint="eastAsia"/>
      <w:szCs w:val="20"/>
    </w:rPr>
  </w:style>
  <w:style w:type="paragraph" w:styleId="20">
    <w:name w:val="toc 9"/>
    <w:basedOn w:val="1"/>
    <w:next w:val="1"/>
    <w:autoRedefine/>
    <w:qFormat/>
    <w:uiPriority w:val="0"/>
    <w:pPr>
      <w:ind w:left="3360" w:leftChars="1600"/>
    </w:pPr>
  </w:style>
  <w:style w:type="paragraph" w:styleId="21">
    <w:name w:val="Body Text 2"/>
    <w:basedOn w:val="1"/>
    <w:next w:val="1"/>
    <w:autoRedefine/>
    <w:qFormat/>
    <w:uiPriority w:val="0"/>
    <w:pPr>
      <w:spacing w:line="420" w:lineRule="exact"/>
    </w:pPr>
    <w:rPr>
      <w:sz w:val="28"/>
    </w:rPr>
  </w:style>
  <w:style w:type="paragraph" w:styleId="2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24">
    <w:name w:val="Table Grid"/>
    <w:basedOn w:val="23"/>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rFonts w:ascii="黑体" w:eastAsia="黑体"/>
      <w:b/>
      <w:sz w:val="24"/>
    </w:rPr>
  </w:style>
  <w:style w:type="character" w:styleId="27">
    <w:name w:val="Emphasis"/>
    <w:basedOn w:val="25"/>
    <w:autoRedefine/>
    <w:qFormat/>
    <w:uiPriority w:val="0"/>
    <w:rPr>
      <w:i/>
    </w:rPr>
  </w:style>
  <w:style w:type="character" w:styleId="28">
    <w:name w:val="Hyperlink"/>
    <w:autoRedefine/>
    <w:qFormat/>
    <w:uiPriority w:val="0"/>
    <w:rPr>
      <w:color w:val="0000FF"/>
      <w:u w:val="single"/>
    </w:rPr>
  </w:style>
  <w:style w:type="character" w:styleId="29">
    <w:name w:val="annotation reference"/>
    <w:autoRedefine/>
    <w:semiHidden/>
    <w:qFormat/>
    <w:uiPriority w:val="0"/>
    <w:rPr>
      <w:sz w:val="21"/>
    </w:rPr>
  </w:style>
  <w:style w:type="paragraph" w:customStyle="1" w:styleId="30">
    <w:name w:val="Default"/>
    <w:basedOn w:val="31"/>
    <w:next w:val="20"/>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1">
    <w:name w:val="纯文本1"/>
    <w:basedOn w:val="1"/>
    <w:autoRedefine/>
    <w:qFormat/>
    <w:uiPriority w:val="0"/>
    <w:rPr>
      <w:rFonts w:hint="eastAsia" w:ascii="宋体" w:hAnsi="Courier New"/>
      <w:sz w:val="21"/>
    </w:rPr>
  </w:style>
  <w:style w:type="paragraph" w:customStyle="1" w:styleId="32">
    <w:name w:val="标题2"/>
    <w:basedOn w:val="2"/>
    <w:autoRedefine/>
    <w:qFormat/>
    <w:uiPriority w:val="0"/>
    <w:pPr>
      <w:numPr>
        <w:ilvl w:val="1"/>
        <w:numId w:val="1"/>
      </w:numPr>
      <w:spacing w:before="0" w:after="0" w:line="440" w:lineRule="exact"/>
    </w:pPr>
    <w:rPr>
      <w:sz w:val="28"/>
    </w:rPr>
  </w:style>
  <w:style w:type="paragraph" w:customStyle="1" w:styleId="33">
    <w:name w:val="p0"/>
    <w:basedOn w:val="1"/>
    <w:autoRedefine/>
    <w:qFormat/>
    <w:uiPriority w:val="99"/>
    <w:pPr>
      <w:widowControl/>
    </w:pPr>
    <w:rPr>
      <w:rFonts w:ascii="Calibri" w:hAnsi="Calibri" w:eastAsia="宋体"/>
      <w:spacing w:val="0"/>
      <w:sz w:val="21"/>
      <w:szCs w:val="21"/>
    </w:rPr>
  </w:style>
  <w:style w:type="paragraph" w:customStyle="1" w:styleId="34">
    <w:name w:val="Table Paragraph"/>
    <w:basedOn w:val="1"/>
    <w:autoRedefine/>
    <w:qFormat/>
    <w:uiPriority w:val="1"/>
    <w:rPr>
      <w:rFonts w:ascii="宋体" w:hAnsi="宋体" w:eastAsia="宋体" w:cs="宋体"/>
      <w:lang w:val="zh-CN" w:eastAsia="zh-CN" w:bidi="zh-CN"/>
    </w:rPr>
  </w:style>
  <w:style w:type="paragraph" w:customStyle="1" w:styleId="35">
    <w:name w:val="正文文本，表格"/>
    <w:basedOn w:val="1"/>
    <w:autoRedefine/>
    <w:qFormat/>
    <w:uiPriority w:val="0"/>
    <w:pPr>
      <w:jc w:val="center"/>
    </w:pPr>
    <w:rPr>
      <w:rFonts w:cs="宋体"/>
      <w:szCs w:val="21"/>
    </w:rPr>
  </w:style>
  <w:style w:type="paragraph" w:customStyle="1" w:styleId="36">
    <w:name w:val="样式35"/>
    <w:basedOn w:val="1"/>
    <w:autoRedefine/>
    <w:qFormat/>
    <w:uiPriority w:val="0"/>
    <w:pPr>
      <w:adjustRightInd w:val="0"/>
      <w:spacing w:line="312" w:lineRule="auto"/>
      <w:ind w:firstLine="567"/>
    </w:pPr>
    <w:rPr>
      <w:rFonts w:ascii="宋体"/>
      <w:kern w:val="0"/>
      <w:sz w:val="28"/>
    </w:rPr>
  </w:style>
  <w:style w:type="paragraph" w:styleId="37">
    <w:name w:val="List Paragraph"/>
    <w:basedOn w:val="1"/>
    <w:autoRedefine/>
    <w:qFormat/>
    <w:uiPriority w:val="34"/>
    <w:pPr>
      <w:ind w:firstLine="420" w:firstLineChars="200"/>
    </w:pPr>
  </w:style>
  <w:style w:type="paragraph" w:customStyle="1" w:styleId="38">
    <w:name w:val="表格文字"/>
    <w:basedOn w:val="10"/>
    <w:next w:val="10"/>
    <w:autoRedefine/>
    <w:qFormat/>
    <w:uiPriority w:val="0"/>
    <w:pPr>
      <w:autoSpaceDE w:val="0"/>
      <w:autoSpaceDN w:val="0"/>
      <w:adjustRightInd w:val="0"/>
      <w:spacing w:before="0" w:beforeLines="0" w:line="360" w:lineRule="exact"/>
      <w:ind w:firstLine="0" w:firstLineChars="0"/>
      <w:jc w:val="center"/>
      <w:textAlignment w:val="bottom"/>
    </w:pPr>
    <w:rPr>
      <w:kern w:val="0"/>
      <w:sz w:val="21"/>
    </w:rPr>
  </w:style>
  <w:style w:type="paragraph" w:customStyle="1" w:styleId="39">
    <w:name w:val="Body Text Indent 2"/>
    <w:basedOn w:val="1"/>
    <w:autoRedefine/>
    <w:qFormat/>
    <w:uiPriority w:val="0"/>
    <w:pPr>
      <w:adjustRightInd w:val="0"/>
      <w:spacing w:line="312" w:lineRule="atLeast"/>
      <w:ind w:firstLine="570"/>
      <w:jc w:val="distribute"/>
      <w:textAlignment w:val="baseline"/>
    </w:pPr>
    <w:rPr>
      <w:rFonts w:ascii="Times New Roman" w:eastAsia="仿宋_GB2312"/>
      <w:spacing w:val="0"/>
      <w:szCs w:val="20"/>
    </w:rPr>
  </w:style>
  <w:style w:type="paragraph" w:customStyle="1" w:styleId="40">
    <w:name w:val="表内文字"/>
    <w:basedOn w:val="1"/>
    <w:autoRedefine/>
    <w:qFormat/>
    <w:uiPriority w:val="0"/>
    <w:pPr>
      <w:spacing w:line="600" w:lineRule="exact"/>
      <w:jc w:val="center"/>
    </w:pPr>
    <w:rPr>
      <w:rFonts w:eastAsia="宋体"/>
      <w:kern w:val="2"/>
      <w:sz w:val="24"/>
      <w:lang w:val="en-US" w:eastAsia="zh-CN" w:bidi="ar-SA"/>
    </w:rPr>
  </w:style>
  <w:style w:type="paragraph" w:customStyle="1" w:styleId="41">
    <w:name w:val="正文1"/>
    <w:basedOn w:val="1"/>
    <w:autoRedefine/>
    <w:qFormat/>
    <w:uiPriority w:val="0"/>
    <w:pPr>
      <w:autoSpaceDE w:val="0"/>
      <w:autoSpaceDN w:val="0"/>
      <w:spacing w:after="160" w:line="440" w:lineRule="exact"/>
      <w:ind w:left="556"/>
      <w:textAlignment w:val="bottom"/>
    </w:pPr>
    <w:rPr>
      <w:color w:val="000000"/>
      <w:sz w:val="28"/>
    </w:rPr>
  </w:style>
  <w:style w:type="paragraph" w:customStyle="1" w:styleId="42">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3">
    <w:name w:val="报告书表格"/>
    <w:basedOn w:val="1"/>
    <w:autoRedefine/>
    <w:qFormat/>
    <w:uiPriority w:val="0"/>
    <w:pPr>
      <w:adjustRightInd w:val="0"/>
      <w:snapToGrid w:val="0"/>
      <w:spacing w:before="100" w:beforeAutospacing="1" w:after="100" w:afterAutospacing="1" w:line="400" w:lineRule="exact"/>
      <w:ind w:firstLine="640" w:firstLineChars="200"/>
      <w:jc w:val="center"/>
      <w:textAlignment w:val="baseline"/>
    </w:pPr>
    <w:rPr>
      <w:kern w:val="0"/>
      <w:sz w:val="24"/>
    </w:rPr>
  </w:style>
  <w:style w:type="paragraph" w:customStyle="1" w:styleId="44">
    <w:name w:val="报告正文"/>
    <w:autoRedefine/>
    <w:qFormat/>
    <w:uiPriority w:val="0"/>
    <w:pPr>
      <w:spacing w:line="360" w:lineRule="auto"/>
      <w:ind w:firstLine="200" w:firstLineChars="200"/>
      <w:jc w:val="both"/>
    </w:pPr>
    <w:rPr>
      <w:rFonts w:ascii="Times New Roman" w:hAnsi="Times New Roman" w:eastAsia="宋体" w:cs="宋体"/>
      <w:sz w:val="24"/>
      <w:szCs w:val="24"/>
      <w:lang w:val="en-US" w:eastAsia="zh-CN" w:bidi="ar-SA"/>
    </w:rPr>
  </w:style>
  <w:style w:type="paragraph" w:customStyle="1" w:styleId="45">
    <w:name w:val="[正文格式]"/>
    <w:basedOn w:val="1"/>
    <w:autoRedefine/>
    <w:qFormat/>
    <w:uiPriority w:val="0"/>
    <w:pPr>
      <w:spacing w:line="440" w:lineRule="exact"/>
      <w:ind w:firstLine="500" w:firstLineChars="200"/>
    </w:pPr>
    <w:rPr>
      <w:rFonts w:ascii="Times New Roman" w:hAnsi="Times New Roman" w:eastAsia="宋体" w:cs="宋体"/>
      <w:sz w:val="25"/>
      <w:szCs w:val="20"/>
    </w:rPr>
  </w:style>
  <w:style w:type="paragraph" w:customStyle="1" w:styleId="46">
    <w:name w:val="带点"/>
    <w:basedOn w:val="1"/>
    <w:autoRedefine/>
    <w:qFormat/>
    <w:uiPriority w:val="0"/>
    <w:pPr>
      <w:tabs>
        <w:tab w:val="left" w:pos="360"/>
      </w:tabs>
      <w:spacing w:line="440" w:lineRule="exact"/>
    </w:pPr>
    <w:rPr>
      <w:rFonts w:ascii="Times New Roman" w:hAnsi="Times New Roman" w:eastAsia="宋体" w:cs="Times New Roman"/>
      <w:color w:val="000000"/>
      <w:sz w:val="24"/>
      <w:szCs w:val="25"/>
    </w:rPr>
  </w:style>
  <w:style w:type="paragraph" w:customStyle="1" w:styleId="47">
    <w:name w:val="表格内容自定"/>
    <w:basedOn w:val="1"/>
    <w:autoRedefine/>
    <w:qFormat/>
    <w:uiPriority w:val="0"/>
    <w:pPr>
      <w:spacing w:line="280" w:lineRule="exact"/>
      <w:jc w:val="center"/>
    </w:pPr>
    <w:rPr>
      <w:kern w:val="0"/>
      <w:sz w:val="18"/>
      <w:szCs w:val="21"/>
    </w:rPr>
  </w:style>
  <w:style w:type="paragraph" w:customStyle="1" w:styleId="48">
    <w:name w:val="表格标题"/>
    <w:basedOn w:val="7"/>
    <w:next w:val="1"/>
    <w:autoRedefine/>
    <w:qFormat/>
    <w:uiPriority w:val="0"/>
    <w:pPr>
      <w:jc w:val="center"/>
    </w:pPr>
    <w:rPr>
      <w:rFonts w:ascii="Times New Roman" w:hAnsi="Times New Roman" w:eastAsia="宋体"/>
      <w:b/>
      <w:sz w:val="21"/>
    </w:rPr>
  </w:style>
  <w:style w:type="paragraph" w:customStyle="1" w:styleId="49">
    <w:name w:val="表格内容"/>
    <w:basedOn w:val="48"/>
    <w:next w:val="1"/>
    <w:autoRedefine/>
    <w:qFormat/>
    <w:uiPriority w:val="0"/>
    <w:pPr>
      <w:spacing w:line="240" w:lineRule="auto"/>
      <w:outlineLvl w:val="9"/>
    </w:pPr>
    <w:rPr>
      <w:rFonts w:ascii="Times New Roman" w:hAnsi="Times New Roman" w:eastAsia="宋体"/>
      <w:b w:val="0"/>
    </w:rPr>
  </w:style>
  <w:style w:type="character" w:customStyle="1" w:styleId="50">
    <w:name w:val="font01"/>
    <w:basedOn w:val="25"/>
    <w:autoRedefine/>
    <w:qFormat/>
    <w:uiPriority w:val="0"/>
    <w:rPr>
      <w:rFonts w:hint="eastAsia" w:ascii="宋体" w:hAnsi="宋体" w:eastAsia="宋体" w:cs="宋体"/>
      <w:color w:val="000000"/>
      <w:sz w:val="23"/>
      <w:szCs w:val="23"/>
      <w:u w:val="none"/>
    </w:rPr>
  </w:style>
  <w:style w:type="character" w:customStyle="1" w:styleId="51">
    <w:name w:val="font41"/>
    <w:basedOn w:val="25"/>
    <w:autoRedefine/>
    <w:qFormat/>
    <w:uiPriority w:val="0"/>
    <w:rPr>
      <w:rFonts w:hint="eastAsia" w:ascii="宋体" w:hAnsi="宋体" w:eastAsia="宋体" w:cs="宋体"/>
      <w:color w:val="000000"/>
      <w:sz w:val="23"/>
      <w:szCs w:val="23"/>
      <w:u w:val="none"/>
    </w:rPr>
  </w:style>
  <w:style w:type="paragraph" w:customStyle="1" w:styleId="52">
    <w:name w:val="表头"/>
    <w:basedOn w:val="1"/>
    <w:next w:val="53"/>
    <w:autoRedefine/>
    <w:qFormat/>
    <w:uiPriority w:val="0"/>
    <w:pPr>
      <w:spacing w:line="240" w:lineRule="auto"/>
      <w:ind w:firstLine="0" w:firstLineChars="0"/>
      <w:jc w:val="center"/>
    </w:pPr>
    <w:rPr>
      <w:sz w:val="21"/>
      <w:szCs w:val="21"/>
    </w:rPr>
  </w:style>
  <w:style w:type="paragraph" w:customStyle="1" w:styleId="53">
    <w:name w:val="表格"/>
    <w:basedOn w:val="38"/>
    <w:next w:val="1"/>
    <w:autoRedefine/>
    <w:qFormat/>
    <w:uiPriority w:val="0"/>
    <w:pPr>
      <w:spacing w:line="240" w:lineRule="auto"/>
      <w:ind w:firstLine="0" w:firstLineChars="0"/>
      <w:jc w:val="center"/>
    </w:pPr>
  </w:style>
  <w:style w:type="paragraph" w:customStyle="1" w:styleId="54">
    <w:name w:val="居中"/>
    <w:basedOn w:val="1"/>
    <w:autoRedefine/>
    <w:qFormat/>
    <w:uiPriority w:val="0"/>
    <w:pPr>
      <w:jc w:val="center"/>
    </w:pPr>
    <w:rPr>
      <w:rFonts w:cs="宋体"/>
      <w:szCs w:val="20"/>
    </w:rPr>
  </w:style>
  <w:style w:type="paragraph" w:customStyle="1" w:styleId="55">
    <w:name w:val="正文 首行缩进:  2 字符"/>
    <w:basedOn w:val="1"/>
    <w:link w:val="59"/>
    <w:autoRedefine/>
    <w:qFormat/>
    <w:uiPriority w:val="0"/>
    <w:pPr>
      <w:spacing w:line="440" w:lineRule="exact"/>
      <w:ind w:firstLine="480" w:firstLineChars="200"/>
    </w:pPr>
    <w:rPr>
      <w:bCs/>
      <w:kern w:val="0"/>
      <w:sz w:val="24"/>
    </w:rPr>
  </w:style>
  <w:style w:type="paragraph" w:customStyle="1" w:styleId="56">
    <w:name w:val="4表头、图头格式"/>
    <w:basedOn w:val="1"/>
    <w:autoRedefine/>
    <w:qFormat/>
    <w:uiPriority w:val="0"/>
    <w:pPr>
      <w:widowControl/>
      <w:jc w:val="center"/>
    </w:pPr>
    <w:rPr>
      <w:rFonts w:cstheme="minorBidi"/>
      <w:b/>
      <w:kern w:val="0"/>
      <w:szCs w:val="21"/>
    </w:rPr>
  </w:style>
  <w:style w:type="paragraph" w:customStyle="1" w:styleId="57">
    <w:name w:val="1正文段落"/>
    <w:basedOn w:val="1"/>
    <w:autoRedefine/>
    <w:qFormat/>
    <w:uiPriority w:val="0"/>
    <w:pPr>
      <w:snapToGrid w:val="0"/>
      <w:spacing w:line="360" w:lineRule="auto"/>
      <w:ind w:firstLine="480" w:firstLineChars="200"/>
      <w:jc w:val="left"/>
    </w:pPr>
    <w:rPr>
      <w:rFonts w:ascii="宋体" w:hAnsi="宋体"/>
      <w:snapToGrid w:val="0"/>
      <w:kern w:val="0"/>
      <w:sz w:val="24"/>
      <w:szCs w:val="20"/>
    </w:rPr>
  </w:style>
  <w:style w:type="paragraph" w:customStyle="1" w:styleId="58">
    <w:name w:val="简单回函地址"/>
    <w:basedOn w:val="1"/>
    <w:autoRedefine/>
    <w:qFormat/>
    <w:uiPriority w:val="0"/>
    <w:rPr>
      <w:sz w:val="24"/>
    </w:rPr>
  </w:style>
  <w:style w:type="character" w:customStyle="1" w:styleId="59">
    <w:name w:val="正文 首行缩进:  2 字符 Char"/>
    <w:link w:val="55"/>
    <w:autoRedefine/>
    <w:qFormat/>
    <w:uiPriority w:val="0"/>
    <w:rPr>
      <w:bCs/>
      <w:kern w:val="0"/>
      <w:sz w:val="24"/>
    </w:rPr>
  </w:style>
  <w:style w:type="paragraph" w:customStyle="1" w:styleId="60">
    <w:name w:val="表样式1"/>
    <w:basedOn w:val="1"/>
    <w:autoRedefine/>
    <w:qFormat/>
    <w:uiPriority w:val="0"/>
    <w:pPr>
      <w:snapToGrid w:val="0"/>
      <w:jc w:val="center"/>
    </w:pPr>
    <w:rPr>
      <w:color w:val="000000"/>
      <w:szCs w:val="21"/>
    </w:rPr>
  </w:style>
  <w:style w:type="paragraph" w:customStyle="1" w:styleId="61">
    <w:name w:val="表格正文"/>
    <w:basedOn w:val="1"/>
    <w:autoRedefine/>
    <w:qFormat/>
    <w:uiPriority w:val="0"/>
    <w:pPr>
      <w:jc w:val="center"/>
    </w:pPr>
    <w:rPr>
      <w:rFonts w:ascii="宋体" w:cs="宋体"/>
      <w:sz w:val="24"/>
    </w:rPr>
  </w:style>
  <w:style w:type="paragraph" w:customStyle="1" w:styleId="62">
    <w:name w:val="Table Text"/>
    <w:basedOn w:val="1"/>
    <w:autoRedefine/>
    <w:semiHidden/>
    <w:qFormat/>
    <w:uiPriority w:val="0"/>
    <w:rPr>
      <w:rFonts w:ascii="宋体" w:hAnsi="宋体" w:eastAsia="宋体" w:cs="宋体"/>
      <w:sz w:val="20"/>
      <w:szCs w:val="20"/>
      <w:lang w:val="en-US" w:eastAsia="en-US" w:bidi="ar-SA"/>
    </w:rPr>
  </w:style>
  <w:style w:type="table" w:customStyle="1" w:styleId="6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26442</Words>
  <Characters>34910</Characters>
  <Lines>0</Lines>
  <Paragraphs>0</Paragraphs>
  <TotalTime>41</TotalTime>
  <ScaleCrop>false</ScaleCrop>
  <LinksUpToDate>false</LinksUpToDate>
  <CharactersWithSpaces>36678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2022-09-01T07:43:00Z</dcterms:created>
  <dc:creator>Administrator</dc:creator>
  <cp:lastModifiedBy>小神</cp:lastModifiedBy>
  <cp:lastPrinted>2024-03-21T12:54:00Z</cp:lastPrinted>
  <dcterms:modified xsi:type="dcterms:W3CDTF">2024-05-30T08:13:21Z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2426FF6A27754191B950B10B205BBF94_13</vt:lpwstr>
  </property>
</Properties>
</file>