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FC800">
      <w:pPr>
        <w:jc w:val="center"/>
        <w:rPr>
          <w:rFonts w:ascii="Times New Roman" w:eastAsia="宋体"/>
          <w:b/>
          <w:bCs/>
          <w:color w:val="auto"/>
          <w:spacing w:val="0"/>
          <w:sz w:val="32"/>
          <w:szCs w:val="44"/>
        </w:rPr>
      </w:pPr>
    </w:p>
    <w:p w14:paraId="56A54723">
      <w:pPr>
        <w:spacing w:line="720" w:lineRule="exact"/>
        <w:jc w:val="center"/>
        <w:rPr>
          <w:rFonts w:hint="eastAsia" w:ascii="Times New Roman" w:hAnsi="Arial" w:eastAsia="宋体"/>
          <w:b/>
          <w:bCs/>
          <w:color w:val="auto"/>
          <w:spacing w:val="0"/>
          <w:sz w:val="36"/>
          <w:szCs w:val="36"/>
        </w:rPr>
      </w:pPr>
      <w:r>
        <w:rPr>
          <w:rFonts w:hint="eastAsia" w:ascii="Times New Roman" w:hAnsi="Arial" w:eastAsia="宋体"/>
          <w:b/>
          <w:bCs/>
          <w:color w:val="auto"/>
          <w:spacing w:val="0"/>
          <w:sz w:val="36"/>
          <w:szCs w:val="36"/>
        </w:rPr>
        <w:t>年产3000万片（套）汽车刹车钢背项目</w:t>
      </w:r>
    </w:p>
    <w:p w14:paraId="55086F7B">
      <w:pPr>
        <w:spacing w:line="720" w:lineRule="exact"/>
        <w:jc w:val="center"/>
        <w:rPr>
          <w:rFonts w:hint="eastAsia" w:eastAsia="宋体"/>
          <w:color w:val="auto"/>
          <w:spacing w:val="0"/>
          <w:sz w:val="36"/>
          <w:szCs w:val="36"/>
        </w:rPr>
      </w:pPr>
      <w:r>
        <w:rPr>
          <w:rFonts w:hint="eastAsia" w:ascii="Times New Roman" w:hAnsi="Arial" w:eastAsia="宋体"/>
          <w:b/>
          <w:bCs/>
          <w:color w:val="auto"/>
          <w:spacing w:val="0"/>
          <w:sz w:val="36"/>
          <w:szCs w:val="36"/>
        </w:rPr>
        <w:t>竣工环</w:t>
      </w:r>
      <w:r>
        <w:rPr>
          <w:rFonts w:hint="eastAsia" w:ascii="Times New Roman" w:eastAsia="宋体"/>
          <w:b/>
          <w:bCs/>
          <w:color w:val="auto"/>
          <w:spacing w:val="0"/>
          <w:sz w:val="36"/>
          <w:szCs w:val="36"/>
        </w:rPr>
        <w:t>境保护验收监测报告表</w:t>
      </w:r>
    </w:p>
    <w:p w14:paraId="799C1EAF">
      <w:pPr>
        <w:jc w:val="center"/>
        <w:rPr>
          <w:color w:val="auto"/>
          <w:spacing w:val="0"/>
        </w:rPr>
      </w:pPr>
    </w:p>
    <w:p w14:paraId="4BB79AF3">
      <w:pPr>
        <w:jc w:val="center"/>
        <w:rPr>
          <w:spacing w:val="0"/>
        </w:rPr>
      </w:pPr>
    </w:p>
    <w:p w14:paraId="739A507B">
      <w:pPr>
        <w:jc w:val="center"/>
        <w:rPr>
          <w:spacing w:val="0"/>
        </w:rPr>
      </w:pPr>
    </w:p>
    <w:p w14:paraId="3FCDD868">
      <w:pPr>
        <w:spacing w:line="760" w:lineRule="exact"/>
        <w:jc w:val="center"/>
        <w:rPr>
          <w:spacing w:val="0"/>
        </w:rPr>
      </w:pPr>
    </w:p>
    <w:p w14:paraId="24766BF3">
      <w:pPr>
        <w:pStyle w:val="12"/>
        <w:rPr>
          <w:spacing w:val="0"/>
        </w:rPr>
      </w:pPr>
    </w:p>
    <w:p w14:paraId="04D35D55">
      <w:pPr>
        <w:pStyle w:val="12"/>
        <w:rPr>
          <w:spacing w:val="0"/>
        </w:rPr>
      </w:pPr>
    </w:p>
    <w:p w14:paraId="1AF9E1AE">
      <w:pPr>
        <w:pStyle w:val="12"/>
        <w:rPr>
          <w:spacing w:val="0"/>
        </w:rPr>
      </w:pPr>
    </w:p>
    <w:p w14:paraId="5BF930BE">
      <w:pPr>
        <w:pStyle w:val="12"/>
        <w:rPr>
          <w:spacing w:val="0"/>
        </w:rPr>
      </w:pPr>
    </w:p>
    <w:p w14:paraId="21E42092">
      <w:pPr>
        <w:pStyle w:val="12"/>
        <w:rPr>
          <w:spacing w:val="0"/>
        </w:rPr>
      </w:pPr>
    </w:p>
    <w:p w14:paraId="663600F0">
      <w:pPr>
        <w:pStyle w:val="12"/>
        <w:rPr>
          <w:spacing w:val="0"/>
        </w:rPr>
      </w:pPr>
    </w:p>
    <w:p w14:paraId="39E69C99">
      <w:pPr>
        <w:pStyle w:val="12"/>
        <w:rPr>
          <w:spacing w:val="0"/>
        </w:rPr>
      </w:pPr>
    </w:p>
    <w:p w14:paraId="25E6E1B2">
      <w:pPr>
        <w:pStyle w:val="12"/>
        <w:rPr>
          <w:spacing w:val="0"/>
        </w:rPr>
      </w:pPr>
    </w:p>
    <w:p w14:paraId="4E56C2DE">
      <w:pPr>
        <w:pStyle w:val="12"/>
        <w:rPr>
          <w:spacing w:val="0"/>
        </w:rPr>
      </w:pPr>
    </w:p>
    <w:p w14:paraId="24C88F83">
      <w:pPr>
        <w:pStyle w:val="12"/>
        <w:rPr>
          <w:spacing w:val="0"/>
        </w:rPr>
      </w:pPr>
    </w:p>
    <w:p w14:paraId="34863CE7">
      <w:pPr>
        <w:pStyle w:val="12"/>
        <w:rPr>
          <w:spacing w:val="0"/>
        </w:rPr>
      </w:pPr>
    </w:p>
    <w:p w14:paraId="64227379">
      <w:pPr>
        <w:pStyle w:val="12"/>
      </w:pPr>
    </w:p>
    <w:p w14:paraId="36E5F8B0">
      <w:pPr>
        <w:pStyle w:val="12"/>
      </w:pPr>
    </w:p>
    <w:p w14:paraId="78ECCBDF">
      <w:pPr>
        <w:keepNext w:val="0"/>
        <w:keepLines w:val="0"/>
        <w:widowControl/>
        <w:suppressLineNumbers w:val="0"/>
        <w:ind w:firstLine="2409" w:firstLineChars="1000"/>
        <w:jc w:val="both"/>
        <w:rPr>
          <w:rFonts w:hint="eastAsia" w:ascii="宋体" w:hAnsi="宋体" w:eastAsia="宋体"/>
          <w:b/>
          <w:bCs/>
          <w:spacing w:val="0"/>
          <w:szCs w:val="28"/>
        </w:rPr>
      </w:pPr>
      <w:r>
        <w:rPr>
          <w:rFonts w:hint="eastAsia" w:ascii="宋体" w:hAnsi="宋体" w:eastAsia="宋体"/>
          <w:b/>
          <w:bCs/>
          <w:spacing w:val="0"/>
          <w:szCs w:val="28"/>
        </w:rPr>
        <w:t>建设单位：安徽瑞荣汽车零部件有限公司</w:t>
      </w:r>
    </w:p>
    <w:p w14:paraId="73708CD2">
      <w:pPr>
        <w:ind w:firstLine="2409" w:firstLineChars="1000"/>
        <w:rPr>
          <w:rFonts w:hint="eastAsia" w:ascii="宋体" w:hAnsi="宋体" w:eastAsia="宋体"/>
          <w:b/>
          <w:bCs/>
          <w:color w:val="FF0000"/>
          <w:spacing w:val="0"/>
          <w:szCs w:val="28"/>
        </w:rPr>
      </w:pPr>
      <w:r>
        <w:rPr>
          <w:rFonts w:hint="eastAsia" w:ascii="宋体" w:hAnsi="宋体" w:eastAsia="宋体"/>
          <w:b/>
          <w:bCs/>
          <w:spacing w:val="0"/>
          <w:szCs w:val="28"/>
        </w:rPr>
        <w:t>编制单位：安徽瑞荣汽车零部件有限公司</w:t>
      </w:r>
    </w:p>
    <w:p w14:paraId="1245C206">
      <w:pPr>
        <w:jc w:val="center"/>
        <w:rPr>
          <w:rFonts w:ascii="宋体" w:hAnsi="宋体" w:eastAsia="宋体"/>
          <w:b/>
          <w:bCs/>
          <w:color w:val="FF0000"/>
          <w:spacing w:val="0"/>
          <w:szCs w:val="28"/>
        </w:rPr>
      </w:pPr>
    </w:p>
    <w:p w14:paraId="5DC1B8F0">
      <w:pPr>
        <w:jc w:val="center"/>
        <w:rPr>
          <w:rFonts w:hint="eastAsia" w:ascii="宋体" w:hAnsi="宋体" w:eastAsia="宋体"/>
          <w:b/>
          <w:bCs/>
          <w:spacing w:val="0"/>
          <w:szCs w:val="28"/>
        </w:rPr>
      </w:pPr>
      <w:r>
        <w:rPr>
          <w:rFonts w:hint="eastAsia" w:ascii="宋体" w:hAnsi="宋体" w:eastAsia="宋体"/>
          <w:b/>
          <w:bCs/>
          <w:spacing w:val="0"/>
          <w:szCs w:val="28"/>
        </w:rPr>
        <w:t>20</w:t>
      </w:r>
      <w:r>
        <w:rPr>
          <w:rFonts w:hint="eastAsia" w:ascii="宋体" w:hAnsi="宋体"/>
          <w:b/>
          <w:bCs/>
          <w:spacing w:val="0"/>
          <w:szCs w:val="28"/>
          <w:lang w:val="en-US" w:eastAsia="zh-CN"/>
        </w:rPr>
        <w:t>24</w:t>
      </w:r>
      <w:r>
        <w:rPr>
          <w:rFonts w:hint="eastAsia" w:ascii="宋体" w:hAnsi="宋体" w:eastAsia="宋体"/>
          <w:b/>
          <w:bCs/>
          <w:spacing w:val="0"/>
          <w:szCs w:val="28"/>
        </w:rPr>
        <w:t xml:space="preserve">年 </w:t>
      </w:r>
      <w:r>
        <w:rPr>
          <w:rFonts w:hint="eastAsia" w:ascii="宋体" w:hAnsi="宋体"/>
          <w:b/>
          <w:bCs/>
          <w:spacing w:val="0"/>
          <w:szCs w:val="28"/>
          <w:lang w:val="en-US" w:eastAsia="zh-CN"/>
        </w:rPr>
        <w:t>7</w:t>
      </w:r>
      <w:r>
        <w:rPr>
          <w:rFonts w:hint="eastAsia" w:ascii="宋体" w:hAnsi="宋体" w:eastAsia="宋体"/>
          <w:b/>
          <w:bCs/>
          <w:spacing w:val="0"/>
          <w:szCs w:val="28"/>
        </w:rPr>
        <w:t>月</w:t>
      </w:r>
    </w:p>
    <w:p w14:paraId="756EB459">
      <w:pPr>
        <w:spacing w:line="360" w:lineRule="auto"/>
        <w:rPr>
          <w:spacing w:val="0"/>
          <w:szCs w:val="28"/>
        </w:rPr>
      </w:pPr>
    </w:p>
    <w:p w14:paraId="1B9D6029">
      <w:pPr>
        <w:pStyle w:val="37"/>
        <w:spacing w:line="360" w:lineRule="auto"/>
        <w:jc w:val="left"/>
        <w:rPr>
          <w:rFonts w:hint="eastAsia" w:ascii="宋体" w:hAnsi="宋体"/>
          <w:sz w:val="28"/>
          <w:szCs w:val="28"/>
        </w:rPr>
      </w:pPr>
    </w:p>
    <w:p w14:paraId="448199A1">
      <w:pPr>
        <w:pStyle w:val="37"/>
        <w:spacing w:line="360" w:lineRule="auto"/>
        <w:jc w:val="left"/>
        <w:rPr>
          <w:rFonts w:hint="eastAsia" w:ascii="宋体" w:hAnsi="宋体"/>
          <w:sz w:val="28"/>
          <w:szCs w:val="28"/>
        </w:rPr>
      </w:pPr>
    </w:p>
    <w:p w14:paraId="17373AD2">
      <w:pPr>
        <w:pStyle w:val="37"/>
        <w:spacing w:line="360" w:lineRule="auto"/>
        <w:jc w:val="left"/>
        <w:rPr>
          <w:rFonts w:hint="default" w:ascii="Times New Roman" w:hAnsi="Times New Roman" w:cs="Times New Roman"/>
          <w:sz w:val="28"/>
          <w:szCs w:val="28"/>
        </w:rPr>
      </w:pPr>
      <w:r>
        <w:rPr>
          <w:rFonts w:hint="default" w:ascii="Times New Roman" w:hAnsi="Times New Roman" w:cs="Times New Roman"/>
          <w:sz w:val="28"/>
          <w:szCs w:val="28"/>
        </w:rPr>
        <w:t>建设单位：安徽瑞荣汽车零部件有限公司 （盖章）</w:t>
      </w:r>
    </w:p>
    <w:p w14:paraId="2ABD9D70">
      <w:pPr>
        <w:keepNext w:val="0"/>
        <w:keepLines w:val="0"/>
        <w:widowControl/>
        <w:suppressLineNumbers w:val="0"/>
        <w:jc w:val="left"/>
        <w:rPr>
          <w:rFonts w:hint="default" w:ascii="Times New Roman" w:hAnsi="Times New Roman" w:eastAsia="宋体" w:cs="Times New Roman"/>
          <w:color w:val="auto"/>
          <w:spacing w:val="0"/>
          <w:sz w:val="28"/>
          <w:szCs w:val="28"/>
          <w:lang w:val="en-US" w:eastAsia="zh-CN" w:bidi="ar-SA"/>
        </w:rPr>
      </w:pPr>
      <w:r>
        <w:rPr>
          <w:rFonts w:hint="default" w:ascii="Times New Roman" w:hAnsi="Times New Roman" w:eastAsia="宋体" w:cs="Times New Roman"/>
          <w:spacing w:val="0"/>
          <w:sz w:val="28"/>
          <w:szCs w:val="28"/>
          <w:lang w:val="en-US" w:eastAsia="zh-CN" w:bidi="ar-SA"/>
        </w:rPr>
        <w:t>电话</w:t>
      </w:r>
      <w:r>
        <w:rPr>
          <w:rFonts w:hint="default" w:ascii="Times New Roman" w:hAnsi="Times New Roman" w:eastAsia="宋体" w:cs="Times New Roman"/>
          <w:color w:val="auto"/>
          <w:spacing w:val="0"/>
          <w:sz w:val="28"/>
          <w:szCs w:val="28"/>
          <w:lang w:val="en-US" w:eastAsia="zh-CN" w:bidi="ar-SA"/>
        </w:rPr>
        <w:t>：15755558887</w:t>
      </w:r>
    </w:p>
    <w:p w14:paraId="3FAEBD24">
      <w:pPr>
        <w:pStyle w:val="37"/>
        <w:spacing w:line="360" w:lineRule="auto"/>
        <w:jc w:val="left"/>
        <w:rPr>
          <w:rFonts w:hint="default" w:ascii="Times New Roman" w:hAnsi="Times New Roman" w:eastAsia="宋体" w:cs="Times New Roman"/>
          <w:spacing w:val="0"/>
          <w:sz w:val="28"/>
          <w:szCs w:val="28"/>
          <w:lang w:val="en-US" w:eastAsia="zh-CN" w:bidi="ar-SA"/>
        </w:rPr>
      </w:pPr>
      <w:r>
        <w:rPr>
          <w:rFonts w:hint="default" w:ascii="Times New Roman" w:hAnsi="Times New Roman" w:eastAsia="宋体" w:cs="Times New Roman"/>
          <w:spacing w:val="0"/>
          <w:sz w:val="28"/>
          <w:szCs w:val="28"/>
          <w:lang w:val="en-US" w:eastAsia="zh-CN" w:bidi="ar-SA"/>
        </w:rPr>
        <w:t>传真：</w:t>
      </w:r>
      <w:r>
        <w:rPr>
          <w:rFonts w:hint="default" w:ascii="Times New Roman" w:hAnsi="Times New Roman" w:cs="Times New Roman"/>
          <w:spacing w:val="0"/>
          <w:sz w:val="28"/>
          <w:szCs w:val="28"/>
          <w:lang w:val="en-US" w:eastAsia="zh-CN" w:bidi="ar-SA"/>
        </w:rPr>
        <w:t>/</w:t>
      </w:r>
    </w:p>
    <w:p w14:paraId="15F1E0D8">
      <w:pPr>
        <w:keepNext w:val="0"/>
        <w:keepLines w:val="0"/>
        <w:widowControl/>
        <w:suppressLineNumbers w:val="0"/>
        <w:jc w:val="left"/>
        <w:rPr>
          <w:rFonts w:hint="default" w:ascii="Times New Roman" w:hAnsi="Times New Roman" w:eastAsia="宋体" w:cs="Times New Roman"/>
          <w:spacing w:val="0"/>
          <w:sz w:val="28"/>
          <w:szCs w:val="28"/>
          <w:lang w:val="en-US" w:eastAsia="zh-CN" w:bidi="ar-SA"/>
        </w:rPr>
      </w:pPr>
      <w:r>
        <w:rPr>
          <w:rFonts w:hint="default" w:ascii="Times New Roman" w:hAnsi="Times New Roman" w:eastAsia="宋体" w:cs="Times New Roman"/>
          <w:spacing w:val="0"/>
          <w:sz w:val="28"/>
          <w:szCs w:val="28"/>
          <w:lang w:val="en-US" w:eastAsia="zh-CN" w:bidi="ar-SA"/>
        </w:rPr>
        <w:t>邮编：</w:t>
      </w:r>
    </w:p>
    <w:p w14:paraId="74511129">
      <w:pPr>
        <w:keepNext w:val="0"/>
        <w:keepLines w:val="0"/>
        <w:widowControl/>
        <w:suppressLineNumbers w:val="0"/>
        <w:jc w:val="left"/>
        <w:rPr>
          <w:rFonts w:hint="default" w:ascii="Times New Roman" w:hAnsi="Times New Roman" w:eastAsia="宋体" w:cs="Times New Roman"/>
          <w:spacing w:val="0"/>
          <w:sz w:val="28"/>
          <w:szCs w:val="28"/>
          <w:lang w:val="en-US" w:eastAsia="zh-CN" w:bidi="ar-SA"/>
        </w:rPr>
      </w:pPr>
      <w:r>
        <w:rPr>
          <w:rFonts w:hint="default" w:ascii="Times New Roman" w:hAnsi="Times New Roman" w:eastAsia="宋体" w:cs="Times New Roman"/>
          <w:spacing w:val="0"/>
          <w:sz w:val="28"/>
          <w:szCs w:val="28"/>
          <w:lang w:val="en-US" w:eastAsia="zh-CN" w:bidi="ar-SA"/>
        </w:rPr>
        <w:t>地址：安徽省和县经济开发区和州路与姥下河路西北角西侧约330m</w:t>
      </w:r>
    </w:p>
    <w:p w14:paraId="534DFAB7">
      <w:pPr>
        <w:keepNext w:val="0"/>
        <w:keepLines w:val="0"/>
        <w:widowControl/>
        <w:suppressLineNumbers w:val="0"/>
        <w:jc w:val="left"/>
        <w:rPr>
          <w:rFonts w:hint="default" w:ascii="Times New Roman" w:hAnsi="Times New Roman" w:eastAsia="宋体" w:cs="Times New Roman"/>
          <w:spacing w:val="0"/>
          <w:sz w:val="28"/>
          <w:szCs w:val="28"/>
          <w:lang w:val="en-US" w:eastAsia="zh-CN" w:bidi="ar-SA"/>
        </w:rPr>
      </w:pPr>
      <w:r>
        <w:rPr>
          <w:rFonts w:hint="default" w:ascii="Times New Roman" w:hAnsi="Times New Roman" w:eastAsia="宋体" w:cs="Times New Roman"/>
          <w:spacing w:val="0"/>
          <w:sz w:val="28"/>
          <w:szCs w:val="28"/>
          <w:lang w:val="en-US" w:eastAsia="zh-CN" w:bidi="ar-SA"/>
        </w:rPr>
        <w:t>建设单位法人代表:</w:t>
      </w:r>
      <w:r>
        <w:rPr>
          <w:rFonts w:hint="default" w:ascii="Times New Roman" w:hAnsi="Times New Roman" w:eastAsia="宋体" w:cs="Times New Roman"/>
          <w:spacing w:val="0"/>
          <w:sz w:val="28"/>
          <w:szCs w:val="28"/>
          <w:lang w:val="en-US" w:eastAsia="zh-CN" w:bidi="ar-SA"/>
        </w:rPr>
        <w:tab/>
      </w:r>
      <w:r>
        <w:rPr>
          <w:rFonts w:hint="default" w:ascii="Times New Roman" w:hAnsi="Times New Roman" w:eastAsia="宋体" w:cs="Times New Roman"/>
          <w:spacing w:val="0"/>
          <w:sz w:val="28"/>
          <w:szCs w:val="28"/>
          <w:u w:val="single"/>
          <w:lang w:val="en-US" w:eastAsia="zh-CN" w:bidi="ar-SA"/>
        </w:rPr>
        <w:t xml:space="preserve"> </w:t>
      </w:r>
      <w:r>
        <w:rPr>
          <w:rFonts w:hint="default" w:ascii="Times New Roman" w:hAnsi="Times New Roman" w:cs="Times New Roman"/>
          <w:spacing w:val="0"/>
          <w:sz w:val="28"/>
          <w:szCs w:val="28"/>
          <w:u w:val="single"/>
          <w:lang w:val="en-US" w:eastAsia="zh-CN" w:bidi="ar-SA"/>
        </w:rPr>
        <w:t xml:space="preserve">  </w:t>
      </w:r>
      <w:r>
        <w:rPr>
          <w:rFonts w:hint="default" w:ascii="Times New Roman" w:hAnsi="Times New Roman" w:eastAsia="宋体" w:cs="Times New Roman"/>
          <w:spacing w:val="0"/>
          <w:sz w:val="28"/>
          <w:szCs w:val="28"/>
          <w:u w:val="single"/>
          <w:lang w:val="en-US" w:eastAsia="zh-CN" w:bidi="ar-SA"/>
        </w:rPr>
        <w:t xml:space="preserve">   </w:t>
      </w:r>
      <w:r>
        <w:rPr>
          <w:rFonts w:hint="default" w:ascii="Times New Roman" w:hAnsi="Times New Roman" w:eastAsia="宋体" w:cs="Times New Roman"/>
          <w:spacing w:val="0"/>
          <w:sz w:val="28"/>
          <w:szCs w:val="28"/>
          <w:lang w:val="en-US" w:eastAsia="zh-CN" w:bidi="ar-SA"/>
        </w:rPr>
        <w:t>（签字）</w:t>
      </w:r>
    </w:p>
    <w:p w14:paraId="00C6F34F">
      <w:pPr>
        <w:spacing w:line="360" w:lineRule="auto"/>
        <w:rPr>
          <w:spacing w:val="0"/>
          <w:szCs w:val="28"/>
        </w:rPr>
      </w:pPr>
    </w:p>
    <w:p w14:paraId="393D91A6">
      <w:pPr>
        <w:spacing w:line="360" w:lineRule="auto"/>
        <w:rPr>
          <w:rFonts w:hint="eastAsia"/>
          <w:spacing w:val="0"/>
          <w:szCs w:val="28"/>
        </w:rPr>
      </w:pPr>
    </w:p>
    <w:p w14:paraId="2F17BA5A">
      <w:pPr>
        <w:pStyle w:val="37"/>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编制单位：安徽瑞荣汽车零部件有限公司 （盖章）</w:t>
      </w:r>
    </w:p>
    <w:p w14:paraId="63D9E25B">
      <w:pPr>
        <w:pStyle w:val="37"/>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电话：15755558887</w:t>
      </w:r>
    </w:p>
    <w:p w14:paraId="17A92C56">
      <w:pPr>
        <w:pStyle w:val="37"/>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传真：/</w:t>
      </w:r>
    </w:p>
    <w:p w14:paraId="007A80D7">
      <w:pPr>
        <w:pStyle w:val="37"/>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邮编：</w:t>
      </w:r>
    </w:p>
    <w:p w14:paraId="66E4E19C">
      <w:pPr>
        <w:pStyle w:val="37"/>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地址：安徽省和县经济开发区和州路与姥下河路西北角西侧约330m</w:t>
      </w:r>
    </w:p>
    <w:p w14:paraId="2766BFEF">
      <w:pPr>
        <w:pStyle w:val="37"/>
        <w:spacing w:line="360" w:lineRule="auto"/>
        <w:jc w:val="left"/>
        <w:rPr>
          <w:rFonts w:hint="eastAsia" w:ascii="Times New Roman" w:hAnsi="Times New Roman" w:cs="Times New Roman"/>
          <w:spacing w:val="0"/>
          <w:sz w:val="28"/>
          <w:szCs w:val="28"/>
          <w:lang w:val="en-US" w:eastAsia="zh-CN"/>
        </w:rPr>
      </w:pPr>
      <w:r>
        <w:rPr>
          <w:rFonts w:hint="eastAsia" w:ascii="Times New Roman" w:hAnsi="Times New Roman" w:cs="Times New Roman"/>
          <w:sz w:val="28"/>
          <w:szCs w:val="28"/>
          <w:lang w:val="en-US" w:eastAsia="zh-CN"/>
        </w:rPr>
        <w:t>建设单位法人代表:</w:t>
      </w:r>
      <w:r>
        <w:rPr>
          <w:rFonts w:hint="eastAsia" w:ascii="Times New Roman" w:hAnsi="Times New Roman" w:cs="Times New Roman"/>
          <w:sz w:val="28"/>
          <w:szCs w:val="28"/>
          <w:lang w:val="en-US" w:eastAsia="zh-CN"/>
        </w:rPr>
        <w:tab/>
      </w:r>
      <w:r>
        <w:rPr>
          <w:rFonts w:hint="eastAsia" w:ascii="Times New Roman" w:hAnsi="Times New Roman" w:cs="Times New Roman"/>
          <w:sz w:val="28"/>
          <w:szCs w:val="28"/>
          <w:lang w:val="en-US" w:eastAsia="zh-CN"/>
        </w:rPr>
        <w:t xml:space="preserve">      （签字）</w:t>
      </w:r>
    </w:p>
    <w:p w14:paraId="0C0C89D0">
      <w:pPr>
        <w:pStyle w:val="12"/>
        <w:rPr>
          <w:spacing w:val="0"/>
        </w:rPr>
      </w:pPr>
    </w:p>
    <w:p w14:paraId="2F72D256">
      <w:pPr>
        <w:pStyle w:val="12"/>
        <w:rPr>
          <w:spacing w:val="0"/>
        </w:rPr>
      </w:pPr>
    </w:p>
    <w:p w14:paraId="05F44959">
      <w:pPr>
        <w:pStyle w:val="12"/>
        <w:rPr>
          <w:spacing w:val="0"/>
        </w:rPr>
      </w:pPr>
    </w:p>
    <w:p w14:paraId="2B81BCF3">
      <w:pPr>
        <w:pStyle w:val="12"/>
        <w:rPr>
          <w:spacing w:val="0"/>
        </w:rPr>
      </w:pPr>
    </w:p>
    <w:p w14:paraId="4BDF6EC4">
      <w:pPr>
        <w:pStyle w:val="12"/>
        <w:rPr>
          <w:spacing w:val="0"/>
        </w:rPr>
      </w:pPr>
    </w:p>
    <w:p w14:paraId="6171B002">
      <w:pPr>
        <w:pStyle w:val="16"/>
        <w:rPr>
          <w:spacing w:val="0"/>
        </w:rPr>
      </w:pPr>
    </w:p>
    <w:p w14:paraId="63E73488">
      <w:pPr>
        <w:pStyle w:val="16"/>
        <w:rPr>
          <w:spacing w:val="0"/>
        </w:rPr>
      </w:pPr>
    </w:p>
    <w:p w14:paraId="11D1BB81">
      <w:pPr>
        <w:pStyle w:val="16"/>
        <w:rPr>
          <w:spacing w:val="0"/>
        </w:rPr>
      </w:pPr>
    </w:p>
    <w:p w14:paraId="3ED5118E">
      <w:pPr>
        <w:pStyle w:val="16"/>
        <w:rPr>
          <w:spacing w:val="0"/>
        </w:rPr>
      </w:pPr>
    </w:p>
    <w:p w14:paraId="34CDEC45">
      <w:pPr>
        <w:pStyle w:val="16"/>
        <w:rPr>
          <w:spacing w:val="0"/>
        </w:rPr>
      </w:pPr>
    </w:p>
    <w:p w14:paraId="242395F9">
      <w:pPr>
        <w:pStyle w:val="16"/>
        <w:rPr>
          <w:spacing w:val="0"/>
        </w:rPr>
      </w:pPr>
    </w:p>
    <w:p w14:paraId="2EBBB6E3">
      <w:pPr>
        <w:spacing w:line="240" w:lineRule="auto"/>
        <w:jc w:val="center"/>
        <w:rPr>
          <w:rFonts w:hint="default" w:ascii="Times New Roman" w:hAnsi="Times New Roman" w:eastAsia="宋体" w:cs="Times New Roman"/>
          <w:spacing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95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
        <w:gridCol w:w="1796"/>
        <w:gridCol w:w="2786"/>
        <w:gridCol w:w="1869"/>
        <w:gridCol w:w="1156"/>
        <w:gridCol w:w="711"/>
        <w:gridCol w:w="1174"/>
        <w:gridCol w:w="15"/>
      </w:tblGrid>
      <w:tr w14:paraId="360EE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523DDA56">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建设项目名称</w:t>
            </w:r>
          </w:p>
        </w:tc>
        <w:tc>
          <w:tcPr>
            <w:tcW w:w="7711" w:type="dxa"/>
            <w:gridSpan w:val="6"/>
            <w:tcBorders>
              <w:tl2br w:val="nil"/>
              <w:tr2bl w:val="nil"/>
            </w:tcBorders>
            <w:noWrap w:val="0"/>
            <w:vAlign w:val="center"/>
          </w:tcPr>
          <w:p w14:paraId="6F2C3209">
            <w:pPr>
              <w:spacing w:line="240" w:lineRule="auto"/>
              <w:jc w:val="both"/>
              <w:rPr>
                <w:rFonts w:hint="default" w:ascii="Times New Roman" w:hAnsi="Times New Roman" w:eastAsia="宋体" w:cs="Times New Roman"/>
                <w:spacing w:val="0"/>
                <w:sz w:val="24"/>
                <w:szCs w:val="24"/>
              </w:rPr>
            </w:pPr>
            <w:r>
              <w:rPr>
                <w:rFonts w:hint="eastAsia" w:ascii="Times New Roman" w:hAnsi="Times New Roman" w:cs="Times New Roman"/>
                <w:color w:val="auto"/>
                <w:sz w:val="24"/>
                <w:szCs w:val="24"/>
              </w:rPr>
              <w:t>年产3000万片（套）汽车刹车钢背项目</w:t>
            </w:r>
          </w:p>
        </w:tc>
      </w:tr>
      <w:tr w14:paraId="4A36A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377E808A">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建设单位名称</w:t>
            </w:r>
          </w:p>
        </w:tc>
        <w:tc>
          <w:tcPr>
            <w:tcW w:w="7711" w:type="dxa"/>
            <w:gridSpan w:val="6"/>
            <w:tcBorders>
              <w:tl2br w:val="nil"/>
              <w:tr2bl w:val="nil"/>
            </w:tcBorders>
            <w:noWrap w:val="0"/>
            <w:vAlign w:val="center"/>
          </w:tcPr>
          <w:p w14:paraId="1E4552D7">
            <w:pPr>
              <w:spacing w:line="240" w:lineRule="auto"/>
              <w:jc w:val="both"/>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安徽瑞荣汽车零部件有限公司</w:t>
            </w:r>
          </w:p>
        </w:tc>
      </w:tr>
      <w:tr w14:paraId="66BDE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4E9F4B6E">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建设项目性质</w:t>
            </w:r>
          </w:p>
        </w:tc>
        <w:tc>
          <w:tcPr>
            <w:tcW w:w="7711" w:type="dxa"/>
            <w:gridSpan w:val="6"/>
            <w:tcBorders>
              <w:tl2br w:val="nil"/>
              <w:tr2bl w:val="nil"/>
            </w:tcBorders>
            <w:noWrap w:val="0"/>
            <w:vAlign w:val="center"/>
          </w:tcPr>
          <w:p w14:paraId="7DA58D78">
            <w:pPr>
              <w:spacing w:line="240" w:lineRule="auto"/>
              <w:jc w:val="left"/>
              <w:rPr>
                <w:rFonts w:hint="default" w:ascii="Times New Roman" w:hAnsi="Times New Roman" w:eastAsia="宋体" w:cs="Times New Roman"/>
                <w:color w:val="000000"/>
                <w:spacing w:val="0"/>
                <w:sz w:val="24"/>
                <w:szCs w:val="24"/>
              </w:rPr>
            </w:pPr>
            <w:r>
              <w:rPr>
                <w:rFonts w:hint="default" w:ascii="Times New Roman" w:hAnsi="Times New Roman" w:eastAsia="宋体" w:cs="Times New Roman"/>
                <w:color w:val="000000"/>
                <w:spacing w:val="0"/>
                <w:sz w:val="24"/>
                <w:szCs w:val="24"/>
              </w:rPr>
              <w:t>新建</w:t>
            </w:r>
            <w:r>
              <w:rPr>
                <w:rFonts w:hint="default" w:ascii="Times New Roman" w:hAnsi="Times New Roman" w:cs="Times New Roman"/>
                <w:color w:val="000000"/>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改扩建</w:t>
            </w:r>
            <w:r>
              <w:rPr>
                <w:rFonts w:hint="default"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技改</w:t>
            </w:r>
            <w:r>
              <w:rPr>
                <w:rFonts w:hint="default" w:ascii="Times New Roman" w:hAnsi="Times New Roman" w:cs="Times New Roman"/>
                <w:spacing w:val="0"/>
                <w:sz w:val="24"/>
                <w:szCs w:val="24"/>
                <w:lang w:eastAsia="zh-CN"/>
              </w:rPr>
              <w:t>□</w:t>
            </w:r>
            <w:r>
              <w:rPr>
                <w:rFonts w:hint="default" w:ascii="Times New Roman" w:hAnsi="Times New Roman" w:eastAsia="宋体" w:cs="Times New Roman"/>
                <w:color w:val="000000"/>
                <w:spacing w:val="0"/>
                <w:sz w:val="24"/>
                <w:szCs w:val="24"/>
              </w:rPr>
              <w:t xml:space="preserve">     迁建</w:t>
            </w:r>
            <w:r>
              <w:rPr>
                <w:rFonts w:hint="default" w:ascii="Times New Roman" w:hAnsi="Times New Roman" w:eastAsia="宋体" w:cs="Times New Roman"/>
                <w:spacing w:val="0"/>
                <w:sz w:val="24"/>
                <w:szCs w:val="24"/>
              </w:rPr>
              <w:t>□</w:t>
            </w:r>
          </w:p>
        </w:tc>
      </w:tr>
      <w:tr w14:paraId="6820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4A7F7B8E">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建设地点</w:t>
            </w:r>
          </w:p>
        </w:tc>
        <w:tc>
          <w:tcPr>
            <w:tcW w:w="7711" w:type="dxa"/>
            <w:gridSpan w:val="6"/>
            <w:tcBorders>
              <w:tl2br w:val="nil"/>
              <w:tr2bl w:val="nil"/>
            </w:tcBorders>
            <w:noWrap w:val="0"/>
            <w:vAlign w:val="center"/>
          </w:tcPr>
          <w:p w14:paraId="6BE43DE6">
            <w:pPr>
              <w:spacing w:line="240" w:lineRule="auto"/>
              <w:jc w:val="left"/>
              <w:rPr>
                <w:rFonts w:hint="default" w:ascii="Times New Roman" w:hAnsi="Times New Roman" w:eastAsia="宋体" w:cs="Times New Roman"/>
                <w:spacing w:val="0"/>
                <w:sz w:val="24"/>
                <w:szCs w:val="24"/>
                <w:lang w:val="en-US" w:eastAsia="zh-CN"/>
              </w:rPr>
            </w:pPr>
            <w:r>
              <w:rPr>
                <w:rFonts w:hint="default" w:ascii="Times New Roman" w:hAnsi="Times New Roman" w:cs="Times New Roman"/>
                <w:sz w:val="24"/>
              </w:rPr>
              <w:t>安徽省和县经济开发区和州路与姥下河路西北角西侧约330m</w:t>
            </w:r>
          </w:p>
        </w:tc>
      </w:tr>
      <w:tr w14:paraId="2DA27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568FBB8C">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主要产品名称</w:t>
            </w:r>
          </w:p>
        </w:tc>
        <w:tc>
          <w:tcPr>
            <w:tcW w:w="7711" w:type="dxa"/>
            <w:gridSpan w:val="6"/>
            <w:tcBorders>
              <w:tl2br w:val="nil"/>
              <w:tr2bl w:val="nil"/>
            </w:tcBorders>
            <w:noWrap w:val="0"/>
            <w:vAlign w:val="center"/>
          </w:tcPr>
          <w:p w14:paraId="7E26A739">
            <w:pPr>
              <w:spacing w:line="240" w:lineRule="auto"/>
              <w:jc w:val="left"/>
              <w:rPr>
                <w:rFonts w:hint="default" w:ascii="Times New Roman" w:hAnsi="Times New Roman" w:eastAsia="宋体" w:cs="Times New Roman"/>
                <w:color w:val="auto"/>
                <w:spacing w:val="0"/>
                <w:sz w:val="24"/>
                <w:szCs w:val="24"/>
                <w:lang w:val="en-US" w:eastAsia="zh-CN"/>
              </w:rPr>
            </w:pPr>
            <w:r>
              <w:rPr>
                <w:rFonts w:hint="eastAsia" w:ascii="宋体" w:hAnsi="宋体" w:eastAsia="宋体" w:cs="宋体"/>
                <w:kern w:val="2"/>
                <w:szCs w:val="18"/>
                <w:lang w:val="en-US" w:eastAsia="zh-CN"/>
              </w:rPr>
              <w:t>汽车刹车钢背</w:t>
            </w:r>
          </w:p>
        </w:tc>
      </w:tr>
      <w:tr w14:paraId="1A381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72ED5A06">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设计生产能力</w:t>
            </w:r>
          </w:p>
        </w:tc>
        <w:tc>
          <w:tcPr>
            <w:tcW w:w="7711" w:type="dxa"/>
            <w:gridSpan w:val="6"/>
            <w:tcBorders>
              <w:tl2br w:val="nil"/>
              <w:tr2bl w:val="nil"/>
            </w:tcBorders>
            <w:noWrap w:val="0"/>
            <w:vAlign w:val="center"/>
          </w:tcPr>
          <w:p w14:paraId="2ABA2967">
            <w:pPr>
              <w:spacing w:line="240" w:lineRule="auto"/>
              <w:jc w:val="left"/>
              <w:rPr>
                <w:rFonts w:hint="default" w:ascii="Times New Roman" w:hAnsi="Times New Roman" w:eastAsia="宋体" w:cs="Times New Roman"/>
                <w:color w:val="auto"/>
                <w:lang w:val="en-US" w:eastAsia="zh-CN"/>
              </w:rPr>
            </w:pPr>
            <w:r>
              <w:rPr>
                <w:rFonts w:hint="eastAsia" w:ascii="宋体" w:hAnsi="宋体" w:eastAsia="宋体" w:cs="宋体"/>
                <w:kern w:val="2"/>
                <w:szCs w:val="18"/>
                <w:lang w:val="en-US" w:eastAsia="zh-CN"/>
              </w:rPr>
              <w:t>汽车刹车钢背3000万片/a</w:t>
            </w:r>
          </w:p>
        </w:tc>
      </w:tr>
      <w:tr w14:paraId="3B5CE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068B0F0A">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实际生产能力</w:t>
            </w:r>
          </w:p>
        </w:tc>
        <w:tc>
          <w:tcPr>
            <w:tcW w:w="7711" w:type="dxa"/>
            <w:gridSpan w:val="6"/>
            <w:tcBorders>
              <w:tl2br w:val="nil"/>
              <w:tr2bl w:val="nil"/>
            </w:tcBorders>
            <w:noWrap w:val="0"/>
            <w:vAlign w:val="center"/>
          </w:tcPr>
          <w:p w14:paraId="6584E939">
            <w:pPr>
              <w:spacing w:line="240" w:lineRule="auto"/>
              <w:jc w:val="left"/>
              <w:rPr>
                <w:rFonts w:hint="default" w:ascii="Times New Roman" w:hAnsi="Times New Roman" w:cs="Times New Roman"/>
                <w:color w:val="auto"/>
                <w:lang w:val="en-US" w:eastAsia="zh-CN"/>
              </w:rPr>
            </w:pPr>
            <w:r>
              <w:rPr>
                <w:rFonts w:hint="eastAsia" w:ascii="宋体" w:hAnsi="宋体" w:eastAsia="宋体" w:cs="宋体"/>
                <w:kern w:val="2"/>
                <w:szCs w:val="18"/>
                <w:lang w:val="en-US" w:eastAsia="zh-CN"/>
              </w:rPr>
              <w:t>汽车刹车钢背3000万片/a</w:t>
            </w:r>
          </w:p>
        </w:tc>
      </w:tr>
      <w:tr w14:paraId="0F699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11F420F9">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环评时间</w:t>
            </w:r>
          </w:p>
        </w:tc>
        <w:tc>
          <w:tcPr>
            <w:tcW w:w="2786" w:type="dxa"/>
            <w:tcBorders>
              <w:tl2br w:val="nil"/>
              <w:tr2bl w:val="nil"/>
            </w:tcBorders>
            <w:noWrap w:val="0"/>
            <w:vAlign w:val="center"/>
          </w:tcPr>
          <w:p w14:paraId="19E21BC6">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9</w:t>
            </w:r>
            <w:r>
              <w:rPr>
                <w:rFonts w:hint="default" w:ascii="Times New Roman" w:hAnsi="Times New Roman" w:eastAsia="宋体" w:cs="Times New Roman"/>
                <w:color w:val="auto"/>
                <w:spacing w:val="0"/>
                <w:sz w:val="24"/>
                <w:szCs w:val="24"/>
                <w:highlight w:val="none"/>
              </w:rPr>
              <w:t>月</w:t>
            </w:r>
          </w:p>
        </w:tc>
        <w:tc>
          <w:tcPr>
            <w:tcW w:w="1869" w:type="dxa"/>
            <w:tcBorders>
              <w:tl2br w:val="nil"/>
              <w:tr2bl w:val="nil"/>
            </w:tcBorders>
            <w:noWrap w:val="0"/>
            <w:vAlign w:val="center"/>
          </w:tcPr>
          <w:p w14:paraId="6E2C5B56">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开工建设时间</w:t>
            </w:r>
          </w:p>
        </w:tc>
        <w:tc>
          <w:tcPr>
            <w:tcW w:w="3056" w:type="dxa"/>
            <w:gridSpan w:val="4"/>
            <w:tcBorders>
              <w:tl2br w:val="nil"/>
              <w:tr2bl w:val="nil"/>
            </w:tcBorders>
            <w:noWrap w:val="0"/>
            <w:vAlign w:val="center"/>
          </w:tcPr>
          <w:p w14:paraId="1640C505">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11</w:t>
            </w:r>
            <w:r>
              <w:rPr>
                <w:rFonts w:hint="default" w:ascii="Times New Roman" w:hAnsi="Times New Roman" w:eastAsia="宋体" w:cs="Times New Roman"/>
                <w:color w:val="auto"/>
                <w:spacing w:val="0"/>
                <w:sz w:val="24"/>
                <w:szCs w:val="24"/>
                <w:highlight w:val="none"/>
              </w:rPr>
              <w:t>月</w:t>
            </w:r>
          </w:p>
        </w:tc>
      </w:tr>
      <w:tr w14:paraId="64171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481F3B09">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调试时间</w:t>
            </w:r>
          </w:p>
        </w:tc>
        <w:tc>
          <w:tcPr>
            <w:tcW w:w="2786" w:type="dxa"/>
            <w:tcBorders>
              <w:tl2br w:val="nil"/>
              <w:tr2bl w:val="nil"/>
            </w:tcBorders>
            <w:noWrap w:val="0"/>
            <w:vAlign w:val="center"/>
          </w:tcPr>
          <w:p w14:paraId="4F70AADB">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000000"/>
                <w:spacing w:val="0"/>
                <w:sz w:val="24"/>
                <w:szCs w:val="24"/>
                <w:highlight w:val="none"/>
              </w:rPr>
              <w:t>20</w:t>
            </w:r>
            <w:r>
              <w:rPr>
                <w:rFonts w:hint="default" w:ascii="Times New Roman" w:hAnsi="Times New Roman" w:cs="Times New Roman"/>
                <w:color w:val="000000"/>
                <w:spacing w:val="0"/>
                <w:sz w:val="24"/>
                <w:szCs w:val="24"/>
                <w:highlight w:val="none"/>
                <w:lang w:val="en-US" w:eastAsia="zh-CN"/>
              </w:rPr>
              <w:t>2</w:t>
            </w:r>
            <w:r>
              <w:rPr>
                <w:rFonts w:hint="eastAsia" w:ascii="Times New Roman" w:hAnsi="Times New Roman" w:cs="Times New Roman"/>
                <w:color w:val="000000"/>
                <w:spacing w:val="0"/>
                <w:sz w:val="24"/>
                <w:szCs w:val="24"/>
                <w:highlight w:val="none"/>
                <w:lang w:val="en-US" w:eastAsia="zh-CN"/>
              </w:rPr>
              <w:t>5</w:t>
            </w:r>
            <w:r>
              <w:rPr>
                <w:rFonts w:hint="default" w:ascii="Times New Roman" w:hAnsi="Times New Roman" w:eastAsia="宋体" w:cs="Times New Roman"/>
                <w:color w:val="000000"/>
                <w:spacing w:val="0"/>
                <w:sz w:val="24"/>
                <w:szCs w:val="24"/>
                <w:highlight w:val="none"/>
              </w:rPr>
              <w:t>年</w:t>
            </w:r>
            <w:r>
              <w:rPr>
                <w:rFonts w:hint="eastAsia" w:ascii="Times New Roman" w:hAnsi="Times New Roman" w:cs="Times New Roman"/>
                <w:color w:val="000000"/>
                <w:spacing w:val="0"/>
                <w:sz w:val="24"/>
                <w:szCs w:val="24"/>
                <w:highlight w:val="none"/>
                <w:lang w:val="en-US" w:eastAsia="zh-CN"/>
              </w:rPr>
              <w:t>3</w:t>
            </w:r>
            <w:r>
              <w:rPr>
                <w:rFonts w:hint="default" w:ascii="Times New Roman" w:hAnsi="Times New Roman" w:eastAsia="宋体" w:cs="Times New Roman"/>
                <w:color w:val="000000"/>
                <w:spacing w:val="0"/>
                <w:sz w:val="24"/>
                <w:szCs w:val="24"/>
                <w:highlight w:val="none"/>
              </w:rPr>
              <w:t>月</w:t>
            </w:r>
          </w:p>
        </w:tc>
        <w:tc>
          <w:tcPr>
            <w:tcW w:w="1869" w:type="dxa"/>
            <w:tcBorders>
              <w:tl2br w:val="nil"/>
              <w:tr2bl w:val="nil"/>
            </w:tcBorders>
            <w:noWrap w:val="0"/>
            <w:vAlign w:val="center"/>
          </w:tcPr>
          <w:p w14:paraId="20C87BDD">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验收监测时间</w:t>
            </w:r>
          </w:p>
        </w:tc>
        <w:tc>
          <w:tcPr>
            <w:tcW w:w="3056" w:type="dxa"/>
            <w:gridSpan w:val="4"/>
            <w:tcBorders>
              <w:tl2br w:val="nil"/>
              <w:tr2bl w:val="nil"/>
            </w:tcBorders>
            <w:noWrap w:val="0"/>
            <w:vAlign w:val="center"/>
          </w:tcPr>
          <w:p w14:paraId="41CFEBBA">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rPr>
              <w:t>年</w:t>
            </w:r>
            <w:r>
              <w:rPr>
                <w:rFonts w:hint="eastAsia"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月</w:t>
            </w:r>
            <w:r>
              <w:rPr>
                <w:rFonts w:hint="eastAsia" w:ascii="Times New Roman" w:hAnsi="Times New Roman" w:cs="Times New Roman"/>
                <w:color w:val="auto"/>
                <w:spacing w:val="0"/>
                <w:sz w:val="24"/>
                <w:szCs w:val="24"/>
                <w:highlight w:val="none"/>
                <w:lang w:val="en-US" w:eastAsia="zh-CN"/>
              </w:rPr>
              <w:t>22</w:t>
            </w:r>
            <w:r>
              <w:rPr>
                <w:rFonts w:hint="default" w:ascii="Times New Roman" w:hAnsi="Times New Roman" w:eastAsia="宋体" w:cs="Times New Roman"/>
                <w:color w:val="auto"/>
                <w:spacing w:val="0"/>
                <w:sz w:val="24"/>
                <w:szCs w:val="24"/>
                <w:highlight w:val="none"/>
              </w:rPr>
              <w:t>日-</w:t>
            </w:r>
            <w:r>
              <w:rPr>
                <w:rFonts w:hint="eastAsia" w:ascii="Times New Roman" w:hAnsi="Times New Roman"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日</w:t>
            </w:r>
          </w:p>
        </w:tc>
      </w:tr>
      <w:tr w14:paraId="64279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55" w:type="dxa"/>
            <w:gridSpan w:val="2"/>
            <w:tcBorders>
              <w:tl2br w:val="nil"/>
              <w:tr2bl w:val="nil"/>
            </w:tcBorders>
            <w:noWrap w:val="0"/>
            <w:vAlign w:val="center"/>
          </w:tcPr>
          <w:p w14:paraId="0BE5C445">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审批部门</w:t>
            </w:r>
          </w:p>
        </w:tc>
        <w:tc>
          <w:tcPr>
            <w:tcW w:w="2786" w:type="dxa"/>
            <w:tcBorders>
              <w:tl2br w:val="nil"/>
              <w:tr2bl w:val="nil"/>
            </w:tcBorders>
            <w:noWrap w:val="0"/>
            <w:vAlign w:val="center"/>
          </w:tcPr>
          <w:p w14:paraId="65B080FD">
            <w:pPr>
              <w:spacing w:line="240" w:lineRule="auto"/>
              <w:jc w:val="center"/>
              <w:rPr>
                <w:rFonts w:hint="default" w:ascii="Times New Roman" w:hAnsi="Times New Roman" w:eastAsia="宋体" w:cs="Times New Roman"/>
                <w:spacing w:val="0"/>
                <w:sz w:val="24"/>
                <w:szCs w:val="24"/>
                <w:lang w:eastAsia="zh-CN"/>
              </w:rPr>
            </w:pPr>
            <w:r>
              <w:rPr>
                <w:rFonts w:hint="default" w:ascii="Times New Roman" w:hAnsi="Times New Roman" w:cs="Times New Roman"/>
                <w:spacing w:val="0"/>
                <w:sz w:val="24"/>
                <w:szCs w:val="24"/>
                <w:lang w:eastAsia="zh-CN"/>
              </w:rPr>
              <w:t>和县生态环境分局</w:t>
            </w:r>
          </w:p>
        </w:tc>
        <w:tc>
          <w:tcPr>
            <w:tcW w:w="1869" w:type="dxa"/>
            <w:tcBorders>
              <w:tl2br w:val="nil"/>
              <w:tr2bl w:val="nil"/>
            </w:tcBorders>
            <w:noWrap w:val="0"/>
            <w:vAlign w:val="center"/>
          </w:tcPr>
          <w:p w14:paraId="1204E043">
            <w:pPr>
              <w:spacing w:line="240" w:lineRule="auto"/>
              <w:jc w:val="center"/>
              <w:rPr>
                <w:rFonts w:hint="default" w:ascii="Times New Roman" w:hAnsi="Times New Roman" w:eastAsia="宋体" w:cs="Times New Roman"/>
                <w:i w:val="0"/>
                <w:iCs w:val="0"/>
                <w:spacing w:val="0"/>
                <w:sz w:val="24"/>
                <w:szCs w:val="24"/>
              </w:rPr>
            </w:pPr>
            <w:r>
              <w:rPr>
                <w:rFonts w:hint="default" w:ascii="Times New Roman" w:hAnsi="Times New Roman" w:eastAsia="宋体" w:cs="Times New Roman"/>
                <w:i w:val="0"/>
                <w:iCs w:val="0"/>
                <w:spacing w:val="0"/>
                <w:sz w:val="24"/>
                <w:szCs w:val="24"/>
              </w:rPr>
              <w:t>编制单位</w:t>
            </w:r>
          </w:p>
        </w:tc>
        <w:tc>
          <w:tcPr>
            <w:tcW w:w="3056" w:type="dxa"/>
            <w:gridSpan w:val="4"/>
            <w:tcBorders>
              <w:tl2br w:val="nil"/>
              <w:tr2bl w:val="nil"/>
            </w:tcBorders>
            <w:noWrap w:val="0"/>
            <w:vAlign w:val="center"/>
          </w:tcPr>
          <w:p w14:paraId="49756EF7">
            <w:pPr>
              <w:spacing w:line="240" w:lineRule="auto"/>
              <w:jc w:val="center"/>
              <w:rPr>
                <w:rFonts w:hint="default" w:ascii="Times New Roman" w:hAnsi="Times New Roman" w:eastAsia="宋体" w:cs="Times New Roman"/>
                <w:i w:val="0"/>
                <w:iCs w:val="0"/>
                <w:spacing w:val="0"/>
                <w:sz w:val="24"/>
                <w:szCs w:val="24"/>
              </w:rPr>
            </w:pPr>
            <w:r>
              <w:rPr>
                <w:rFonts w:hint="default" w:ascii="Times New Roman" w:hAnsi="Times New Roman" w:eastAsia="宋体" w:cs="Times New Roman"/>
                <w:spacing w:val="0"/>
                <w:sz w:val="24"/>
                <w:szCs w:val="24"/>
              </w:rPr>
              <w:t>安徽瑞荣汽车零部件有限公司</w:t>
            </w:r>
          </w:p>
        </w:tc>
      </w:tr>
      <w:tr w14:paraId="63C8A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14:paraId="49B87396">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14:paraId="1C49F0DA">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设计单位</w:t>
            </w:r>
          </w:p>
        </w:tc>
        <w:tc>
          <w:tcPr>
            <w:tcW w:w="2786" w:type="dxa"/>
            <w:tcBorders>
              <w:tl2br w:val="nil"/>
              <w:tr2bl w:val="nil"/>
            </w:tcBorders>
            <w:noWrap w:val="0"/>
            <w:vAlign w:val="center"/>
          </w:tcPr>
          <w:p w14:paraId="136CD507">
            <w:pPr>
              <w:spacing w:line="240" w:lineRule="auto"/>
              <w:jc w:val="center"/>
              <w:rPr>
                <w:rFonts w:hint="default" w:ascii="Times New Roman" w:hAnsi="Times New Roman" w:eastAsia="宋体" w:cs="Times New Roman"/>
                <w:spacing w:val="0"/>
                <w:sz w:val="24"/>
                <w:szCs w:val="24"/>
              </w:rPr>
            </w:pPr>
            <w:r>
              <w:rPr>
                <w:rFonts w:hint="eastAsia" w:ascii="Times New Roman" w:hAnsi="Times New Roman" w:cs="Times New Roman"/>
                <w:spacing w:val="0"/>
                <w:sz w:val="24"/>
                <w:szCs w:val="24"/>
                <w:lang w:val="en-US" w:eastAsia="zh-CN"/>
              </w:rPr>
              <w:t>/</w:t>
            </w:r>
            <w:r>
              <w:rPr>
                <w:rFonts w:hint="default" w:ascii="Times New Roman" w:hAnsi="Times New Roman" w:eastAsia="宋体" w:cs="Times New Roman"/>
                <w:spacing w:val="0"/>
                <w:sz w:val="24"/>
                <w:szCs w:val="24"/>
              </w:rPr>
              <w:t xml:space="preserve"> </w:t>
            </w:r>
          </w:p>
        </w:tc>
        <w:tc>
          <w:tcPr>
            <w:tcW w:w="1869" w:type="dxa"/>
            <w:tcBorders>
              <w:tl2br w:val="nil"/>
              <w:tr2bl w:val="nil"/>
            </w:tcBorders>
            <w:noWrap w:val="0"/>
            <w:vAlign w:val="center"/>
          </w:tcPr>
          <w:p w14:paraId="62D0F14E">
            <w:pPr>
              <w:spacing w:line="240" w:lineRule="auto"/>
              <w:jc w:val="center"/>
              <w:rPr>
                <w:rFonts w:hint="default" w:ascii="Times New Roman" w:hAnsi="Times New Roman" w:eastAsia="宋体" w:cs="Times New Roman"/>
                <w:i w:val="0"/>
                <w:iCs w:val="0"/>
                <w:spacing w:val="0"/>
                <w:sz w:val="24"/>
                <w:szCs w:val="24"/>
              </w:rPr>
            </w:pPr>
            <w:r>
              <w:rPr>
                <w:rFonts w:hint="default" w:ascii="Times New Roman" w:hAnsi="Times New Roman" w:eastAsia="宋体" w:cs="Times New Roman"/>
                <w:i w:val="0"/>
                <w:iCs w:val="0"/>
                <w:spacing w:val="0"/>
                <w:sz w:val="24"/>
                <w:szCs w:val="24"/>
              </w:rPr>
              <w:t>环保设施</w:t>
            </w:r>
          </w:p>
          <w:p w14:paraId="3E3480CD">
            <w:pPr>
              <w:spacing w:line="240" w:lineRule="auto"/>
              <w:jc w:val="center"/>
              <w:rPr>
                <w:rFonts w:hint="default" w:ascii="Times New Roman" w:hAnsi="Times New Roman" w:eastAsia="宋体" w:cs="Times New Roman"/>
                <w:i w:val="0"/>
                <w:iCs w:val="0"/>
                <w:spacing w:val="0"/>
                <w:sz w:val="24"/>
                <w:szCs w:val="24"/>
              </w:rPr>
            </w:pPr>
            <w:r>
              <w:rPr>
                <w:rFonts w:hint="default" w:ascii="Times New Roman" w:hAnsi="Times New Roman" w:eastAsia="宋体" w:cs="Times New Roman"/>
                <w:i w:val="0"/>
                <w:iCs w:val="0"/>
                <w:spacing w:val="0"/>
                <w:sz w:val="24"/>
                <w:szCs w:val="24"/>
              </w:rPr>
              <w:t>施工单位</w:t>
            </w:r>
          </w:p>
        </w:tc>
        <w:tc>
          <w:tcPr>
            <w:tcW w:w="3056" w:type="dxa"/>
            <w:gridSpan w:val="4"/>
            <w:tcBorders>
              <w:tl2br w:val="nil"/>
              <w:tr2bl w:val="nil"/>
            </w:tcBorders>
            <w:noWrap w:val="0"/>
            <w:vAlign w:val="center"/>
          </w:tcPr>
          <w:p w14:paraId="3C9C6ECC">
            <w:pPr>
              <w:spacing w:line="240" w:lineRule="auto"/>
              <w:jc w:val="center"/>
              <w:rPr>
                <w:rFonts w:hint="default" w:ascii="Times New Roman" w:hAnsi="Times New Roman" w:eastAsia="宋体" w:cs="Times New Roman"/>
                <w:i w:val="0"/>
                <w:iCs w:val="0"/>
                <w:spacing w:val="0"/>
                <w:sz w:val="24"/>
                <w:szCs w:val="24"/>
              </w:rPr>
            </w:pPr>
            <w:r>
              <w:rPr>
                <w:rFonts w:hint="eastAsia" w:ascii="Times New Roman" w:hAnsi="Times New Roman" w:cs="Times New Roman"/>
                <w:i w:val="0"/>
                <w:iCs w:val="0"/>
                <w:spacing w:val="0"/>
                <w:sz w:val="24"/>
                <w:szCs w:val="24"/>
                <w:lang w:val="en-US" w:eastAsia="zh-CN"/>
              </w:rPr>
              <w:t>/</w:t>
            </w:r>
            <w:r>
              <w:rPr>
                <w:rFonts w:hint="default" w:ascii="Times New Roman" w:hAnsi="Times New Roman" w:eastAsia="宋体" w:cs="Times New Roman"/>
                <w:i w:val="0"/>
                <w:iCs w:val="0"/>
                <w:spacing w:val="0"/>
                <w:sz w:val="24"/>
                <w:szCs w:val="24"/>
              </w:rPr>
              <w:t xml:space="preserve"> </w:t>
            </w:r>
          </w:p>
        </w:tc>
      </w:tr>
      <w:tr w14:paraId="4F17F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55" w:type="dxa"/>
            <w:gridSpan w:val="2"/>
            <w:tcBorders>
              <w:tl2br w:val="nil"/>
              <w:tr2bl w:val="nil"/>
            </w:tcBorders>
            <w:noWrap w:val="0"/>
            <w:vAlign w:val="center"/>
          </w:tcPr>
          <w:p w14:paraId="5DA8814A">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投资总概算</w:t>
            </w:r>
          </w:p>
        </w:tc>
        <w:tc>
          <w:tcPr>
            <w:tcW w:w="2786" w:type="dxa"/>
            <w:tcBorders>
              <w:tl2br w:val="nil"/>
              <w:tr2bl w:val="nil"/>
            </w:tcBorders>
            <w:noWrap w:val="0"/>
            <w:vAlign w:val="center"/>
          </w:tcPr>
          <w:p w14:paraId="05B0D372">
            <w:pPr>
              <w:spacing w:line="240" w:lineRule="auto"/>
              <w:jc w:val="center"/>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val="en-US" w:eastAsia="zh-CN"/>
              </w:rPr>
              <w:t>15000</w:t>
            </w:r>
            <w:r>
              <w:rPr>
                <w:rFonts w:hint="default" w:ascii="Times New Roman" w:hAnsi="Times New Roman" w:eastAsia="宋体" w:cs="Times New Roman"/>
                <w:color w:val="auto"/>
                <w:spacing w:val="0"/>
                <w:sz w:val="24"/>
                <w:szCs w:val="24"/>
                <w:highlight w:val="none"/>
              </w:rPr>
              <w:t>万元</w:t>
            </w:r>
          </w:p>
        </w:tc>
        <w:tc>
          <w:tcPr>
            <w:tcW w:w="1869" w:type="dxa"/>
            <w:tcBorders>
              <w:tl2br w:val="nil"/>
              <w:tr2bl w:val="nil"/>
            </w:tcBorders>
            <w:noWrap w:val="0"/>
            <w:vAlign w:val="center"/>
          </w:tcPr>
          <w:p w14:paraId="5CE3A9FC">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环保投资概算</w:t>
            </w:r>
          </w:p>
        </w:tc>
        <w:tc>
          <w:tcPr>
            <w:tcW w:w="1156" w:type="dxa"/>
            <w:tcBorders>
              <w:tl2br w:val="nil"/>
              <w:tr2bl w:val="nil"/>
            </w:tcBorders>
            <w:noWrap w:val="0"/>
            <w:vAlign w:val="center"/>
          </w:tcPr>
          <w:p w14:paraId="514BF18F">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69</w:t>
            </w:r>
            <w:r>
              <w:rPr>
                <w:rFonts w:hint="default" w:ascii="Times New Roman" w:hAnsi="Times New Roman" w:eastAsia="宋体" w:cs="Times New Roman"/>
                <w:color w:val="auto"/>
                <w:spacing w:val="0"/>
                <w:sz w:val="24"/>
                <w:szCs w:val="24"/>
                <w:highlight w:val="none"/>
              </w:rPr>
              <w:t>万元</w:t>
            </w:r>
          </w:p>
        </w:tc>
        <w:tc>
          <w:tcPr>
            <w:tcW w:w="711" w:type="dxa"/>
            <w:tcBorders>
              <w:tl2br w:val="nil"/>
              <w:tr2bl w:val="nil"/>
            </w:tcBorders>
            <w:noWrap w:val="0"/>
            <w:vAlign w:val="center"/>
          </w:tcPr>
          <w:p w14:paraId="280A3F9C">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比例</w:t>
            </w:r>
          </w:p>
        </w:tc>
        <w:tc>
          <w:tcPr>
            <w:tcW w:w="1189" w:type="dxa"/>
            <w:gridSpan w:val="2"/>
            <w:tcBorders>
              <w:tl2br w:val="nil"/>
              <w:tr2bl w:val="nil"/>
            </w:tcBorders>
            <w:noWrap w:val="0"/>
            <w:vAlign w:val="center"/>
          </w:tcPr>
          <w:p w14:paraId="30C15F5D">
            <w:pPr>
              <w:spacing w:line="240" w:lineRule="auto"/>
              <w:jc w:val="center"/>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val="en-US" w:eastAsia="zh-CN"/>
              </w:rPr>
              <w:t>0.46</w:t>
            </w:r>
            <w:r>
              <w:rPr>
                <w:rFonts w:hint="default" w:ascii="Times New Roman" w:hAnsi="Times New Roman" w:eastAsia="宋体" w:cs="Times New Roman"/>
                <w:color w:val="auto"/>
                <w:spacing w:val="0"/>
                <w:sz w:val="24"/>
                <w:szCs w:val="24"/>
                <w:highlight w:val="none"/>
              </w:rPr>
              <w:t>%</w:t>
            </w:r>
          </w:p>
        </w:tc>
      </w:tr>
      <w:tr w14:paraId="321A3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55" w:type="dxa"/>
            <w:gridSpan w:val="2"/>
            <w:tcBorders>
              <w:tl2br w:val="nil"/>
              <w:tr2bl w:val="nil"/>
            </w:tcBorders>
            <w:noWrap w:val="0"/>
            <w:vAlign w:val="center"/>
          </w:tcPr>
          <w:p w14:paraId="4E1E74F1">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实际总概算</w:t>
            </w:r>
          </w:p>
        </w:tc>
        <w:tc>
          <w:tcPr>
            <w:tcW w:w="2786" w:type="dxa"/>
            <w:tcBorders>
              <w:tl2br w:val="nil"/>
              <w:tr2bl w:val="nil"/>
            </w:tcBorders>
            <w:noWrap w:val="0"/>
            <w:vAlign w:val="center"/>
          </w:tcPr>
          <w:p w14:paraId="7B823254">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15000</w:t>
            </w:r>
            <w:r>
              <w:rPr>
                <w:rFonts w:hint="default" w:ascii="Times New Roman" w:hAnsi="Times New Roman" w:eastAsia="宋体" w:cs="Times New Roman"/>
                <w:color w:val="auto"/>
                <w:spacing w:val="0"/>
                <w:sz w:val="24"/>
                <w:szCs w:val="24"/>
                <w:highlight w:val="none"/>
              </w:rPr>
              <w:t>万元</w:t>
            </w:r>
          </w:p>
        </w:tc>
        <w:tc>
          <w:tcPr>
            <w:tcW w:w="1869" w:type="dxa"/>
            <w:tcBorders>
              <w:tl2br w:val="nil"/>
              <w:tr2bl w:val="nil"/>
            </w:tcBorders>
            <w:noWrap w:val="0"/>
            <w:vAlign w:val="center"/>
          </w:tcPr>
          <w:p w14:paraId="6B53FAEE">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w:t>
            </w:r>
          </w:p>
        </w:tc>
        <w:tc>
          <w:tcPr>
            <w:tcW w:w="1156" w:type="dxa"/>
            <w:tcBorders>
              <w:tl2br w:val="nil"/>
              <w:tr2bl w:val="nil"/>
            </w:tcBorders>
            <w:noWrap w:val="0"/>
            <w:vAlign w:val="center"/>
          </w:tcPr>
          <w:p w14:paraId="6CE2C58C">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58</w:t>
            </w:r>
            <w:r>
              <w:rPr>
                <w:rFonts w:hint="default" w:ascii="Times New Roman" w:hAnsi="Times New Roman" w:eastAsia="宋体" w:cs="Times New Roman"/>
                <w:color w:val="auto"/>
                <w:spacing w:val="0"/>
                <w:sz w:val="24"/>
                <w:szCs w:val="24"/>
                <w:highlight w:val="none"/>
              </w:rPr>
              <w:t>万元</w:t>
            </w:r>
          </w:p>
        </w:tc>
        <w:tc>
          <w:tcPr>
            <w:tcW w:w="711" w:type="dxa"/>
            <w:tcBorders>
              <w:tl2br w:val="nil"/>
              <w:tr2bl w:val="nil"/>
            </w:tcBorders>
            <w:noWrap w:val="0"/>
            <w:vAlign w:val="center"/>
          </w:tcPr>
          <w:p w14:paraId="168A27A3">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比例</w:t>
            </w:r>
          </w:p>
        </w:tc>
        <w:tc>
          <w:tcPr>
            <w:tcW w:w="1189" w:type="dxa"/>
            <w:gridSpan w:val="2"/>
            <w:tcBorders>
              <w:tl2br w:val="nil"/>
              <w:tr2bl w:val="nil"/>
            </w:tcBorders>
            <w:noWrap w:val="0"/>
            <w:vAlign w:val="center"/>
          </w:tcPr>
          <w:p w14:paraId="39EAEBF3">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0.39</w:t>
            </w:r>
            <w:r>
              <w:rPr>
                <w:rFonts w:hint="default" w:ascii="Times New Roman" w:hAnsi="Times New Roman" w:eastAsia="宋体" w:cs="Times New Roman"/>
                <w:color w:val="auto"/>
                <w:spacing w:val="0"/>
                <w:sz w:val="24"/>
                <w:szCs w:val="24"/>
                <w:highlight w:val="none"/>
              </w:rPr>
              <w:t>%</w:t>
            </w:r>
          </w:p>
        </w:tc>
      </w:tr>
      <w:tr w14:paraId="2DCE5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855" w:type="dxa"/>
            <w:gridSpan w:val="2"/>
            <w:tcBorders>
              <w:tl2br w:val="nil"/>
              <w:tr2bl w:val="nil"/>
            </w:tcBorders>
            <w:noWrap w:val="0"/>
            <w:vAlign w:val="center"/>
          </w:tcPr>
          <w:p w14:paraId="13CE3420">
            <w:pPr>
              <w:spacing w:line="480" w:lineRule="exact"/>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验收监测依据</w:t>
            </w:r>
          </w:p>
        </w:tc>
        <w:tc>
          <w:tcPr>
            <w:tcW w:w="7711" w:type="dxa"/>
            <w:gridSpan w:val="6"/>
            <w:tcBorders>
              <w:tl2br w:val="nil"/>
              <w:tr2bl w:val="nil"/>
            </w:tcBorders>
            <w:noWrap w:val="0"/>
            <w:vAlign w:val="center"/>
          </w:tcPr>
          <w:p w14:paraId="0D901AEB">
            <w:pPr>
              <w:spacing w:line="480" w:lineRule="exact"/>
              <w:jc w:val="left"/>
              <w:rPr>
                <w:rFonts w:hint="default" w:ascii="Times New Roman" w:hAnsi="Times New Roman" w:eastAsia="宋体" w:cs="Times New Roman"/>
                <w:spacing w:val="0"/>
                <w:szCs w:val="28"/>
                <w:highlight w:val="none"/>
              </w:rPr>
            </w:pPr>
            <w:r>
              <w:rPr>
                <w:rFonts w:hint="default" w:ascii="Times New Roman" w:hAnsi="Times New Roman" w:eastAsia="宋体" w:cs="Times New Roman"/>
                <w:b/>
                <w:bCs/>
                <w:spacing w:val="0"/>
                <w:kern w:val="2"/>
                <w:szCs w:val="28"/>
                <w:highlight w:val="none"/>
              </w:rPr>
              <w:t>1、建设项目环境保护相关法律、法规和规章制度</w:t>
            </w:r>
          </w:p>
          <w:p w14:paraId="301C4F7E">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（1）《中华人民共和国环境保护法》(2014年4月24日修订，2015年1月1日起实施)；</w:t>
            </w:r>
          </w:p>
          <w:p w14:paraId="0BF08A3A">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（2）《中华人民共和国大气污染防治法》(2016年1月1日起实施)；</w:t>
            </w:r>
          </w:p>
          <w:p w14:paraId="529686B7">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（3）《中华人民共和国水污染防治法》(2017年6月27日修正)；</w:t>
            </w:r>
          </w:p>
          <w:p w14:paraId="0E6C06D2">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（4）《中华人民共和国噪声污染防治法》(</w:t>
            </w:r>
            <w:r>
              <w:rPr>
                <w:rFonts w:hint="default" w:ascii="Times New Roman" w:hAnsi="Times New Roman" w:cs="Times New Roman"/>
                <w:spacing w:val="0"/>
                <w:kern w:val="2"/>
                <w:sz w:val="24"/>
                <w:szCs w:val="24"/>
                <w:highlight w:val="none"/>
                <w:lang w:val="en-US" w:eastAsia="zh-CN"/>
              </w:rPr>
              <w:t>2022</w:t>
            </w:r>
            <w:r>
              <w:rPr>
                <w:rFonts w:hint="default" w:ascii="Times New Roman" w:hAnsi="Times New Roman" w:eastAsia="宋体" w:cs="Times New Roman"/>
                <w:spacing w:val="0"/>
                <w:kern w:val="2"/>
                <w:sz w:val="24"/>
                <w:szCs w:val="24"/>
                <w:highlight w:val="none"/>
              </w:rPr>
              <w:t>年</w:t>
            </w:r>
            <w:r>
              <w:rPr>
                <w:rFonts w:hint="default" w:ascii="Times New Roman" w:hAnsi="Times New Roman" w:cs="Times New Roman"/>
                <w:spacing w:val="0"/>
                <w:kern w:val="2"/>
                <w:sz w:val="24"/>
                <w:szCs w:val="24"/>
                <w:highlight w:val="none"/>
                <w:lang w:val="en-US" w:eastAsia="zh-CN"/>
              </w:rPr>
              <w:t>6</w:t>
            </w:r>
            <w:r>
              <w:rPr>
                <w:rFonts w:hint="default" w:ascii="Times New Roman" w:hAnsi="Times New Roman" w:eastAsia="宋体" w:cs="Times New Roman"/>
                <w:spacing w:val="0"/>
                <w:kern w:val="2"/>
                <w:sz w:val="24"/>
                <w:szCs w:val="24"/>
                <w:highlight w:val="none"/>
              </w:rPr>
              <w:t>月</w:t>
            </w:r>
            <w:r>
              <w:rPr>
                <w:rFonts w:hint="default" w:ascii="Times New Roman" w:hAnsi="Times New Roman" w:cs="Times New Roman"/>
                <w:spacing w:val="0"/>
                <w:kern w:val="2"/>
                <w:sz w:val="24"/>
                <w:szCs w:val="24"/>
                <w:highlight w:val="none"/>
                <w:lang w:val="en-US" w:eastAsia="zh-CN"/>
              </w:rPr>
              <w:t>5</w:t>
            </w:r>
            <w:r>
              <w:rPr>
                <w:rFonts w:hint="default" w:ascii="Times New Roman" w:hAnsi="Times New Roman" w:eastAsia="宋体" w:cs="Times New Roman"/>
                <w:spacing w:val="0"/>
                <w:kern w:val="2"/>
                <w:sz w:val="24"/>
                <w:szCs w:val="24"/>
                <w:highlight w:val="none"/>
              </w:rPr>
              <w:t>日起实施)；</w:t>
            </w:r>
          </w:p>
          <w:p w14:paraId="00E397AC">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（5）《中华人民共和国固体废物污染环境防治法》(20</w:t>
            </w:r>
            <w:r>
              <w:rPr>
                <w:rFonts w:hint="default" w:ascii="Times New Roman" w:hAnsi="Times New Roman" w:cs="Times New Roman"/>
                <w:spacing w:val="0"/>
                <w:kern w:val="2"/>
                <w:sz w:val="24"/>
                <w:szCs w:val="24"/>
                <w:highlight w:val="none"/>
                <w:lang w:val="en-US" w:eastAsia="zh-CN"/>
              </w:rPr>
              <w:t>20</w:t>
            </w:r>
            <w:r>
              <w:rPr>
                <w:rFonts w:hint="default" w:ascii="Times New Roman" w:hAnsi="Times New Roman" w:eastAsia="宋体" w:cs="Times New Roman"/>
                <w:spacing w:val="0"/>
                <w:kern w:val="2"/>
                <w:sz w:val="24"/>
                <w:szCs w:val="24"/>
                <w:highlight w:val="none"/>
              </w:rPr>
              <w:t>年</w:t>
            </w:r>
            <w:r>
              <w:rPr>
                <w:rFonts w:hint="default" w:ascii="Times New Roman" w:hAnsi="Times New Roman" w:cs="Times New Roman"/>
                <w:spacing w:val="0"/>
                <w:kern w:val="2"/>
                <w:sz w:val="24"/>
                <w:szCs w:val="24"/>
                <w:highlight w:val="none"/>
                <w:lang w:val="en-US" w:eastAsia="zh-CN"/>
              </w:rPr>
              <w:t>9</w:t>
            </w:r>
            <w:r>
              <w:rPr>
                <w:rFonts w:hint="default" w:ascii="Times New Roman" w:hAnsi="Times New Roman" w:eastAsia="宋体" w:cs="Times New Roman"/>
                <w:spacing w:val="0"/>
                <w:kern w:val="2"/>
                <w:sz w:val="24"/>
                <w:szCs w:val="24"/>
                <w:highlight w:val="none"/>
              </w:rPr>
              <w:t>月1日起实施)；</w:t>
            </w:r>
          </w:p>
          <w:p w14:paraId="62E8B594">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（6）《中华人民共和国清洁生产促进法》（2012年2月29日修订，2012年7月1日起实施）；</w:t>
            </w:r>
          </w:p>
          <w:p w14:paraId="0F24ACD8">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（7）《中华人民共和国环境影响评价法》（2016年9月1日起施行）；</w:t>
            </w:r>
          </w:p>
          <w:p w14:paraId="4F221FDC">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（8）国令第682号：《建设项目环境保护管理条例》（2017年10月1日起实施）；</w:t>
            </w:r>
          </w:p>
          <w:p w14:paraId="30BC60F7">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（9）《建设项目环境影响评价分类管理名录》</w:t>
            </w:r>
            <w:r>
              <w:rPr>
                <w:rFonts w:hint="default" w:ascii="Times New Roman" w:hAnsi="Times New Roman" w:cs="Times New Roman"/>
                <w:spacing w:val="0"/>
                <w:kern w:val="2"/>
                <w:sz w:val="24"/>
                <w:szCs w:val="24"/>
                <w:highlight w:val="none"/>
                <w:lang w:eastAsia="zh-CN"/>
              </w:rPr>
              <w:t>（</w:t>
            </w:r>
            <w:r>
              <w:rPr>
                <w:rFonts w:hint="default" w:ascii="Times New Roman" w:hAnsi="Times New Roman" w:eastAsia="宋体" w:cs="Times New Roman"/>
                <w:spacing w:val="0"/>
                <w:kern w:val="2"/>
                <w:sz w:val="24"/>
                <w:szCs w:val="24"/>
                <w:highlight w:val="none"/>
              </w:rPr>
              <w:t>20</w:t>
            </w:r>
            <w:r>
              <w:rPr>
                <w:rFonts w:hint="default" w:ascii="Times New Roman" w:hAnsi="Times New Roman" w:cs="Times New Roman"/>
                <w:spacing w:val="0"/>
                <w:kern w:val="2"/>
                <w:sz w:val="24"/>
                <w:szCs w:val="24"/>
                <w:highlight w:val="none"/>
                <w:lang w:val="en-US" w:eastAsia="zh-CN"/>
              </w:rPr>
              <w:t>21</w:t>
            </w:r>
            <w:r>
              <w:rPr>
                <w:rFonts w:hint="default" w:ascii="Times New Roman" w:hAnsi="Times New Roman" w:eastAsia="宋体" w:cs="Times New Roman"/>
                <w:spacing w:val="0"/>
                <w:kern w:val="2"/>
                <w:sz w:val="24"/>
                <w:szCs w:val="24"/>
                <w:highlight w:val="none"/>
              </w:rPr>
              <w:t>年</w:t>
            </w:r>
            <w:r>
              <w:rPr>
                <w:rFonts w:hint="default" w:ascii="Times New Roman" w:hAnsi="Times New Roman" w:cs="Times New Roman"/>
                <w:spacing w:val="0"/>
                <w:kern w:val="2"/>
                <w:sz w:val="24"/>
                <w:szCs w:val="24"/>
                <w:highlight w:val="none"/>
                <w:lang w:val="en-US" w:eastAsia="zh-CN"/>
              </w:rPr>
              <w:t>1</w:t>
            </w:r>
            <w:r>
              <w:rPr>
                <w:rFonts w:hint="default" w:ascii="Times New Roman" w:hAnsi="Times New Roman" w:eastAsia="宋体" w:cs="Times New Roman"/>
                <w:spacing w:val="0"/>
                <w:kern w:val="2"/>
                <w:sz w:val="24"/>
                <w:szCs w:val="24"/>
                <w:highlight w:val="none"/>
              </w:rPr>
              <w:t>月</w:t>
            </w:r>
            <w:r>
              <w:rPr>
                <w:rFonts w:hint="default" w:ascii="Times New Roman" w:hAnsi="Times New Roman" w:cs="Times New Roman"/>
                <w:spacing w:val="0"/>
                <w:kern w:val="2"/>
                <w:sz w:val="24"/>
                <w:szCs w:val="24"/>
                <w:highlight w:val="none"/>
                <w:lang w:val="en-US" w:eastAsia="zh-CN"/>
              </w:rPr>
              <w:t>1日起实施</w:t>
            </w:r>
            <w:r>
              <w:rPr>
                <w:rFonts w:hint="default" w:ascii="Times New Roman" w:hAnsi="Times New Roman" w:cs="Times New Roman"/>
                <w:spacing w:val="0"/>
                <w:kern w:val="2"/>
                <w:sz w:val="24"/>
                <w:szCs w:val="24"/>
                <w:highlight w:val="none"/>
                <w:lang w:eastAsia="zh-CN"/>
              </w:rPr>
              <w:t>）</w:t>
            </w:r>
            <w:r>
              <w:rPr>
                <w:rFonts w:hint="default" w:ascii="Times New Roman" w:hAnsi="Times New Roman" w:eastAsia="宋体" w:cs="Times New Roman"/>
                <w:spacing w:val="0"/>
                <w:kern w:val="2"/>
                <w:sz w:val="24"/>
                <w:szCs w:val="24"/>
                <w:highlight w:val="none"/>
              </w:rPr>
              <w:t>；</w:t>
            </w:r>
          </w:p>
          <w:p w14:paraId="6C535BD8">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（10）国家环境保护总局环发[2012]77号文：《关于进一步加强环境影响评价管理防范环境风险的通知》，2012年7月3日；</w:t>
            </w:r>
          </w:p>
          <w:p w14:paraId="141FD5CE">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（11）产业结构调整指导目录（201</w:t>
            </w:r>
            <w:r>
              <w:rPr>
                <w:rFonts w:hint="default" w:ascii="Times New Roman" w:hAnsi="Times New Roman" w:cs="Times New Roman"/>
                <w:spacing w:val="0"/>
                <w:kern w:val="2"/>
                <w:sz w:val="24"/>
                <w:szCs w:val="24"/>
                <w:highlight w:val="none"/>
                <w:lang w:val="en-US" w:eastAsia="zh-CN"/>
              </w:rPr>
              <w:t>9</w:t>
            </w:r>
            <w:r>
              <w:rPr>
                <w:rFonts w:hint="default" w:ascii="Times New Roman" w:hAnsi="Times New Roman" w:eastAsia="宋体" w:cs="Times New Roman"/>
                <w:spacing w:val="0"/>
                <w:kern w:val="2"/>
                <w:sz w:val="24"/>
                <w:szCs w:val="24"/>
                <w:highlight w:val="none"/>
              </w:rPr>
              <w:t>年本）；</w:t>
            </w:r>
          </w:p>
          <w:p w14:paraId="4428A9EE">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（12）《国务院关于印发水污染防治行动计划的通知》国发〔2015〕17号，2015年4月2日；</w:t>
            </w:r>
          </w:p>
          <w:p w14:paraId="72ED1C3E">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（13）《国务院关于印发大气污染防治行动计划的通知》国发〔2013〕37号，2013年9月10日；</w:t>
            </w:r>
          </w:p>
          <w:p w14:paraId="249A317B">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（14）《国务院关于印发土壤污染防治行动计划的通知》（国务院，国发[2016]36号，2016年5月28日）；</w:t>
            </w:r>
          </w:p>
          <w:p w14:paraId="4870ECDA">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（15）《</w:t>
            </w:r>
            <w:r>
              <w:rPr>
                <w:rFonts w:hint="default" w:ascii="Times New Roman" w:hAnsi="Times New Roman" w:eastAsia="宋体" w:cs="Times New Roman"/>
                <w:bCs/>
                <w:spacing w:val="0"/>
                <w:kern w:val="2"/>
                <w:sz w:val="24"/>
                <w:szCs w:val="24"/>
                <w:highlight w:val="none"/>
              </w:rPr>
              <w:t>建设项目环境保护事中事后监督管理办法（试行）》</w:t>
            </w:r>
            <w:r>
              <w:rPr>
                <w:rFonts w:hint="default" w:ascii="Times New Roman" w:hAnsi="Times New Roman" w:eastAsia="宋体" w:cs="Times New Roman"/>
                <w:spacing w:val="0"/>
                <w:kern w:val="2"/>
                <w:sz w:val="24"/>
                <w:szCs w:val="24"/>
                <w:highlight w:val="none"/>
              </w:rPr>
              <w:t>（国家环保部，环保部环发[2015]163号，2015年12月10日）；</w:t>
            </w:r>
          </w:p>
          <w:p w14:paraId="156E27FC">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w:t>
            </w:r>
            <w:r>
              <w:rPr>
                <w:rFonts w:hint="default" w:ascii="Times New Roman" w:hAnsi="Times New Roman" w:cs="Times New Roman"/>
                <w:spacing w:val="0"/>
                <w:kern w:val="2"/>
                <w:sz w:val="24"/>
                <w:szCs w:val="24"/>
                <w:highlight w:val="none"/>
                <w:lang w:val="en-US" w:eastAsia="zh-CN"/>
              </w:rPr>
              <w:t>6</w:t>
            </w:r>
            <w:r>
              <w:rPr>
                <w:rFonts w:hint="default" w:ascii="Times New Roman" w:hAnsi="Times New Roman" w:eastAsia="宋体" w:cs="Times New Roman"/>
                <w:spacing w:val="0"/>
                <w:kern w:val="2"/>
                <w:sz w:val="24"/>
                <w:szCs w:val="24"/>
                <w:highlight w:val="none"/>
              </w:rPr>
              <w:t>）安徽省人民代表大会常务委员会，《安徽省环境保护条例》，2018年1月1日；</w:t>
            </w:r>
          </w:p>
          <w:p w14:paraId="625E414C">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w:t>
            </w:r>
            <w:r>
              <w:rPr>
                <w:rFonts w:hint="default" w:ascii="Times New Roman" w:hAnsi="Times New Roman" w:cs="Times New Roman"/>
                <w:spacing w:val="0"/>
                <w:kern w:val="2"/>
                <w:sz w:val="24"/>
                <w:szCs w:val="24"/>
                <w:highlight w:val="none"/>
                <w:lang w:val="en-US" w:eastAsia="zh-CN"/>
              </w:rPr>
              <w:t>7</w:t>
            </w:r>
            <w:r>
              <w:rPr>
                <w:rFonts w:hint="default" w:ascii="Times New Roman" w:hAnsi="Times New Roman" w:eastAsia="宋体" w:cs="Times New Roman"/>
                <w:spacing w:val="0"/>
                <w:kern w:val="2"/>
                <w:sz w:val="24"/>
                <w:szCs w:val="24"/>
                <w:highlight w:val="none"/>
              </w:rPr>
              <w:t>）</w:t>
            </w:r>
            <w:r>
              <w:rPr>
                <w:rFonts w:hint="default" w:ascii="Times New Roman" w:hAnsi="Times New Roman" w:eastAsia="宋体" w:cs="Times New Roman"/>
                <w:spacing w:val="0"/>
                <w:kern w:val="2"/>
                <w:sz w:val="24"/>
                <w:highlight w:val="none"/>
              </w:rPr>
              <w:t>《安徽省水污染防治工作方案》（安徽省人民政府，皖政[2015]131号，2015年12月29日）；</w:t>
            </w:r>
          </w:p>
          <w:p w14:paraId="23A2D1B2">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w:t>
            </w:r>
            <w:r>
              <w:rPr>
                <w:rFonts w:hint="default" w:ascii="Times New Roman" w:hAnsi="Times New Roman" w:cs="Times New Roman"/>
                <w:spacing w:val="0"/>
                <w:kern w:val="2"/>
                <w:sz w:val="24"/>
                <w:szCs w:val="24"/>
                <w:highlight w:val="none"/>
                <w:lang w:val="en-US" w:eastAsia="zh-CN"/>
              </w:rPr>
              <w:t>18</w:t>
            </w:r>
            <w:r>
              <w:rPr>
                <w:rFonts w:hint="default" w:ascii="Times New Roman" w:hAnsi="Times New Roman" w:eastAsia="宋体" w:cs="Times New Roman"/>
                <w:spacing w:val="0"/>
                <w:kern w:val="2"/>
                <w:sz w:val="24"/>
                <w:szCs w:val="24"/>
                <w:highlight w:val="none"/>
              </w:rPr>
              <w:t>）《安徽省大气污染防治条例》（安徽省第十二届人民代表大会第四次会议通过，2015年1月31日）</w:t>
            </w:r>
          </w:p>
          <w:p w14:paraId="27D97C9B">
            <w:pPr>
              <w:spacing w:line="480" w:lineRule="exact"/>
              <w:ind w:firstLine="424" w:firstLineChars="177"/>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w:t>
            </w:r>
            <w:r>
              <w:rPr>
                <w:rFonts w:hint="default" w:ascii="Times New Roman" w:hAnsi="Times New Roman" w:cs="Times New Roman"/>
                <w:spacing w:val="0"/>
                <w:kern w:val="2"/>
                <w:sz w:val="24"/>
                <w:szCs w:val="24"/>
                <w:highlight w:val="none"/>
                <w:lang w:val="en-US" w:eastAsia="zh-CN"/>
              </w:rPr>
              <w:t>19</w:t>
            </w:r>
            <w:r>
              <w:rPr>
                <w:rFonts w:hint="default" w:ascii="Times New Roman" w:hAnsi="Times New Roman" w:eastAsia="宋体" w:cs="Times New Roman"/>
                <w:spacing w:val="0"/>
                <w:kern w:val="2"/>
                <w:sz w:val="24"/>
                <w:szCs w:val="24"/>
                <w:highlight w:val="none"/>
              </w:rPr>
              <w:t>）</w:t>
            </w:r>
            <w:r>
              <w:rPr>
                <w:rFonts w:hint="default" w:ascii="Times New Roman" w:hAnsi="Times New Roman" w:cs="Times New Roman"/>
                <w:b w:val="0"/>
                <w:bCs w:val="0"/>
                <w:color w:val="auto"/>
                <w:sz w:val="24"/>
                <w:highlight w:val="none"/>
                <w:lang w:val="en-US" w:eastAsia="zh-CN"/>
              </w:rPr>
              <w:t>《安徽省大气办关于印发&lt;安徽省</w:t>
            </w:r>
            <w:r>
              <w:rPr>
                <w:rFonts w:hint="default" w:ascii="Times New Roman" w:hAnsi="Times New Roman" w:eastAsia="宋体" w:cs="Times New Roman"/>
                <w:b w:val="0"/>
                <w:bCs w:val="0"/>
                <w:color w:val="auto"/>
                <w:sz w:val="24"/>
                <w:highlight w:val="none"/>
                <w:lang w:val="en-US" w:eastAsia="zh-CN"/>
              </w:rPr>
              <w:t>2021年</w:t>
            </w:r>
            <w:r>
              <w:rPr>
                <w:rFonts w:hint="default" w:ascii="Times New Roman" w:hAnsi="Times New Roman" w:cs="Times New Roman"/>
                <w:b w:val="0"/>
                <w:bCs w:val="0"/>
                <w:color w:val="auto"/>
                <w:sz w:val="24"/>
                <w:highlight w:val="none"/>
                <w:lang w:val="en-US" w:eastAsia="zh-CN"/>
              </w:rPr>
              <w:t>应对气候变化和大气污染防治重点工作任务&gt;的通知》</w:t>
            </w:r>
            <w:r>
              <w:rPr>
                <w:rFonts w:hint="default" w:ascii="Times New Roman" w:hAnsi="Times New Roman" w:eastAsia="宋体" w:cs="Times New Roman"/>
                <w:b w:val="0"/>
                <w:bCs w:val="0"/>
                <w:color w:val="auto"/>
                <w:sz w:val="24"/>
                <w:highlight w:val="none"/>
                <w:lang w:val="en-US" w:eastAsia="zh-CN"/>
              </w:rPr>
              <w:t>(皖大气办[2021]3号)</w:t>
            </w:r>
            <w:r>
              <w:rPr>
                <w:rFonts w:hint="default" w:ascii="Times New Roman" w:hAnsi="Times New Roman" w:eastAsia="宋体" w:cs="Times New Roman"/>
                <w:spacing w:val="0"/>
                <w:kern w:val="2"/>
                <w:sz w:val="24"/>
                <w:szCs w:val="24"/>
                <w:highlight w:val="none"/>
              </w:rPr>
              <w:t>；</w:t>
            </w:r>
          </w:p>
          <w:p w14:paraId="08390253">
            <w:pPr>
              <w:spacing w:line="480" w:lineRule="exact"/>
              <w:jc w:val="left"/>
              <w:rPr>
                <w:rFonts w:hint="default" w:ascii="Times New Roman" w:hAnsi="Times New Roman" w:eastAsia="宋体" w:cs="Times New Roman"/>
                <w:b/>
                <w:bCs/>
                <w:spacing w:val="0"/>
                <w:kern w:val="2"/>
                <w:szCs w:val="28"/>
                <w:highlight w:val="none"/>
              </w:rPr>
            </w:pPr>
            <w:r>
              <w:rPr>
                <w:rFonts w:hint="default" w:ascii="Times New Roman" w:hAnsi="Times New Roman" w:eastAsia="宋体" w:cs="Times New Roman"/>
                <w:b/>
                <w:bCs/>
                <w:spacing w:val="0"/>
                <w:kern w:val="2"/>
                <w:szCs w:val="28"/>
                <w:highlight w:val="none"/>
              </w:rPr>
              <w:t>2、建设项目竣工环境保护验收技术规范</w:t>
            </w:r>
          </w:p>
          <w:p w14:paraId="09C5E9D2">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（1）中国环境监测总站验字[2005]188号《关于建设项目竣工环境保护验收监测工作污染事故防范环境管理检查工作的通知》；</w:t>
            </w:r>
          </w:p>
          <w:p w14:paraId="566EE015">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（2）《建设项目竣工环境保护验收暂行办法》，国家环境保护部，2017年11月20日。</w:t>
            </w:r>
          </w:p>
          <w:p w14:paraId="6B0F2C25">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（3）《建设项目竣工环境保护验收技术指南-污染影响类》，国家环境保护部，2018年05月16日。</w:t>
            </w:r>
          </w:p>
          <w:p w14:paraId="29D35824">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（4）《关于建设项目环境保护设施竣工验收监测管理有关问题的通知》（国家环境保护总局，环发[2000]38号）；</w:t>
            </w:r>
          </w:p>
          <w:p w14:paraId="3FA50167">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（5）《转发关于建设项目环境保护设施竣工验收监测管理有关问题的通知》（安徽省环保局，环建［2000］21号）；</w:t>
            </w:r>
          </w:p>
          <w:p w14:paraId="7F70024D">
            <w:pPr>
              <w:spacing w:line="480" w:lineRule="exact"/>
              <w:ind w:firstLine="480" w:firstLineChars="200"/>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（6）《排污单位自行监测技术指南-总则》（HJ819）。</w:t>
            </w:r>
          </w:p>
          <w:p w14:paraId="6AE3B554">
            <w:pPr>
              <w:spacing w:line="480" w:lineRule="exact"/>
              <w:rPr>
                <w:rFonts w:hint="default" w:ascii="Times New Roman" w:hAnsi="Times New Roman" w:eastAsia="宋体" w:cs="Times New Roman"/>
                <w:b/>
                <w:bCs/>
                <w:spacing w:val="0"/>
                <w:kern w:val="2"/>
                <w:szCs w:val="28"/>
                <w:highlight w:val="none"/>
              </w:rPr>
            </w:pPr>
            <w:r>
              <w:rPr>
                <w:rFonts w:hint="default" w:ascii="Times New Roman" w:hAnsi="Times New Roman" w:eastAsia="宋体" w:cs="Times New Roman"/>
                <w:b/>
                <w:bCs/>
                <w:spacing w:val="0"/>
                <w:kern w:val="2"/>
                <w:szCs w:val="28"/>
                <w:highlight w:val="none"/>
              </w:rPr>
              <w:t>3、建设项目环境影响报告表及其审批部门审批决定</w:t>
            </w:r>
          </w:p>
          <w:p w14:paraId="364CBFBF">
            <w:pPr>
              <w:spacing w:line="480" w:lineRule="exact"/>
              <w:ind w:firstLine="480" w:firstLineChars="200"/>
              <w:rPr>
                <w:rFonts w:hint="default" w:ascii="Times New Roman" w:hAnsi="Times New Roman" w:eastAsia="宋体" w:cs="Times New Roman"/>
                <w:spacing w:val="0"/>
                <w:sz w:val="24"/>
                <w:szCs w:val="24"/>
                <w:highlight w:val="none"/>
                <w:lang w:eastAsia="zh-CN"/>
              </w:rPr>
            </w:pPr>
            <w:r>
              <w:rPr>
                <w:rFonts w:hint="default" w:ascii="Times New Roman" w:hAnsi="Times New Roman" w:eastAsia="宋体" w:cs="Times New Roman"/>
                <w:spacing w:val="0"/>
                <w:sz w:val="24"/>
                <w:szCs w:val="24"/>
                <w:highlight w:val="none"/>
                <w:lang w:eastAsia="zh-CN"/>
              </w:rPr>
              <w:t>（</w:t>
            </w:r>
            <w:r>
              <w:rPr>
                <w:rFonts w:hint="default" w:ascii="Times New Roman" w:hAnsi="Times New Roman" w:eastAsia="宋体" w:cs="Times New Roman"/>
                <w:spacing w:val="0"/>
                <w:sz w:val="24"/>
                <w:szCs w:val="24"/>
                <w:highlight w:val="none"/>
                <w:lang w:val="en-US" w:eastAsia="zh-CN"/>
              </w:rPr>
              <w:t>1</w:t>
            </w:r>
            <w:r>
              <w:rPr>
                <w:rFonts w:hint="default" w:ascii="Times New Roman" w:hAnsi="Times New Roman" w:eastAsia="宋体" w:cs="Times New Roman"/>
                <w:spacing w:val="0"/>
                <w:sz w:val="24"/>
                <w:szCs w:val="24"/>
                <w:highlight w:val="none"/>
                <w:lang w:eastAsia="zh-CN"/>
              </w:rPr>
              <w:t>）安徽中环徽创生态环境科技有限公司编制的《</w:t>
            </w:r>
            <w:bookmarkStart w:id="0" w:name="_Hlk516991072"/>
            <w:r>
              <w:rPr>
                <w:rFonts w:hint="eastAsia" w:ascii="Times New Roman" w:hAnsi="Times New Roman" w:eastAsia="宋体" w:cs="Times New Roman"/>
                <w:spacing w:val="0"/>
                <w:sz w:val="24"/>
                <w:szCs w:val="24"/>
                <w:highlight w:val="none"/>
                <w:lang w:eastAsia="zh-CN"/>
              </w:rPr>
              <w:t>年产3000万片（套）汽车刹车钢背项目</w:t>
            </w:r>
            <w:r>
              <w:rPr>
                <w:rFonts w:hint="default" w:ascii="Times New Roman" w:hAnsi="Times New Roman" w:eastAsia="宋体" w:cs="Times New Roman"/>
                <w:spacing w:val="0"/>
                <w:sz w:val="24"/>
                <w:szCs w:val="24"/>
                <w:highlight w:val="none"/>
                <w:lang w:eastAsia="zh-CN"/>
              </w:rPr>
              <w:t>环境影响报告表</w:t>
            </w:r>
            <w:bookmarkEnd w:id="0"/>
            <w:r>
              <w:rPr>
                <w:rFonts w:hint="default" w:ascii="Times New Roman" w:hAnsi="Times New Roman" w:eastAsia="宋体" w:cs="Times New Roman"/>
                <w:spacing w:val="0"/>
                <w:sz w:val="24"/>
                <w:szCs w:val="24"/>
                <w:highlight w:val="none"/>
                <w:lang w:eastAsia="zh-CN"/>
              </w:rPr>
              <w:t>》，20</w:t>
            </w:r>
            <w:r>
              <w:rPr>
                <w:rFonts w:hint="default" w:ascii="Times New Roman" w:hAnsi="Times New Roman" w:eastAsia="宋体" w:cs="Times New Roman"/>
                <w:spacing w:val="0"/>
                <w:sz w:val="24"/>
                <w:szCs w:val="24"/>
                <w:highlight w:val="none"/>
                <w:lang w:val="en-US" w:eastAsia="zh-CN"/>
              </w:rPr>
              <w:t>2</w:t>
            </w:r>
            <w:r>
              <w:rPr>
                <w:rFonts w:hint="eastAsia" w:ascii="Times New Roman" w:hAnsi="Times New Roman" w:eastAsia="宋体" w:cs="Times New Roman"/>
                <w:spacing w:val="0"/>
                <w:sz w:val="24"/>
                <w:szCs w:val="24"/>
                <w:highlight w:val="none"/>
                <w:lang w:val="en-US" w:eastAsia="zh-CN"/>
              </w:rPr>
              <w:t>4</w:t>
            </w:r>
            <w:r>
              <w:rPr>
                <w:rFonts w:hint="default" w:ascii="Times New Roman" w:hAnsi="Times New Roman" w:eastAsia="宋体" w:cs="Times New Roman"/>
                <w:spacing w:val="0"/>
                <w:sz w:val="24"/>
                <w:szCs w:val="24"/>
                <w:highlight w:val="none"/>
                <w:lang w:eastAsia="zh-CN"/>
              </w:rPr>
              <w:t>年</w:t>
            </w:r>
            <w:r>
              <w:rPr>
                <w:rFonts w:hint="eastAsia" w:ascii="Times New Roman" w:hAnsi="Times New Roman" w:eastAsia="宋体" w:cs="Times New Roman"/>
                <w:spacing w:val="0"/>
                <w:sz w:val="24"/>
                <w:szCs w:val="24"/>
                <w:highlight w:val="none"/>
                <w:lang w:val="en-US" w:eastAsia="zh-CN"/>
              </w:rPr>
              <w:t>5</w:t>
            </w:r>
            <w:r>
              <w:rPr>
                <w:rFonts w:hint="default" w:ascii="Times New Roman" w:hAnsi="Times New Roman" w:eastAsia="宋体" w:cs="Times New Roman"/>
                <w:spacing w:val="0"/>
                <w:sz w:val="24"/>
                <w:szCs w:val="24"/>
                <w:highlight w:val="none"/>
                <w:lang w:val="en-US" w:eastAsia="zh-CN"/>
              </w:rPr>
              <w:t>月</w:t>
            </w:r>
            <w:r>
              <w:rPr>
                <w:rFonts w:hint="default" w:ascii="Times New Roman" w:hAnsi="Times New Roman" w:eastAsia="宋体" w:cs="Times New Roman"/>
                <w:spacing w:val="0"/>
                <w:sz w:val="24"/>
                <w:szCs w:val="24"/>
                <w:highlight w:val="none"/>
                <w:lang w:eastAsia="zh-CN"/>
              </w:rPr>
              <w:t>；</w:t>
            </w:r>
          </w:p>
          <w:p w14:paraId="504ECE4D">
            <w:pPr>
              <w:spacing w:line="480" w:lineRule="exact"/>
              <w:ind w:firstLine="480" w:firstLineChars="200"/>
              <w:rPr>
                <w:rFonts w:hint="default" w:ascii="Times New Roman" w:hAnsi="Times New Roman" w:eastAsia="宋体" w:cs="Times New Roman"/>
                <w:spacing w:val="0"/>
                <w:sz w:val="24"/>
                <w:szCs w:val="24"/>
                <w:highlight w:val="none"/>
                <w:lang w:eastAsia="zh-CN"/>
              </w:rPr>
            </w:pPr>
            <w:r>
              <w:rPr>
                <w:rFonts w:hint="default" w:ascii="Times New Roman" w:hAnsi="Times New Roman" w:eastAsia="宋体" w:cs="Times New Roman"/>
                <w:spacing w:val="0"/>
                <w:sz w:val="24"/>
                <w:szCs w:val="24"/>
                <w:highlight w:val="none"/>
                <w:lang w:eastAsia="zh-CN"/>
              </w:rPr>
              <w:t>（</w:t>
            </w:r>
            <w:r>
              <w:rPr>
                <w:rFonts w:hint="eastAsia" w:ascii="Times New Roman" w:hAnsi="Times New Roman" w:eastAsia="宋体" w:cs="Times New Roman"/>
                <w:spacing w:val="0"/>
                <w:sz w:val="24"/>
                <w:szCs w:val="24"/>
                <w:highlight w:val="none"/>
                <w:lang w:val="en-US" w:eastAsia="zh-CN"/>
              </w:rPr>
              <w:t>2</w:t>
            </w:r>
            <w:r>
              <w:rPr>
                <w:rFonts w:hint="default" w:ascii="Times New Roman" w:hAnsi="Times New Roman" w:eastAsia="宋体" w:cs="Times New Roman"/>
                <w:spacing w:val="0"/>
                <w:sz w:val="24"/>
                <w:szCs w:val="24"/>
                <w:highlight w:val="none"/>
                <w:lang w:eastAsia="zh-CN"/>
              </w:rPr>
              <w:t>）</w:t>
            </w:r>
            <w:r>
              <w:rPr>
                <w:rFonts w:hint="default" w:ascii="Times New Roman" w:hAnsi="Times New Roman" w:eastAsia="宋体" w:cs="Times New Roman"/>
                <w:spacing w:val="0"/>
                <w:sz w:val="24"/>
                <w:szCs w:val="24"/>
                <w:highlight w:val="none"/>
                <w:lang w:val="en-US" w:eastAsia="zh-CN"/>
              </w:rPr>
              <w:t>马鞍山市</w:t>
            </w:r>
            <w:r>
              <w:rPr>
                <w:rFonts w:hint="eastAsia" w:ascii="Times New Roman" w:hAnsi="Times New Roman" w:eastAsia="宋体" w:cs="Times New Roman"/>
                <w:spacing w:val="0"/>
                <w:sz w:val="24"/>
                <w:szCs w:val="24"/>
                <w:highlight w:val="none"/>
                <w:lang w:val="en-US" w:eastAsia="zh-CN"/>
              </w:rPr>
              <w:t>和县</w:t>
            </w:r>
            <w:r>
              <w:rPr>
                <w:rFonts w:hint="default" w:ascii="Times New Roman" w:hAnsi="Times New Roman" w:eastAsia="宋体" w:cs="Times New Roman"/>
                <w:spacing w:val="0"/>
                <w:sz w:val="24"/>
                <w:szCs w:val="24"/>
                <w:highlight w:val="none"/>
                <w:lang w:eastAsia="zh-CN"/>
              </w:rPr>
              <w:t>生态环境</w:t>
            </w:r>
            <w:r>
              <w:rPr>
                <w:rFonts w:hint="eastAsia" w:ascii="Times New Roman" w:hAnsi="Times New Roman" w:eastAsia="宋体" w:cs="Times New Roman"/>
                <w:spacing w:val="0"/>
                <w:sz w:val="24"/>
                <w:szCs w:val="24"/>
                <w:highlight w:val="none"/>
                <w:lang w:val="en-US" w:eastAsia="zh-CN"/>
              </w:rPr>
              <w:t>分</w:t>
            </w:r>
            <w:r>
              <w:rPr>
                <w:rFonts w:hint="default" w:ascii="Times New Roman" w:hAnsi="Times New Roman" w:eastAsia="宋体" w:cs="Times New Roman"/>
                <w:spacing w:val="0"/>
                <w:sz w:val="24"/>
                <w:szCs w:val="24"/>
                <w:highlight w:val="none"/>
                <w:lang w:eastAsia="zh-CN"/>
              </w:rPr>
              <w:t>局《关于</w:t>
            </w:r>
            <w:r>
              <w:rPr>
                <w:rFonts w:hint="eastAsia" w:ascii="Times New Roman" w:hAnsi="Times New Roman" w:eastAsia="宋体" w:cs="Times New Roman"/>
                <w:spacing w:val="0"/>
                <w:sz w:val="24"/>
                <w:szCs w:val="24"/>
                <w:highlight w:val="none"/>
                <w:lang w:val="en-US" w:eastAsia="zh-CN"/>
              </w:rPr>
              <w:t>安徽瑞荣汽车零部件有限公司年产3000万片（套）汽车刹车钢背项目</w:t>
            </w:r>
            <w:r>
              <w:rPr>
                <w:rFonts w:hint="default" w:ascii="Times New Roman" w:hAnsi="Times New Roman" w:eastAsia="宋体" w:cs="Times New Roman"/>
                <w:spacing w:val="0"/>
                <w:sz w:val="24"/>
                <w:szCs w:val="24"/>
                <w:highlight w:val="none"/>
                <w:lang w:eastAsia="zh-CN"/>
              </w:rPr>
              <w:t>环境影响报告表的批复》，</w:t>
            </w:r>
            <w:r>
              <w:rPr>
                <w:rFonts w:hint="eastAsia" w:ascii="Times New Roman" w:hAnsi="Times New Roman" w:eastAsia="宋体" w:cs="Times New Roman"/>
                <w:spacing w:val="0"/>
                <w:sz w:val="24"/>
                <w:szCs w:val="24"/>
                <w:highlight w:val="none"/>
                <w:lang w:val="en-US" w:eastAsia="zh-CN"/>
              </w:rPr>
              <w:t>和</w:t>
            </w:r>
            <w:r>
              <w:rPr>
                <w:rFonts w:hint="default" w:ascii="Times New Roman" w:hAnsi="Times New Roman" w:eastAsia="宋体" w:cs="Times New Roman"/>
                <w:spacing w:val="0"/>
                <w:sz w:val="24"/>
                <w:szCs w:val="24"/>
                <w:highlight w:val="none"/>
                <w:lang w:eastAsia="zh-CN"/>
              </w:rPr>
              <w:t>环</w:t>
            </w:r>
            <w:r>
              <w:rPr>
                <w:rFonts w:hint="eastAsia" w:ascii="Times New Roman" w:hAnsi="Times New Roman" w:eastAsia="宋体" w:cs="Times New Roman"/>
                <w:spacing w:val="0"/>
                <w:sz w:val="24"/>
                <w:szCs w:val="24"/>
                <w:highlight w:val="none"/>
                <w:lang w:val="en-US" w:eastAsia="zh-CN"/>
              </w:rPr>
              <w:t>行</w:t>
            </w:r>
            <w:r>
              <w:rPr>
                <w:rFonts w:hint="default" w:ascii="Times New Roman" w:hAnsi="Times New Roman" w:eastAsia="宋体" w:cs="Times New Roman"/>
                <w:spacing w:val="0"/>
                <w:sz w:val="24"/>
                <w:szCs w:val="24"/>
                <w:highlight w:val="none"/>
                <w:lang w:eastAsia="zh-CN"/>
              </w:rPr>
              <w:t>审﹝20</w:t>
            </w:r>
            <w:r>
              <w:rPr>
                <w:rFonts w:hint="default" w:ascii="Times New Roman" w:hAnsi="Times New Roman" w:eastAsia="宋体" w:cs="Times New Roman"/>
                <w:spacing w:val="0"/>
                <w:sz w:val="24"/>
                <w:szCs w:val="24"/>
                <w:highlight w:val="none"/>
                <w:lang w:val="en-US" w:eastAsia="zh-CN"/>
              </w:rPr>
              <w:t>2</w:t>
            </w:r>
            <w:r>
              <w:rPr>
                <w:rFonts w:hint="eastAsia" w:ascii="Times New Roman" w:hAnsi="Times New Roman" w:eastAsia="宋体" w:cs="Times New Roman"/>
                <w:spacing w:val="0"/>
                <w:sz w:val="24"/>
                <w:szCs w:val="24"/>
                <w:highlight w:val="none"/>
                <w:lang w:val="en-US" w:eastAsia="zh-CN"/>
              </w:rPr>
              <w:t>4</w:t>
            </w:r>
            <w:r>
              <w:rPr>
                <w:rFonts w:hint="default" w:ascii="Times New Roman" w:hAnsi="Times New Roman" w:eastAsia="宋体" w:cs="Times New Roman"/>
                <w:spacing w:val="0"/>
                <w:sz w:val="24"/>
                <w:szCs w:val="24"/>
                <w:highlight w:val="none"/>
                <w:lang w:eastAsia="zh-CN"/>
              </w:rPr>
              <w:t>﹞</w:t>
            </w:r>
            <w:r>
              <w:rPr>
                <w:rFonts w:hint="eastAsia" w:ascii="Times New Roman" w:hAnsi="Times New Roman" w:cs="Times New Roman"/>
                <w:spacing w:val="0"/>
                <w:sz w:val="24"/>
                <w:szCs w:val="24"/>
                <w:highlight w:val="none"/>
                <w:lang w:val="en-US" w:eastAsia="zh-CN"/>
              </w:rPr>
              <w:t>49</w:t>
            </w:r>
            <w:r>
              <w:rPr>
                <w:rFonts w:hint="default" w:ascii="Times New Roman" w:hAnsi="Times New Roman" w:eastAsia="宋体" w:cs="Times New Roman"/>
                <w:spacing w:val="0"/>
                <w:sz w:val="24"/>
                <w:szCs w:val="24"/>
                <w:highlight w:val="none"/>
                <w:lang w:eastAsia="zh-CN"/>
              </w:rPr>
              <w:t>号，20</w:t>
            </w:r>
            <w:r>
              <w:rPr>
                <w:rFonts w:hint="default" w:ascii="Times New Roman" w:hAnsi="Times New Roman" w:eastAsia="宋体" w:cs="Times New Roman"/>
                <w:spacing w:val="0"/>
                <w:sz w:val="24"/>
                <w:szCs w:val="24"/>
                <w:highlight w:val="none"/>
                <w:lang w:val="en-US" w:eastAsia="zh-CN"/>
              </w:rPr>
              <w:t>2</w:t>
            </w:r>
            <w:r>
              <w:rPr>
                <w:rFonts w:hint="eastAsia" w:ascii="Times New Roman" w:hAnsi="Times New Roman" w:cs="Times New Roman"/>
                <w:spacing w:val="0"/>
                <w:sz w:val="24"/>
                <w:szCs w:val="24"/>
                <w:highlight w:val="none"/>
                <w:lang w:val="en-US" w:eastAsia="zh-CN"/>
              </w:rPr>
              <w:t>4</w:t>
            </w:r>
            <w:r>
              <w:rPr>
                <w:rFonts w:hint="default" w:ascii="Times New Roman" w:hAnsi="Times New Roman" w:eastAsia="宋体" w:cs="Times New Roman"/>
                <w:spacing w:val="0"/>
                <w:sz w:val="24"/>
                <w:szCs w:val="24"/>
                <w:highlight w:val="none"/>
                <w:lang w:eastAsia="zh-CN"/>
              </w:rPr>
              <w:t>年</w:t>
            </w:r>
            <w:r>
              <w:rPr>
                <w:rFonts w:hint="eastAsia" w:ascii="Times New Roman" w:hAnsi="Times New Roman" w:cs="Times New Roman"/>
                <w:spacing w:val="0"/>
                <w:sz w:val="24"/>
                <w:szCs w:val="24"/>
                <w:highlight w:val="none"/>
                <w:lang w:val="en-US" w:eastAsia="zh-CN"/>
              </w:rPr>
              <w:t>9</w:t>
            </w:r>
            <w:r>
              <w:rPr>
                <w:rFonts w:hint="default" w:ascii="Times New Roman" w:hAnsi="Times New Roman" w:eastAsia="宋体" w:cs="Times New Roman"/>
                <w:spacing w:val="0"/>
                <w:sz w:val="24"/>
                <w:szCs w:val="24"/>
                <w:highlight w:val="none"/>
                <w:lang w:eastAsia="zh-CN"/>
              </w:rPr>
              <w:t>月</w:t>
            </w:r>
            <w:r>
              <w:rPr>
                <w:rFonts w:hint="eastAsia" w:ascii="Times New Roman" w:hAnsi="Times New Roman" w:cs="Times New Roman"/>
                <w:spacing w:val="0"/>
                <w:sz w:val="24"/>
                <w:szCs w:val="24"/>
                <w:highlight w:val="none"/>
                <w:lang w:val="en-US" w:eastAsia="zh-CN"/>
              </w:rPr>
              <w:t>3</w:t>
            </w:r>
            <w:r>
              <w:rPr>
                <w:rFonts w:hint="default" w:ascii="Times New Roman" w:hAnsi="Times New Roman" w:eastAsia="宋体" w:cs="Times New Roman"/>
                <w:spacing w:val="0"/>
                <w:sz w:val="24"/>
                <w:szCs w:val="24"/>
                <w:highlight w:val="none"/>
                <w:lang w:eastAsia="zh-CN"/>
              </w:rPr>
              <w:t>日。</w:t>
            </w:r>
          </w:p>
          <w:p w14:paraId="129B24EF">
            <w:pPr>
              <w:spacing w:line="480" w:lineRule="exact"/>
              <w:rPr>
                <w:rFonts w:hint="default" w:ascii="Times New Roman" w:hAnsi="Times New Roman" w:eastAsia="宋体" w:cs="Times New Roman"/>
                <w:b/>
                <w:bCs/>
                <w:spacing w:val="0"/>
                <w:kern w:val="2"/>
                <w:szCs w:val="28"/>
                <w:highlight w:val="none"/>
              </w:rPr>
            </w:pPr>
            <w:r>
              <w:rPr>
                <w:rFonts w:hint="default" w:ascii="Times New Roman" w:hAnsi="Times New Roman" w:eastAsia="宋体" w:cs="Times New Roman"/>
                <w:b/>
                <w:bCs/>
                <w:spacing w:val="0"/>
                <w:kern w:val="2"/>
                <w:szCs w:val="28"/>
                <w:highlight w:val="none"/>
              </w:rPr>
              <w:t>4、其它有关文件</w:t>
            </w:r>
          </w:p>
          <w:p w14:paraId="4C11531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（1）</w:t>
            </w:r>
            <w:r>
              <w:rPr>
                <w:rFonts w:hint="default" w:ascii="Times New Roman" w:hAnsi="Times New Roman" w:eastAsia="宋体" w:cs="Times New Roman"/>
                <w:color w:val="auto"/>
                <w:spacing w:val="0"/>
                <w:sz w:val="24"/>
                <w:szCs w:val="24"/>
                <w:highlight w:val="none"/>
                <w:lang w:val="en-US" w:eastAsia="zh-CN"/>
              </w:rPr>
              <w:t>安徽鑫程检测科技有限公司</w:t>
            </w:r>
            <w:r>
              <w:rPr>
                <w:rFonts w:hint="default" w:ascii="Times New Roman" w:hAnsi="Times New Roman" w:eastAsia="宋体" w:cs="Times New Roman"/>
                <w:color w:val="auto"/>
                <w:spacing w:val="0"/>
                <w:sz w:val="24"/>
                <w:szCs w:val="24"/>
                <w:highlight w:val="none"/>
                <w:lang w:eastAsia="zh-CN"/>
              </w:rPr>
              <w:t>提供的监测报告，20</w:t>
            </w:r>
            <w:r>
              <w:rPr>
                <w:rFonts w:hint="default" w:ascii="Times New Roman" w:hAnsi="Times New Roman" w:eastAsia="宋体"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w:t>
            </w:r>
            <w:r>
              <w:rPr>
                <w:rFonts w:hint="eastAsia" w:ascii="Times New Roman" w:hAnsi="Times New Roman"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月；</w:t>
            </w:r>
          </w:p>
          <w:p w14:paraId="1D5CEA2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spacing w:val="0"/>
                <w:sz w:val="24"/>
                <w:szCs w:val="24"/>
                <w:highlight w:val="none"/>
                <w:lang w:eastAsia="zh-CN"/>
              </w:rPr>
            </w:pPr>
            <w:r>
              <w:rPr>
                <w:rFonts w:hint="default" w:ascii="Times New Roman" w:hAnsi="Times New Roman" w:eastAsia="宋体" w:cs="Times New Roman"/>
                <w:spacing w:val="0"/>
                <w:sz w:val="24"/>
                <w:szCs w:val="24"/>
                <w:highlight w:val="none"/>
                <w:lang w:eastAsia="zh-CN"/>
              </w:rPr>
              <w:t>（2）</w:t>
            </w:r>
            <w:r>
              <w:rPr>
                <w:rFonts w:hint="eastAsia" w:ascii="Times New Roman" w:hAnsi="Times New Roman" w:eastAsia="宋体" w:cs="Times New Roman"/>
                <w:spacing w:val="0"/>
                <w:sz w:val="24"/>
                <w:szCs w:val="24"/>
                <w:highlight w:val="none"/>
                <w:lang w:val="en-US" w:eastAsia="zh-CN"/>
              </w:rPr>
              <w:t>安徽瑞荣汽车零部件有限公司</w:t>
            </w:r>
            <w:r>
              <w:rPr>
                <w:rFonts w:hint="default" w:ascii="Times New Roman" w:hAnsi="Times New Roman" w:eastAsia="宋体" w:cs="Times New Roman"/>
                <w:spacing w:val="0"/>
                <w:sz w:val="24"/>
                <w:szCs w:val="24"/>
                <w:highlight w:val="none"/>
                <w:lang w:eastAsia="zh-CN"/>
              </w:rPr>
              <w:t>验收监测委托书；</w:t>
            </w:r>
          </w:p>
          <w:p w14:paraId="12C7716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spacing w:val="0"/>
                <w:sz w:val="24"/>
                <w:szCs w:val="24"/>
                <w:highlight w:val="none"/>
                <w:lang w:val="en-US" w:eastAsia="zh-CN"/>
              </w:rPr>
            </w:pPr>
            <w:r>
              <w:rPr>
                <w:rFonts w:hint="default" w:ascii="Times New Roman" w:hAnsi="Times New Roman" w:eastAsia="宋体" w:cs="Times New Roman"/>
                <w:spacing w:val="0"/>
                <w:sz w:val="24"/>
                <w:szCs w:val="24"/>
                <w:highlight w:val="none"/>
                <w:lang w:eastAsia="zh-CN"/>
              </w:rPr>
              <w:t>（</w:t>
            </w:r>
            <w:r>
              <w:rPr>
                <w:rFonts w:hint="default" w:ascii="Times New Roman" w:hAnsi="Times New Roman" w:eastAsia="宋体" w:cs="Times New Roman"/>
                <w:spacing w:val="0"/>
                <w:sz w:val="24"/>
                <w:szCs w:val="24"/>
                <w:highlight w:val="none"/>
                <w:lang w:val="en-US" w:eastAsia="zh-CN"/>
              </w:rPr>
              <w:t>3</w:t>
            </w:r>
            <w:r>
              <w:rPr>
                <w:rFonts w:hint="default" w:ascii="Times New Roman" w:hAnsi="Times New Roman" w:eastAsia="宋体" w:cs="Times New Roman"/>
                <w:spacing w:val="0"/>
                <w:sz w:val="24"/>
                <w:szCs w:val="24"/>
                <w:highlight w:val="none"/>
                <w:lang w:eastAsia="zh-CN"/>
              </w:rPr>
              <w:t>）</w:t>
            </w:r>
            <w:r>
              <w:rPr>
                <w:rFonts w:hint="default" w:ascii="Times New Roman" w:hAnsi="Times New Roman" w:eastAsia="宋体" w:cs="Times New Roman"/>
                <w:spacing w:val="0"/>
                <w:sz w:val="24"/>
                <w:szCs w:val="24"/>
                <w:highlight w:val="none"/>
                <w:lang w:val="en-US" w:eastAsia="zh-CN"/>
              </w:rPr>
              <w:t>《污染影响类建设项目重大变动清单》。</w:t>
            </w:r>
          </w:p>
          <w:p w14:paraId="064AD9FF">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7195C82D">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2B47162F">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5F0967C3">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129733C3">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2F4DDC4A">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05C60628">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4AE75D2E">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35B89F2D">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2FFFD82F">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72E32A1E">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2780BDA7">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p w14:paraId="661C5C45">
            <w:pPr>
              <w:spacing w:line="480" w:lineRule="exact"/>
              <w:ind w:firstLine="480" w:firstLineChars="200"/>
              <w:jc w:val="left"/>
              <w:rPr>
                <w:rFonts w:hint="default" w:ascii="Times New Roman" w:hAnsi="Times New Roman" w:eastAsia="宋体" w:cs="Times New Roman"/>
                <w:spacing w:val="0"/>
                <w:sz w:val="24"/>
                <w:szCs w:val="24"/>
                <w:highlight w:val="none"/>
                <w:lang w:val="en-US" w:eastAsia="zh-CN"/>
              </w:rPr>
            </w:pPr>
          </w:p>
        </w:tc>
      </w:tr>
      <w:tr w14:paraId="7B389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7" w:hRule="atLeast"/>
          <w:jc w:val="center"/>
        </w:trPr>
        <w:tc>
          <w:tcPr>
            <w:tcW w:w="1855" w:type="dxa"/>
            <w:gridSpan w:val="2"/>
            <w:tcBorders>
              <w:tl2br w:val="nil"/>
              <w:tr2bl w:val="nil"/>
            </w:tcBorders>
            <w:noWrap w:val="0"/>
            <w:vAlign w:val="center"/>
          </w:tcPr>
          <w:p w14:paraId="0BB866A5">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72370D88">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3FAB321F">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74AA6E55">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07E7CB27">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4489A592">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4353C81F">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3BCAF0E7">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4AA99AC9">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1AA679AC">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22EB8272">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2790015E">
            <w:pPr>
              <w:tabs>
                <w:tab w:val="left" w:pos="5142"/>
              </w:tabs>
              <w:snapToGrid w:val="0"/>
              <w:spacing w:line="360" w:lineRule="auto"/>
              <w:ind w:firstLine="456" w:firstLineChars="200"/>
              <w:rPr>
                <w:rFonts w:hint="default" w:ascii="Times New Roman" w:hAnsi="Times New Roman" w:eastAsia="宋体" w:cs="Times New Roman"/>
                <w:color w:val="000000"/>
                <w:sz w:val="24"/>
              </w:rPr>
            </w:pPr>
          </w:p>
          <w:p w14:paraId="15EFADF8">
            <w:pPr>
              <w:tabs>
                <w:tab w:val="left" w:pos="5142"/>
              </w:tabs>
              <w:snapToGrid w:val="0"/>
              <w:spacing w:line="360" w:lineRule="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验收监测评价标准、标号、级别、限值</w:t>
            </w:r>
          </w:p>
        </w:tc>
        <w:tc>
          <w:tcPr>
            <w:tcW w:w="7711" w:type="dxa"/>
            <w:gridSpan w:val="6"/>
            <w:tcBorders>
              <w:tl2br w:val="nil"/>
              <w:tr2bl w:val="nil"/>
            </w:tcBorders>
            <w:noWrap w:val="0"/>
            <w:vAlign w:val="top"/>
          </w:tcPr>
          <w:p w14:paraId="1D963C6F">
            <w:pPr>
              <w:tabs>
                <w:tab w:val="left" w:pos="5142"/>
              </w:tabs>
              <w:snapToGrid w:val="0"/>
              <w:spacing w:line="360" w:lineRule="auto"/>
              <w:ind w:firstLine="619" w:firstLineChars="200"/>
              <w:jc w:val="center"/>
              <w:rPr>
                <w:rFonts w:hint="default" w:ascii="Times New Roman" w:hAnsi="Times New Roman" w:eastAsia="宋体" w:cs="Times New Roman"/>
                <w:b/>
                <w:bCs/>
                <w:color w:val="000000"/>
                <w:sz w:val="32"/>
                <w:szCs w:val="32"/>
              </w:rPr>
            </w:pPr>
            <w:r>
              <w:rPr>
                <w:rFonts w:hint="default" w:ascii="Times New Roman" w:hAnsi="Times New Roman" w:eastAsia="宋体" w:cs="Times New Roman"/>
                <w:b/>
                <w:bCs/>
                <w:color w:val="000000"/>
                <w:sz w:val="32"/>
                <w:szCs w:val="32"/>
              </w:rPr>
              <w:t>一、验收监测评价标准</w:t>
            </w:r>
          </w:p>
          <w:p w14:paraId="36F5F0C6">
            <w:pPr>
              <w:ind w:firstLine="458" w:firstLineChars="200"/>
              <w:jc w:val="both"/>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val="en-US" w:eastAsia="zh-CN"/>
              </w:rPr>
              <w:t>1.1废水</w:t>
            </w:r>
          </w:p>
          <w:p w14:paraId="683B2950">
            <w:pPr>
              <w:keepNext w:val="0"/>
              <w:keepLines w:val="0"/>
              <w:pageBreakBefore w:val="0"/>
              <w:widowControl w:val="0"/>
              <w:kinsoku/>
              <w:wordWrap/>
              <w:overflowPunct/>
              <w:topLinePunct w:val="0"/>
              <w:autoSpaceDE/>
              <w:autoSpaceDN/>
              <w:bidi w:val="0"/>
              <w:adjustRightInd/>
              <w:snapToGrid/>
              <w:ind w:firstLine="456" w:firstLineChars="200"/>
              <w:jc w:val="left"/>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清洗废水经废水处理设施处理后循环使用不外排，生活污水经化粪池预处理满足和县经济开发区污水处理厂接管限值及《污水综合排放标准》（GB8978-1996）表4中三级标准后，外排入和县经济开发区污水处理厂进行深度</w:t>
            </w:r>
            <w:r>
              <w:rPr>
                <w:rFonts w:hint="default" w:ascii="Times New Roman" w:hAnsi="Times New Roman" w:cs="Times New Roman"/>
                <w:color w:val="000000"/>
                <w:sz w:val="24"/>
                <w:lang w:val="en-US" w:eastAsia="zh-CN"/>
              </w:rPr>
              <w:t>处理。</w:t>
            </w:r>
          </w:p>
          <w:p w14:paraId="73DC8F80">
            <w:pPr>
              <w:jc w:val="center"/>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eastAsia="zh-CN"/>
              </w:rPr>
              <w:t>表</w:t>
            </w:r>
            <w:r>
              <w:rPr>
                <w:rFonts w:hint="default" w:ascii="Times New Roman" w:hAnsi="Times New Roman" w:cs="Times New Roman"/>
                <w:b/>
                <w:color w:val="000000"/>
                <w:sz w:val="24"/>
                <w:lang w:val="en-US" w:eastAsia="zh-CN"/>
              </w:rPr>
              <w:t>1-1</w:t>
            </w:r>
            <w:r>
              <w:rPr>
                <w:rFonts w:hint="default" w:ascii="Times New Roman" w:hAnsi="Times New Roman" w:eastAsia="宋体" w:cs="Times New Roman"/>
                <w:b/>
                <w:color w:val="000000"/>
                <w:sz w:val="24"/>
                <w:lang w:eastAsia="zh-CN"/>
              </w:rPr>
              <w:t>废水污染物排放标准主要指标值表（单位：mg/L，pH无量纲）</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0" w:type="dxa"/>
                <w:bottom w:w="57" w:type="dxa"/>
                <w:right w:w="0" w:type="dxa"/>
              </w:tblCellMar>
            </w:tblPr>
            <w:tblGrid>
              <w:gridCol w:w="3227"/>
              <w:gridCol w:w="1027"/>
              <w:gridCol w:w="1076"/>
              <w:gridCol w:w="1076"/>
              <w:gridCol w:w="1076"/>
            </w:tblGrid>
            <w:tr w14:paraId="55FB4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0" w:type="dxa"/>
                  <w:bottom w:w="57" w:type="dxa"/>
                  <w:right w:w="0" w:type="dxa"/>
                </w:tblCellMar>
              </w:tblPrEx>
              <w:trPr>
                <w:jc w:val="center"/>
              </w:trPr>
              <w:tc>
                <w:tcPr>
                  <w:tcW w:w="2156" w:type="pct"/>
                  <w:tcBorders>
                    <w:tl2br w:val="nil"/>
                    <w:tr2bl w:val="nil"/>
                  </w:tcBorders>
                  <w:noWrap w:val="0"/>
                  <w:vAlign w:val="center"/>
                </w:tcPr>
                <w:p w14:paraId="35AD8C01">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86" w:type="pct"/>
                  <w:tcBorders>
                    <w:tl2br w:val="nil"/>
                    <w:tr2bl w:val="nil"/>
                  </w:tcBorders>
                  <w:noWrap w:val="0"/>
                  <w:vAlign w:val="center"/>
                </w:tcPr>
                <w:p w14:paraId="7DF2EC3C">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719" w:type="pct"/>
                  <w:tcBorders>
                    <w:tl2br w:val="nil"/>
                    <w:tr2bl w:val="nil"/>
                  </w:tcBorders>
                  <w:noWrap w:val="0"/>
                  <w:vAlign w:val="center"/>
                </w:tcPr>
                <w:p w14:paraId="531853DD">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CODcr</w:t>
                  </w:r>
                </w:p>
              </w:tc>
              <w:tc>
                <w:tcPr>
                  <w:tcW w:w="719" w:type="pct"/>
                  <w:tcBorders>
                    <w:tl2br w:val="nil"/>
                    <w:tr2bl w:val="nil"/>
                  </w:tcBorders>
                  <w:noWrap w:val="0"/>
                  <w:vAlign w:val="center"/>
                </w:tcPr>
                <w:p w14:paraId="731CA4F1">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NH</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-N</w:t>
                  </w:r>
                </w:p>
              </w:tc>
              <w:tc>
                <w:tcPr>
                  <w:tcW w:w="719" w:type="pct"/>
                  <w:tcBorders>
                    <w:tl2br w:val="nil"/>
                    <w:tr2bl w:val="nil"/>
                  </w:tcBorders>
                  <w:noWrap w:val="0"/>
                  <w:vAlign w:val="center"/>
                </w:tcPr>
                <w:p w14:paraId="21D1CBA0">
                  <w:pPr>
                    <w:autoSpaceDE w:val="0"/>
                    <w:autoSpaceDN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r>
            <w:tr w14:paraId="026B7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0" w:type="dxa"/>
                  <w:bottom w:w="57" w:type="dxa"/>
                  <w:right w:w="0" w:type="dxa"/>
                </w:tblCellMar>
              </w:tblPrEx>
              <w:trPr>
                <w:jc w:val="center"/>
              </w:trPr>
              <w:tc>
                <w:tcPr>
                  <w:tcW w:w="2156" w:type="pct"/>
                  <w:tcBorders>
                    <w:tl2br w:val="nil"/>
                    <w:tr2bl w:val="nil"/>
                  </w:tcBorders>
                  <w:noWrap w:val="0"/>
                  <w:vAlign w:val="center"/>
                </w:tcPr>
                <w:p w14:paraId="15E03F92">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和县经济开发区污水处理厂接管限值</w:t>
                  </w:r>
                </w:p>
              </w:tc>
              <w:tc>
                <w:tcPr>
                  <w:tcW w:w="686" w:type="pct"/>
                  <w:tcBorders>
                    <w:tl2br w:val="nil"/>
                    <w:tr2bl w:val="nil"/>
                  </w:tcBorders>
                  <w:noWrap w:val="0"/>
                  <w:vAlign w:val="center"/>
                </w:tcPr>
                <w:p w14:paraId="605BD825">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719" w:type="pct"/>
                  <w:tcBorders>
                    <w:tl2br w:val="nil"/>
                    <w:tr2bl w:val="nil"/>
                  </w:tcBorders>
                  <w:noWrap w:val="0"/>
                  <w:vAlign w:val="center"/>
                </w:tcPr>
                <w:p w14:paraId="5AE8CE5C">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400</w:t>
                  </w:r>
                </w:p>
              </w:tc>
              <w:tc>
                <w:tcPr>
                  <w:tcW w:w="719" w:type="pct"/>
                  <w:tcBorders>
                    <w:tl2br w:val="nil"/>
                    <w:tr2bl w:val="nil"/>
                  </w:tcBorders>
                  <w:noWrap w:val="0"/>
                  <w:vAlign w:val="center"/>
                </w:tcPr>
                <w:p w14:paraId="4B6CC35F">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30</w:t>
                  </w:r>
                </w:p>
              </w:tc>
              <w:tc>
                <w:tcPr>
                  <w:tcW w:w="719" w:type="pct"/>
                  <w:tcBorders>
                    <w:tl2br w:val="nil"/>
                    <w:tr2bl w:val="nil"/>
                  </w:tcBorders>
                  <w:noWrap w:val="0"/>
                  <w:vAlign w:val="center"/>
                </w:tcPr>
                <w:p w14:paraId="68AD2130">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250</w:t>
                  </w:r>
                </w:p>
              </w:tc>
            </w:tr>
            <w:tr w14:paraId="55072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0" w:type="dxa"/>
                  <w:bottom w:w="57" w:type="dxa"/>
                  <w:right w:w="0" w:type="dxa"/>
                </w:tblCellMar>
              </w:tblPrEx>
              <w:trPr>
                <w:jc w:val="center"/>
              </w:trPr>
              <w:tc>
                <w:tcPr>
                  <w:tcW w:w="2156" w:type="pct"/>
                  <w:tcBorders>
                    <w:tl2br w:val="nil"/>
                    <w:tr2bl w:val="nil"/>
                  </w:tcBorders>
                  <w:noWrap w:val="0"/>
                  <w:vAlign w:val="center"/>
                </w:tcPr>
                <w:p w14:paraId="4EC50D24">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w:t>
                  </w:r>
                </w:p>
              </w:tc>
              <w:tc>
                <w:tcPr>
                  <w:tcW w:w="686" w:type="pct"/>
                  <w:tcBorders>
                    <w:tl2br w:val="nil"/>
                    <w:tr2bl w:val="nil"/>
                  </w:tcBorders>
                  <w:noWrap w:val="0"/>
                  <w:vAlign w:val="center"/>
                </w:tcPr>
                <w:p w14:paraId="413BB239">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719" w:type="pct"/>
                  <w:tcBorders>
                    <w:tl2br w:val="nil"/>
                    <w:tr2bl w:val="nil"/>
                  </w:tcBorders>
                  <w:noWrap w:val="0"/>
                  <w:vAlign w:val="center"/>
                </w:tcPr>
                <w:p w14:paraId="1C0B1BCD">
                  <w:pPr>
                    <w:pStyle w:val="38"/>
                    <w:ind w:lef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eastAsia="zh-CN"/>
                    </w:rPr>
                    <w:t>500</w:t>
                  </w:r>
                </w:p>
              </w:tc>
              <w:tc>
                <w:tcPr>
                  <w:tcW w:w="719" w:type="pct"/>
                  <w:tcBorders>
                    <w:tl2br w:val="nil"/>
                    <w:tr2bl w:val="nil"/>
                  </w:tcBorders>
                  <w:noWrap w:val="0"/>
                  <w:vAlign w:val="center"/>
                </w:tcPr>
                <w:p w14:paraId="2603DA2D">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p>
              </w:tc>
              <w:tc>
                <w:tcPr>
                  <w:tcW w:w="719" w:type="pct"/>
                  <w:tcBorders>
                    <w:tl2br w:val="nil"/>
                    <w:tr2bl w:val="nil"/>
                  </w:tcBorders>
                  <w:noWrap w:val="0"/>
                  <w:vAlign w:val="center"/>
                </w:tcPr>
                <w:p w14:paraId="612D9FE3">
                  <w:pPr>
                    <w:autoSpaceDE w:val="0"/>
                    <w:autoSpaceDN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400</w:t>
                  </w:r>
                </w:p>
              </w:tc>
            </w:tr>
          </w:tbl>
          <w:p w14:paraId="6B8B6A45">
            <w:pPr>
              <w:ind w:firstLine="458" w:firstLineChars="200"/>
              <w:jc w:val="both"/>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val="en-US" w:eastAsia="zh-CN"/>
              </w:rPr>
              <w:t>1.2废气</w:t>
            </w:r>
          </w:p>
          <w:p w14:paraId="1CA804AD">
            <w:pPr>
              <w:keepNext w:val="0"/>
              <w:keepLines w:val="0"/>
              <w:widowControl/>
              <w:suppressLineNumbers w:val="0"/>
              <w:spacing w:line="360" w:lineRule="auto"/>
              <w:ind w:firstLine="456" w:firstLineChars="200"/>
              <w:jc w:val="left"/>
              <w:rPr>
                <w:rFonts w:hint="default" w:ascii="Times New Roman" w:hAnsi="Times New Roman" w:eastAsia="宋体" w:cs="Times New Roman"/>
                <w:b/>
                <w:color w:val="000000"/>
                <w:sz w:val="24"/>
              </w:rPr>
            </w:pPr>
            <w:r>
              <w:rPr>
                <w:rFonts w:hint="default" w:ascii="Times New Roman" w:hAnsi="Times New Roman" w:eastAsia="宋体" w:cs="Times New Roman"/>
                <w:color w:val="000000"/>
                <w:sz w:val="24"/>
                <w:shd w:val="clear" w:color="auto" w:fill="auto"/>
                <w:lang w:val="en-US" w:eastAsia="zh-CN"/>
              </w:rPr>
              <w:t>项目抛丸</w:t>
            </w:r>
            <w:r>
              <w:rPr>
                <w:rFonts w:hint="default" w:ascii="Times New Roman" w:hAnsi="Times New Roman" w:eastAsia="宋体" w:cs="Times New Roman"/>
                <w:color w:val="000000"/>
                <w:w w:val="100"/>
                <w:sz w:val="24"/>
                <w:shd w:val="clear" w:color="auto" w:fill="auto"/>
                <w:lang w:val="en-US" w:eastAsia="zh-CN"/>
              </w:rPr>
              <w:t>产生的颗粒物</w:t>
            </w:r>
            <w:r>
              <w:rPr>
                <w:rFonts w:hint="default" w:ascii="Times New Roman" w:hAnsi="Times New Roman" w:eastAsia="宋体" w:cs="Times New Roman"/>
                <w:color w:val="000000"/>
                <w:w w:val="100"/>
                <w:sz w:val="24"/>
                <w:szCs w:val="24"/>
                <w:shd w:val="clear" w:color="auto" w:fill="auto"/>
              </w:rPr>
              <w:t>排放执行《大气污染物综合排放标准》</w:t>
            </w:r>
            <w:r>
              <w:rPr>
                <w:rFonts w:hint="default" w:ascii="Times New Roman" w:hAnsi="Times New Roman" w:eastAsia="宋体" w:cs="Times New Roman"/>
                <w:color w:val="000000"/>
                <w:w w:val="100"/>
                <w:sz w:val="24"/>
                <w:szCs w:val="24"/>
                <w:shd w:val="clear" w:color="auto" w:fill="auto"/>
                <w:lang w:eastAsia="zh-CN"/>
              </w:rPr>
              <w:t>（</w:t>
            </w:r>
            <w:r>
              <w:rPr>
                <w:rFonts w:hint="default" w:ascii="Times New Roman" w:hAnsi="Times New Roman" w:eastAsia="宋体" w:cs="Times New Roman"/>
                <w:color w:val="000000"/>
                <w:w w:val="100"/>
                <w:sz w:val="24"/>
                <w:szCs w:val="24"/>
                <w:shd w:val="clear" w:color="auto" w:fill="auto"/>
              </w:rPr>
              <w:t>GB16297-1996</w:t>
            </w:r>
            <w:r>
              <w:rPr>
                <w:rFonts w:hint="default" w:ascii="Times New Roman" w:hAnsi="Times New Roman" w:eastAsia="宋体" w:cs="Times New Roman"/>
                <w:color w:val="000000"/>
                <w:w w:val="100"/>
                <w:sz w:val="24"/>
                <w:szCs w:val="24"/>
                <w:shd w:val="clear" w:color="auto" w:fill="auto"/>
                <w:lang w:eastAsia="zh-CN"/>
              </w:rPr>
              <w:t>）</w:t>
            </w:r>
            <w:r>
              <w:rPr>
                <w:rFonts w:hint="default" w:ascii="Times New Roman" w:hAnsi="Times New Roman" w:eastAsia="宋体" w:cs="Times New Roman"/>
                <w:color w:val="000000"/>
                <w:w w:val="100"/>
                <w:sz w:val="24"/>
                <w:szCs w:val="24"/>
                <w:shd w:val="clear" w:color="auto" w:fill="auto"/>
              </w:rPr>
              <w:t>标准限值要求；</w:t>
            </w:r>
            <w:r>
              <w:rPr>
                <w:rFonts w:hint="default" w:ascii="Times New Roman" w:hAnsi="Times New Roman" w:eastAsia="宋体" w:cs="Times New Roman"/>
                <w:color w:val="000000"/>
                <w:sz w:val="24"/>
              </w:rPr>
              <w:t>具体标准值见表</w:t>
            </w:r>
            <w:r>
              <w:rPr>
                <w:rFonts w:hint="default" w:ascii="Times New Roman" w:hAnsi="Times New Roman" w:cs="Times New Roman"/>
                <w:color w:val="000000"/>
                <w:sz w:val="24"/>
                <w:lang w:val="en-US" w:eastAsia="zh-CN"/>
              </w:rPr>
              <w:t>1-2</w:t>
            </w:r>
            <w:r>
              <w:rPr>
                <w:rFonts w:hint="default" w:ascii="Times New Roman" w:hAnsi="Times New Roman" w:eastAsia="宋体" w:cs="Times New Roman"/>
                <w:color w:val="000000"/>
                <w:sz w:val="24"/>
              </w:rPr>
              <w:t>。</w:t>
            </w:r>
          </w:p>
          <w:p w14:paraId="37109C21">
            <w:pPr>
              <w:jc w:val="center"/>
              <w:rPr>
                <w:rFonts w:hint="default" w:ascii="Times New Roman" w:hAnsi="Times New Roman" w:eastAsia="宋体" w:cs="Times New Roman"/>
                <w:b/>
                <w:color w:val="000000"/>
                <w:kern w:val="0"/>
                <w:szCs w:val="21"/>
              </w:rPr>
            </w:pPr>
            <w:r>
              <w:rPr>
                <w:rFonts w:hint="default" w:ascii="Times New Roman" w:hAnsi="Times New Roman" w:eastAsia="宋体" w:cs="Times New Roman"/>
                <w:b/>
                <w:color w:val="000000"/>
                <w:sz w:val="24"/>
              </w:rPr>
              <w:t>表</w:t>
            </w:r>
            <w:r>
              <w:rPr>
                <w:rFonts w:hint="default" w:ascii="Times New Roman" w:hAnsi="Times New Roman" w:cs="Times New Roman"/>
                <w:b/>
                <w:color w:val="000000"/>
                <w:sz w:val="24"/>
                <w:lang w:val="en-US" w:eastAsia="zh-CN"/>
              </w:rPr>
              <w:t>1-2</w:t>
            </w:r>
            <w:r>
              <w:rPr>
                <w:rFonts w:hint="default" w:ascii="Times New Roman" w:hAnsi="Times New Roman" w:eastAsia="宋体" w:cs="Times New Roman"/>
                <w:b/>
                <w:color w:val="000000"/>
                <w:sz w:val="24"/>
              </w:rPr>
              <w:t xml:space="preserve"> 大气污染物排放标准</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228"/>
              <w:gridCol w:w="1303"/>
              <w:gridCol w:w="1581"/>
              <w:gridCol w:w="2472"/>
            </w:tblGrid>
            <w:tr w14:paraId="1A90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0" w:type="pct"/>
                  <w:tcBorders>
                    <w:tl2br w:val="nil"/>
                    <w:tr2bl w:val="nil"/>
                  </w:tcBorders>
                  <w:noWrap w:val="0"/>
                  <w:vAlign w:val="center"/>
                </w:tcPr>
                <w:p w14:paraId="472ED8C8">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污染物</w:t>
                  </w:r>
                </w:p>
              </w:tc>
              <w:tc>
                <w:tcPr>
                  <w:tcW w:w="820" w:type="pct"/>
                  <w:tcBorders>
                    <w:tl2br w:val="nil"/>
                    <w:tr2bl w:val="nil"/>
                  </w:tcBorders>
                  <w:noWrap w:val="0"/>
                  <w:vAlign w:val="center"/>
                </w:tcPr>
                <w:p w14:paraId="51A8BDE8">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最高允许排放浓度（mg/m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w:t>
                  </w:r>
                </w:p>
              </w:tc>
              <w:tc>
                <w:tcPr>
                  <w:tcW w:w="870" w:type="pct"/>
                  <w:tcBorders>
                    <w:tl2br w:val="nil"/>
                    <w:tr2bl w:val="nil"/>
                  </w:tcBorders>
                  <w:noWrap w:val="0"/>
                  <w:vAlign w:val="center"/>
                </w:tcPr>
                <w:p w14:paraId="458D6F2F">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最高允许排放速率</w:t>
                  </w:r>
                  <w:r>
                    <w:rPr>
                      <w:rFonts w:hint="default" w:ascii="Times New Roman" w:hAnsi="Times New Roman" w:eastAsia="宋体" w:cs="Times New Roman"/>
                      <w:b/>
                      <w:bCs/>
                      <w:color w:val="000000"/>
                      <w:sz w:val="21"/>
                      <w:szCs w:val="21"/>
                      <w:lang w:eastAsia="zh-CN"/>
                    </w:rPr>
                    <w:t>（</w:t>
                  </w:r>
                  <w:r>
                    <w:rPr>
                      <w:rFonts w:hint="default" w:ascii="Times New Roman" w:hAnsi="Times New Roman" w:eastAsia="宋体" w:cs="Times New Roman"/>
                      <w:b/>
                      <w:bCs/>
                      <w:color w:val="000000"/>
                      <w:sz w:val="21"/>
                      <w:szCs w:val="21"/>
                    </w:rPr>
                    <w:t>kg/h)</w:t>
                  </w:r>
                </w:p>
              </w:tc>
              <w:tc>
                <w:tcPr>
                  <w:tcW w:w="1056" w:type="pct"/>
                  <w:tcBorders>
                    <w:tl2br w:val="nil"/>
                    <w:tr2bl w:val="nil"/>
                  </w:tcBorders>
                  <w:noWrap w:val="0"/>
                  <w:vAlign w:val="center"/>
                </w:tcPr>
                <w:p w14:paraId="51F09FB7">
                  <w:pP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无组织排放监控浓度限值（mg/m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w:t>
                  </w:r>
                </w:p>
              </w:tc>
              <w:tc>
                <w:tcPr>
                  <w:tcW w:w="1651" w:type="pct"/>
                  <w:tcBorders>
                    <w:tl2br w:val="nil"/>
                    <w:tr2bl w:val="nil"/>
                  </w:tcBorders>
                  <w:noWrap w:val="0"/>
                  <w:vAlign w:val="center"/>
                </w:tcPr>
                <w:p w14:paraId="7CC5DBB1">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标准来源</w:t>
                  </w:r>
                </w:p>
              </w:tc>
            </w:tr>
            <w:tr w14:paraId="68B1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00" w:type="pct"/>
                  <w:tcBorders>
                    <w:tl2br w:val="nil"/>
                    <w:tr2bl w:val="nil"/>
                  </w:tcBorders>
                  <w:noWrap w:val="0"/>
                  <w:vAlign w:val="center"/>
                </w:tcPr>
                <w:p w14:paraId="475AD8F1">
                  <w:pPr>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颗粒物</w:t>
                  </w:r>
                </w:p>
              </w:tc>
              <w:tc>
                <w:tcPr>
                  <w:tcW w:w="820" w:type="pct"/>
                  <w:tcBorders>
                    <w:tl2br w:val="nil"/>
                    <w:tr2bl w:val="nil"/>
                  </w:tcBorders>
                  <w:noWrap w:val="0"/>
                  <w:vAlign w:val="center"/>
                </w:tcPr>
                <w:p w14:paraId="68D8553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870" w:type="pct"/>
                  <w:tcBorders>
                    <w:tl2br w:val="nil"/>
                    <w:tr2bl w:val="nil"/>
                  </w:tcBorders>
                  <w:noWrap w:val="0"/>
                  <w:vAlign w:val="center"/>
                </w:tcPr>
                <w:p w14:paraId="643E04B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1056" w:type="pct"/>
                  <w:tcBorders>
                    <w:tl2br w:val="nil"/>
                    <w:tr2bl w:val="nil"/>
                  </w:tcBorders>
                  <w:noWrap w:val="0"/>
                  <w:vAlign w:val="center"/>
                </w:tcPr>
                <w:p w14:paraId="605B97B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651" w:type="pct"/>
                  <w:tcBorders>
                    <w:tl2br w:val="nil"/>
                    <w:tr2bl w:val="nil"/>
                  </w:tcBorders>
                  <w:noWrap w:val="0"/>
                  <w:vAlign w:val="center"/>
                </w:tcPr>
                <w:p w14:paraId="707AF5B9">
                  <w:pPr>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w:t>
                  </w:r>
                  <w:r>
                    <w:rPr>
                      <w:rFonts w:hint="default" w:ascii="Times New Roman" w:hAnsi="Times New Roman" w:eastAsia="宋体" w:cs="Times New Roman"/>
                      <w:bCs/>
                      <w:color w:val="000000"/>
                      <w:kern w:val="0"/>
                      <w:sz w:val="21"/>
                      <w:szCs w:val="21"/>
                      <w:lang w:val="en-US" w:eastAsia="zh-CN" w:bidi="ar-SA"/>
                    </w:rPr>
                    <w:t>大气污染物综合排放标准》</w:t>
                  </w:r>
                  <w:r>
                    <w:rPr>
                      <w:rFonts w:hint="default" w:ascii="Times New Roman" w:hAnsi="Times New Roman" w:eastAsia="宋体" w:cs="Times New Roman"/>
                      <w:bCs/>
                      <w:color w:val="000000"/>
                      <w:kern w:val="0"/>
                      <w:sz w:val="21"/>
                      <w:szCs w:val="21"/>
                      <w:lang w:val="zh-CN" w:eastAsia="zh-CN" w:bidi="ar-SA"/>
                    </w:rPr>
                    <w:t>（</w:t>
                  </w:r>
                  <w:r>
                    <w:rPr>
                      <w:rFonts w:hint="default" w:ascii="Times New Roman" w:hAnsi="Times New Roman" w:eastAsia="宋体" w:cs="Times New Roman"/>
                      <w:bCs/>
                      <w:color w:val="000000"/>
                      <w:kern w:val="0"/>
                      <w:sz w:val="21"/>
                      <w:szCs w:val="21"/>
                      <w:lang w:val="en-US" w:eastAsia="zh-CN" w:bidi="ar-SA"/>
                    </w:rPr>
                    <w:t>GB16297-1996</w:t>
                  </w:r>
                  <w:r>
                    <w:rPr>
                      <w:rFonts w:hint="default" w:ascii="Times New Roman" w:hAnsi="Times New Roman" w:eastAsia="宋体" w:cs="Times New Roman"/>
                      <w:bCs/>
                      <w:color w:val="000000"/>
                      <w:kern w:val="0"/>
                      <w:sz w:val="21"/>
                      <w:szCs w:val="21"/>
                      <w:lang w:val="zh-CN" w:eastAsia="zh-CN" w:bidi="ar-SA"/>
                    </w:rPr>
                    <w:t>）</w:t>
                  </w:r>
                </w:p>
              </w:tc>
            </w:tr>
          </w:tbl>
          <w:p w14:paraId="4CC52CA6">
            <w:pPr>
              <w:ind w:firstLine="458" w:firstLineChars="200"/>
              <w:jc w:val="both"/>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val="en-US" w:eastAsia="zh-CN"/>
              </w:rPr>
              <w:t>1.3噪声</w:t>
            </w:r>
          </w:p>
          <w:p w14:paraId="3F3B856E">
            <w:pPr>
              <w:tabs>
                <w:tab w:val="left" w:pos="5142"/>
              </w:tabs>
              <w:snapToGrid w:val="0"/>
              <w:spacing w:line="360" w:lineRule="auto"/>
              <w:ind w:firstLine="456" w:firstLineChars="20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厂界环境噪声排放执行《工业企业厂界环境噪声排放标准》（GB12348-2008）中3类标准规定限值，即昼间65dB（A），夜间不工作</w:t>
            </w:r>
            <w:r>
              <w:rPr>
                <w:rFonts w:hint="default" w:ascii="Times New Roman" w:hAnsi="Times New Roman" w:cs="Times New Roman"/>
                <w:color w:val="000000"/>
                <w:sz w:val="24"/>
                <w:lang w:eastAsia="zh-CN"/>
              </w:rPr>
              <w:t>。</w:t>
            </w:r>
          </w:p>
          <w:p w14:paraId="5768EEAF">
            <w:pPr>
              <w:tabs>
                <w:tab w:val="left" w:pos="5142"/>
              </w:tabs>
              <w:snapToGrid w:val="0"/>
              <w:spacing w:line="360" w:lineRule="auto"/>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w:t>
            </w:r>
            <w:r>
              <w:rPr>
                <w:rFonts w:hint="default" w:ascii="Times New Roman" w:hAnsi="Times New Roman" w:eastAsia="宋体" w:cs="Times New Roman"/>
                <w:b/>
                <w:bCs/>
                <w:color w:val="000000"/>
                <w:sz w:val="24"/>
                <w:lang w:val="en-US" w:eastAsia="zh-CN"/>
              </w:rPr>
              <w:t>1-3</w:t>
            </w:r>
            <w:r>
              <w:rPr>
                <w:rFonts w:hint="default" w:ascii="Times New Roman" w:hAnsi="Times New Roman" w:eastAsia="宋体" w:cs="Times New Roman"/>
                <w:b/>
                <w:bCs/>
                <w:color w:val="000000"/>
                <w:sz w:val="24"/>
              </w:rPr>
              <w:t xml:space="preserve"> 工业企业厂界环境噪声排放标准限值（dB(A)）</w:t>
            </w:r>
          </w:p>
          <w:tbl>
            <w:tblPr>
              <w:tblStyle w:val="2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3"/>
              <w:gridCol w:w="2741"/>
              <w:gridCol w:w="2777"/>
            </w:tblGrid>
            <w:tr w14:paraId="08E43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12" w:type="pct"/>
                  <w:vMerge w:val="restart"/>
                  <w:tcBorders>
                    <w:tl2br w:val="nil"/>
                    <w:tr2bl w:val="nil"/>
                  </w:tcBorders>
                  <w:noWrap w:val="0"/>
                  <w:vAlign w:val="center"/>
                </w:tcPr>
                <w:p w14:paraId="733F87D1">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功能类别</w:t>
                  </w:r>
                </w:p>
              </w:tc>
              <w:tc>
                <w:tcPr>
                  <w:tcW w:w="3687" w:type="pct"/>
                  <w:gridSpan w:val="2"/>
                  <w:tcBorders>
                    <w:tl2br w:val="nil"/>
                    <w:tr2bl w:val="nil"/>
                  </w:tcBorders>
                  <w:noWrap w:val="0"/>
                  <w:vAlign w:val="center"/>
                </w:tcPr>
                <w:p w14:paraId="2BFFF48F">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标准值</w:t>
                  </w:r>
                </w:p>
              </w:tc>
            </w:tr>
            <w:tr w14:paraId="11246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12" w:type="pct"/>
                  <w:vMerge w:val="continue"/>
                  <w:tcBorders>
                    <w:tl2br w:val="nil"/>
                    <w:tr2bl w:val="nil"/>
                  </w:tcBorders>
                  <w:noWrap w:val="0"/>
                  <w:vAlign w:val="center"/>
                </w:tcPr>
                <w:p w14:paraId="2454E2A2">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1"/>
                      <w:szCs w:val="21"/>
                    </w:rPr>
                  </w:pPr>
                </w:p>
              </w:tc>
              <w:tc>
                <w:tcPr>
                  <w:tcW w:w="1831" w:type="pct"/>
                  <w:tcBorders>
                    <w:tl2br w:val="nil"/>
                    <w:tr2bl w:val="nil"/>
                  </w:tcBorders>
                  <w:noWrap w:val="0"/>
                  <w:vAlign w:val="center"/>
                </w:tcPr>
                <w:p w14:paraId="67A529DE">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昼间</w:t>
                  </w:r>
                </w:p>
              </w:tc>
              <w:tc>
                <w:tcPr>
                  <w:tcW w:w="1856" w:type="pct"/>
                  <w:tcBorders>
                    <w:tl2br w:val="nil"/>
                    <w:tr2bl w:val="nil"/>
                  </w:tcBorders>
                  <w:noWrap w:val="0"/>
                  <w:vAlign w:val="center"/>
                </w:tcPr>
                <w:p w14:paraId="1609B8AE">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夜间</w:t>
                  </w:r>
                </w:p>
              </w:tc>
            </w:tr>
            <w:tr w14:paraId="7174A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312" w:type="pct"/>
                  <w:tcBorders>
                    <w:tl2br w:val="nil"/>
                    <w:tr2bl w:val="nil"/>
                  </w:tcBorders>
                  <w:noWrap w:val="0"/>
                  <w:vAlign w:val="center"/>
                </w:tcPr>
                <w:p w14:paraId="543EA25C">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3类</w:t>
                  </w:r>
                </w:p>
              </w:tc>
              <w:tc>
                <w:tcPr>
                  <w:tcW w:w="1831" w:type="pct"/>
                  <w:tcBorders>
                    <w:tl2br w:val="nil"/>
                    <w:tr2bl w:val="nil"/>
                  </w:tcBorders>
                  <w:noWrap w:val="0"/>
                  <w:vAlign w:val="center"/>
                </w:tcPr>
                <w:p w14:paraId="500AE52D">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65</w:t>
                  </w:r>
                </w:p>
              </w:tc>
              <w:tc>
                <w:tcPr>
                  <w:tcW w:w="1856" w:type="pct"/>
                  <w:tcBorders>
                    <w:tl2br w:val="nil"/>
                    <w:tr2bl w:val="nil"/>
                  </w:tcBorders>
                  <w:noWrap w:val="0"/>
                  <w:vAlign w:val="center"/>
                </w:tcPr>
                <w:p w14:paraId="6C6F6E92">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不生产</w:t>
                  </w:r>
                </w:p>
              </w:tc>
            </w:tr>
          </w:tbl>
          <w:p w14:paraId="3B9F6E94">
            <w:pPr>
              <w:ind w:firstLine="458" w:firstLineChars="200"/>
              <w:jc w:val="both"/>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val="en-US" w:eastAsia="zh-CN"/>
              </w:rPr>
              <w:t>1.4固体废物</w:t>
            </w:r>
          </w:p>
          <w:p w14:paraId="1F9D98A8">
            <w:pPr>
              <w:tabs>
                <w:tab w:val="left" w:pos="5142"/>
              </w:tabs>
              <w:snapToGrid w:val="0"/>
              <w:spacing w:line="360" w:lineRule="auto"/>
              <w:ind w:firstLine="456" w:firstLineChars="20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一般工业固体废物贮存</w:t>
            </w:r>
            <w:r>
              <w:rPr>
                <w:rFonts w:hint="default" w:ascii="Times New Roman" w:hAnsi="Times New Roman" w:eastAsia="宋体" w:cs="Times New Roman"/>
                <w:color w:val="000000"/>
                <w:sz w:val="24"/>
                <w:lang w:val="en-US" w:eastAsia="zh-CN"/>
              </w:rPr>
              <w:t>参照</w:t>
            </w:r>
            <w:r>
              <w:rPr>
                <w:rFonts w:hint="default" w:ascii="Times New Roman" w:hAnsi="Times New Roman" w:eastAsia="宋体" w:cs="Times New Roman"/>
                <w:color w:val="000000"/>
                <w:sz w:val="24"/>
              </w:rPr>
              <w:t>执行《</w:t>
            </w:r>
            <w:r>
              <w:rPr>
                <w:rFonts w:hint="default" w:ascii="Times New Roman" w:hAnsi="Times New Roman" w:eastAsia="宋体" w:cs="Times New Roman"/>
                <w:color w:val="000000"/>
                <w:sz w:val="24"/>
                <w:lang w:val="zh-CN"/>
              </w:rPr>
              <w:t>一般工业固体废物贮存和填埋污染控制标准</w:t>
            </w:r>
            <w:r>
              <w:rPr>
                <w:rFonts w:hint="default" w:ascii="Times New Roman" w:hAnsi="Times New Roman" w:eastAsia="宋体" w:cs="Times New Roman"/>
                <w:color w:val="000000"/>
                <w:sz w:val="24"/>
              </w:rPr>
              <w:t>》（GB18599-20</w:t>
            </w:r>
            <w:r>
              <w:rPr>
                <w:rFonts w:hint="default" w:ascii="Times New Roman" w:hAnsi="Times New Roman" w:eastAsia="宋体" w:cs="Times New Roman"/>
                <w:color w:val="000000"/>
                <w:sz w:val="24"/>
                <w:lang w:val="en-US" w:eastAsia="zh-CN"/>
              </w:rPr>
              <w:t>20</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eastAsia="zh-CN"/>
              </w:rPr>
              <w:t>。</w:t>
            </w:r>
          </w:p>
          <w:p w14:paraId="1B959CE3">
            <w:pPr>
              <w:tabs>
                <w:tab w:val="left" w:pos="5142"/>
              </w:tabs>
              <w:snapToGrid w:val="0"/>
              <w:spacing w:line="360" w:lineRule="auto"/>
              <w:ind w:firstLine="456"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危险废物执行《危险废物贮存污染控制标准》（GB18597-20</w:t>
            </w:r>
            <w:r>
              <w:rPr>
                <w:rFonts w:hint="default" w:ascii="Times New Roman" w:hAnsi="Times New Roman" w:eastAsia="宋体" w:cs="Times New Roman"/>
                <w:color w:val="000000"/>
                <w:sz w:val="24"/>
                <w:lang w:val="en-US" w:eastAsia="zh-CN"/>
              </w:rPr>
              <w:t>23</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eastAsia="zh-CN"/>
              </w:rPr>
              <w:t>。</w:t>
            </w:r>
          </w:p>
          <w:p w14:paraId="6BE3EC7B">
            <w:pPr>
              <w:tabs>
                <w:tab w:val="left" w:pos="5142"/>
              </w:tabs>
              <w:snapToGrid w:val="0"/>
              <w:spacing w:line="360" w:lineRule="auto"/>
              <w:ind w:firstLine="456" w:firstLineChars="200"/>
              <w:rPr>
                <w:rFonts w:hint="default" w:ascii="Times New Roman" w:hAnsi="Times New Roman" w:eastAsia="宋体" w:cs="Times New Roman"/>
                <w:color w:val="000000"/>
                <w:sz w:val="24"/>
              </w:rPr>
            </w:pPr>
          </w:p>
        </w:tc>
      </w:tr>
      <w:tr w14:paraId="14387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2960" w:hRule="atLeast"/>
          <w:jc w:val="center"/>
        </w:trPr>
        <w:tc>
          <w:tcPr>
            <w:tcW w:w="9492" w:type="dxa"/>
            <w:gridSpan w:val="6"/>
            <w:tcBorders>
              <w:tl2br w:val="nil"/>
              <w:tr2bl w:val="nil"/>
            </w:tcBorders>
            <w:noWrap w:val="0"/>
            <w:vAlign w:val="top"/>
          </w:tcPr>
          <w:p w14:paraId="475376AB">
            <w:pPr>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32"/>
                <w:szCs w:val="32"/>
              </w:rPr>
              <w:t>二、工程建设内容</w:t>
            </w:r>
          </w:p>
          <w:p w14:paraId="679499EF">
            <w:pPr>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2.1项目建设内容</w:t>
            </w:r>
          </w:p>
          <w:p w14:paraId="65F691DA">
            <w:pPr>
              <w:pStyle w:val="38"/>
              <w:widowControl w:val="0"/>
              <w:spacing w:line="360" w:lineRule="auto"/>
              <w:ind w:firstLine="456" w:firstLineChars="200"/>
              <w:jc w:val="left"/>
              <w:rPr>
                <w:rFonts w:hint="default" w:ascii="Times New Roman" w:hAnsi="Times New Roman" w:cs="Times New Roman"/>
                <w:color w:val="000000"/>
                <w:kern w:val="2"/>
                <w:szCs w:val="24"/>
                <w:lang w:val="en-US" w:eastAsia="zh-CN"/>
              </w:rPr>
            </w:pPr>
            <w:r>
              <w:rPr>
                <w:rFonts w:hint="default" w:ascii="Times New Roman" w:hAnsi="Times New Roman" w:cs="Times New Roman"/>
                <w:color w:val="000000"/>
                <w:kern w:val="2"/>
                <w:szCs w:val="24"/>
                <w:lang w:val="en-US" w:eastAsia="zh-CN"/>
              </w:rPr>
              <w:t>安徽瑞荣汽车零部件有限公司投资15000万元建设年产3000万片（套）汽车刹车钢背项目。项目购买现有闲置用地建设约10000平方米的厂房（包含办公用房、生产车间及配套基础设施用房），同时购买抛丸机、抛光、清洗、磨毛刺线、滚筒机等相关生产设施设备，建设年产3000万片（套）汽车刹车钢背项目，项目形成年产3000万片（套）汽车刹车钢背的产能。</w:t>
            </w:r>
          </w:p>
          <w:p w14:paraId="6830F236">
            <w:pPr>
              <w:pStyle w:val="38"/>
              <w:widowControl w:val="0"/>
              <w:spacing w:line="360" w:lineRule="auto"/>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2.2环评及审批情况</w:t>
            </w:r>
          </w:p>
          <w:p w14:paraId="32507D56">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月编制</w:t>
            </w:r>
            <w:r>
              <w:rPr>
                <w:rFonts w:hint="eastAsia" w:ascii="Times New Roman" w:hAnsi="Times New Roman" w:cs="Times New Roman"/>
                <w:color w:val="auto"/>
                <w:sz w:val="24"/>
                <w:szCs w:val="24"/>
                <w:lang w:val="en-US" w:eastAsia="zh-CN"/>
              </w:rPr>
              <w:t>上报</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安徽瑞荣汽车零部件有限公司</w:t>
            </w:r>
            <w:r>
              <w:rPr>
                <w:rFonts w:hint="eastAsia" w:ascii="Times New Roman" w:hAnsi="Times New Roman" w:cs="Times New Roman"/>
                <w:color w:val="auto"/>
                <w:sz w:val="24"/>
                <w:szCs w:val="24"/>
                <w:highlight w:val="none"/>
              </w:rPr>
              <w:t>年产3000万片（套）汽车刹车钢背项目</w:t>
            </w:r>
            <w:r>
              <w:rPr>
                <w:rFonts w:hint="default" w:ascii="Times New Roman" w:hAnsi="Times New Roman" w:eastAsia="宋体" w:cs="Times New Roman"/>
                <w:spacing w:val="0"/>
                <w:sz w:val="24"/>
                <w:szCs w:val="24"/>
                <w:highlight w:val="none"/>
                <w:lang w:eastAsia="zh-CN"/>
              </w:rPr>
              <w:t>环境影响报告表环境</w:t>
            </w:r>
            <w:r>
              <w:rPr>
                <w:rFonts w:hint="default" w:ascii="Times New Roman" w:hAnsi="Times New Roman" w:eastAsia="宋体" w:cs="Times New Roman"/>
                <w:color w:val="auto"/>
                <w:spacing w:val="0"/>
                <w:sz w:val="24"/>
                <w:szCs w:val="24"/>
                <w:highlight w:val="none"/>
              </w:rPr>
              <w:t>影响报告表</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马鞍山市</w:t>
            </w:r>
            <w:r>
              <w:rPr>
                <w:rFonts w:hint="eastAsia" w:ascii="Times New Roman" w:hAnsi="Times New Roman" w:cs="Times New Roman"/>
                <w:color w:val="auto"/>
                <w:sz w:val="24"/>
                <w:szCs w:val="24"/>
                <w:lang w:val="en-US" w:eastAsia="zh-CN"/>
              </w:rPr>
              <w:t>和县</w:t>
            </w:r>
            <w:r>
              <w:rPr>
                <w:rFonts w:hint="default" w:ascii="Times New Roman" w:hAnsi="Times New Roman" w:eastAsia="宋体" w:cs="Times New Roman"/>
                <w:color w:val="auto"/>
                <w:sz w:val="24"/>
                <w:szCs w:val="24"/>
                <w:lang w:val="en-US" w:eastAsia="zh-CN"/>
              </w:rPr>
              <w:t>生态环境</w:t>
            </w:r>
            <w:r>
              <w:rPr>
                <w:rFonts w:hint="eastAsia" w:ascii="Times New Roman" w:hAnsi="Times New Roman" w:cs="Times New Roman"/>
                <w:color w:val="auto"/>
                <w:sz w:val="24"/>
                <w:szCs w:val="24"/>
                <w:lang w:val="en-US" w:eastAsia="zh-CN"/>
              </w:rPr>
              <w:t>分</w:t>
            </w:r>
            <w:r>
              <w:rPr>
                <w:rFonts w:hint="default" w:ascii="Times New Roman" w:hAnsi="Times New Roman" w:eastAsia="宋体" w:cs="Times New Roman"/>
                <w:color w:val="auto"/>
                <w:sz w:val="24"/>
                <w:szCs w:val="24"/>
                <w:lang w:val="en-US" w:eastAsia="zh-CN"/>
              </w:rPr>
              <w:t>局于202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日对</w:t>
            </w:r>
            <w:r>
              <w:rPr>
                <w:rFonts w:hint="default" w:ascii="Times New Roman" w:hAnsi="Times New Roman" w:eastAsia="宋体" w:cs="Times New Roman"/>
                <w:spacing w:val="0"/>
                <w:sz w:val="24"/>
                <w:szCs w:val="24"/>
                <w:highlight w:val="none"/>
                <w:lang w:eastAsia="zh-CN"/>
              </w:rPr>
              <w:t>《</w:t>
            </w:r>
            <w:r>
              <w:rPr>
                <w:rFonts w:hint="eastAsia" w:ascii="Times New Roman" w:hAnsi="Times New Roman" w:cs="Times New Roman"/>
                <w:color w:val="auto"/>
                <w:sz w:val="24"/>
                <w:szCs w:val="24"/>
                <w:highlight w:val="none"/>
                <w:lang w:val="en-US" w:eastAsia="zh-CN"/>
              </w:rPr>
              <w:t>安徽瑞荣汽车零部件有限公司</w:t>
            </w:r>
            <w:r>
              <w:rPr>
                <w:rFonts w:hint="eastAsia" w:ascii="Times New Roman" w:hAnsi="Times New Roman" w:cs="Times New Roman"/>
                <w:color w:val="auto"/>
                <w:sz w:val="24"/>
                <w:szCs w:val="24"/>
                <w:highlight w:val="none"/>
              </w:rPr>
              <w:t>年产3000万片（套）汽车刹车钢背项目</w:t>
            </w:r>
            <w:r>
              <w:rPr>
                <w:rFonts w:hint="default" w:ascii="Times New Roman" w:hAnsi="Times New Roman" w:eastAsia="宋体" w:cs="Times New Roman"/>
                <w:spacing w:val="0"/>
                <w:sz w:val="24"/>
                <w:szCs w:val="24"/>
                <w:highlight w:val="none"/>
                <w:lang w:eastAsia="zh-CN"/>
              </w:rPr>
              <w:t>环境</w:t>
            </w:r>
            <w:r>
              <w:rPr>
                <w:rFonts w:hint="default" w:ascii="Times New Roman" w:hAnsi="Times New Roman" w:eastAsia="宋体" w:cs="Times New Roman"/>
                <w:color w:val="auto"/>
                <w:spacing w:val="0"/>
                <w:sz w:val="24"/>
                <w:szCs w:val="24"/>
                <w:highlight w:val="none"/>
              </w:rPr>
              <w:t>影响报告表》</w:t>
            </w:r>
            <w:r>
              <w:rPr>
                <w:rFonts w:hint="eastAsia" w:ascii="Times New Roman" w:hAnsi="Times New Roman" w:eastAsia="宋体" w:cs="Times New Roman"/>
                <w:color w:val="auto"/>
                <w:spacing w:val="0"/>
                <w:sz w:val="24"/>
                <w:szCs w:val="24"/>
                <w:highlight w:val="none"/>
                <w:lang w:val="en-US" w:eastAsia="zh-CN"/>
              </w:rPr>
              <w:t>进行批复（</w:t>
            </w:r>
            <w:r>
              <w:rPr>
                <w:rFonts w:hint="eastAsia" w:ascii="Times New Roman" w:hAnsi="Times New Roman" w:cs="Times New Roman"/>
                <w:color w:val="auto"/>
                <w:spacing w:val="0"/>
                <w:sz w:val="24"/>
                <w:szCs w:val="24"/>
                <w:highlight w:val="none"/>
                <w:lang w:val="en-US" w:eastAsia="zh-CN"/>
              </w:rPr>
              <w:t>和</w:t>
            </w:r>
            <w:r>
              <w:rPr>
                <w:rFonts w:hint="default" w:ascii="Times New Roman" w:hAnsi="Times New Roman" w:eastAsia="宋体" w:cs="Times New Roman"/>
                <w:color w:val="auto"/>
                <w:spacing w:val="0"/>
                <w:sz w:val="24"/>
                <w:szCs w:val="24"/>
                <w:highlight w:val="none"/>
              </w:rPr>
              <w:t>环</w:t>
            </w:r>
            <w:r>
              <w:rPr>
                <w:rFonts w:hint="eastAsia" w:ascii="Times New Roman" w:hAnsi="Times New Roman" w:cs="Times New Roman"/>
                <w:color w:val="auto"/>
                <w:spacing w:val="0"/>
                <w:sz w:val="24"/>
                <w:szCs w:val="24"/>
                <w:highlight w:val="none"/>
                <w:lang w:val="en-US" w:eastAsia="zh-CN"/>
              </w:rPr>
              <w:t>行</w:t>
            </w:r>
            <w:r>
              <w:rPr>
                <w:rFonts w:hint="default" w:ascii="Times New Roman" w:hAnsi="Times New Roman" w:cs="Times New Roman"/>
                <w:color w:val="auto"/>
                <w:spacing w:val="0"/>
                <w:sz w:val="24"/>
                <w:szCs w:val="24"/>
                <w:highlight w:val="none"/>
                <w:lang w:eastAsia="zh-CN"/>
              </w:rPr>
              <w:t>审</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49</w:t>
            </w:r>
            <w:r>
              <w:rPr>
                <w:rFonts w:hint="default" w:ascii="Times New Roman" w:hAnsi="Times New Roman" w:eastAsia="宋体" w:cs="Times New Roman"/>
                <w:color w:val="auto"/>
                <w:spacing w:val="0"/>
                <w:sz w:val="24"/>
                <w:szCs w:val="24"/>
                <w:highlight w:val="none"/>
              </w:rPr>
              <w:t>号</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cs="Times New Roman"/>
                <w:color w:val="auto"/>
                <w:sz w:val="24"/>
                <w:szCs w:val="24"/>
                <w:lang w:val="en-US" w:eastAsia="zh-CN"/>
              </w:rPr>
              <w:t>。</w:t>
            </w:r>
          </w:p>
          <w:p w14:paraId="6DE3C4B3">
            <w:pPr>
              <w:widowControl w:val="0"/>
              <w:bidi w:val="0"/>
              <w:ind w:firstLine="456" w:firstLineChars="200"/>
              <w:jc w:val="both"/>
              <w:rPr>
                <w:rFonts w:hint="default" w:ascii="Times New Roman" w:hAnsi="Times New Roman" w:cs="Times New Roman"/>
              </w:rPr>
            </w:pPr>
            <w:r>
              <w:rPr>
                <w:rFonts w:hint="eastAsia" w:ascii="Times New Roman" w:hAnsi="Times New Roman" w:cs="Times New Roman"/>
                <w:color w:val="auto"/>
                <w:sz w:val="24"/>
                <w:szCs w:val="24"/>
                <w:highlight w:val="none"/>
                <w:lang w:val="en-US" w:eastAsia="zh-CN"/>
              </w:rPr>
              <w:t>安徽瑞荣汽车零部件有限公司</w:t>
            </w:r>
            <w:r>
              <w:rPr>
                <w:rFonts w:hint="default" w:ascii="Times New Roman" w:hAnsi="Times New Roman" w:cs="Times New Roman"/>
                <w:lang w:eastAsia="zh-CN"/>
              </w:rPr>
              <w:t>根据《中华人民共和国环境保护法》和《建设项目环境保护管理条例》（国务院第 682 号令）等有关规定，按照环境影响报告表及其批复所提出的环境保护措施和要求的逐一落实，做到了环境保护设施与主体工程同时设计、同时施工、同时投入使用的“三</w:t>
            </w:r>
            <w:r>
              <w:rPr>
                <w:rFonts w:hint="default" w:ascii="Times New Roman" w:hAnsi="Times New Roman" w:cs="Times New Roman"/>
                <w:highlight w:val="none"/>
                <w:lang w:eastAsia="zh-CN"/>
              </w:rPr>
              <w:t>同时”制度要求，</w:t>
            </w:r>
            <w:r>
              <w:rPr>
                <w:rFonts w:hint="default" w:ascii="Times New Roman" w:hAnsi="Times New Roman" w:cs="Times New Roman"/>
                <w:color w:val="auto"/>
                <w:highlight w:val="none"/>
                <w:lang w:eastAsia="zh-CN"/>
              </w:rPr>
              <w:t>并委托</w:t>
            </w:r>
            <w:r>
              <w:rPr>
                <w:rFonts w:hint="default" w:ascii="Times New Roman" w:hAnsi="Times New Roman" w:eastAsia="宋体" w:cs="Times New Roman"/>
                <w:color w:val="auto"/>
                <w:spacing w:val="0"/>
                <w:sz w:val="24"/>
                <w:szCs w:val="24"/>
                <w:highlight w:val="none"/>
                <w:lang w:val="en-US" w:eastAsia="zh-CN"/>
              </w:rPr>
              <w:t>安徽鑫程检测科技有限公司</w:t>
            </w:r>
            <w:r>
              <w:rPr>
                <w:rFonts w:hint="default" w:ascii="Times New Roman" w:hAnsi="Times New Roman" w:cs="Times New Roman"/>
                <w:color w:val="auto"/>
                <w:highlight w:val="none"/>
                <w:lang w:eastAsia="zh-CN"/>
              </w:rPr>
              <w:t>进行竣工验收监测</w:t>
            </w:r>
            <w:r>
              <w:rPr>
                <w:rFonts w:hint="default" w:ascii="Times New Roman" w:hAnsi="Times New Roman" w:cs="Times New Roman"/>
                <w:highlight w:val="none"/>
                <w:lang w:eastAsia="zh-CN"/>
              </w:rPr>
              <w:t>并出具检测</w:t>
            </w:r>
            <w:r>
              <w:rPr>
                <w:rFonts w:hint="default" w:ascii="Times New Roman" w:hAnsi="Times New Roman" w:cs="Times New Roman"/>
                <w:color w:val="auto"/>
                <w:highlight w:val="none"/>
                <w:lang w:eastAsia="zh-CN"/>
              </w:rPr>
              <w:t>报告（附件</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w:t>
            </w:r>
            <w:r>
              <w:rPr>
                <w:rFonts w:hint="default" w:ascii="Times New Roman" w:hAnsi="Times New Roman" w:cs="Times New Roman"/>
                <w:highlight w:val="none"/>
                <w:lang w:eastAsia="zh-CN"/>
              </w:rPr>
              <w:t>为项目竣工</w:t>
            </w:r>
            <w:r>
              <w:rPr>
                <w:rFonts w:hint="default" w:ascii="Times New Roman" w:hAnsi="Times New Roman" w:cs="Times New Roman"/>
                <w:lang w:eastAsia="zh-CN"/>
              </w:rPr>
              <w:t>环境保护验收提供依据。</w:t>
            </w:r>
            <w:r>
              <w:rPr>
                <w:rFonts w:hint="eastAsia" w:ascii="Times New Roman" w:hAnsi="Times New Roman" w:cs="Times New Roman"/>
                <w:color w:val="auto"/>
                <w:sz w:val="24"/>
                <w:szCs w:val="24"/>
                <w:highlight w:val="none"/>
                <w:lang w:val="en-US" w:eastAsia="zh-CN"/>
              </w:rPr>
              <w:t>安徽瑞荣汽车零部件有限公司</w:t>
            </w:r>
            <w:r>
              <w:rPr>
                <w:rFonts w:hint="default" w:ascii="Times New Roman" w:hAnsi="Times New Roman" w:cs="Times New Roman"/>
                <w:color w:val="000000"/>
                <w:sz w:val="24"/>
                <w:szCs w:val="24"/>
                <w:lang w:val="en-US" w:eastAsia="zh-CN"/>
              </w:rPr>
              <w:t>按照</w:t>
            </w:r>
            <w:r>
              <w:rPr>
                <w:rFonts w:hint="default" w:ascii="Times New Roman" w:hAnsi="Times New Roman" w:cs="Times New Roman"/>
                <w:lang w:eastAsia="zh-CN"/>
              </w:rPr>
              <w:t>《建设项目竣工环境保护验收暂行办法》（国环规环评〔2017〕4 号）等有关要求，开展验收排查落实工作，在此基础上，编制完成了《</w:t>
            </w:r>
            <w:r>
              <w:rPr>
                <w:rFonts w:hint="eastAsia" w:ascii="Times New Roman" w:hAnsi="Times New Roman" w:cs="Times New Roman"/>
                <w:color w:val="auto"/>
                <w:sz w:val="24"/>
                <w:szCs w:val="24"/>
                <w:highlight w:val="none"/>
                <w:lang w:val="en-US" w:eastAsia="zh-CN"/>
              </w:rPr>
              <w:t>安徽瑞荣汽车零部件有限公司</w:t>
            </w:r>
            <w:r>
              <w:rPr>
                <w:rFonts w:hint="eastAsia" w:ascii="Times New Roman" w:hAnsi="Times New Roman" w:cs="Times New Roman"/>
                <w:color w:val="auto"/>
                <w:sz w:val="24"/>
                <w:szCs w:val="24"/>
                <w:highlight w:val="none"/>
              </w:rPr>
              <w:t>年产3000万片（套）汽车刹车钢背项目</w:t>
            </w:r>
            <w:r>
              <w:rPr>
                <w:rFonts w:hint="default" w:ascii="Times New Roman" w:hAnsi="Times New Roman" w:cs="Times New Roman"/>
                <w:lang w:eastAsia="zh-CN"/>
              </w:rPr>
              <w:t>竣工环境保护验收监测报告表》。</w:t>
            </w:r>
          </w:p>
          <w:p w14:paraId="49E39BE6">
            <w:pPr>
              <w:pStyle w:val="38"/>
              <w:widowControl w:val="0"/>
              <w:numPr>
                <w:ilvl w:val="0"/>
                <w:numId w:val="0"/>
              </w:numPr>
              <w:spacing w:line="360" w:lineRule="auto"/>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2.3验收范围</w:t>
            </w:r>
          </w:p>
          <w:p w14:paraId="69B26D1D">
            <w:pPr>
              <w:pStyle w:val="38"/>
              <w:widowControl w:val="0"/>
              <w:numPr>
                <w:ilvl w:val="0"/>
                <w:numId w:val="0"/>
              </w:numPr>
              <w:spacing w:line="360" w:lineRule="auto"/>
              <w:ind w:firstLine="480"/>
              <w:jc w:val="left"/>
              <w:rPr>
                <w:rFonts w:hint="default" w:ascii="Times New Roman" w:hAnsi="Times New Roman" w:cs="Times New Roman"/>
                <w:color w:val="auto"/>
                <w:highlight w:val="red"/>
                <w:lang w:val="en-US" w:eastAsia="zh-CN"/>
              </w:rPr>
            </w:pPr>
            <w:r>
              <w:rPr>
                <w:rFonts w:hint="eastAsia" w:ascii="Times New Roman" w:hAnsi="Times New Roman" w:cs="Times New Roman"/>
                <w:color w:val="auto"/>
                <w:highlight w:val="none"/>
                <w:lang w:val="en-US" w:eastAsia="zh-CN"/>
              </w:rPr>
              <w:t>本次验收是对</w:t>
            </w:r>
            <w:r>
              <w:rPr>
                <w:rFonts w:hint="eastAsia" w:ascii="Times New Roman" w:hAnsi="Times New Roman" w:cs="Times New Roman"/>
                <w:color w:val="auto"/>
                <w:sz w:val="24"/>
                <w:szCs w:val="24"/>
                <w:highlight w:val="none"/>
                <w:lang w:val="en-US" w:eastAsia="zh-CN"/>
              </w:rPr>
              <w:t>安徽瑞荣汽车零部件有限公司</w:t>
            </w:r>
            <w:r>
              <w:rPr>
                <w:rFonts w:hint="eastAsia" w:ascii="Times New Roman" w:hAnsi="Times New Roman" w:cs="Times New Roman"/>
                <w:color w:val="auto"/>
                <w:sz w:val="24"/>
                <w:szCs w:val="24"/>
                <w:highlight w:val="none"/>
              </w:rPr>
              <w:t>年产3000万片（套）汽车刹车钢背项目</w:t>
            </w:r>
            <w:r>
              <w:rPr>
                <w:rFonts w:hint="eastAsia" w:cs="宋体"/>
                <w:color w:val="auto"/>
                <w:sz w:val="24"/>
                <w:highlight w:val="none"/>
                <w:lang w:eastAsia="zh-CN"/>
              </w:rPr>
              <w:t>整体进行竣工环境保护验收。</w:t>
            </w:r>
          </w:p>
          <w:p w14:paraId="3838A1F2">
            <w:pPr>
              <w:pStyle w:val="38"/>
              <w:widowControl w:val="0"/>
              <w:numPr>
                <w:ilvl w:val="0"/>
                <w:numId w:val="0"/>
              </w:numPr>
              <w:spacing w:line="360" w:lineRule="auto"/>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2.4项目建设情况</w:t>
            </w:r>
          </w:p>
          <w:p w14:paraId="236E3A8D">
            <w:pPr>
              <w:pStyle w:val="38"/>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建设项生产规模见表2-1。</w:t>
            </w:r>
          </w:p>
          <w:p w14:paraId="0ED8A247">
            <w:pPr>
              <w:pStyle w:val="12"/>
              <w:spacing w:line="240" w:lineRule="auto"/>
              <w:jc w:val="center"/>
              <w:rPr>
                <w:rFonts w:hint="default" w:ascii="Times New Roman" w:hAnsi="Times New Roman" w:eastAsia="宋体" w:cs="Times New Roman"/>
                <w:b/>
                <w:spacing w:val="0"/>
                <w:sz w:val="24"/>
                <w:szCs w:val="24"/>
              </w:rPr>
            </w:pPr>
            <w:r>
              <w:rPr>
                <w:rFonts w:hint="default" w:ascii="Times New Roman" w:hAnsi="Times New Roman" w:eastAsia="宋体" w:cs="Times New Roman"/>
                <w:b/>
                <w:spacing w:val="0"/>
                <w:sz w:val="24"/>
                <w:szCs w:val="24"/>
              </w:rPr>
              <w:t>表</w:t>
            </w:r>
            <w:r>
              <w:rPr>
                <w:rFonts w:hint="default" w:ascii="Times New Roman" w:hAnsi="Times New Roman" w:eastAsia="宋体" w:cs="Times New Roman"/>
                <w:b/>
                <w:bCs/>
                <w:spacing w:val="0"/>
                <w:sz w:val="24"/>
                <w:szCs w:val="24"/>
              </w:rPr>
              <w:t>2-1</w:t>
            </w:r>
            <w:r>
              <w:rPr>
                <w:rFonts w:hint="default" w:ascii="Times New Roman" w:hAnsi="Times New Roman" w:cs="Times New Roman"/>
                <w:b/>
                <w:bCs/>
                <w:spacing w:val="0"/>
                <w:sz w:val="24"/>
                <w:szCs w:val="24"/>
                <w:lang w:val="en-US" w:eastAsia="zh-CN"/>
              </w:rPr>
              <w:t xml:space="preserve"> 建设项目</w:t>
            </w:r>
            <w:r>
              <w:rPr>
                <w:rFonts w:hint="default" w:ascii="Times New Roman" w:hAnsi="Times New Roman" w:cs="Times New Roman"/>
                <w:b/>
                <w:spacing w:val="0"/>
                <w:sz w:val="24"/>
                <w:szCs w:val="24"/>
                <w:lang w:eastAsia="zh-CN"/>
              </w:rPr>
              <w:t>生产规模</w:t>
            </w:r>
            <w:r>
              <w:rPr>
                <w:rFonts w:hint="default" w:ascii="Times New Roman" w:hAnsi="Times New Roman" w:eastAsia="宋体" w:cs="Times New Roman"/>
                <w:b/>
                <w:spacing w:val="0"/>
                <w:sz w:val="24"/>
                <w:szCs w:val="24"/>
              </w:rPr>
              <w:t>表</w:t>
            </w:r>
          </w:p>
          <w:tbl>
            <w:tblPr>
              <w:tblStyle w:val="27"/>
              <w:tblW w:w="88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528"/>
              <w:gridCol w:w="2597"/>
              <w:gridCol w:w="1213"/>
            </w:tblGrid>
            <w:tr w14:paraId="4C886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509" w:type="dxa"/>
                  <w:tcBorders>
                    <w:tl2br w:val="nil"/>
                    <w:tr2bl w:val="nil"/>
                  </w:tcBorders>
                  <w:noWrap w:val="0"/>
                  <w:vAlign w:val="center"/>
                </w:tcPr>
                <w:p w14:paraId="0677A7B3">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产品名称</w:t>
                  </w:r>
                </w:p>
              </w:tc>
              <w:tc>
                <w:tcPr>
                  <w:tcW w:w="2528" w:type="dxa"/>
                  <w:tcBorders>
                    <w:tl2br w:val="nil"/>
                    <w:tr2bl w:val="nil"/>
                  </w:tcBorders>
                  <w:noWrap w:val="0"/>
                  <w:vAlign w:val="center"/>
                </w:tcPr>
                <w:p w14:paraId="3BA6BCF5">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项目工程环评生产规模</w:t>
                  </w:r>
                </w:p>
              </w:tc>
              <w:tc>
                <w:tcPr>
                  <w:tcW w:w="2597" w:type="dxa"/>
                  <w:tcBorders>
                    <w:tl2br w:val="nil"/>
                    <w:tr2bl w:val="nil"/>
                  </w:tcBorders>
                  <w:noWrap w:val="0"/>
                  <w:vAlign w:val="center"/>
                </w:tcPr>
                <w:p w14:paraId="6F8E5296">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项目工程实际生产规模</w:t>
                  </w:r>
                </w:p>
              </w:tc>
              <w:tc>
                <w:tcPr>
                  <w:tcW w:w="1213" w:type="dxa"/>
                  <w:tcBorders>
                    <w:tl2br w:val="nil"/>
                    <w:tr2bl w:val="nil"/>
                  </w:tcBorders>
                  <w:noWrap w:val="0"/>
                  <w:vAlign w:val="center"/>
                </w:tcPr>
                <w:p w14:paraId="350FF78E">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变化情况</w:t>
                  </w:r>
                </w:p>
              </w:tc>
            </w:tr>
            <w:tr w14:paraId="13128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509" w:type="dxa"/>
                  <w:tcBorders>
                    <w:tl2br w:val="nil"/>
                    <w:tr2bl w:val="nil"/>
                  </w:tcBorders>
                  <w:shd w:val="clear" w:color="auto" w:fill="auto"/>
                  <w:noWrap w:val="0"/>
                  <w:vAlign w:val="center"/>
                </w:tcPr>
                <w:p w14:paraId="66D4E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spacing w:val="-6"/>
                      <w:sz w:val="21"/>
                      <w:szCs w:val="21"/>
                      <w:lang w:val="en-US" w:eastAsia="zh-CN" w:bidi="ar-SA"/>
                    </w:rPr>
                  </w:pPr>
                  <w:r>
                    <w:rPr>
                      <w:rFonts w:hint="default" w:ascii="Times New Roman" w:hAnsi="Times New Roman" w:eastAsia="宋体" w:cs="Times New Roman"/>
                      <w:b w:val="0"/>
                      <w:spacing w:val="-6"/>
                      <w:sz w:val="21"/>
                      <w:szCs w:val="21"/>
                      <w:lang w:val="en-US" w:eastAsia="zh-CN" w:bidi="ar-SA"/>
                    </w:rPr>
                    <w:t>汽车刹车钢背</w:t>
                  </w:r>
                </w:p>
              </w:tc>
              <w:tc>
                <w:tcPr>
                  <w:tcW w:w="2528" w:type="dxa"/>
                  <w:tcBorders>
                    <w:tl2br w:val="nil"/>
                    <w:tr2bl w:val="nil"/>
                  </w:tcBorders>
                  <w:shd w:val="clear" w:color="auto" w:fill="auto"/>
                  <w:noWrap w:val="0"/>
                  <w:vAlign w:val="center"/>
                </w:tcPr>
                <w:p w14:paraId="4BC4EC7D">
                  <w:pPr>
                    <w:pStyle w:val="53"/>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spacing w:val="-6"/>
                      <w:sz w:val="21"/>
                      <w:szCs w:val="21"/>
                      <w:lang w:val="en-US" w:eastAsia="zh-CN" w:bidi="ar-SA"/>
                    </w:rPr>
                  </w:pPr>
                  <w:r>
                    <w:rPr>
                      <w:rFonts w:hint="default" w:ascii="Times New Roman" w:hAnsi="Times New Roman" w:eastAsia="宋体" w:cs="Times New Roman"/>
                      <w:b w:val="0"/>
                      <w:spacing w:val="-6"/>
                      <w:sz w:val="21"/>
                      <w:szCs w:val="21"/>
                      <w:lang w:val="en-US" w:eastAsia="zh-CN" w:bidi="ar-SA"/>
                    </w:rPr>
                    <w:t>3000万片/a</w:t>
                  </w:r>
                </w:p>
              </w:tc>
              <w:tc>
                <w:tcPr>
                  <w:tcW w:w="2597" w:type="dxa"/>
                  <w:tcBorders>
                    <w:tl2br w:val="nil"/>
                    <w:tr2bl w:val="nil"/>
                  </w:tcBorders>
                  <w:shd w:val="clear" w:color="auto" w:fill="auto"/>
                  <w:noWrap w:val="0"/>
                  <w:vAlign w:val="center"/>
                </w:tcPr>
                <w:p w14:paraId="2630C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spacing w:val="-6"/>
                      <w:sz w:val="21"/>
                      <w:szCs w:val="21"/>
                      <w:lang w:val="en-US" w:eastAsia="zh-CN" w:bidi="ar-SA"/>
                    </w:rPr>
                  </w:pPr>
                  <w:r>
                    <w:rPr>
                      <w:rFonts w:hint="default" w:ascii="Times New Roman" w:hAnsi="Times New Roman" w:eastAsia="宋体" w:cs="Times New Roman"/>
                      <w:b w:val="0"/>
                      <w:spacing w:val="-6"/>
                      <w:sz w:val="21"/>
                      <w:szCs w:val="21"/>
                      <w:lang w:val="en-US" w:eastAsia="zh-CN" w:bidi="ar-SA"/>
                    </w:rPr>
                    <w:t>3000万片/a</w:t>
                  </w:r>
                </w:p>
              </w:tc>
              <w:tc>
                <w:tcPr>
                  <w:tcW w:w="1213" w:type="dxa"/>
                  <w:tcBorders>
                    <w:tl2br w:val="nil"/>
                    <w:tr2bl w:val="nil"/>
                  </w:tcBorders>
                  <w:noWrap w:val="0"/>
                  <w:vAlign w:val="center"/>
                </w:tcPr>
                <w:p w14:paraId="5D446F9A">
                  <w:pPr>
                    <w:pStyle w:val="3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val="0"/>
                      <w:spacing w:val="-6"/>
                      <w:sz w:val="21"/>
                      <w:szCs w:val="21"/>
                      <w:lang w:val="en-US" w:eastAsia="zh-CN" w:bidi="ar-SA"/>
                    </w:rPr>
                  </w:pPr>
                  <w:r>
                    <w:rPr>
                      <w:rFonts w:hint="default" w:ascii="Times New Roman" w:hAnsi="Times New Roman" w:eastAsia="宋体" w:cs="Times New Roman"/>
                      <w:b w:val="0"/>
                      <w:spacing w:val="-6"/>
                      <w:sz w:val="21"/>
                      <w:szCs w:val="21"/>
                      <w:lang w:val="en-US" w:eastAsia="zh-CN" w:bidi="ar-SA"/>
                    </w:rPr>
                    <w:t>不变</w:t>
                  </w:r>
                </w:p>
              </w:tc>
            </w:tr>
          </w:tbl>
          <w:p w14:paraId="3E084BBC">
            <w:pPr>
              <w:pStyle w:val="40"/>
              <w:spacing w:line="480" w:lineRule="exact"/>
              <w:ind w:firstLine="0"/>
              <w:jc w:val="center"/>
              <w:rPr>
                <w:rFonts w:hint="default" w:ascii="Times New Roman" w:hAnsi="Times New Roman" w:eastAsia="宋体" w:cs="Times New Roman"/>
                <w:b/>
                <w:bCs/>
                <w:color w:val="auto"/>
                <w:kern w:val="2"/>
                <w:sz w:val="24"/>
                <w:szCs w:val="24"/>
                <w:highlight w:val="none"/>
              </w:rPr>
            </w:pPr>
          </w:p>
          <w:p w14:paraId="38C64A59">
            <w:pPr>
              <w:pStyle w:val="40"/>
              <w:spacing w:line="480" w:lineRule="exact"/>
              <w:ind w:firstLine="0"/>
              <w:jc w:val="center"/>
              <w:rPr>
                <w:rFonts w:hint="default" w:ascii="Times New Roman" w:hAnsi="Times New Roman" w:eastAsia="宋体" w:cs="Times New Roman"/>
                <w:b/>
                <w:bCs/>
                <w:kern w:val="2"/>
                <w:sz w:val="24"/>
                <w:szCs w:val="24"/>
                <w:highlight w:val="none"/>
              </w:rPr>
            </w:pPr>
            <w:r>
              <w:rPr>
                <w:rFonts w:hint="default" w:ascii="Times New Roman" w:hAnsi="Times New Roman" w:eastAsia="宋体" w:cs="Times New Roman"/>
                <w:b/>
                <w:bCs/>
                <w:color w:val="auto"/>
                <w:kern w:val="2"/>
                <w:sz w:val="24"/>
                <w:szCs w:val="24"/>
                <w:highlight w:val="none"/>
              </w:rPr>
              <w:t>表</w:t>
            </w:r>
            <w:r>
              <w:rPr>
                <w:rFonts w:hint="default" w:ascii="Times New Roman" w:hAnsi="Times New Roman"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rPr>
              <w:t>-</w:t>
            </w:r>
            <w:r>
              <w:rPr>
                <w:rFonts w:hint="default" w:ascii="Times New Roman" w:hAnsi="Times New Roman"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rPr>
              <w:t xml:space="preserve">   建设项目组成一览表</w:t>
            </w:r>
          </w:p>
          <w:tbl>
            <w:tblPr>
              <w:tblStyle w:val="27"/>
              <w:tblW w:w="48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07"/>
              <w:gridCol w:w="2683"/>
              <w:gridCol w:w="2601"/>
              <w:gridCol w:w="1438"/>
            </w:tblGrid>
            <w:tr w14:paraId="2F3AE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tcBorders>
                    <w:tl2br w:val="nil"/>
                    <w:tr2bl w:val="nil"/>
                  </w:tcBorders>
                  <w:noWrap w:val="0"/>
                  <w:vAlign w:val="center"/>
                </w:tcPr>
                <w:p w14:paraId="3458FF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tc>
              <w:tc>
                <w:tcPr>
                  <w:tcW w:w="676" w:type="pct"/>
                  <w:tcBorders>
                    <w:tl2br w:val="nil"/>
                    <w:tr2bl w:val="nil"/>
                  </w:tcBorders>
                  <w:noWrap w:val="0"/>
                  <w:vAlign w:val="center"/>
                </w:tcPr>
                <w:p w14:paraId="530F3E4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单项工程名称</w:t>
                  </w:r>
                </w:p>
              </w:tc>
              <w:tc>
                <w:tcPr>
                  <w:tcW w:w="1503" w:type="pct"/>
                  <w:tcBorders>
                    <w:tl2br w:val="nil"/>
                    <w:tr2bl w:val="nil"/>
                  </w:tcBorders>
                  <w:noWrap w:val="0"/>
                  <w:vAlign w:val="center"/>
                </w:tcPr>
                <w:p w14:paraId="5C061C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项目工程内容及规模</w:t>
                  </w:r>
                  <w:r>
                    <w:rPr>
                      <w:rFonts w:hint="default" w:ascii="Times New Roman" w:hAnsi="Times New Roman" w:cs="Times New Roman"/>
                      <w:b/>
                      <w:bCs/>
                      <w:color w:val="auto"/>
                      <w:sz w:val="21"/>
                      <w:szCs w:val="21"/>
                      <w:lang w:eastAsia="zh-CN"/>
                    </w:rPr>
                    <w:t>（环评）</w:t>
                  </w:r>
                </w:p>
              </w:tc>
              <w:tc>
                <w:tcPr>
                  <w:tcW w:w="1457" w:type="pct"/>
                  <w:tcBorders>
                    <w:tl2br w:val="nil"/>
                    <w:tr2bl w:val="nil"/>
                  </w:tcBorders>
                  <w:noWrap w:val="0"/>
                  <w:vAlign w:val="center"/>
                </w:tcPr>
                <w:p w14:paraId="79059A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r>
                    <w:rPr>
                      <w:rFonts w:hint="default" w:ascii="Times New Roman" w:hAnsi="Times New Roman" w:cs="Times New Roman"/>
                      <w:b/>
                      <w:bCs/>
                      <w:color w:val="auto"/>
                      <w:sz w:val="21"/>
                      <w:szCs w:val="21"/>
                      <w:lang w:eastAsia="zh-CN"/>
                    </w:rPr>
                    <w:t>实际建设</w:t>
                  </w:r>
                  <w:r>
                    <w:rPr>
                      <w:rFonts w:hint="default" w:ascii="Times New Roman" w:hAnsi="Times New Roman" w:eastAsia="宋体" w:cs="Times New Roman"/>
                      <w:b/>
                      <w:bCs/>
                      <w:color w:val="auto"/>
                      <w:sz w:val="21"/>
                      <w:szCs w:val="21"/>
                    </w:rPr>
                    <w:t>工程内容及规模</w:t>
                  </w:r>
                </w:p>
              </w:tc>
              <w:tc>
                <w:tcPr>
                  <w:tcW w:w="805" w:type="pct"/>
                  <w:tcBorders>
                    <w:tl2br w:val="nil"/>
                    <w:tr2bl w:val="nil"/>
                  </w:tcBorders>
                  <w:noWrap w:val="0"/>
                  <w:vAlign w:val="center"/>
                </w:tcPr>
                <w:p w14:paraId="0560DA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color w:val="auto"/>
                      <w:sz w:val="21"/>
                      <w:szCs w:val="21"/>
                      <w:lang w:eastAsia="zh-CN"/>
                    </w:rPr>
                    <w:t>变化情况</w:t>
                  </w:r>
                </w:p>
              </w:tc>
            </w:tr>
            <w:tr w14:paraId="4A42C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57" w:type="pct"/>
                  <w:tcBorders>
                    <w:tl2br w:val="nil"/>
                    <w:tr2bl w:val="nil"/>
                  </w:tcBorders>
                  <w:noWrap w:val="0"/>
                  <w:vAlign w:val="center"/>
                </w:tcPr>
                <w:p w14:paraId="56B1A536">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主体工程</w:t>
                  </w:r>
                </w:p>
              </w:tc>
              <w:tc>
                <w:tcPr>
                  <w:tcW w:w="676" w:type="pct"/>
                  <w:tcBorders>
                    <w:tl2br w:val="nil"/>
                    <w:tr2bl w:val="nil"/>
                  </w:tcBorders>
                  <w:noWrap w:val="0"/>
                  <w:vAlign w:val="center"/>
                </w:tcPr>
                <w:p w14:paraId="5794A3AB">
                  <w:pPr>
                    <w:widowControl/>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生产</w:t>
                  </w:r>
                  <w:r>
                    <w:rPr>
                      <w:rFonts w:hint="default" w:ascii="Times New Roman" w:hAnsi="Times New Roman" w:cs="Times New Roman" w:eastAsiaTheme="minorEastAsia"/>
                      <w:color w:val="auto"/>
                      <w:sz w:val="21"/>
                      <w:szCs w:val="21"/>
                      <w:lang w:val="en-US" w:eastAsia="zh-CN"/>
                    </w:rPr>
                    <w:t>线</w:t>
                  </w:r>
                </w:p>
              </w:tc>
              <w:tc>
                <w:tcPr>
                  <w:tcW w:w="1503" w:type="pct"/>
                  <w:tcBorders>
                    <w:tl2br w:val="nil"/>
                    <w:tr2bl w:val="nil"/>
                  </w:tcBorders>
                  <w:noWrap w:val="0"/>
                  <w:vAlign w:val="center"/>
                </w:tcPr>
                <w:p w14:paraId="2F0513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项目建设厂房10000m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,其中5000m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用于建设</w:t>
                  </w:r>
                  <w:r>
                    <w:rPr>
                      <w:rFonts w:hint="default" w:ascii="Times New Roman" w:hAnsi="Times New Roman" w:eastAsia="宋体" w:cs="Times New Roman"/>
                      <w:color w:val="auto"/>
                      <w:kern w:val="0"/>
                      <w:sz w:val="21"/>
                      <w:szCs w:val="21"/>
                      <w:lang w:val="en-US" w:eastAsia="zh-CN" w:bidi="ar"/>
                    </w:rPr>
                    <w:t>汽车刹车钢背生产线。同时配备相关生产设备设施。</w:t>
                  </w:r>
                </w:p>
              </w:tc>
              <w:tc>
                <w:tcPr>
                  <w:tcW w:w="1457" w:type="pct"/>
                  <w:tcBorders>
                    <w:tl2br w:val="nil"/>
                    <w:tr2bl w:val="nil"/>
                  </w:tcBorders>
                  <w:shd w:val="clear" w:color="auto" w:fill="auto"/>
                  <w:noWrap w:val="0"/>
                  <w:vAlign w:val="center"/>
                </w:tcPr>
                <w:p w14:paraId="79A7F6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auto"/>
                      <w:sz w:val="21"/>
                      <w:szCs w:val="21"/>
                      <w:lang w:val="en-US" w:eastAsia="zh-CN"/>
                    </w:rPr>
                    <w:t>项目建设厂房10000m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,其中5000m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用于建设</w:t>
                  </w:r>
                  <w:r>
                    <w:rPr>
                      <w:rFonts w:hint="default" w:ascii="Times New Roman" w:hAnsi="Times New Roman" w:eastAsia="宋体" w:cs="Times New Roman"/>
                      <w:color w:val="auto"/>
                      <w:kern w:val="0"/>
                      <w:sz w:val="21"/>
                      <w:szCs w:val="21"/>
                      <w:lang w:val="en-US" w:eastAsia="zh-CN" w:bidi="ar"/>
                    </w:rPr>
                    <w:t>汽车刹车钢背生产线。同时配备相关生产设备设施。</w:t>
                  </w:r>
                </w:p>
              </w:tc>
              <w:tc>
                <w:tcPr>
                  <w:tcW w:w="805" w:type="pct"/>
                  <w:tcBorders>
                    <w:tl2br w:val="nil"/>
                    <w:tr2bl w:val="nil"/>
                  </w:tcBorders>
                  <w:noWrap w:val="0"/>
                  <w:vAlign w:val="center"/>
                </w:tcPr>
                <w:p w14:paraId="77FCF3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与环评一致</w:t>
                  </w:r>
                </w:p>
              </w:tc>
            </w:tr>
            <w:tr w14:paraId="5AAC1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57" w:type="pct"/>
                  <w:vMerge w:val="restart"/>
                  <w:tcBorders>
                    <w:tl2br w:val="nil"/>
                    <w:tr2bl w:val="nil"/>
                  </w:tcBorders>
                  <w:noWrap w:val="0"/>
                  <w:vAlign w:val="center"/>
                </w:tcPr>
                <w:p w14:paraId="7B9372D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辅助</w:t>
                  </w:r>
                  <w:r>
                    <w:rPr>
                      <w:rFonts w:hint="default" w:ascii="Times New Roman" w:hAnsi="Times New Roman" w:cs="Times New Roman" w:eastAsiaTheme="minorEastAsia"/>
                      <w:color w:val="auto"/>
                      <w:sz w:val="21"/>
                      <w:szCs w:val="21"/>
                    </w:rPr>
                    <w:t>工程</w:t>
                  </w:r>
                </w:p>
              </w:tc>
              <w:tc>
                <w:tcPr>
                  <w:tcW w:w="676" w:type="pct"/>
                  <w:tcBorders>
                    <w:tl2br w:val="nil"/>
                    <w:tr2bl w:val="nil"/>
                  </w:tcBorders>
                  <w:noWrap w:val="0"/>
                  <w:vAlign w:val="center"/>
                </w:tcPr>
                <w:p w14:paraId="5DA502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成品库</w:t>
                  </w:r>
                </w:p>
              </w:tc>
              <w:tc>
                <w:tcPr>
                  <w:tcW w:w="1503" w:type="pct"/>
                  <w:tcBorders>
                    <w:tl2br w:val="nil"/>
                    <w:tr2bl w:val="nil"/>
                  </w:tcBorders>
                  <w:noWrap w:val="0"/>
                  <w:vAlign w:val="center"/>
                </w:tcPr>
                <w:p w14:paraId="268C17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项目大片成品库在厂房东北侧，小片成品库位于厂房东南侧；均在大厂房内分割，总建筑面积约1000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000000"/>
                      <w:kern w:val="0"/>
                      <w:sz w:val="21"/>
                      <w:szCs w:val="21"/>
                      <w:lang w:val="en-US" w:eastAsia="zh-CN" w:bidi="ar"/>
                    </w:rPr>
                    <w:t>；</w:t>
                  </w:r>
                </w:p>
              </w:tc>
              <w:tc>
                <w:tcPr>
                  <w:tcW w:w="1457" w:type="pct"/>
                  <w:tcBorders>
                    <w:tl2br w:val="nil"/>
                    <w:tr2bl w:val="nil"/>
                  </w:tcBorders>
                  <w:shd w:val="clear" w:color="auto" w:fill="auto"/>
                  <w:noWrap w:val="0"/>
                  <w:vAlign w:val="center"/>
                </w:tcPr>
                <w:p w14:paraId="4C2461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项目大片成品库在厂房东北侧，小片成品库位于厂房东南侧；均在大厂房内分割，总建筑面积约1000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000000"/>
                      <w:kern w:val="0"/>
                      <w:sz w:val="21"/>
                      <w:szCs w:val="21"/>
                      <w:lang w:val="en-US" w:eastAsia="zh-CN" w:bidi="ar"/>
                    </w:rPr>
                    <w:t>；</w:t>
                  </w:r>
                </w:p>
              </w:tc>
              <w:tc>
                <w:tcPr>
                  <w:tcW w:w="805" w:type="pct"/>
                  <w:tcBorders>
                    <w:tl2br w:val="nil"/>
                    <w:tr2bl w:val="nil"/>
                  </w:tcBorders>
                  <w:noWrap w:val="0"/>
                  <w:vAlign w:val="center"/>
                </w:tcPr>
                <w:p w14:paraId="2A2371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eastAsia="zh-CN"/>
                    </w:rPr>
                    <w:t>与环评一致</w:t>
                  </w:r>
                </w:p>
              </w:tc>
            </w:tr>
            <w:tr w14:paraId="4F528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57" w:type="pct"/>
                  <w:vMerge w:val="continue"/>
                  <w:tcBorders>
                    <w:tl2br w:val="nil"/>
                    <w:tr2bl w:val="nil"/>
                  </w:tcBorders>
                  <w:noWrap w:val="0"/>
                  <w:vAlign w:val="center"/>
                </w:tcPr>
                <w:p w14:paraId="572FED97">
                  <w:pPr>
                    <w:jc w:val="center"/>
                    <w:rPr>
                      <w:rFonts w:hint="default" w:ascii="Times New Roman" w:hAnsi="Times New Roman" w:cs="Times New Roman" w:eastAsiaTheme="minorEastAsia"/>
                      <w:color w:val="auto"/>
                      <w:sz w:val="21"/>
                      <w:szCs w:val="21"/>
                      <w:lang w:val="en-US" w:eastAsia="zh-CN"/>
                    </w:rPr>
                  </w:pPr>
                </w:p>
              </w:tc>
              <w:tc>
                <w:tcPr>
                  <w:tcW w:w="676" w:type="pct"/>
                  <w:tcBorders>
                    <w:tl2br w:val="nil"/>
                    <w:tr2bl w:val="nil"/>
                  </w:tcBorders>
                  <w:noWrap w:val="0"/>
                  <w:vAlign w:val="center"/>
                </w:tcPr>
                <w:p w14:paraId="0D3B26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原料库</w:t>
                  </w:r>
                </w:p>
              </w:tc>
              <w:tc>
                <w:tcPr>
                  <w:tcW w:w="1503" w:type="pct"/>
                  <w:tcBorders>
                    <w:tl2br w:val="nil"/>
                    <w:tr2bl w:val="nil"/>
                  </w:tcBorders>
                  <w:noWrap w:val="0"/>
                  <w:vAlign w:val="center"/>
                </w:tcPr>
                <w:p w14:paraId="18A98A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项目板材原料库位于厂房内西侧，其他原料库位于厂房东南侧；均在大厂房内分割，主要用于原料临时储存，总建筑面积约1000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000000"/>
                      <w:kern w:val="0"/>
                      <w:sz w:val="21"/>
                      <w:szCs w:val="21"/>
                      <w:lang w:val="en-US" w:eastAsia="zh-CN" w:bidi="ar"/>
                    </w:rPr>
                    <w:t>；</w:t>
                  </w:r>
                </w:p>
              </w:tc>
              <w:tc>
                <w:tcPr>
                  <w:tcW w:w="1457" w:type="pct"/>
                  <w:tcBorders>
                    <w:tl2br w:val="nil"/>
                    <w:tr2bl w:val="nil"/>
                  </w:tcBorders>
                  <w:shd w:val="clear" w:color="auto" w:fill="auto"/>
                  <w:noWrap w:val="0"/>
                  <w:vAlign w:val="center"/>
                </w:tcPr>
                <w:p w14:paraId="4A3A6D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项目板材原料库位于厂房内西侧，其他原料库位于厂房东南侧；均在大厂房内分割，主要用于原料临时储存，总建筑面积约1000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000000"/>
                      <w:kern w:val="0"/>
                      <w:sz w:val="21"/>
                      <w:szCs w:val="21"/>
                      <w:lang w:val="en-US" w:eastAsia="zh-CN" w:bidi="ar"/>
                    </w:rPr>
                    <w:t>；</w:t>
                  </w:r>
                </w:p>
              </w:tc>
              <w:tc>
                <w:tcPr>
                  <w:tcW w:w="805" w:type="pct"/>
                  <w:tcBorders>
                    <w:tl2br w:val="nil"/>
                    <w:tr2bl w:val="nil"/>
                  </w:tcBorders>
                  <w:noWrap w:val="0"/>
                  <w:vAlign w:val="center"/>
                </w:tcPr>
                <w:p w14:paraId="27C020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与环评</w:t>
                  </w:r>
                  <w:r>
                    <w:rPr>
                      <w:rFonts w:hint="default" w:ascii="Times New Roman" w:hAnsi="Times New Roman" w:cs="Times New Roman"/>
                      <w:bCs/>
                      <w:color w:val="auto"/>
                      <w:sz w:val="21"/>
                      <w:szCs w:val="21"/>
                      <w:lang w:val="en-US" w:eastAsia="zh-CN"/>
                    </w:rPr>
                    <w:t>基本</w:t>
                  </w:r>
                  <w:r>
                    <w:rPr>
                      <w:rFonts w:hint="default" w:ascii="Times New Roman" w:hAnsi="Times New Roman" w:cs="Times New Roman"/>
                      <w:bCs/>
                      <w:color w:val="auto"/>
                      <w:sz w:val="21"/>
                      <w:szCs w:val="21"/>
                      <w:lang w:eastAsia="zh-CN"/>
                    </w:rPr>
                    <w:t>一致</w:t>
                  </w:r>
                </w:p>
              </w:tc>
            </w:tr>
            <w:tr w14:paraId="7C132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557" w:type="pct"/>
                  <w:vMerge w:val="continue"/>
                  <w:tcBorders>
                    <w:tl2br w:val="nil"/>
                    <w:tr2bl w:val="nil"/>
                  </w:tcBorders>
                  <w:noWrap w:val="0"/>
                  <w:vAlign w:val="center"/>
                </w:tcPr>
                <w:p w14:paraId="45F513A6">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14:paraId="7C1FC1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办公区</w:t>
                  </w:r>
                </w:p>
              </w:tc>
              <w:tc>
                <w:tcPr>
                  <w:tcW w:w="1503" w:type="pct"/>
                  <w:tcBorders>
                    <w:tl2br w:val="nil"/>
                    <w:tr2bl w:val="nil"/>
                  </w:tcBorders>
                  <w:noWrap w:val="0"/>
                  <w:vAlign w:val="center"/>
                </w:tcPr>
                <w:p w14:paraId="7522D9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办公区位于厂房内部东侧，建筑面积约450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1457" w:type="pct"/>
                  <w:tcBorders>
                    <w:tl2br w:val="nil"/>
                    <w:tr2bl w:val="nil"/>
                  </w:tcBorders>
                  <w:shd w:val="clear" w:color="auto" w:fill="auto"/>
                  <w:noWrap w:val="0"/>
                  <w:vAlign w:val="center"/>
                </w:tcPr>
                <w:p w14:paraId="0E20B0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办公区位于厂房内部东侧，建筑面积约450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805" w:type="pct"/>
                  <w:tcBorders>
                    <w:tl2br w:val="nil"/>
                    <w:tr2bl w:val="nil"/>
                  </w:tcBorders>
                  <w:noWrap w:val="0"/>
                  <w:vAlign w:val="center"/>
                </w:tcPr>
                <w:p w14:paraId="27DD1A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Cs/>
                      <w:color w:val="auto"/>
                      <w:sz w:val="21"/>
                      <w:szCs w:val="21"/>
                      <w:lang w:eastAsia="zh-CN"/>
                    </w:rPr>
                    <w:t>与环评一致</w:t>
                  </w:r>
                </w:p>
              </w:tc>
            </w:tr>
            <w:tr w14:paraId="1E4F5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vMerge w:val="restart"/>
                  <w:tcBorders>
                    <w:tl2br w:val="nil"/>
                    <w:tr2bl w:val="nil"/>
                  </w:tcBorders>
                  <w:noWrap w:val="0"/>
                  <w:vAlign w:val="center"/>
                </w:tcPr>
                <w:p w14:paraId="6F70D3CF">
                  <w:pPr>
                    <w:pStyle w:val="13"/>
                    <w:spacing w:after="0"/>
                    <w:ind w:left="0" w:leftChars="0" w:firstLine="0" w:firstLineChars="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公用</w:t>
                  </w:r>
                </w:p>
                <w:p w14:paraId="375EE71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w:t>
                  </w:r>
                </w:p>
              </w:tc>
              <w:tc>
                <w:tcPr>
                  <w:tcW w:w="676" w:type="pct"/>
                  <w:tcBorders>
                    <w:tl2br w:val="nil"/>
                    <w:tr2bl w:val="nil"/>
                  </w:tcBorders>
                  <w:noWrap w:val="0"/>
                  <w:vAlign w:val="center"/>
                </w:tcPr>
                <w:p w14:paraId="4E7B893F">
                  <w:pPr>
                    <w:pStyle w:val="66"/>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auto"/>
                      <w:spacing w:val="-6"/>
                      <w:sz w:val="21"/>
                      <w:szCs w:val="21"/>
                      <w:lang w:val="en-US" w:eastAsia="zh-CN" w:bidi="ar-SA"/>
                    </w:rPr>
                    <w:t>供电</w:t>
                  </w:r>
                </w:p>
              </w:tc>
              <w:tc>
                <w:tcPr>
                  <w:tcW w:w="1503" w:type="pct"/>
                  <w:tcBorders>
                    <w:tl2br w:val="nil"/>
                    <w:tr2bl w:val="nil"/>
                  </w:tcBorders>
                  <w:noWrap w:val="0"/>
                  <w:vAlign w:val="center"/>
                </w:tcPr>
                <w:p w14:paraId="1C81B70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6"/>
                      <w:sz w:val="21"/>
                      <w:szCs w:val="21"/>
                      <w:highlight w:val="yellow"/>
                      <w:lang w:val="en-US" w:eastAsia="zh-CN" w:bidi="ar-SA"/>
                    </w:rPr>
                  </w:pPr>
                  <w:r>
                    <w:rPr>
                      <w:rFonts w:hint="default" w:ascii="Times New Roman" w:hAnsi="Times New Roman" w:eastAsia="宋体" w:cs="Times New Roman"/>
                      <w:bCs/>
                      <w:color w:val="000000"/>
                      <w:sz w:val="21"/>
                      <w:szCs w:val="21"/>
                    </w:rPr>
                    <w:t>电源引自市政供电网，用电量</w:t>
                  </w:r>
                  <w:r>
                    <w:rPr>
                      <w:rFonts w:hint="default" w:ascii="Times New Roman" w:hAnsi="Times New Roman" w:eastAsia="宋体" w:cs="Times New Roman"/>
                      <w:bCs/>
                      <w:color w:val="000000"/>
                      <w:sz w:val="21"/>
                      <w:szCs w:val="21"/>
                      <w:lang w:val="en-US" w:eastAsia="zh-CN"/>
                    </w:rPr>
                    <w:t>200</w:t>
                  </w:r>
                  <w:r>
                    <w:rPr>
                      <w:rFonts w:hint="default" w:ascii="Times New Roman" w:hAnsi="Times New Roman" w:eastAsia="宋体" w:cs="Times New Roman"/>
                      <w:bCs/>
                      <w:color w:val="000000"/>
                      <w:sz w:val="21"/>
                      <w:szCs w:val="21"/>
                    </w:rPr>
                    <w:t>万kW·h/a</w:t>
                  </w:r>
                  <w:r>
                    <w:rPr>
                      <w:rFonts w:hint="default" w:ascii="Times New Roman" w:hAnsi="Times New Roman" w:eastAsia="宋体" w:cs="Times New Roman"/>
                      <w:bCs/>
                      <w:color w:val="000000"/>
                      <w:sz w:val="21"/>
                      <w:szCs w:val="21"/>
                      <w:lang w:eastAsia="zh-CN"/>
                    </w:rPr>
                    <w:t>。</w:t>
                  </w:r>
                </w:p>
              </w:tc>
              <w:tc>
                <w:tcPr>
                  <w:tcW w:w="1457" w:type="pct"/>
                  <w:tcBorders>
                    <w:tl2br w:val="nil"/>
                    <w:tr2bl w:val="nil"/>
                  </w:tcBorders>
                  <w:shd w:val="clear" w:color="auto" w:fill="auto"/>
                  <w:noWrap w:val="0"/>
                  <w:vAlign w:val="center"/>
                </w:tcPr>
                <w:p w14:paraId="6A49AC05">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6"/>
                      <w:sz w:val="21"/>
                      <w:szCs w:val="21"/>
                      <w:highlight w:val="yellow"/>
                      <w:lang w:val="en-US" w:eastAsia="zh-CN" w:bidi="ar-SA"/>
                    </w:rPr>
                  </w:pPr>
                  <w:r>
                    <w:rPr>
                      <w:rFonts w:hint="default" w:ascii="Times New Roman" w:hAnsi="Times New Roman" w:eastAsia="宋体" w:cs="Times New Roman"/>
                      <w:bCs/>
                      <w:color w:val="000000"/>
                      <w:sz w:val="21"/>
                      <w:szCs w:val="21"/>
                    </w:rPr>
                    <w:t>电源引自市政供电网，用电量</w:t>
                  </w:r>
                  <w:r>
                    <w:rPr>
                      <w:rFonts w:hint="eastAsia" w:ascii="Times New Roman" w:hAnsi="Times New Roman" w:cs="Times New Roman"/>
                      <w:bCs/>
                      <w:color w:val="000000"/>
                      <w:sz w:val="21"/>
                      <w:szCs w:val="21"/>
                      <w:lang w:val="en-US" w:eastAsia="zh-CN"/>
                    </w:rPr>
                    <w:t>164</w:t>
                  </w:r>
                  <w:r>
                    <w:rPr>
                      <w:rFonts w:hint="default" w:ascii="Times New Roman" w:hAnsi="Times New Roman" w:eastAsia="宋体" w:cs="Times New Roman"/>
                      <w:bCs/>
                      <w:color w:val="000000"/>
                      <w:sz w:val="21"/>
                      <w:szCs w:val="21"/>
                    </w:rPr>
                    <w:t>万kW·h/a</w:t>
                  </w:r>
                  <w:r>
                    <w:rPr>
                      <w:rFonts w:hint="default" w:ascii="Times New Roman" w:hAnsi="Times New Roman" w:eastAsia="宋体" w:cs="Times New Roman"/>
                      <w:bCs/>
                      <w:color w:val="000000"/>
                      <w:sz w:val="21"/>
                      <w:szCs w:val="21"/>
                      <w:lang w:eastAsia="zh-CN"/>
                    </w:rPr>
                    <w:t>。</w:t>
                  </w:r>
                </w:p>
              </w:tc>
              <w:tc>
                <w:tcPr>
                  <w:tcW w:w="805" w:type="pct"/>
                  <w:tcBorders>
                    <w:tl2br w:val="nil"/>
                    <w:tr2bl w:val="nil"/>
                  </w:tcBorders>
                  <w:noWrap w:val="0"/>
                  <w:vAlign w:val="center"/>
                </w:tcPr>
                <w:p w14:paraId="755EB2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pacing w:val="-6"/>
                      <w:sz w:val="21"/>
                      <w:szCs w:val="21"/>
                      <w:lang w:val="en-US" w:eastAsia="zh-CN" w:bidi="ar-SA"/>
                    </w:rPr>
                  </w:pPr>
                  <w:r>
                    <w:rPr>
                      <w:rFonts w:hint="default" w:ascii="Times New Roman" w:hAnsi="Times New Roman" w:cs="Times New Roman"/>
                      <w:bCs/>
                      <w:color w:val="auto"/>
                      <w:sz w:val="21"/>
                      <w:szCs w:val="21"/>
                      <w:lang w:eastAsia="zh-CN"/>
                    </w:rPr>
                    <w:t>与环评基本一致</w:t>
                  </w:r>
                </w:p>
              </w:tc>
            </w:tr>
            <w:tr w14:paraId="259CD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557" w:type="pct"/>
                  <w:vMerge w:val="continue"/>
                  <w:tcBorders>
                    <w:tl2br w:val="nil"/>
                    <w:tr2bl w:val="nil"/>
                  </w:tcBorders>
                  <w:noWrap w:val="0"/>
                  <w:vAlign w:val="center"/>
                </w:tcPr>
                <w:p w14:paraId="70E74398">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14:paraId="7A4F3CE0">
                  <w:pPr>
                    <w:pStyle w:val="66"/>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auto"/>
                      <w:spacing w:val="-6"/>
                      <w:sz w:val="21"/>
                      <w:szCs w:val="21"/>
                      <w:lang w:val="en-US" w:eastAsia="zh-CN" w:bidi="ar-SA"/>
                    </w:rPr>
                    <w:t>供水</w:t>
                  </w:r>
                </w:p>
              </w:tc>
              <w:tc>
                <w:tcPr>
                  <w:tcW w:w="1503" w:type="pct"/>
                  <w:tcBorders>
                    <w:tl2br w:val="nil"/>
                    <w:tr2bl w:val="nil"/>
                  </w:tcBorders>
                  <w:noWrap w:val="0"/>
                  <w:vAlign w:val="center"/>
                </w:tcPr>
                <w:p w14:paraId="41C163FC">
                  <w:pPr>
                    <w:pStyle w:val="2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pacing w:val="-6"/>
                      <w:sz w:val="21"/>
                      <w:szCs w:val="21"/>
                      <w:highlight w:val="yellow"/>
                      <w:lang w:val="en-US" w:eastAsia="zh-CN" w:bidi="ar-SA"/>
                    </w:rPr>
                  </w:pPr>
                  <w:r>
                    <w:rPr>
                      <w:rFonts w:hint="default" w:ascii="Times New Roman" w:hAnsi="Times New Roman" w:eastAsia="宋体" w:cs="Times New Roman"/>
                      <w:color w:val="000000"/>
                      <w:sz w:val="21"/>
                      <w:szCs w:val="21"/>
                    </w:rPr>
                    <w:t>由园区自来水管网供给</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年用水量2040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/a</w:t>
                  </w:r>
                  <w:r>
                    <w:rPr>
                      <w:rFonts w:hint="default" w:ascii="Times New Roman" w:hAnsi="Times New Roman" w:eastAsia="宋体" w:cs="Times New Roman"/>
                      <w:color w:val="000000"/>
                      <w:sz w:val="21"/>
                      <w:szCs w:val="21"/>
                      <w:lang w:eastAsia="zh-CN"/>
                    </w:rPr>
                    <w:t>。</w:t>
                  </w:r>
                </w:p>
              </w:tc>
              <w:tc>
                <w:tcPr>
                  <w:tcW w:w="1457" w:type="pct"/>
                  <w:tcBorders>
                    <w:tl2br w:val="nil"/>
                    <w:tr2bl w:val="nil"/>
                  </w:tcBorders>
                  <w:shd w:val="clear" w:color="auto" w:fill="auto"/>
                  <w:noWrap w:val="0"/>
                  <w:vAlign w:val="center"/>
                </w:tcPr>
                <w:p w14:paraId="0D196F5A">
                  <w:pPr>
                    <w:pStyle w:val="2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pacing w:val="-6"/>
                      <w:kern w:val="0"/>
                      <w:sz w:val="21"/>
                      <w:szCs w:val="21"/>
                      <w:highlight w:val="yellow"/>
                      <w:lang w:val="en-US" w:eastAsia="zh-CN" w:bidi="ar-SA"/>
                    </w:rPr>
                  </w:pPr>
                  <w:r>
                    <w:rPr>
                      <w:rFonts w:hint="default" w:ascii="Times New Roman" w:hAnsi="Times New Roman" w:eastAsia="宋体" w:cs="Times New Roman"/>
                      <w:color w:val="000000"/>
                      <w:sz w:val="21"/>
                      <w:szCs w:val="21"/>
                    </w:rPr>
                    <w:t>由园区自来水管网供给</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年用水量</w:t>
                  </w:r>
                  <w:r>
                    <w:rPr>
                      <w:rFonts w:hint="eastAsia" w:ascii="Times New Roman" w:hAnsi="Times New Roman" w:cs="Times New Roman"/>
                      <w:color w:val="000000"/>
                      <w:sz w:val="21"/>
                      <w:szCs w:val="21"/>
                      <w:lang w:val="en-US" w:eastAsia="zh-CN"/>
                    </w:rPr>
                    <w:t>1723</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/a</w:t>
                  </w:r>
                  <w:r>
                    <w:rPr>
                      <w:rFonts w:hint="default" w:ascii="Times New Roman" w:hAnsi="Times New Roman" w:eastAsia="宋体" w:cs="Times New Roman"/>
                      <w:color w:val="000000"/>
                      <w:sz w:val="21"/>
                      <w:szCs w:val="21"/>
                      <w:lang w:eastAsia="zh-CN"/>
                    </w:rPr>
                    <w:t>。</w:t>
                  </w:r>
                </w:p>
              </w:tc>
              <w:tc>
                <w:tcPr>
                  <w:tcW w:w="805" w:type="pct"/>
                  <w:tcBorders>
                    <w:tl2br w:val="nil"/>
                    <w:tr2bl w:val="nil"/>
                  </w:tcBorders>
                  <w:noWrap w:val="0"/>
                  <w:vAlign w:val="center"/>
                </w:tcPr>
                <w:p w14:paraId="63A096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pacing w:val="-6"/>
                      <w:sz w:val="21"/>
                      <w:szCs w:val="21"/>
                      <w:lang w:val="en-US" w:eastAsia="zh-CN" w:bidi="ar-SA"/>
                    </w:rPr>
                  </w:pPr>
                  <w:r>
                    <w:rPr>
                      <w:rFonts w:hint="default" w:ascii="Times New Roman" w:hAnsi="Times New Roman" w:cs="Times New Roman"/>
                      <w:bCs/>
                      <w:color w:val="auto"/>
                      <w:sz w:val="21"/>
                      <w:szCs w:val="21"/>
                      <w:lang w:eastAsia="zh-CN"/>
                    </w:rPr>
                    <w:t>与环评基本一致</w:t>
                  </w:r>
                </w:p>
              </w:tc>
            </w:tr>
            <w:tr w14:paraId="15587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14:paraId="50CD1501">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14:paraId="7F0EBE0B">
                  <w:pPr>
                    <w:pStyle w:val="66"/>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color w:val="auto"/>
                      <w:spacing w:val="-6"/>
                      <w:sz w:val="21"/>
                      <w:szCs w:val="21"/>
                      <w:lang w:val="en-US" w:eastAsia="zh-CN" w:bidi="ar-SA"/>
                    </w:rPr>
                    <w:t>排水</w:t>
                  </w:r>
                </w:p>
              </w:tc>
              <w:tc>
                <w:tcPr>
                  <w:tcW w:w="1503" w:type="pct"/>
                  <w:tcBorders>
                    <w:tl2br w:val="nil"/>
                    <w:tr2bl w:val="nil"/>
                  </w:tcBorders>
                  <w:noWrap w:val="0"/>
                  <w:vAlign w:val="center"/>
                </w:tcPr>
                <w:p w14:paraId="2ADC05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生活污水经化粪池处理后排入园区污水管网；清洗废水经废水处理设施（油水分离+真空热泵蒸发器+超滤二级活性炭）处理后循环使用不外排。</w:t>
                  </w:r>
                </w:p>
              </w:tc>
              <w:tc>
                <w:tcPr>
                  <w:tcW w:w="1457" w:type="pct"/>
                  <w:tcBorders>
                    <w:tl2br w:val="nil"/>
                    <w:tr2bl w:val="nil"/>
                  </w:tcBorders>
                  <w:shd w:val="clear" w:color="auto" w:fill="auto"/>
                  <w:noWrap w:val="0"/>
                  <w:vAlign w:val="center"/>
                </w:tcPr>
                <w:p w14:paraId="5B2AC1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生活污水经化粪池处理后排入园区污水管网；清洗废水经废水处理设施（油水分离+</w:t>
                  </w:r>
                  <w:r>
                    <w:rPr>
                      <w:rFonts w:hint="eastAsia" w:ascii="Times New Roman" w:hAnsi="Times New Roman" w:cs="Times New Roman"/>
                      <w:bCs/>
                      <w:color w:val="000000"/>
                      <w:kern w:val="2"/>
                      <w:sz w:val="21"/>
                      <w:szCs w:val="21"/>
                      <w:lang w:val="en-US" w:eastAsia="zh-CN" w:bidi="ar-SA"/>
                    </w:rPr>
                    <w:t>低温</w:t>
                  </w:r>
                  <w:r>
                    <w:rPr>
                      <w:rFonts w:hint="default" w:ascii="Times New Roman" w:hAnsi="Times New Roman" w:eastAsia="宋体" w:cs="Times New Roman"/>
                      <w:bCs/>
                      <w:color w:val="000000"/>
                      <w:kern w:val="2"/>
                      <w:sz w:val="21"/>
                      <w:szCs w:val="21"/>
                      <w:lang w:val="en-US" w:eastAsia="zh-CN" w:bidi="ar-SA"/>
                    </w:rPr>
                    <w:t>蒸发</w:t>
                  </w:r>
                  <w:r>
                    <w:rPr>
                      <w:rFonts w:hint="eastAsia" w:ascii="Times New Roman" w:hAnsi="Times New Roman" w:cs="Times New Roman"/>
                      <w:bCs/>
                      <w:color w:val="000000"/>
                      <w:kern w:val="2"/>
                      <w:sz w:val="21"/>
                      <w:szCs w:val="21"/>
                      <w:lang w:val="en-US" w:eastAsia="zh-CN" w:bidi="ar-SA"/>
                    </w:rPr>
                    <w:t>系统</w:t>
                  </w:r>
                  <w:r>
                    <w:rPr>
                      <w:rFonts w:hint="default" w:ascii="Times New Roman" w:hAnsi="Times New Roman" w:eastAsia="宋体" w:cs="Times New Roman"/>
                      <w:bCs/>
                      <w:color w:val="000000"/>
                      <w:kern w:val="2"/>
                      <w:sz w:val="21"/>
                      <w:szCs w:val="21"/>
                      <w:lang w:val="en-US" w:eastAsia="zh-CN" w:bidi="ar-SA"/>
                    </w:rPr>
                    <w:t>）处理后循环使用不外排。</w:t>
                  </w:r>
                </w:p>
              </w:tc>
              <w:tc>
                <w:tcPr>
                  <w:tcW w:w="805" w:type="pct"/>
                  <w:tcBorders>
                    <w:tl2br w:val="nil"/>
                    <w:tr2bl w:val="nil"/>
                  </w:tcBorders>
                  <w:noWrap w:val="0"/>
                  <w:vAlign w:val="center"/>
                </w:tcPr>
                <w:p w14:paraId="65E4D6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0000FF"/>
                      <w:sz w:val="21"/>
                      <w:szCs w:val="21"/>
                      <w:lang w:val="en-US" w:eastAsia="zh-CN"/>
                    </w:rPr>
                    <w:t>与环评不一致项目清洗废水处理后回用，清洗废水为去除工件表面残留的金属粉尘、少量残留的植物油，废水水质简单，且回用要求不高，项目清洗废水处理设施与原环评进行了改变，实际的清洗废水经废水处理设施（油水分离+低温蒸发系统）处理后循环使用不外排。</w:t>
                  </w:r>
                </w:p>
              </w:tc>
            </w:tr>
            <w:tr w14:paraId="02ECE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57" w:type="pct"/>
                  <w:vMerge w:val="restart"/>
                  <w:tcBorders>
                    <w:tl2br w:val="nil"/>
                    <w:tr2bl w:val="nil"/>
                  </w:tcBorders>
                  <w:noWrap w:val="0"/>
                  <w:vAlign w:val="center"/>
                </w:tcPr>
                <w:p w14:paraId="078FE4B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环保工程</w:t>
                  </w:r>
                </w:p>
              </w:tc>
              <w:tc>
                <w:tcPr>
                  <w:tcW w:w="676" w:type="pct"/>
                  <w:tcBorders>
                    <w:tl2br w:val="nil"/>
                    <w:tr2bl w:val="nil"/>
                  </w:tcBorders>
                  <w:noWrap w:val="0"/>
                  <w:vAlign w:val="center"/>
                </w:tcPr>
                <w:p w14:paraId="349235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503" w:type="pct"/>
                  <w:tcBorders>
                    <w:tl2br w:val="nil"/>
                    <w:tr2bl w:val="nil"/>
                  </w:tcBorders>
                  <w:noWrap w:val="0"/>
                  <w:vAlign w:val="center"/>
                </w:tcPr>
                <w:p w14:paraId="65F4F8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kern w:val="2"/>
                      <w:sz w:val="21"/>
                      <w:szCs w:val="21"/>
                      <w:lang w:val="en-US" w:eastAsia="zh-CN" w:bidi="ar-SA"/>
                    </w:rPr>
                    <w:t>项目职工生活产生的生活污水经化粪池处理后达《污水综合排放标准》（GB8978-1996）表4三级标准、和县污水处理厂接管要求后排入管网，最终进入和县污水处理厂集中处理。</w:t>
                  </w:r>
                  <w:r>
                    <w:rPr>
                      <w:rFonts w:hint="default" w:ascii="Times New Roman" w:hAnsi="Times New Roman" w:eastAsia="宋体" w:cs="Times New Roman"/>
                      <w:color w:val="000000"/>
                      <w:sz w:val="21"/>
                      <w:szCs w:val="21"/>
                      <w:lang w:val="en-US" w:eastAsia="zh-CN"/>
                    </w:rPr>
                    <w:t>清洗废水经废水处理设施（油水分离+真空热泵蒸发器+超滤二级活性炭）处理后循环使用不外排。</w:t>
                  </w:r>
                </w:p>
              </w:tc>
              <w:tc>
                <w:tcPr>
                  <w:tcW w:w="1457" w:type="pct"/>
                  <w:tcBorders>
                    <w:tl2br w:val="nil"/>
                    <w:tr2bl w:val="nil"/>
                  </w:tcBorders>
                  <w:noWrap w:val="0"/>
                  <w:vAlign w:val="center"/>
                </w:tcPr>
                <w:p w14:paraId="314B1B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000000"/>
                      <w:kern w:val="2"/>
                      <w:sz w:val="21"/>
                      <w:szCs w:val="21"/>
                      <w:lang w:val="en-US" w:eastAsia="zh-CN" w:bidi="ar-SA"/>
                    </w:rPr>
                    <w:t>项目职工生活产生的生活污水经化粪池处理后达《污水综合排放标准》（GB8978-1996）表4三级标准、和县污水处理厂接管要求后排入管网，最终进入和县污水处理厂集中处理。清洗废水经废水处理设施（油水分离+</w:t>
                  </w:r>
                  <w:r>
                    <w:rPr>
                      <w:rFonts w:hint="eastAsia" w:ascii="Times New Roman" w:hAnsi="Times New Roman" w:cs="Times New Roman"/>
                      <w:bCs/>
                      <w:color w:val="000000"/>
                      <w:kern w:val="2"/>
                      <w:sz w:val="21"/>
                      <w:szCs w:val="21"/>
                      <w:lang w:val="en-US" w:eastAsia="zh-CN" w:bidi="ar-SA"/>
                    </w:rPr>
                    <w:t>低温</w:t>
                  </w:r>
                  <w:r>
                    <w:rPr>
                      <w:rFonts w:hint="default" w:ascii="Times New Roman" w:hAnsi="Times New Roman" w:eastAsia="宋体" w:cs="Times New Roman"/>
                      <w:bCs/>
                      <w:color w:val="000000"/>
                      <w:kern w:val="2"/>
                      <w:sz w:val="21"/>
                      <w:szCs w:val="21"/>
                      <w:lang w:val="en-US" w:eastAsia="zh-CN" w:bidi="ar-SA"/>
                    </w:rPr>
                    <w:t>蒸发</w:t>
                  </w:r>
                  <w:r>
                    <w:rPr>
                      <w:rFonts w:hint="eastAsia" w:ascii="Times New Roman" w:hAnsi="Times New Roman" w:cs="Times New Roman"/>
                      <w:bCs/>
                      <w:color w:val="000000"/>
                      <w:kern w:val="2"/>
                      <w:sz w:val="21"/>
                      <w:szCs w:val="21"/>
                      <w:lang w:val="en-US" w:eastAsia="zh-CN" w:bidi="ar-SA"/>
                    </w:rPr>
                    <w:t>系统</w:t>
                  </w:r>
                  <w:r>
                    <w:rPr>
                      <w:rFonts w:hint="default" w:ascii="Times New Roman" w:hAnsi="Times New Roman" w:eastAsia="宋体" w:cs="Times New Roman"/>
                      <w:bCs/>
                      <w:color w:val="000000"/>
                      <w:kern w:val="2"/>
                      <w:sz w:val="21"/>
                      <w:szCs w:val="21"/>
                      <w:lang w:val="en-US" w:eastAsia="zh-CN" w:bidi="ar-SA"/>
                    </w:rPr>
                    <w:t>）处理后循环使用不外排。</w:t>
                  </w:r>
                </w:p>
              </w:tc>
              <w:tc>
                <w:tcPr>
                  <w:tcW w:w="805" w:type="pct"/>
                  <w:tcBorders>
                    <w:tl2br w:val="nil"/>
                    <w:tr2bl w:val="nil"/>
                  </w:tcBorders>
                  <w:noWrap w:val="0"/>
                  <w:vAlign w:val="center"/>
                </w:tcPr>
                <w:p w14:paraId="15020F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eastAsia="zh-CN"/>
                    </w:rPr>
                    <w:t>与环评</w:t>
                  </w:r>
                  <w:r>
                    <w:rPr>
                      <w:rFonts w:hint="default" w:ascii="Times New Roman" w:hAnsi="Times New Roman" w:cs="Times New Roman"/>
                      <w:bCs/>
                      <w:color w:val="auto"/>
                      <w:sz w:val="21"/>
                      <w:szCs w:val="21"/>
                      <w:lang w:val="en-US" w:eastAsia="zh-CN"/>
                    </w:rPr>
                    <w:t>不</w:t>
                  </w:r>
                  <w:r>
                    <w:rPr>
                      <w:rFonts w:hint="default" w:ascii="Times New Roman" w:hAnsi="Times New Roman" w:cs="Times New Roman"/>
                      <w:bCs/>
                      <w:color w:val="auto"/>
                      <w:sz w:val="21"/>
                      <w:szCs w:val="21"/>
                      <w:lang w:eastAsia="zh-CN"/>
                    </w:rPr>
                    <w:t>一致</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0000FF"/>
                      <w:sz w:val="21"/>
                      <w:szCs w:val="21"/>
                      <w:lang w:val="en-US" w:eastAsia="zh-CN"/>
                    </w:rPr>
                    <w:t>项目清洗废水处理后回用，清洗废水为去除工件表面残留的金属粉尘、少量残留的植物油，废水水质简单，且回用要求不高，项目清洗废水处理设施与原环评进行了改变，实际的清洗废水经废水处理设施（油水分离+低温蒸发系统）处理后循环使用不外排。</w:t>
                  </w:r>
                </w:p>
                <w:p w14:paraId="50FC7184">
                  <w:pPr>
                    <w:pStyle w:val="15"/>
                    <w:jc w:val="center"/>
                    <w:rPr>
                      <w:rFonts w:hint="default" w:ascii="Times New Roman" w:hAnsi="Times New Roman" w:cs="Times New Roman"/>
                      <w:color w:val="auto"/>
                      <w:sz w:val="21"/>
                      <w:szCs w:val="21"/>
                      <w:lang w:val="en-US" w:eastAsia="zh-CN"/>
                    </w:rPr>
                  </w:pPr>
                </w:p>
              </w:tc>
            </w:tr>
            <w:tr w14:paraId="28B14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557" w:type="pct"/>
                  <w:vMerge w:val="continue"/>
                  <w:tcBorders>
                    <w:tl2br w:val="nil"/>
                    <w:tr2bl w:val="nil"/>
                  </w:tcBorders>
                  <w:noWrap w:val="0"/>
                  <w:vAlign w:val="center"/>
                </w:tcPr>
                <w:p w14:paraId="58A4C64F">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14:paraId="7E35F5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503" w:type="pct"/>
                  <w:tcBorders>
                    <w:tl2br w:val="nil"/>
                    <w:tr2bl w:val="nil"/>
                  </w:tcBorders>
                  <w:shd w:val="clear" w:color="auto" w:fill="auto"/>
                  <w:noWrap w:val="0"/>
                  <w:vAlign w:val="center"/>
                </w:tcPr>
                <w:p w14:paraId="7C79B1B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抛丸废气：2套布袋除尘系统+15m排气筒（DA001）、（DA002）；</w:t>
                  </w:r>
                </w:p>
              </w:tc>
              <w:tc>
                <w:tcPr>
                  <w:tcW w:w="1457" w:type="pct"/>
                  <w:tcBorders>
                    <w:tl2br w:val="nil"/>
                    <w:tr2bl w:val="nil"/>
                  </w:tcBorders>
                  <w:noWrap w:val="0"/>
                  <w:vAlign w:val="center"/>
                </w:tcPr>
                <w:p w14:paraId="58E058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pacing w:val="-6"/>
                      <w:kern w:val="0"/>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抛丸废气：</w:t>
                  </w:r>
                  <w:r>
                    <w:rPr>
                      <w:rFonts w:hint="eastAsia" w:ascii="Times New Roman" w:hAnsi="Times New Roman"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套布袋除尘系统+</w:t>
                  </w:r>
                  <w:r>
                    <w:rPr>
                      <w:rFonts w:hint="eastAsia" w:ascii="Times New Roman" w:hAnsi="Times New Roman" w:cs="Times New Roman"/>
                      <w:color w:val="000000"/>
                      <w:kern w:val="0"/>
                      <w:sz w:val="21"/>
                      <w:szCs w:val="21"/>
                      <w:lang w:val="en-US" w:eastAsia="zh-CN" w:bidi="ar"/>
                    </w:rPr>
                    <w:t>1个20</w:t>
                  </w:r>
                  <w:r>
                    <w:rPr>
                      <w:rFonts w:hint="default" w:ascii="Times New Roman" w:hAnsi="Times New Roman" w:eastAsia="宋体" w:cs="Times New Roman"/>
                      <w:color w:val="000000"/>
                      <w:kern w:val="0"/>
                      <w:sz w:val="21"/>
                      <w:szCs w:val="21"/>
                      <w:lang w:val="en-US" w:eastAsia="zh-CN" w:bidi="ar"/>
                    </w:rPr>
                    <w:t>m排气筒（DA001）</w:t>
                  </w:r>
                </w:p>
              </w:tc>
              <w:tc>
                <w:tcPr>
                  <w:tcW w:w="805" w:type="pct"/>
                  <w:tcBorders>
                    <w:tl2br w:val="nil"/>
                    <w:tr2bl w:val="nil"/>
                  </w:tcBorders>
                  <w:noWrap w:val="0"/>
                  <w:vAlign w:val="center"/>
                </w:tcPr>
                <w:p w14:paraId="42837F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eastAsia="zh-CN"/>
                    </w:rPr>
                    <w:t>与环评</w:t>
                  </w:r>
                  <w:r>
                    <w:rPr>
                      <w:rFonts w:hint="default" w:ascii="Times New Roman" w:hAnsi="Times New Roman" w:cs="Times New Roman"/>
                      <w:bCs/>
                      <w:color w:val="auto"/>
                      <w:sz w:val="21"/>
                      <w:szCs w:val="21"/>
                      <w:lang w:val="en-US" w:eastAsia="zh-CN"/>
                    </w:rPr>
                    <w:t>不</w:t>
                  </w:r>
                  <w:r>
                    <w:rPr>
                      <w:rFonts w:hint="default" w:ascii="Times New Roman" w:hAnsi="Times New Roman" w:cs="Times New Roman"/>
                      <w:bCs/>
                      <w:color w:val="auto"/>
                      <w:sz w:val="21"/>
                      <w:szCs w:val="21"/>
                      <w:lang w:eastAsia="zh-CN"/>
                    </w:rPr>
                    <w:t>一致</w:t>
                  </w:r>
                  <w:r>
                    <w:rPr>
                      <w:rFonts w:hint="eastAsia" w:ascii="Times New Roman" w:hAnsi="Times New Roman" w:cs="Times New Roman"/>
                      <w:bCs/>
                      <w:color w:val="0000FF"/>
                      <w:sz w:val="21"/>
                      <w:szCs w:val="21"/>
                      <w:lang w:val="en-US" w:eastAsia="zh-CN"/>
                    </w:rPr>
                    <w:t>，2套布袋除尘系统排放的污染物一致，且距离较近，综合考虑后将2个15m高排气筒整合为一个20m高排气筒</w:t>
                  </w:r>
                </w:p>
                <w:p w14:paraId="73D481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pacing w:val="-6"/>
                      <w:sz w:val="21"/>
                      <w:szCs w:val="21"/>
                      <w:lang w:val="en-US" w:eastAsia="zh-CN" w:bidi="ar-SA"/>
                    </w:rPr>
                  </w:pPr>
                </w:p>
              </w:tc>
            </w:tr>
            <w:tr w14:paraId="0FE33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557" w:type="pct"/>
                  <w:vMerge w:val="continue"/>
                  <w:tcBorders>
                    <w:tl2br w:val="nil"/>
                    <w:tr2bl w:val="nil"/>
                  </w:tcBorders>
                  <w:noWrap w:val="0"/>
                  <w:vAlign w:val="center"/>
                </w:tcPr>
                <w:p w14:paraId="590CB773">
                  <w:pPr>
                    <w:jc w:val="center"/>
                    <w:rPr>
                      <w:rFonts w:hint="default" w:ascii="Times New Roman" w:hAnsi="Times New Roman" w:cs="Times New Roman" w:eastAsiaTheme="minorEastAsia"/>
                      <w:color w:val="auto"/>
                      <w:sz w:val="21"/>
                      <w:szCs w:val="21"/>
                    </w:rPr>
                  </w:pPr>
                </w:p>
              </w:tc>
              <w:tc>
                <w:tcPr>
                  <w:tcW w:w="676" w:type="pct"/>
                  <w:tcBorders>
                    <w:tl2br w:val="nil"/>
                    <w:tr2bl w:val="nil"/>
                  </w:tcBorders>
                  <w:noWrap w:val="0"/>
                  <w:vAlign w:val="center"/>
                </w:tcPr>
                <w:p w14:paraId="21B0F7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503" w:type="pct"/>
                  <w:tcBorders>
                    <w:tl2br w:val="nil"/>
                    <w:tr2bl w:val="nil"/>
                  </w:tcBorders>
                  <w:noWrap w:val="0"/>
                  <w:vAlign w:val="center"/>
                </w:tcPr>
                <w:p w14:paraId="1C65F4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一般固废：项目一般固废有边角料、废金属屑、残次品、收尘、废植物油桶、槽渣（金属屑）。项目一般固废收集后暂时储存于一般固废库，定期外售处理；新建一般固废库1座，建筑面积约为50m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lang w:val="en-US" w:eastAsia="zh-CN"/>
                    </w:rPr>
                    <w:t>，危废：项目危废有</w:t>
                  </w:r>
                  <w:r>
                    <w:rPr>
                      <w:rFonts w:hint="default" w:ascii="Times New Roman" w:hAnsi="Times New Roman" w:eastAsia="宋体" w:cs="Times New Roman"/>
                      <w:color w:val="auto"/>
                      <w:kern w:val="0"/>
                      <w:sz w:val="21"/>
                      <w:szCs w:val="21"/>
                      <w:lang w:val="en-US" w:eastAsia="zh-CN" w:bidi="ar-SA"/>
                    </w:rPr>
                    <w:t>槽渣、</w:t>
                  </w:r>
                  <w:r>
                    <w:rPr>
                      <w:rFonts w:hint="default" w:ascii="Times New Roman" w:hAnsi="Times New Roman" w:eastAsia="宋体" w:cs="Times New Roman"/>
                      <w:color w:val="auto"/>
                      <w:sz w:val="21"/>
                      <w:szCs w:val="21"/>
                      <w:lang w:val="en-US" w:eastAsia="zh-CN"/>
                    </w:rPr>
                    <w:t>废切削液</w:t>
                  </w:r>
                  <w:r>
                    <w:rPr>
                      <w:rFonts w:hint="default" w:ascii="Times New Roman" w:hAnsi="Times New Roman" w:eastAsia="宋体" w:cs="Times New Roman"/>
                      <w:bCs/>
                      <w:color w:val="auto"/>
                      <w:sz w:val="21"/>
                      <w:szCs w:val="21"/>
                      <w:lang w:val="en-US" w:eastAsia="zh-CN"/>
                    </w:rPr>
                    <w:t>、废机油、耗材（废滤膜、废活性炭等）；项目危废暂存于危废库，定期委托有资质单位处置；新建危废库1座，建筑面积为15m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lang w:val="en-US" w:eastAsia="zh-CN"/>
                    </w:rPr>
                    <w:t>，</w:t>
                  </w:r>
                </w:p>
                <w:p w14:paraId="1F2371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办公区设置分类垃圾箱，生活垃圾收集后交环卫部门统一处理；</w:t>
                  </w:r>
                </w:p>
              </w:tc>
              <w:tc>
                <w:tcPr>
                  <w:tcW w:w="1457" w:type="pct"/>
                  <w:tcBorders>
                    <w:tl2br w:val="nil"/>
                    <w:tr2bl w:val="nil"/>
                  </w:tcBorders>
                  <w:noWrap w:val="0"/>
                  <w:vAlign w:val="center"/>
                </w:tcPr>
                <w:p w14:paraId="13681E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一般固废：项目一般固废有边角料、废金属屑、残次品、收尘、废植物油桶、槽渣（金属屑）。项目一般固废收集后暂时储存于一般固废库，定期外售处理；新建一般固废库1座，建筑面积约为50m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lang w:val="en-US" w:eastAsia="zh-CN"/>
                    </w:rPr>
                    <w:t>，危废：项目危废有</w:t>
                  </w:r>
                  <w:r>
                    <w:rPr>
                      <w:rFonts w:hint="default" w:ascii="Times New Roman" w:hAnsi="Times New Roman" w:eastAsia="宋体" w:cs="Times New Roman"/>
                      <w:color w:val="auto"/>
                      <w:kern w:val="0"/>
                      <w:sz w:val="21"/>
                      <w:szCs w:val="21"/>
                      <w:lang w:val="en-US" w:eastAsia="zh-CN" w:bidi="ar-SA"/>
                    </w:rPr>
                    <w:t>槽渣、</w:t>
                  </w:r>
                  <w:r>
                    <w:rPr>
                      <w:rFonts w:hint="default" w:ascii="Times New Roman" w:hAnsi="Times New Roman" w:eastAsia="宋体" w:cs="Times New Roman"/>
                      <w:color w:val="auto"/>
                      <w:sz w:val="21"/>
                      <w:szCs w:val="21"/>
                      <w:lang w:val="en-US" w:eastAsia="zh-CN"/>
                    </w:rPr>
                    <w:t>废切削液</w:t>
                  </w:r>
                  <w:r>
                    <w:rPr>
                      <w:rFonts w:hint="default" w:ascii="Times New Roman" w:hAnsi="Times New Roman" w:eastAsia="宋体" w:cs="Times New Roman"/>
                      <w:bCs/>
                      <w:color w:val="auto"/>
                      <w:sz w:val="21"/>
                      <w:szCs w:val="21"/>
                      <w:lang w:val="en-US" w:eastAsia="zh-CN"/>
                    </w:rPr>
                    <w:t>、废机油、耗材（废滤膜、废活性炭等）；项目危废暂存于危废库，定期委托有资质单位处置；新建危废库1座，建筑面积为15m</w:t>
                  </w:r>
                  <w:r>
                    <w:rPr>
                      <w:rFonts w:hint="default" w:ascii="Times New Roman" w:hAnsi="Times New Roman" w:eastAsia="宋体" w:cs="Times New Roman"/>
                      <w:bCs/>
                      <w:color w:val="auto"/>
                      <w:sz w:val="21"/>
                      <w:szCs w:val="21"/>
                      <w:vertAlign w:val="superscript"/>
                      <w:lang w:val="en-US" w:eastAsia="zh-CN"/>
                    </w:rPr>
                    <w:t>2</w:t>
                  </w:r>
                  <w:r>
                    <w:rPr>
                      <w:rFonts w:hint="default" w:ascii="Times New Roman" w:hAnsi="Times New Roman" w:eastAsia="宋体" w:cs="Times New Roman"/>
                      <w:bCs/>
                      <w:color w:val="auto"/>
                      <w:sz w:val="21"/>
                      <w:szCs w:val="21"/>
                      <w:lang w:val="en-US" w:eastAsia="zh-CN"/>
                    </w:rPr>
                    <w:t>。</w:t>
                  </w:r>
                </w:p>
                <w:p w14:paraId="48D1B8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办公区设置分类垃圾箱，生活垃圾收集后交环卫部门统一处理；</w:t>
                  </w:r>
                </w:p>
              </w:tc>
              <w:tc>
                <w:tcPr>
                  <w:tcW w:w="805" w:type="pct"/>
                  <w:tcBorders>
                    <w:tl2br w:val="nil"/>
                    <w:tr2bl w:val="nil"/>
                  </w:tcBorders>
                  <w:noWrap w:val="0"/>
                  <w:vAlign w:val="center"/>
                </w:tcPr>
                <w:p w14:paraId="0906EAC0">
                  <w:pPr>
                    <w:pStyle w:val="15"/>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14:paraId="0FB7E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57" w:type="pct"/>
                  <w:vMerge w:val="continue"/>
                  <w:tcBorders>
                    <w:tl2br w:val="nil"/>
                    <w:tr2bl w:val="nil"/>
                  </w:tcBorders>
                  <w:noWrap w:val="0"/>
                  <w:vAlign w:val="center"/>
                </w:tcPr>
                <w:p w14:paraId="4C9827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76" w:type="pct"/>
                  <w:tcBorders>
                    <w:tl2br w:val="nil"/>
                    <w:tr2bl w:val="nil"/>
                  </w:tcBorders>
                  <w:noWrap w:val="0"/>
                  <w:vAlign w:val="center"/>
                </w:tcPr>
                <w:p w14:paraId="0CA127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503" w:type="pct"/>
                  <w:tcBorders>
                    <w:tl2br w:val="nil"/>
                    <w:tr2bl w:val="nil"/>
                  </w:tcBorders>
                  <w:noWrap w:val="0"/>
                  <w:vAlign w:val="center"/>
                </w:tcPr>
                <w:p w14:paraId="3C3E0C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rPr>
                    <w:t>对主要产噪设备采取隔声、安装基础减振等降噪</w:t>
                  </w:r>
                  <w:r>
                    <w:rPr>
                      <w:rFonts w:hint="default" w:ascii="Times New Roman" w:hAnsi="Times New Roman" w:eastAsia="宋体" w:cs="Times New Roman"/>
                      <w:bCs/>
                      <w:color w:val="000000"/>
                      <w:sz w:val="21"/>
                      <w:szCs w:val="21"/>
                      <w:lang w:eastAsia="zh-CN"/>
                    </w:rPr>
                    <w:t>、减震</w:t>
                  </w:r>
                  <w:r>
                    <w:rPr>
                      <w:rFonts w:hint="default" w:ascii="Times New Roman" w:hAnsi="Times New Roman" w:eastAsia="宋体" w:cs="Times New Roman"/>
                      <w:bCs/>
                      <w:color w:val="000000"/>
                      <w:sz w:val="21"/>
                      <w:szCs w:val="21"/>
                    </w:rPr>
                    <w:t>措施。</w:t>
                  </w:r>
                </w:p>
              </w:tc>
              <w:tc>
                <w:tcPr>
                  <w:tcW w:w="1457" w:type="pct"/>
                  <w:tcBorders>
                    <w:tl2br w:val="nil"/>
                    <w:tr2bl w:val="nil"/>
                  </w:tcBorders>
                  <w:noWrap w:val="0"/>
                  <w:vAlign w:val="center"/>
                </w:tcPr>
                <w:p w14:paraId="476E73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bCs/>
                      <w:color w:val="000000"/>
                      <w:sz w:val="21"/>
                      <w:szCs w:val="21"/>
                    </w:rPr>
                    <w:t>对主要产噪设备采取隔声、安装基础减振等降噪</w:t>
                  </w:r>
                  <w:r>
                    <w:rPr>
                      <w:rFonts w:hint="default" w:ascii="Times New Roman" w:hAnsi="Times New Roman" w:eastAsia="宋体" w:cs="Times New Roman"/>
                      <w:bCs/>
                      <w:color w:val="000000"/>
                      <w:sz w:val="21"/>
                      <w:szCs w:val="21"/>
                      <w:lang w:eastAsia="zh-CN"/>
                    </w:rPr>
                    <w:t>、减震</w:t>
                  </w:r>
                  <w:r>
                    <w:rPr>
                      <w:rFonts w:hint="default" w:ascii="Times New Roman" w:hAnsi="Times New Roman" w:eastAsia="宋体" w:cs="Times New Roman"/>
                      <w:bCs/>
                      <w:color w:val="000000"/>
                      <w:sz w:val="21"/>
                      <w:szCs w:val="21"/>
                    </w:rPr>
                    <w:t>措施。</w:t>
                  </w:r>
                </w:p>
              </w:tc>
              <w:tc>
                <w:tcPr>
                  <w:tcW w:w="805" w:type="pct"/>
                  <w:tcBorders>
                    <w:tl2br w:val="nil"/>
                    <w:tr2bl w:val="nil"/>
                  </w:tcBorders>
                  <w:noWrap w:val="0"/>
                  <w:vAlign w:val="center"/>
                </w:tcPr>
                <w:p w14:paraId="2445446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pacing w:val="-6"/>
                      <w:sz w:val="21"/>
                      <w:szCs w:val="21"/>
                      <w:lang w:val="en-US" w:eastAsia="zh-CN" w:bidi="ar-SA"/>
                    </w:rPr>
                  </w:pPr>
                  <w:r>
                    <w:rPr>
                      <w:rFonts w:hint="default" w:ascii="Times New Roman" w:hAnsi="Times New Roman" w:cs="Times New Roman"/>
                      <w:bCs/>
                      <w:color w:val="auto"/>
                      <w:sz w:val="21"/>
                      <w:szCs w:val="21"/>
                      <w:lang w:eastAsia="zh-CN"/>
                    </w:rPr>
                    <w:t>与环评一致</w:t>
                  </w:r>
                </w:p>
              </w:tc>
            </w:tr>
          </w:tbl>
          <w:p w14:paraId="0084DF90">
            <w:pPr>
              <w:numPr>
                <w:ilvl w:val="0"/>
                <w:numId w:val="0"/>
              </w:numPr>
              <w:spacing w:line="360" w:lineRule="auto"/>
              <w:ind w:firstLine="480" w:firstLineChars="200"/>
              <w:jc w:val="left"/>
              <w:rPr>
                <w:rFonts w:hint="default" w:ascii="Times New Roman" w:hAnsi="Times New Roman" w:eastAsia="宋体" w:cs="Times New Roman"/>
                <w:spacing w:val="0"/>
                <w:sz w:val="24"/>
                <w:szCs w:val="24"/>
                <w:lang w:val="en-US" w:eastAsia="zh-CN"/>
              </w:rPr>
            </w:pPr>
          </w:p>
        </w:tc>
      </w:tr>
      <w:tr w14:paraId="7A482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3754" w:hRule="atLeast"/>
          <w:jc w:val="center"/>
        </w:trPr>
        <w:tc>
          <w:tcPr>
            <w:tcW w:w="9492" w:type="dxa"/>
            <w:gridSpan w:val="6"/>
            <w:tcBorders>
              <w:tl2br w:val="nil"/>
              <w:tr2bl w:val="nil"/>
            </w:tcBorders>
            <w:noWrap w:val="0"/>
            <w:vAlign w:val="center"/>
          </w:tcPr>
          <w:p w14:paraId="5F4151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kern w:val="2"/>
                <w:sz w:val="32"/>
                <w:szCs w:val="32"/>
              </w:rPr>
            </w:pPr>
            <w:r>
              <w:rPr>
                <w:rFonts w:hint="default" w:ascii="Times New Roman" w:hAnsi="Times New Roman" w:eastAsia="宋体" w:cs="Times New Roman"/>
                <w:b/>
                <w:bCs/>
                <w:color w:val="auto"/>
                <w:spacing w:val="0"/>
                <w:kern w:val="2"/>
                <w:sz w:val="32"/>
                <w:szCs w:val="32"/>
              </w:rPr>
              <w:t>三、原辅材料消耗、设备及水平衡</w:t>
            </w:r>
          </w:p>
          <w:p w14:paraId="0F2CF299">
            <w:pPr>
              <w:spacing w:line="32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3.1主要原辅材料</w:t>
            </w:r>
          </w:p>
          <w:p w14:paraId="013114BB">
            <w:pPr>
              <w:spacing w:line="360" w:lineRule="auto"/>
              <w:ind w:firstLine="480" w:firstLineChars="200"/>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主要原辅材料及能源消耗情况详见下表：</w:t>
            </w:r>
          </w:p>
          <w:p w14:paraId="7EB9F97A">
            <w:pPr>
              <w:spacing w:line="320" w:lineRule="exact"/>
              <w:jc w:val="center"/>
              <w:rPr>
                <w:rFonts w:hint="default" w:ascii="Times New Roman" w:hAnsi="Times New Roman" w:eastAsia="宋体" w:cs="Times New Roman"/>
                <w:b/>
                <w:color w:val="auto"/>
                <w:spacing w:val="0"/>
                <w:sz w:val="24"/>
                <w:szCs w:val="24"/>
              </w:rPr>
            </w:pPr>
            <w:r>
              <w:rPr>
                <w:rFonts w:hint="default" w:ascii="Times New Roman" w:hAnsi="Times New Roman" w:eastAsia="宋体" w:cs="Times New Roman"/>
                <w:b/>
                <w:color w:val="auto"/>
                <w:spacing w:val="0"/>
                <w:sz w:val="24"/>
                <w:szCs w:val="24"/>
              </w:rPr>
              <w:t>表3-1 主要原辅材料年消耗量一览表</w:t>
            </w:r>
          </w:p>
          <w:tbl>
            <w:tblPr>
              <w:tblStyle w:val="2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525"/>
              <w:gridCol w:w="1894"/>
              <w:gridCol w:w="1807"/>
              <w:gridCol w:w="1879"/>
            </w:tblGrid>
            <w:tr w14:paraId="1123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5" w:type="dxa"/>
                  <w:noWrap w:val="0"/>
                  <w:vAlign w:val="center"/>
                </w:tcPr>
                <w:p w14:paraId="7E696074">
                  <w:pPr>
                    <w:pStyle w:val="38"/>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序号</w:t>
                  </w:r>
                </w:p>
              </w:tc>
              <w:tc>
                <w:tcPr>
                  <w:tcW w:w="2525" w:type="dxa"/>
                  <w:noWrap w:val="0"/>
                  <w:vAlign w:val="center"/>
                </w:tcPr>
                <w:p w14:paraId="7F1E689F">
                  <w:pPr>
                    <w:pStyle w:val="38"/>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物料名称</w:t>
                  </w:r>
                </w:p>
              </w:tc>
              <w:tc>
                <w:tcPr>
                  <w:tcW w:w="1894" w:type="dxa"/>
                  <w:noWrap w:val="0"/>
                  <w:vAlign w:val="center"/>
                </w:tcPr>
                <w:p w14:paraId="4B1A699B">
                  <w:pPr>
                    <w:pStyle w:val="38"/>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cs="Times New Roman"/>
                      <w:b/>
                      <w:bCs/>
                      <w:color w:val="auto"/>
                      <w:kern w:val="0"/>
                      <w:sz w:val="21"/>
                      <w:szCs w:val="21"/>
                      <w:lang w:eastAsia="zh-CN"/>
                    </w:rPr>
                    <w:t>环评</w:t>
                  </w:r>
                  <w:r>
                    <w:rPr>
                      <w:rFonts w:hint="default" w:ascii="Times New Roman" w:hAnsi="Times New Roman" w:eastAsia="宋体" w:cs="Times New Roman"/>
                      <w:b/>
                      <w:bCs/>
                      <w:color w:val="auto"/>
                      <w:spacing w:val="-4"/>
                      <w:kern w:val="0"/>
                      <w:sz w:val="21"/>
                      <w:szCs w:val="21"/>
                    </w:rPr>
                    <w:t>年用量</w:t>
                  </w:r>
                  <w:r>
                    <w:rPr>
                      <w:rFonts w:hint="default" w:ascii="Times New Roman" w:hAnsi="Times New Roman" w:eastAsia="宋体" w:cs="Times New Roman"/>
                      <w:b/>
                      <w:bCs/>
                      <w:color w:val="auto"/>
                      <w:spacing w:val="-3"/>
                      <w:kern w:val="0"/>
                      <w:sz w:val="21"/>
                      <w:szCs w:val="21"/>
                    </w:rPr>
                    <w:t>（</w:t>
                  </w:r>
                  <w:r>
                    <w:rPr>
                      <w:rFonts w:hint="default" w:ascii="Times New Roman" w:hAnsi="Times New Roman" w:cs="Times New Roman"/>
                      <w:b/>
                      <w:bCs/>
                      <w:color w:val="auto"/>
                      <w:spacing w:val="-3"/>
                      <w:kern w:val="0"/>
                      <w:sz w:val="21"/>
                      <w:szCs w:val="21"/>
                      <w:lang w:val="en-US" w:eastAsia="zh-CN"/>
                    </w:rPr>
                    <w:t>t/</w:t>
                  </w:r>
                  <w:r>
                    <w:rPr>
                      <w:rFonts w:hint="default" w:ascii="Times New Roman" w:hAnsi="Times New Roman" w:eastAsia="宋体" w:cs="Times New Roman"/>
                      <w:b/>
                      <w:bCs/>
                      <w:color w:val="auto"/>
                      <w:spacing w:val="-3"/>
                      <w:kern w:val="0"/>
                      <w:sz w:val="21"/>
                      <w:szCs w:val="21"/>
                    </w:rPr>
                    <w:t>a）</w:t>
                  </w:r>
                </w:p>
              </w:tc>
              <w:tc>
                <w:tcPr>
                  <w:tcW w:w="1807" w:type="dxa"/>
                  <w:noWrap w:val="0"/>
                  <w:vAlign w:val="center"/>
                </w:tcPr>
                <w:p w14:paraId="18759DEC">
                  <w:pPr>
                    <w:pStyle w:val="38"/>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实际</w:t>
                  </w:r>
                  <w:r>
                    <w:rPr>
                      <w:rFonts w:hint="default" w:ascii="Times New Roman" w:hAnsi="Times New Roman" w:eastAsia="宋体" w:cs="Times New Roman"/>
                      <w:b/>
                      <w:bCs/>
                      <w:color w:val="auto"/>
                      <w:spacing w:val="-4"/>
                      <w:kern w:val="0"/>
                      <w:sz w:val="21"/>
                      <w:szCs w:val="21"/>
                      <w:highlight w:val="none"/>
                    </w:rPr>
                    <w:t>年用量</w:t>
                  </w:r>
                  <w:r>
                    <w:rPr>
                      <w:rFonts w:hint="default" w:ascii="Times New Roman" w:hAnsi="Times New Roman" w:eastAsia="宋体" w:cs="Times New Roman"/>
                      <w:b/>
                      <w:bCs/>
                      <w:color w:val="auto"/>
                      <w:spacing w:val="-3"/>
                      <w:kern w:val="0"/>
                      <w:sz w:val="21"/>
                      <w:szCs w:val="21"/>
                      <w:highlight w:val="none"/>
                    </w:rPr>
                    <w:t>（t/a）</w:t>
                  </w:r>
                </w:p>
              </w:tc>
              <w:tc>
                <w:tcPr>
                  <w:tcW w:w="1879" w:type="dxa"/>
                  <w:noWrap w:val="0"/>
                  <w:vAlign w:val="center"/>
                </w:tcPr>
                <w:p w14:paraId="7B9949F9">
                  <w:pPr>
                    <w:pStyle w:val="38"/>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lang w:eastAsia="zh-CN"/>
                    </w:rPr>
                  </w:pPr>
                  <w:r>
                    <w:rPr>
                      <w:rFonts w:hint="default" w:ascii="Times New Roman" w:hAnsi="Times New Roman" w:eastAsia="宋体" w:cs="Times New Roman"/>
                      <w:b/>
                      <w:bCs/>
                      <w:color w:val="auto"/>
                      <w:spacing w:val="-4"/>
                      <w:kern w:val="0"/>
                      <w:sz w:val="21"/>
                      <w:szCs w:val="21"/>
                      <w:lang w:eastAsia="zh-CN"/>
                    </w:rPr>
                    <w:t>变化情况</w:t>
                  </w:r>
                </w:p>
              </w:tc>
            </w:tr>
            <w:tr w14:paraId="785A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15" w:type="dxa"/>
                  <w:noWrap w:val="0"/>
                  <w:vAlign w:val="center"/>
                </w:tcPr>
                <w:p w14:paraId="7182D0CA">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eastAsia="宋体" w:cs="Times New Roman"/>
                      <w:kern w:val="2"/>
                      <w:sz w:val="21"/>
                      <w:szCs w:val="21"/>
                      <w:u w:val="none"/>
                      <w:shd w:val="clear" w:color="auto" w:fill="auto"/>
                      <w:lang w:val="en-US" w:eastAsia="zh-CN" w:bidi="zh-TW"/>
                    </w:rPr>
                    <w:t>1</w:t>
                  </w:r>
                </w:p>
              </w:tc>
              <w:tc>
                <w:tcPr>
                  <w:tcW w:w="2525" w:type="dxa"/>
                  <w:shd w:val="clear" w:color="auto" w:fill="auto"/>
                  <w:noWrap w:val="0"/>
                  <w:vAlign w:val="center"/>
                </w:tcPr>
                <w:p w14:paraId="0D3A4DFE">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冷轧钢板</w:t>
                  </w:r>
                </w:p>
              </w:tc>
              <w:tc>
                <w:tcPr>
                  <w:tcW w:w="1894" w:type="dxa"/>
                  <w:shd w:val="clear" w:color="auto" w:fill="auto"/>
                  <w:noWrap w:val="0"/>
                  <w:vAlign w:val="top"/>
                </w:tcPr>
                <w:p w14:paraId="59B79F7D">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8120</w:t>
                  </w:r>
                </w:p>
              </w:tc>
              <w:tc>
                <w:tcPr>
                  <w:tcW w:w="1807" w:type="dxa"/>
                  <w:shd w:val="clear" w:color="auto" w:fill="auto"/>
                  <w:noWrap w:val="0"/>
                  <w:vAlign w:val="top"/>
                </w:tcPr>
                <w:p w14:paraId="0E8EA026">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7856</w:t>
                  </w:r>
                </w:p>
              </w:tc>
              <w:tc>
                <w:tcPr>
                  <w:tcW w:w="1879" w:type="dxa"/>
                  <w:noWrap w:val="0"/>
                  <w:vAlign w:val="center"/>
                </w:tcPr>
                <w:p w14:paraId="172F393E">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77C7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15" w:type="dxa"/>
                  <w:noWrap w:val="0"/>
                  <w:vAlign w:val="center"/>
                </w:tcPr>
                <w:p w14:paraId="4CCAAB2F">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eastAsia="宋体" w:cs="Times New Roman"/>
                      <w:kern w:val="2"/>
                      <w:sz w:val="21"/>
                      <w:szCs w:val="21"/>
                      <w:u w:val="none"/>
                      <w:shd w:val="clear" w:color="auto" w:fill="auto"/>
                      <w:lang w:val="en-US" w:eastAsia="zh-CN" w:bidi="zh-TW"/>
                    </w:rPr>
                    <w:t>2</w:t>
                  </w:r>
                </w:p>
              </w:tc>
              <w:tc>
                <w:tcPr>
                  <w:tcW w:w="2525" w:type="dxa"/>
                  <w:shd w:val="clear" w:color="auto" w:fill="auto"/>
                  <w:noWrap w:val="0"/>
                  <w:vAlign w:val="center"/>
                </w:tcPr>
                <w:p w14:paraId="1A55FB78">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冷轧钢带</w:t>
                  </w:r>
                </w:p>
              </w:tc>
              <w:tc>
                <w:tcPr>
                  <w:tcW w:w="1894" w:type="dxa"/>
                  <w:shd w:val="clear" w:color="auto" w:fill="auto"/>
                  <w:noWrap w:val="0"/>
                  <w:vAlign w:val="top"/>
                </w:tcPr>
                <w:p w14:paraId="6458C578">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6000</w:t>
                  </w:r>
                </w:p>
              </w:tc>
              <w:tc>
                <w:tcPr>
                  <w:tcW w:w="1807" w:type="dxa"/>
                  <w:shd w:val="clear" w:color="auto" w:fill="auto"/>
                  <w:noWrap w:val="0"/>
                  <w:vAlign w:val="top"/>
                </w:tcPr>
                <w:p w14:paraId="6A7EC849">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5438</w:t>
                  </w:r>
                </w:p>
              </w:tc>
              <w:tc>
                <w:tcPr>
                  <w:tcW w:w="1879" w:type="dxa"/>
                  <w:noWrap w:val="0"/>
                  <w:vAlign w:val="center"/>
                </w:tcPr>
                <w:p w14:paraId="017AEA1F">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507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6AB9FF8E">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eastAsia="宋体" w:cs="Times New Roman"/>
                      <w:kern w:val="2"/>
                      <w:sz w:val="21"/>
                      <w:szCs w:val="21"/>
                      <w:u w:val="none"/>
                      <w:shd w:val="clear" w:color="auto" w:fill="auto"/>
                      <w:lang w:val="en-US" w:eastAsia="zh-CN" w:bidi="zh-TW"/>
                    </w:rPr>
                    <w:t>3</w:t>
                  </w:r>
                </w:p>
              </w:tc>
              <w:tc>
                <w:tcPr>
                  <w:tcW w:w="2525" w:type="dxa"/>
                  <w:shd w:val="clear" w:color="auto" w:fill="auto"/>
                  <w:noWrap w:val="0"/>
                  <w:vAlign w:val="center"/>
                </w:tcPr>
                <w:p w14:paraId="714D10D5">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热轧钢板</w:t>
                  </w:r>
                </w:p>
              </w:tc>
              <w:tc>
                <w:tcPr>
                  <w:tcW w:w="1894" w:type="dxa"/>
                  <w:shd w:val="clear" w:color="auto" w:fill="auto"/>
                  <w:noWrap w:val="0"/>
                  <w:vAlign w:val="top"/>
                </w:tcPr>
                <w:p w14:paraId="671CD274">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6000</w:t>
                  </w:r>
                </w:p>
              </w:tc>
              <w:tc>
                <w:tcPr>
                  <w:tcW w:w="1807" w:type="dxa"/>
                  <w:shd w:val="clear" w:color="auto" w:fill="auto"/>
                  <w:noWrap w:val="0"/>
                  <w:vAlign w:val="top"/>
                </w:tcPr>
                <w:p w14:paraId="45364A16">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5679</w:t>
                  </w:r>
                </w:p>
              </w:tc>
              <w:tc>
                <w:tcPr>
                  <w:tcW w:w="1879" w:type="dxa"/>
                  <w:noWrap w:val="0"/>
                  <w:vAlign w:val="center"/>
                </w:tcPr>
                <w:p w14:paraId="23503A90">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0E6C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4B842E87">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4</w:t>
                  </w:r>
                </w:p>
              </w:tc>
              <w:tc>
                <w:tcPr>
                  <w:tcW w:w="2525" w:type="dxa"/>
                  <w:shd w:val="clear" w:color="auto" w:fill="auto"/>
                  <w:noWrap w:val="0"/>
                  <w:vAlign w:val="center"/>
                </w:tcPr>
                <w:p w14:paraId="4402F77E">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热轧钢带</w:t>
                  </w:r>
                </w:p>
              </w:tc>
              <w:tc>
                <w:tcPr>
                  <w:tcW w:w="1894" w:type="dxa"/>
                  <w:shd w:val="clear" w:color="auto" w:fill="auto"/>
                  <w:noWrap w:val="0"/>
                  <w:vAlign w:val="top"/>
                </w:tcPr>
                <w:p w14:paraId="5C3F239C">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4000</w:t>
                  </w:r>
                </w:p>
              </w:tc>
              <w:tc>
                <w:tcPr>
                  <w:tcW w:w="1807" w:type="dxa"/>
                  <w:shd w:val="clear" w:color="auto" w:fill="auto"/>
                  <w:noWrap w:val="0"/>
                  <w:vAlign w:val="top"/>
                </w:tcPr>
                <w:p w14:paraId="1552F840">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3543</w:t>
                  </w:r>
                </w:p>
              </w:tc>
              <w:tc>
                <w:tcPr>
                  <w:tcW w:w="1879" w:type="dxa"/>
                  <w:shd w:val="clear" w:color="auto" w:fill="auto"/>
                  <w:noWrap w:val="0"/>
                  <w:vAlign w:val="center"/>
                </w:tcPr>
                <w:p w14:paraId="3D1A4909">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1169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5C0DC6D8">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5</w:t>
                  </w:r>
                </w:p>
              </w:tc>
              <w:tc>
                <w:tcPr>
                  <w:tcW w:w="2525" w:type="dxa"/>
                  <w:shd w:val="clear" w:color="auto" w:fill="auto"/>
                  <w:noWrap w:val="0"/>
                  <w:vAlign w:val="center"/>
                </w:tcPr>
                <w:p w14:paraId="08131CAF">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锯末</w:t>
                  </w:r>
                </w:p>
              </w:tc>
              <w:tc>
                <w:tcPr>
                  <w:tcW w:w="1894" w:type="dxa"/>
                  <w:shd w:val="clear" w:color="auto" w:fill="auto"/>
                  <w:noWrap w:val="0"/>
                  <w:vAlign w:val="top"/>
                </w:tcPr>
                <w:p w14:paraId="487B6FEA">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10</w:t>
                  </w:r>
                </w:p>
              </w:tc>
              <w:tc>
                <w:tcPr>
                  <w:tcW w:w="1807" w:type="dxa"/>
                  <w:shd w:val="clear" w:color="auto" w:fill="auto"/>
                  <w:noWrap w:val="0"/>
                  <w:vAlign w:val="top"/>
                </w:tcPr>
                <w:p w14:paraId="2326E62A">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8.3</w:t>
                  </w:r>
                </w:p>
              </w:tc>
              <w:tc>
                <w:tcPr>
                  <w:tcW w:w="1879" w:type="dxa"/>
                  <w:shd w:val="clear" w:color="auto" w:fill="auto"/>
                  <w:noWrap w:val="0"/>
                  <w:vAlign w:val="center"/>
                </w:tcPr>
                <w:p w14:paraId="58A0A9E0">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3F9D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1FD507C2">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6</w:t>
                  </w:r>
                </w:p>
              </w:tc>
              <w:tc>
                <w:tcPr>
                  <w:tcW w:w="2525" w:type="dxa"/>
                  <w:shd w:val="clear" w:color="auto" w:fill="auto"/>
                  <w:noWrap w:val="0"/>
                  <w:vAlign w:val="center"/>
                </w:tcPr>
                <w:p w14:paraId="20842B2E">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机油（含机油、液压油）</w:t>
                  </w:r>
                </w:p>
              </w:tc>
              <w:tc>
                <w:tcPr>
                  <w:tcW w:w="1894" w:type="dxa"/>
                  <w:shd w:val="clear" w:color="auto" w:fill="auto"/>
                  <w:noWrap w:val="0"/>
                  <w:vAlign w:val="top"/>
                </w:tcPr>
                <w:p w14:paraId="01D83BC9">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1.0</w:t>
                  </w:r>
                </w:p>
              </w:tc>
              <w:tc>
                <w:tcPr>
                  <w:tcW w:w="1807" w:type="dxa"/>
                  <w:shd w:val="clear" w:color="auto" w:fill="auto"/>
                  <w:noWrap w:val="0"/>
                  <w:vAlign w:val="top"/>
                </w:tcPr>
                <w:p w14:paraId="03FAAA8E">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0.85</w:t>
                  </w:r>
                </w:p>
              </w:tc>
              <w:tc>
                <w:tcPr>
                  <w:tcW w:w="1879" w:type="dxa"/>
                  <w:shd w:val="clear" w:color="auto" w:fill="auto"/>
                  <w:noWrap w:val="0"/>
                  <w:vAlign w:val="center"/>
                </w:tcPr>
                <w:p w14:paraId="4BB5D94D">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160F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71436BCF">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7</w:t>
                  </w:r>
                </w:p>
              </w:tc>
              <w:tc>
                <w:tcPr>
                  <w:tcW w:w="2525" w:type="dxa"/>
                  <w:shd w:val="clear" w:color="auto" w:fill="auto"/>
                  <w:noWrap w:val="0"/>
                  <w:vAlign w:val="center"/>
                </w:tcPr>
                <w:p w14:paraId="2E16E708">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清洗剂</w:t>
                  </w:r>
                </w:p>
              </w:tc>
              <w:tc>
                <w:tcPr>
                  <w:tcW w:w="1894" w:type="dxa"/>
                  <w:shd w:val="clear" w:color="auto" w:fill="auto"/>
                  <w:noWrap w:val="0"/>
                  <w:vAlign w:val="top"/>
                </w:tcPr>
                <w:p w14:paraId="76D49F4F">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0.5</w:t>
                  </w:r>
                </w:p>
              </w:tc>
              <w:tc>
                <w:tcPr>
                  <w:tcW w:w="1807" w:type="dxa"/>
                  <w:shd w:val="clear" w:color="auto" w:fill="auto"/>
                  <w:noWrap w:val="0"/>
                  <w:vAlign w:val="top"/>
                </w:tcPr>
                <w:p w14:paraId="615A1446">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0.42</w:t>
                  </w:r>
                </w:p>
              </w:tc>
              <w:tc>
                <w:tcPr>
                  <w:tcW w:w="1879" w:type="dxa"/>
                  <w:shd w:val="clear" w:color="auto" w:fill="auto"/>
                  <w:noWrap w:val="0"/>
                  <w:vAlign w:val="center"/>
                </w:tcPr>
                <w:p w14:paraId="29C2607F">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2C32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278CF622">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8</w:t>
                  </w:r>
                </w:p>
              </w:tc>
              <w:tc>
                <w:tcPr>
                  <w:tcW w:w="2525" w:type="dxa"/>
                  <w:shd w:val="clear" w:color="auto" w:fill="auto"/>
                  <w:noWrap w:val="0"/>
                  <w:vAlign w:val="center"/>
                </w:tcPr>
                <w:p w14:paraId="28C3E2AA">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z w:val="21"/>
                      <w:szCs w:val="21"/>
                      <w:lang w:val="en-US" w:eastAsia="zh-CN"/>
                    </w:rPr>
                    <w:t>切削液</w:t>
                  </w:r>
                </w:p>
              </w:tc>
              <w:tc>
                <w:tcPr>
                  <w:tcW w:w="1894" w:type="dxa"/>
                  <w:shd w:val="clear" w:color="auto" w:fill="auto"/>
                  <w:noWrap w:val="0"/>
                  <w:vAlign w:val="top"/>
                </w:tcPr>
                <w:p w14:paraId="0FF637CF">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0.1</w:t>
                  </w:r>
                </w:p>
              </w:tc>
              <w:tc>
                <w:tcPr>
                  <w:tcW w:w="1807" w:type="dxa"/>
                  <w:shd w:val="clear" w:color="auto" w:fill="auto"/>
                  <w:noWrap w:val="0"/>
                  <w:vAlign w:val="top"/>
                </w:tcPr>
                <w:p w14:paraId="158BBBE8">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0.083</w:t>
                  </w:r>
                </w:p>
              </w:tc>
              <w:tc>
                <w:tcPr>
                  <w:tcW w:w="1879" w:type="dxa"/>
                  <w:shd w:val="clear" w:color="auto" w:fill="auto"/>
                  <w:noWrap w:val="0"/>
                  <w:vAlign w:val="center"/>
                </w:tcPr>
                <w:p w14:paraId="01936019">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01F5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7BB9229C">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9</w:t>
                  </w:r>
                </w:p>
              </w:tc>
              <w:tc>
                <w:tcPr>
                  <w:tcW w:w="2525" w:type="dxa"/>
                  <w:shd w:val="clear" w:color="auto" w:fill="auto"/>
                  <w:noWrap w:val="0"/>
                  <w:vAlign w:val="center"/>
                </w:tcPr>
                <w:p w14:paraId="3A45F08C">
                  <w:pPr>
                    <w:pStyle w:val="76"/>
                    <w:shd w:val="clear" w:color="auto" w:fill="auto"/>
                    <w:spacing w:after="0" w:line="300" w:lineRule="exact"/>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sz w:val="21"/>
                      <w:szCs w:val="21"/>
                      <w:lang w:val="en-US" w:eastAsia="zh-CN"/>
                    </w:rPr>
                    <w:t>植物油</w:t>
                  </w:r>
                </w:p>
              </w:tc>
              <w:tc>
                <w:tcPr>
                  <w:tcW w:w="1894" w:type="dxa"/>
                  <w:shd w:val="clear" w:color="auto" w:fill="auto"/>
                  <w:noWrap w:val="0"/>
                  <w:vAlign w:val="top"/>
                </w:tcPr>
                <w:p w14:paraId="48F67AD1">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5</w:t>
                  </w:r>
                </w:p>
              </w:tc>
              <w:tc>
                <w:tcPr>
                  <w:tcW w:w="1807" w:type="dxa"/>
                  <w:shd w:val="clear" w:color="auto" w:fill="auto"/>
                  <w:noWrap w:val="0"/>
                  <w:vAlign w:val="top"/>
                </w:tcPr>
                <w:p w14:paraId="79B83691">
                  <w:pPr>
                    <w:pStyle w:val="76"/>
                    <w:shd w:val="clear" w:color="auto" w:fill="auto"/>
                    <w:spacing w:after="0" w:line="300" w:lineRule="exact"/>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4.1</w:t>
                  </w:r>
                </w:p>
              </w:tc>
              <w:tc>
                <w:tcPr>
                  <w:tcW w:w="1879" w:type="dxa"/>
                  <w:shd w:val="clear" w:color="auto" w:fill="auto"/>
                  <w:noWrap w:val="0"/>
                  <w:vAlign w:val="center"/>
                </w:tcPr>
                <w:p w14:paraId="0BC0123B">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1EAB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14:paraId="5D7E333D">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10</w:t>
                  </w:r>
                </w:p>
              </w:tc>
              <w:tc>
                <w:tcPr>
                  <w:tcW w:w="2525" w:type="dxa"/>
                  <w:shd w:val="clear" w:color="auto" w:fill="auto"/>
                  <w:noWrap w:val="0"/>
                  <w:vAlign w:val="center"/>
                </w:tcPr>
                <w:p w14:paraId="4EA0D842">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pacing w:val="-6"/>
                      <w:kern w:val="2"/>
                      <w:sz w:val="21"/>
                      <w:szCs w:val="21"/>
                      <w:highlight w:val="none"/>
                      <w:u w:val="none"/>
                      <w:shd w:val="clear" w:color="auto" w:fill="auto"/>
                      <w:lang w:val="en-US" w:eastAsia="zh-CN" w:bidi="zh-TW"/>
                    </w:rPr>
                  </w:pPr>
                  <w:r>
                    <w:rPr>
                      <w:rFonts w:hint="default" w:ascii="Times New Roman" w:hAnsi="Times New Roman" w:eastAsia="宋体" w:cs="Times New Roman"/>
                      <w:kern w:val="2"/>
                      <w:sz w:val="21"/>
                      <w:szCs w:val="21"/>
                      <w:highlight w:val="none"/>
                      <w:u w:val="none"/>
                      <w:shd w:val="clear" w:color="auto" w:fill="auto"/>
                      <w:lang w:val="en-US" w:eastAsia="zh-CN" w:bidi="zh-TW"/>
                    </w:rPr>
                    <w:t>水</w:t>
                  </w:r>
                </w:p>
              </w:tc>
              <w:tc>
                <w:tcPr>
                  <w:tcW w:w="1894" w:type="dxa"/>
                  <w:shd w:val="clear" w:color="auto" w:fill="auto"/>
                  <w:noWrap w:val="0"/>
                  <w:vAlign w:val="center"/>
                </w:tcPr>
                <w:p w14:paraId="31F627B8">
                  <w:pPr>
                    <w:pStyle w:val="67"/>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spacing w:val="-6"/>
                      <w:kern w:val="2"/>
                      <w:sz w:val="21"/>
                      <w:szCs w:val="21"/>
                      <w:highlight w:val="none"/>
                      <w:u w:val="none"/>
                      <w:shd w:val="clear" w:color="auto" w:fill="auto"/>
                      <w:lang w:val="en-US" w:eastAsia="zh-CN" w:bidi="ar-SA"/>
                    </w:rPr>
                  </w:pPr>
                  <w:r>
                    <w:rPr>
                      <w:rFonts w:hint="default" w:ascii="Times New Roman" w:hAnsi="Times New Roman" w:cs="Times New Roman"/>
                      <w:b w:val="0"/>
                      <w:bCs w:val="0"/>
                      <w:color w:val="auto"/>
                      <w:kern w:val="2"/>
                      <w:sz w:val="21"/>
                      <w:szCs w:val="21"/>
                      <w:highlight w:val="none"/>
                      <w:u w:val="none"/>
                      <w:shd w:val="clear" w:color="auto" w:fill="auto"/>
                      <w:lang w:val="en-US" w:eastAsia="zh-CN" w:bidi="ar-SA"/>
                    </w:rPr>
                    <w:t>2040</w:t>
                  </w:r>
                  <w:r>
                    <w:rPr>
                      <w:rFonts w:hint="default" w:ascii="Times New Roman" w:hAnsi="Times New Roman" w:eastAsia="宋体" w:cs="Times New Roman"/>
                      <w:b w:val="0"/>
                      <w:bCs w:val="0"/>
                      <w:color w:val="auto"/>
                      <w:kern w:val="2"/>
                      <w:sz w:val="21"/>
                      <w:szCs w:val="21"/>
                      <w:highlight w:val="none"/>
                      <w:u w:val="none"/>
                      <w:shd w:val="clear" w:color="auto" w:fill="auto"/>
                      <w:lang w:val="en-US" w:eastAsia="zh-CN" w:bidi="ar-SA"/>
                    </w:rPr>
                    <w:t>t/a</w:t>
                  </w:r>
                </w:p>
              </w:tc>
              <w:tc>
                <w:tcPr>
                  <w:tcW w:w="1807" w:type="dxa"/>
                  <w:shd w:val="clear" w:color="auto" w:fill="auto"/>
                  <w:noWrap w:val="0"/>
                  <w:vAlign w:val="center"/>
                </w:tcPr>
                <w:p w14:paraId="361B4F87">
                  <w:pPr>
                    <w:pStyle w:val="67"/>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val="0"/>
                      <w:bCs w:val="0"/>
                      <w:color w:val="auto"/>
                      <w:spacing w:val="-6"/>
                      <w:kern w:val="2"/>
                      <w:sz w:val="21"/>
                      <w:szCs w:val="21"/>
                      <w:highlight w:val="none"/>
                      <w:u w:val="none"/>
                      <w:shd w:val="clear" w:color="auto" w:fill="auto"/>
                      <w:lang w:val="en-US" w:eastAsia="zh-CN" w:bidi="ar-SA"/>
                    </w:rPr>
                  </w:pPr>
                  <w:r>
                    <w:rPr>
                      <w:rFonts w:hint="default" w:ascii="Times New Roman" w:hAnsi="Times New Roman" w:cs="Times New Roman"/>
                      <w:b w:val="0"/>
                      <w:bCs w:val="0"/>
                      <w:color w:val="auto"/>
                      <w:kern w:val="2"/>
                      <w:sz w:val="21"/>
                      <w:szCs w:val="21"/>
                      <w:highlight w:val="none"/>
                      <w:u w:val="none"/>
                      <w:shd w:val="clear" w:color="auto" w:fill="auto"/>
                      <w:lang w:val="en-US" w:eastAsia="zh-CN" w:bidi="ar-SA"/>
                    </w:rPr>
                    <w:t>1723</w:t>
                  </w:r>
                  <w:r>
                    <w:rPr>
                      <w:rFonts w:hint="default" w:ascii="Times New Roman" w:hAnsi="Times New Roman" w:eastAsia="宋体" w:cs="Times New Roman"/>
                      <w:b w:val="0"/>
                      <w:bCs w:val="0"/>
                      <w:color w:val="auto"/>
                      <w:kern w:val="2"/>
                      <w:sz w:val="21"/>
                      <w:szCs w:val="21"/>
                      <w:highlight w:val="none"/>
                      <w:u w:val="none"/>
                      <w:shd w:val="clear" w:color="auto" w:fill="auto"/>
                      <w:lang w:val="en-US" w:eastAsia="zh-CN" w:bidi="ar-SA"/>
                    </w:rPr>
                    <w:t>t/a</w:t>
                  </w:r>
                </w:p>
              </w:tc>
              <w:tc>
                <w:tcPr>
                  <w:tcW w:w="1879" w:type="dxa"/>
                  <w:noWrap w:val="0"/>
                  <w:vAlign w:val="center"/>
                </w:tcPr>
                <w:p w14:paraId="7D651A28">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r w14:paraId="49CE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15" w:type="dxa"/>
                  <w:noWrap w:val="0"/>
                  <w:vAlign w:val="center"/>
                </w:tcPr>
                <w:p w14:paraId="3C5A664D">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shd w:val="clear" w:color="auto" w:fill="auto"/>
                      <w:lang w:val="en-US" w:eastAsia="zh-CN" w:bidi="zh-TW"/>
                    </w:rPr>
                  </w:pPr>
                  <w:r>
                    <w:rPr>
                      <w:rFonts w:hint="default" w:ascii="Times New Roman" w:hAnsi="Times New Roman" w:cs="Times New Roman"/>
                      <w:kern w:val="2"/>
                      <w:sz w:val="21"/>
                      <w:szCs w:val="21"/>
                      <w:u w:val="none"/>
                      <w:shd w:val="clear" w:color="auto" w:fill="auto"/>
                      <w:lang w:val="en-US" w:eastAsia="zh-CN" w:bidi="zh-TW"/>
                    </w:rPr>
                    <w:t>11</w:t>
                  </w:r>
                </w:p>
              </w:tc>
              <w:tc>
                <w:tcPr>
                  <w:tcW w:w="2525" w:type="dxa"/>
                  <w:shd w:val="clear" w:color="auto" w:fill="auto"/>
                  <w:noWrap w:val="0"/>
                  <w:vAlign w:val="center"/>
                </w:tcPr>
                <w:p w14:paraId="2BD82444">
                  <w:pPr>
                    <w:pStyle w:val="53"/>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spacing w:val="-6"/>
                      <w:kern w:val="2"/>
                      <w:sz w:val="21"/>
                      <w:szCs w:val="21"/>
                      <w:highlight w:val="none"/>
                      <w:u w:val="none"/>
                      <w:shd w:val="clear" w:color="auto" w:fill="auto"/>
                      <w:lang w:val="en-US" w:eastAsia="zh-CN" w:bidi="zh-TW"/>
                    </w:rPr>
                  </w:pPr>
                  <w:r>
                    <w:rPr>
                      <w:rFonts w:hint="default" w:ascii="Times New Roman" w:hAnsi="Times New Roman" w:eastAsia="宋体" w:cs="Times New Roman"/>
                      <w:kern w:val="2"/>
                      <w:sz w:val="21"/>
                      <w:szCs w:val="21"/>
                      <w:highlight w:val="none"/>
                      <w:u w:val="none"/>
                      <w:shd w:val="clear" w:color="auto" w:fill="auto"/>
                      <w:lang w:val="en-US" w:eastAsia="zh-CN" w:bidi="zh-TW"/>
                    </w:rPr>
                    <w:t>电</w:t>
                  </w:r>
                </w:p>
              </w:tc>
              <w:tc>
                <w:tcPr>
                  <w:tcW w:w="1894" w:type="dxa"/>
                  <w:shd w:val="clear" w:color="auto" w:fill="auto"/>
                  <w:noWrap w:val="0"/>
                  <w:vAlign w:val="center"/>
                </w:tcPr>
                <w:p w14:paraId="1D4434F4">
                  <w:pPr>
                    <w:pStyle w:val="67"/>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val="0"/>
                      <w:bCs w:val="0"/>
                      <w:spacing w:val="-6"/>
                      <w:kern w:val="2"/>
                      <w:sz w:val="21"/>
                      <w:szCs w:val="21"/>
                      <w:highlight w:val="none"/>
                      <w:u w:val="none"/>
                      <w:shd w:val="clear" w:color="auto" w:fill="auto"/>
                      <w:lang w:val="en-US" w:eastAsia="zh-CN" w:bidi="ar-SA"/>
                    </w:rPr>
                  </w:pPr>
                  <w:r>
                    <w:rPr>
                      <w:rFonts w:hint="default" w:ascii="Times New Roman" w:hAnsi="Times New Roman" w:cs="Times New Roman"/>
                      <w:b w:val="0"/>
                      <w:bCs w:val="0"/>
                      <w:kern w:val="2"/>
                      <w:sz w:val="21"/>
                      <w:szCs w:val="21"/>
                      <w:highlight w:val="none"/>
                      <w:u w:val="none"/>
                      <w:shd w:val="clear" w:color="auto" w:fill="auto"/>
                      <w:lang w:val="en-US" w:eastAsia="zh-CN" w:bidi="ar-SA"/>
                    </w:rPr>
                    <w:t>200万</w:t>
                  </w:r>
                  <w:r>
                    <w:rPr>
                      <w:rFonts w:hint="default" w:ascii="Times New Roman" w:hAnsi="Times New Roman" w:eastAsia="宋体" w:cs="Times New Roman"/>
                      <w:b w:val="0"/>
                      <w:bCs w:val="0"/>
                      <w:kern w:val="2"/>
                      <w:sz w:val="21"/>
                      <w:szCs w:val="21"/>
                      <w:highlight w:val="none"/>
                      <w:u w:val="none"/>
                      <w:shd w:val="clear" w:color="auto" w:fill="auto"/>
                      <w:lang w:val="en-US" w:eastAsia="zh-CN" w:bidi="ar-SA"/>
                    </w:rPr>
                    <w:t>kW·h/a</w:t>
                  </w:r>
                </w:p>
              </w:tc>
              <w:tc>
                <w:tcPr>
                  <w:tcW w:w="1807" w:type="dxa"/>
                  <w:shd w:val="clear" w:color="auto" w:fill="auto"/>
                  <w:noWrap w:val="0"/>
                  <w:vAlign w:val="center"/>
                </w:tcPr>
                <w:p w14:paraId="6BB51EE3">
                  <w:pPr>
                    <w:pStyle w:val="67"/>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val="0"/>
                      <w:bCs w:val="0"/>
                      <w:spacing w:val="-6"/>
                      <w:kern w:val="2"/>
                      <w:sz w:val="21"/>
                      <w:szCs w:val="21"/>
                      <w:highlight w:val="none"/>
                      <w:u w:val="none"/>
                      <w:shd w:val="clear" w:color="auto" w:fill="auto"/>
                      <w:lang w:val="en-US" w:eastAsia="zh-CN" w:bidi="ar-SA"/>
                    </w:rPr>
                  </w:pPr>
                  <w:r>
                    <w:rPr>
                      <w:rFonts w:hint="default" w:ascii="Times New Roman" w:hAnsi="Times New Roman" w:cs="Times New Roman"/>
                      <w:b w:val="0"/>
                      <w:bCs w:val="0"/>
                      <w:kern w:val="2"/>
                      <w:sz w:val="21"/>
                      <w:szCs w:val="21"/>
                      <w:highlight w:val="none"/>
                      <w:u w:val="none"/>
                      <w:shd w:val="clear" w:color="auto" w:fill="auto"/>
                      <w:lang w:val="en-US" w:eastAsia="zh-CN" w:bidi="ar-SA"/>
                    </w:rPr>
                    <w:t>164</w:t>
                  </w:r>
                  <w:r>
                    <w:rPr>
                      <w:rFonts w:hint="default" w:ascii="Times New Roman" w:hAnsi="Times New Roman" w:eastAsia="宋体" w:cs="Times New Roman"/>
                      <w:b w:val="0"/>
                      <w:bCs w:val="0"/>
                      <w:kern w:val="2"/>
                      <w:sz w:val="21"/>
                      <w:szCs w:val="21"/>
                      <w:highlight w:val="none"/>
                      <w:u w:val="none"/>
                      <w:shd w:val="clear" w:color="auto" w:fill="auto"/>
                      <w:lang w:val="en-US" w:eastAsia="zh-CN" w:bidi="ar-SA"/>
                    </w:rPr>
                    <w:t>万kW·h/a</w:t>
                  </w:r>
                </w:p>
              </w:tc>
              <w:tc>
                <w:tcPr>
                  <w:tcW w:w="1879" w:type="dxa"/>
                  <w:noWrap w:val="0"/>
                  <w:vAlign w:val="center"/>
                </w:tcPr>
                <w:p w14:paraId="70FEAAD7">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与环评</w:t>
                  </w:r>
                  <w:r>
                    <w:rPr>
                      <w:rFonts w:hint="default" w:ascii="Times New Roman" w:hAnsi="Times New Roman" w:cs="Times New Roman"/>
                      <w:kern w:val="0"/>
                      <w:sz w:val="21"/>
                      <w:szCs w:val="21"/>
                      <w:lang w:val="en-US" w:eastAsia="zh-CN"/>
                    </w:rPr>
                    <w:t>基本</w:t>
                  </w:r>
                  <w:r>
                    <w:rPr>
                      <w:rFonts w:hint="default" w:ascii="Times New Roman" w:hAnsi="Times New Roman" w:eastAsia="宋体" w:cs="Times New Roman"/>
                      <w:kern w:val="0"/>
                      <w:sz w:val="21"/>
                      <w:szCs w:val="21"/>
                      <w:lang w:eastAsia="zh-CN"/>
                    </w:rPr>
                    <w:t>一致</w:t>
                  </w:r>
                </w:p>
              </w:tc>
            </w:tr>
          </w:tbl>
          <w:p w14:paraId="6E4C8D99">
            <w:pPr>
              <w:spacing w:line="480" w:lineRule="exact"/>
              <w:ind w:firstLine="482" w:firstLineChars="200"/>
              <w:rPr>
                <w:rFonts w:hint="default" w:ascii="Times New Roman" w:hAnsi="Times New Roman" w:eastAsia="宋体" w:cs="Times New Roman"/>
                <w:b/>
                <w:bCs/>
                <w:spacing w:val="0"/>
                <w:kern w:val="2"/>
                <w:sz w:val="24"/>
                <w:szCs w:val="24"/>
                <w:lang w:val="en-US" w:eastAsia="zh-CN"/>
              </w:rPr>
            </w:pPr>
            <w:r>
              <w:rPr>
                <w:rFonts w:hint="eastAsia" w:ascii="Times New Roman" w:hAnsi="Times New Roman" w:cs="Times New Roman"/>
                <w:b/>
                <w:bCs/>
                <w:spacing w:val="0"/>
                <w:kern w:val="2"/>
                <w:sz w:val="24"/>
                <w:szCs w:val="24"/>
                <w:lang w:val="en-US" w:eastAsia="zh-CN"/>
              </w:rPr>
              <w:t>注：企业根据市场需求，调整产品生产总量</w:t>
            </w:r>
          </w:p>
          <w:p w14:paraId="56E85FED">
            <w:pPr>
              <w:spacing w:line="48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3.2主要设备</w:t>
            </w:r>
          </w:p>
          <w:p w14:paraId="3F00AB0C">
            <w:pPr>
              <w:spacing w:line="360" w:lineRule="auto"/>
              <w:ind w:firstLine="480" w:firstLineChars="200"/>
              <w:rPr>
                <w:rFonts w:hint="default" w:ascii="Times New Roman" w:hAnsi="Times New Roman" w:eastAsia="宋体" w:cs="Times New Roman"/>
                <w:b/>
                <w:bCs/>
                <w:color w:val="FF0000"/>
                <w:spacing w:val="0"/>
                <w:kern w:val="2"/>
                <w:sz w:val="24"/>
                <w:szCs w:val="24"/>
              </w:rPr>
            </w:pPr>
            <w:r>
              <w:rPr>
                <w:rFonts w:hint="default" w:ascii="Times New Roman" w:hAnsi="Times New Roman" w:eastAsia="宋体" w:cs="Times New Roman"/>
                <w:color w:val="auto"/>
                <w:spacing w:val="0"/>
                <w:sz w:val="24"/>
                <w:szCs w:val="24"/>
              </w:rPr>
              <w:t>主要设备情况详见下表：</w:t>
            </w:r>
            <w:r>
              <w:rPr>
                <w:rFonts w:hint="default" w:ascii="Times New Roman" w:hAnsi="Times New Roman" w:eastAsia="宋体" w:cs="Times New Roman"/>
                <w:color w:val="FF0000"/>
                <w:spacing w:val="0"/>
                <w:sz w:val="24"/>
                <w:szCs w:val="24"/>
                <w:lang w:val="en-US" w:eastAsia="zh-CN"/>
              </w:rPr>
              <w:t xml:space="preserve">          </w:t>
            </w:r>
          </w:p>
          <w:p w14:paraId="71B647ED">
            <w:pPr>
              <w:jc w:val="center"/>
              <w:rPr>
                <w:rFonts w:hint="default" w:ascii="Times New Roman" w:hAnsi="Times New Roman" w:eastAsia="宋体" w:cs="Times New Roman"/>
                <w:b/>
                <w:color w:val="auto"/>
                <w:spacing w:val="0"/>
                <w:kern w:val="2"/>
                <w:sz w:val="24"/>
                <w:szCs w:val="24"/>
              </w:rPr>
            </w:pPr>
            <w:r>
              <w:rPr>
                <w:rFonts w:hint="default" w:ascii="Times New Roman" w:hAnsi="Times New Roman" w:eastAsia="宋体" w:cs="Times New Roman"/>
                <w:b/>
                <w:bCs/>
                <w:color w:val="auto"/>
                <w:spacing w:val="0"/>
                <w:kern w:val="2"/>
                <w:sz w:val="24"/>
                <w:szCs w:val="24"/>
              </w:rPr>
              <w:t>表3-</w:t>
            </w:r>
            <w:r>
              <w:rPr>
                <w:rFonts w:hint="default" w:ascii="Times New Roman" w:hAnsi="Times New Roman" w:cs="Times New Roman"/>
                <w:b/>
                <w:bCs/>
                <w:color w:val="auto"/>
                <w:spacing w:val="0"/>
                <w:kern w:val="2"/>
                <w:sz w:val="24"/>
                <w:szCs w:val="24"/>
                <w:lang w:val="en-US" w:eastAsia="zh-CN"/>
              </w:rPr>
              <w:t>2</w:t>
            </w:r>
            <w:r>
              <w:rPr>
                <w:rFonts w:hint="default" w:ascii="Times New Roman" w:hAnsi="Times New Roman" w:eastAsia="宋体" w:cs="Times New Roman"/>
                <w:b/>
                <w:bCs/>
                <w:color w:val="auto"/>
                <w:spacing w:val="0"/>
                <w:kern w:val="2"/>
                <w:sz w:val="24"/>
                <w:szCs w:val="24"/>
              </w:rPr>
              <w:t xml:space="preserve"> </w:t>
            </w:r>
            <w:r>
              <w:rPr>
                <w:rFonts w:hint="default" w:ascii="Times New Roman" w:hAnsi="Times New Roman" w:eastAsia="宋体" w:cs="Times New Roman"/>
                <w:b/>
                <w:color w:val="auto"/>
                <w:spacing w:val="0"/>
                <w:kern w:val="2"/>
                <w:sz w:val="24"/>
                <w:szCs w:val="24"/>
              </w:rPr>
              <w:t>项目</w:t>
            </w:r>
            <w:r>
              <w:rPr>
                <w:rFonts w:hint="default" w:ascii="Times New Roman" w:hAnsi="Times New Roman" w:cs="Times New Roman"/>
                <w:b/>
                <w:color w:val="auto"/>
                <w:spacing w:val="0"/>
                <w:kern w:val="2"/>
                <w:sz w:val="24"/>
                <w:szCs w:val="24"/>
                <w:lang w:eastAsia="zh-CN"/>
              </w:rPr>
              <w:t>主要</w:t>
            </w:r>
            <w:r>
              <w:rPr>
                <w:rFonts w:hint="default" w:ascii="Times New Roman" w:hAnsi="Times New Roman" w:eastAsia="宋体" w:cs="Times New Roman"/>
                <w:b/>
                <w:color w:val="auto"/>
                <w:spacing w:val="0"/>
                <w:kern w:val="2"/>
                <w:sz w:val="24"/>
                <w:szCs w:val="24"/>
              </w:rPr>
              <w:t>设备一览表</w:t>
            </w:r>
          </w:p>
          <w:tbl>
            <w:tblPr>
              <w:tblStyle w:val="2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467"/>
              <w:gridCol w:w="1511"/>
              <w:gridCol w:w="1322"/>
              <w:gridCol w:w="1733"/>
              <w:gridCol w:w="757"/>
            </w:tblGrid>
            <w:tr w14:paraId="2ED1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CC16BB0">
                  <w:pPr>
                    <w:pStyle w:val="38"/>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eastAsia="zh-CN"/>
                    </w:rPr>
                  </w:pPr>
                  <w:r>
                    <w:rPr>
                      <w:rFonts w:hint="default" w:ascii="Times New Roman" w:hAnsi="Times New Roman" w:cs="Times New Roman"/>
                      <w:b/>
                      <w:bCs/>
                      <w:spacing w:val="0"/>
                      <w:kern w:val="2"/>
                      <w:sz w:val="21"/>
                      <w:szCs w:val="21"/>
                      <w:vertAlign w:val="baseline"/>
                      <w:lang w:eastAsia="zh-CN"/>
                    </w:rPr>
                    <w:t>序号</w:t>
                  </w:r>
                </w:p>
              </w:tc>
              <w:tc>
                <w:tcPr>
                  <w:tcW w:w="2467" w:type="dxa"/>
                  <w:noWrap w:val="0"/>
                  <w:vAlign w:val="center"/>
                </w:tcPr>
                <w:p w14:paraId="086706DD">
                  <w:pPr>
                    <w:pStyle w:val="38"/>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val="zh-CN" w:eastAsia="zh-CN" w:bidi="zh-CN"/>
                    </w:rPr>
                  </w:pPr>
                  <w:r>
                    <w:rPr>
                      <w:rFonts w:hint="default" w:ascii="Times New Roman" w:hAnsi="Times New Roman" w:eastAsia="宋体" w:cs="Times New Roman"/>
                      <w:b/>
                      <w:bCs/>
                      <w:kern w:val="0"/>
                      <w:sz w:val="21"/>
                      <w:szCs w:val="21"/>
                    </w:rPr>
                    <w:t>设备名称</w:t>
                  </w:r>
                </w:p>
              </w:tc>
              <w:tc>
                <w:tcPr>
                  <w:tcW w:w="1511" w:type="dxa"/>
                  <w:noWrap w:val="0"/>
                  <w:vAlign w:val="center"/>
                </w:tcPr>
                <w:p w14:paraId="1276A74F">
                  <w:pPr>
                    <w:pStyle w:val="38"/>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eastAsia="zh-CN"/>
                    </w:rPr>
                  </w:pPr>
                  <w:r>
                    <w:rPr>
                      <w:rFonts w:hint="default" w:ascii="Times New Roman" w:hAnsi="Times New Roman" w:eastAsia="宋体" w:cs="Times New Roman"/>
                      <w:b/>
                      <w:bCs/>
                      <w:kern w:val="0"/>
                      <w:sz w:val="21"/>
                      <w:szCs w:val="21"/>
                    </w:rPr>
                    <w:t>数量</w:t>
                  </w:r>
                  <w:r>
                    <w:rPr>
                      <w:rFonts w:hint="default" w:ascii="Times New Roman" w:hAnsi="Times New Roman" w:cs="Times New Roman"/>
                      <w:b/>
                      <w:bCs/>
                      <w:kern w:val="0"/>
                      <w:sz w:val="21"/>
                      <w:szCs w:val="21"/>
                      <w:lang w:eastAsia="zh-CN"/>
                    </w:rPr>
                    <w:t>（</w:t>
                  </w:r>
                  <w:r>
                    <w:rPr>
                      <w:rFonts w:hint="default" w:ascii="Times New Roman" w:hAnsi="Times New Roman" w:cs="Times New Roman"/>
                      <w:b/>
                      <w:bCs/>
                      <w:kern w:val="0"/>
                      <w:sz w:val="21"/>
                      <w:szCs w:val="21"/>
                      <w:lang w:val="en-US" w:eastAsia="zh-CN"/>
                    </w:rPr>
                    <w:t>台/套</w:t>
                  </w:r>
                  <w:r>
                    <w:rPr>
                      <w:rFonts w:hint="default" w:ascii="Times New Roman" w:hAnsi="Times New Roman" w:cs="Times New Roman"/>
                      <w:b/>
                      <w:bCs/>
                      <w:kern w:val="0"/>
                      <w:sz w:val="21"/>
                      <w:szCs w:val="21"/>
                      <w:lang w:eastAsia="zh-CN"/>
                    </w:rPr>
                    <w:t>）</w:t>
                  </w:r>
                </w:p>
              </w:tc>
              <w:tc>
                <w:tcPr>
                  <w:tcW w:w="1322" w:type="dxa"/>
                  <w:noWrap w:val="0"/>
                  <w:vAlign w:val="center"/>
                </w:tcPr>
                <w:p w14:paraId="13D272BF">
                  <w:pPr>
                    <w:pStyle w:val="38"/>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c>
                <w:tcPr>
                  <w:tcW w:w="1733" w:type="dxa"/>
                  <w:noWrap w:val="0"/>
                  <w:vAlign w:val="center"/>
                </w:tcPr>
                <w:p w14:paraId="1D034145">
                  <w:pPr>
                    <w:pStyle w:val="38"/>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6"/>
                      <w:kern w:val="0"/>
                      <w:sz w:val="21"/>
                      <w:szCs w:val="21"/>
                      <w:lang w:val="zh-CN" w:eastAsia="zh-CN" w:bidi="zh-CN"/>
                    </w:rPr>
                  </w:pPr>
                  <w:r>
                    <w:rPr>
                      <w:rFonts w:hint="default" w:ascii="Times New Roman" w:hAnsi="Times New Roman" w:cs="Times New Roman"/>
                      <w:b/>
                      <w:bCs/>
                      <w:kern w:val="0"/>
                      <w:sz w:val="21"/>
                      <w:szCs w:val="21"/>
                      <w:lang w:eastAsia="zh-CN"/>
                    </w:rPr>
                    <w:t>与环评</w:t>
                  </w:r>
                  <w:r>
                    <w:rPr>
                      <w:rFonts w:hint="default" w:ascii="Times New Roman" w:hAnsi="Times New Roman" w:eastAsia="宋体" w:cs="Times New Roman"/>
                      <w:b/>
                      <w:bCs/>
                      <w:kern w:val="0"/>
                      <w:sz w:val="21"/>
                      <w:szCs w:val="21"/>
                      <w:lang w:eastAsia="zh-CN"/>
                    </w:rPr>
                    <w:t>变化情况</w:t>
                  </w:r>
                </w:p>
              </w:tc>
              <w:tc>
                <w:tcPr>
                  <w:tcW w:w="757" w:type="dxa"/>
                  <w:noWrap w:val="0"/>
                  <w:vAlign w:val="center"/>
                </w:tcPr>
                <w:p w14:paraId="1D198AEE">
                  <w:pPr>
                    <w:pStyle w:val="38"/>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val="zh-CN" w:eastAsia="zh-CN" w:bidi="zh-CN"/>
                    </w:rPr>
                  </w:pPr>
                  <w:r>
                    <w:rPr>
                      <w:rFonts w:hint="default" w:ascii="Times New Roman" w:hAnsi="Times New Roman" w:cs="Times New Roman"/>
                      <w:b/>
                      <w:bCs/>
                      <w:kern w:val="0"/>
                      <w:sz w:val="21"/>
                      <w:szCs w:val="21"/>
                    </w:rPr>
                    <w:t>备注</w:t>
                  </w:r>
                </w:p>
              </w:tc>
            </w:tr>
            <w:tr w14:paraId="0F15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14" w:type="dxa"/>
                  <w:noWrap w:val="0"/>
                  <w:vAlign w:val="center"/>
                </w:tcPr>
                <w:p w14:paraId="5F92B70F">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noWrap w:val="0"/>
                  <w:vAlign w:val="center"/>
                </w:tcPr>
                <w:p w14:paraId="6CC3C62E">
                  <w:pPr>
                    <w:pStyle w:val="76"/>
                    <w:spacing w:after="0"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sz w:val="21"/>
                      <w:szCs w:val="21"/>
                    </w:rPr>
                    <w:t>履带通过式抛丸机</w:t>
                  </w:r>
                </w:p>
              </w:tc>
              <w:tc>
                <w:tcPr>
                  <w:tcW w:w="1511" w:type="dxa"/>
                  <w:shd w:val="clear" w:color="auto" w:fill="FFFFFF"/>
                  <w:noWrap w:val="0"/>
                  <w:vAlign w:val="center"/>
                </w:tcPr>
                <w:p w14:paraId="00527D6E">
                  <w:pPr>
                    <w:pStyle w:val="76"/>
                    <w:shd w:val="clear" w:color="auto" w:fill="auto"/>
                    <w:spacing w:after="0" w:line="240" w:lineRule="auto"/>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2</w:t>
                  </w:r>
                </w:p>
              </w:tc>
              <w:tc>
                <w:tcPr>
                  <w:tcW w:w="1322" w:type="dxa"/>
                  <w:shd w:val="clear" w:color="auto" w:fill="FFFFFF"/>
                  <w:noWrap w:val="0"/>
                  <w:vAlign w:val="center"/>
                </w:tcPr>
                <w:p w14:paraId="43EAEAB2">
                  <w:pPr>
                    <w:pStyle w:val="76"/>
                    <w:shd w:val="clear" w:color="auto" w:fill="auto"/>
                    <w:spacing w:after="0" w:line="240" w:lineRule="auto"/>
                    <w:jc w:val="center"/>
                    <w:rPr>
                      <w:rFonts w:hint="default" w:ascii="Times New Roman" w:hAnsi="Times New Roman" w:eastAsia="宋体" w:cs="Times New Roman"/>
                      <w:spacing w:val="-6"/>
                      <w:kern w:val="2"/>
                      <w:sz w:val="21"/>
                      <w:szCs w:val="21"/>
                      <w:lang w:val="zh-TW" w:eastAsia="zh-TW" w:bidi="ar-SA"/>
                    </w:rPr>
                  </w:pPr>
                  <w:r>
                    <w:rPr>
                      <w:rFonts w:hint="default" w:ascii="Times New Roman" w:hAnsi="Times New Roman" w:eastAsia="宋体" w:cs="Times New Roman"/>
                      <w:kern w:val="2"/>
                      <w:sz w:val="21"/>
                      <w:szCs w:val="21"/>
                      <w:lang w:val="en-US" w:eastAsia="zh-CN"/>
                    </w:rPr>
                    <w:t>2</w:t>
                  </w:r>
                </w:p>
              </w:tc>
              <w:tc>
                <w:tcPr>
                  <w:tcW w:w="1733" w:type="dxa"/>
                  <w:noWrap w:val="0"/>
                  <w:vAlign w:val="center"/>
                </w:tcPr>
                <w:p w14:paraId="240915CD">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spacing w:val="-6"/>
                      <w:kern w:val="0"/>
                      <w:sz w:val="21"/>
                      <w:szCs w:val="21"/>
                      <w:u w:val="none"/>
                      <w:lang w:val="en-US" w:eastAsia="zh-CN" w:bidi="ar"/>
                    </w:rPr>
                    <w:t>无变化</w:t>
                  </w:r>
                </w:p>
              </w:tc>
              <w:tc>
                <w:tcPr>
                  <w:tcW w:w="757" w:type="dxa"/>
                  <w:noWrap w:val="0"/>
                  <w:vAlign w:val="center"/>
                </w:tcPr>
                <w:p w14:paraId="5B973F6A">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BED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2C7FF15">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E04B48D">
                  <w:pPr>
                    <w:pStyle w:val="76"/>
                    <w:spacing w:after="0"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sz w:val="21"/>
                      <w:szCs w:val="21"/>
                      <w:lang w:val="en-US" w:eastAsia="zh-CN"/>
                    </w:rPr>
                    <w:t>下料机（剪切机）</w:t>
                  </w:r>
                </w:p>
              </w:tc>
              <w:tc>
                <w:tcPr>
                  <w:tcW w:w="1511" w:type="dxa"/>
                  <w:shd w:val="clear" w:color="auto" w:fill="FFFFFF"/>
                  <w:noWrap w:val="0"/>
                  <w:vAlign w:val="center"/>
                </w:tcPr>
                <w:p w14:paraId="5250E90A">
                  <w:pPr>
                    <w:pStyle w:val="76"/>
                    <w:shd w:val="clear" w:color="auto" w:fill="auto"/>
                    <w:spacing w:after="0" w:line="240" w:lineRule="auto"/>
                    <w:jc w:val="center"/>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kern w:val="2"/>
                      <w:sz w:val="21"/>
                      <w:szCs w:val="21"/>
                      <w:lang w:val="en-US" w:eastAsia="zh-CN"/>
                    </w:rPr>
                    <w:t>10</w:t>
                  </w:r>
                </w:p>
              </w:tc>
              <w:tc>
                <w:tcPr>
                  <w:tcW w:w="1322" w:type="dxa"/>
                  <w:shd w:val="clear" w:color="auto" w:fill="FFFFFF"/>
                  <w:noWrap w:val="0"/>
                  <w:vAlign w:val="center"/>
                </w:tcPr>
                <w:p w14:paraId="6B7DAD15">
                  <w:pPr>
                    <w:pStyle w:val="76"/>
                    <w:shd w:val="clear" w:color="auto" w:fill="auto"/>
                    <w:spacing w:after="0" w:line="240" w:lineRule="auto"/>
                    <w:jc w:val="center"/>
                    <w:rPr>
                      <w:rFonts w:hint="default" w:ascii="Times New Roman" w:hAnsi="Times New Roman" w:eastAsia="宋体" w:cs="Times New Roman"/>
                      <w:spacing w:val="-6"/>
                      <w:kern w:val="2"/>
                      <w:sz w:val="21"/>
                      <w:szCs w:val="21"/>
                      <w:lang w:val="zh-TW" w:eastAsia="zh-TW" w:bidi="ar-SA"/>
                    </w:rPr>
                  </w:pPr>
                  <w:r>
                    <w:rPr>
                      <w:rFonts w:hint="default" w:ascii="Times New Roman" w:hAnsi="Times New Roman" w:eastAsia="宋体" w:cs="Times New Roman"/>
                      <w:kern w:val="2"/>
                      <w:sz w:val="21"/>
                      <w:szCs w:val="21"/>
                      <w:lang w:val="en-US" w:eastAsia="zh-CN"/>
                    </w:rPr>
                    <w:t>10</w:t>
                  </w:r>
                </w:p>
              </w:tc>
              <w:tc>
                <w:tcPr>
                  <w:tcW w:w="1733" w:type="dxa"/>
                  <w:shd w:val="clear" w:color="auto" w:fill="auto"/>
                  <w:noWrap w:val="0"/>
                  <w:vAlign w:val="center"/>
                </w:tcPr>
                <w:p w14:paraId="1A76AF85">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spacing w:val="-6"/>
                      <w:kern w:val="0"/>
                      <w:sz w:val="21"/>
                      <w:szCs w:val="21"/>
                      <w:u w:val="none"/>
                      <w:lang w:val="en-US" w:eastAsia="zh-CN" w:bidi="ar"/>
                    </w:rPr>
                    <w:t>无变化</w:t>
                  </w:r>
                </w:p>
              </w:tc>
              <w:tc>
                <w:tcPr>
                  <w:tcW w:w="757" w:type="dxa"/>
                  <w:noWrap w:val="0"/>
                  <w:vAlign w:val="center"/>
                </w:tcPr>
                <w:p w14:paraId="6F923523">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7AF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A6FE274">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56242EFB">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抛丸机</w:t>
                  </w:r>
                </w:p>
              </w:tc>
              <w:tc>
                <w:tcPr>
                  <w:tcW w:w="1511" w:type="dxa"/>
                  <w:shd w:val="clear" w:color="auto" w:fill="FFFFFF"/>
                  <w:noWrap w:val="0"/>
                  <w:vAlign w:val="center"/>
                </w:tcPr>
                <w:p w14:paraId="436A35A8">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8</w:t>
                  </w:r>
                </w:p>
              </w:tc>
              <w:tc>
                <w:tcPr>
                  <w:tcW w:w="1322" w:type="dxa"/>
                  <w:shd w:val="clear" w:color="auto" w:fill="FFFFFF"/>
                  <w:noWrap w:val="0"/>
                  <w:vAlign w:val="center"/>
                </w:tcPr>
                <w:p w14:paraId="6CB60BFE">
                  <w:pPr>
                    <w:spacing w:line="240" w:lineRule="auto"/>
                    <w:jc w:val="center"/>
                    <w:rPr>
                      <w:rFonts w:hint="default" w:ascii="Times New Roman" w:hAnsi="Times New Roman" w:eastAsia="宋体" w:cs="Times New Roman"/>
                      <w:spacing w:val="-6"/>
                      <w:kern w:val="0"/>
                      <w:sz w:val="21"/>
                      <w:szCs w:val="21"/>
                      <w:lang w:val="zh-TW" w:eastAsia="zh-TW" w:bidi="ar-SA"/>
                    </w:rPr>
                  </w:pPr>
                  <w:r>
                    <w:rPr>
                      <w:rFonts w:hint="default" w:ascii="Times New Roman" w:hAnsi="Times New Roman" w:eastAsia="宋体" w:cs="Times New Roman"/>
                      <w:kern w:val="0"/>
                      <w:sz w:val="21"/>
                      <w:szCs w:val="21"/>
                      <w:lang w:val="en-US" w:eastAsia="zh-CN"/>
                    </w:rPr>
                    <w:t>8</w:t>
                  </w:r>
                </w:p>
              </w:tc>
              <w:tc>
                <w:tcPr>
                  <w:tcW w:w="1733" w:type="dxa"/>
                  <w:shd w:val="clear" w:color="auto" w:fill="auto"/>
                  <w:noWrap w:val="0"/>
                  <w:vAlign w:val="center"/>
                </w:tcPr>
                <w:p w14:paraId="5703FBC4">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F57703A">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BD6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619B019">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16662108">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抛丸机</w:t>
                  </w:r>
                </w:p>
              </w:tc>
              <w:tc>
                <w:tcPr>
                  <w:tcW w:w="1511" w:type="dxa"/>
                  <w:shd w:val="clear" w:color="auto" w:fill="FFFFFF"/>
                  <w:noWrap w:val="0"/>
                  <w:vAlign w:val="center"/>
                </w:tcPr>
                <w:p w14:paraId="4F29339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w:t>
                  </w:r>
                </w:p>
              </w:tc>
              <w:tc>
                <w:tcPr>
                  <w:tcW w:w="1322" w:type="dxa"/>
                  <w:shd w:val="clear" w:color="auto" w:fill="FFFFFF"/>
                  <w:noWrap w:val="0"/>
                  <w:vAlign w:val="center"/>
                </w:tcPr>
                <w:p w14:paraId="2C8BE1CA">
                  <w:pPr>
                    <w:spacing w:line="240" w:lineRule="auto"/>
                    <w:jc w:val="center"/>
                    <w:rPr>
                      <w:rFonts w:hint="default" w:ascii="Times New Roman" w:hAnsi="Times New Roman" w:eastAsia="宋体" w:cs="Times New Roman"/>
                      <w:spacing w:val="-6"/>
                      <w:kern w:val="0"/>
                      <w:sz w:val="21"/>
                      <w:szCs w:val="21"/>
                      <w:lang w:val="zh-TW" w:eastAsia="zh-TW" w:bidi="ar-SA"/>
                    </w:rPr>
                  </w:pPr>
                  <w:r>
                    <w:rPr>
                      <w:rFonts w:hint="default" w:ascii="Times New Roman" w:hAnsi="Times New Roman" w:eastAsia="宋体" w:cs="Times New Roman"/>
                      <w:kern w:val="0"/>
                      <w:sz w:val="21"/>
                      <w:szCs w:val="21"/>
                      <w:lang w:val="en-US" w:eastAsia="zh-CN"/>
                    </w:rPr>
                    <w:t>1</w:t>
                  </w:r>
                </w:p>
              </w:tc>
              <w:tc>
                <w:tcPr>
                  <w:tcW w:w="1733" w:type="dxa"/>
                  <w:shd w:val="clear" w:color="auto" w:fill="auto"/>
                  <w:noWrap w:val="0"/>
                  <w:vAlign w:val="center"/>
                </w:tcPr>
                <w:p w14:paraId="2955BA15">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50374ABC">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371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F9F6C4C">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69AA615D">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抛光、清洗、磨毛刺</w:t>
                  </w:r>
                  <w:r>
                    <w:rPr>
                      <w:rFonts w:hint="default" w:ascii="Times New Roman" w:hAnsi="Times New Roman" w:eastAsia="宋体" w:cs="Times New Roman"/>
                      <w:kern w:val="0"/>
                      <w:sz w:val="21"/>
                      <w:szCs w:val="21"/>
                      <w:lang w:val="en-US" w:eastAsia="zh-CN"/>
                    </w:rPr>
                    <w:t>线</w:t>
                  </w:r>
                </w:p>
              </w:tc>
              <w:tc>
                <w:tcPr>
                  <w:tcW w:w="1511" w:type="dxa"/>
                  <w:shd w:val="clear" w:color="auto" w:fill="FFFFFF"/>
                  <w:noWrap w:val="0"/>
                  <w:vAlign w:val="center"/>
                </w:tcPr>
                <w:p w14:paraId="3470654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20903F60">
                  <w:pPr>
                    <w:spacing w:line="240" w:lineRule="auto"/>
                    <w:jc w:val="center"/>
                    <w:rPr>
                      <w:rFonts w:hint="default" w:ascii="Times New Roman" w:hAnsi="Times New Roman" w:eastAsia="宋体" w:cs="Times New Roman"/>
                      <w:spacing w:val="-6"/>
                      <w:kern w:val="0"/>
                      <w:sz w:val="21"/>
                      <w:szCs w:val="21"/>
                      <w:lang w:val="zh-TW" w:eastAsia="zh-TW"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481EECC0">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1781780D">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C6C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D6EE766">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2EE3B58">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抛光、清洗、磨毛刺</w:t>
                  </w:r>
                  <w:r>
                    <w:rPr>
                      <w:rFonts w:hint="default" w:ascii="Times New Roman" w:hAnsi="Times New Roman" w:eastAsia="宋体" w:cs="Times New Roman"/>
                      <w:kern w:val="0"/>
                      <w:sz w:val="21"/>
                      <w:szCs w:val="21"/>
                      <w:lang w:val="en-US" w:eastAsia="zh-CN"/>
                    </w:rPr>
                    <w:t>线</w:t>
                  </w:r>
                </w:p>
              </w:tc>
              <w:tc>
                <w:tcPr>
                  <w:tcW w:w="1511" w:type="dxa"/>
                  <w:shd w:val="clear" w:color="auto" w:fill="FFFFFF"/>
                  <w:noWrap w:val="0"/>
                  <w:vAlign w:val="center"/>
                </w:tcPr>
                <w:p w14:paraId="233E5C5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514CD9B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4B1C47D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6F3864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814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7633739">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485EEC3">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平面磨床</w:t>
                  </w:r>
                </w:p>
              </w:tc>
              <w:tc>
                <w:tcPr>
                  <w:tcW w:w="1511" w:type="dxa"/>
                  <w:shd w:val="clear" w:color="auto" w:fill="FFFFFF"/>
                  <w:noWrap w:val="0"/>
                  <w:vAlign w:val="center"/>
                </w:tcPr>
                <w:p w14:paraId="591474D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38F81AA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6FD7881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53276F2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97C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18CBADD6">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C51494D">
                  <w:pPr>
                    <w:widowControl/>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磨毛刺机</w:t>
                  </w:r>
                </w:p>
              </w:tc>
              <w:tc>
                <w:tcPr>
                  <w:tcW w:w="1511" w:type="dxa"/>
                  <w:shd w:val="clear" w:color="auto" w:fill="FFFFFF"/>
                  <w:noWrap w:val="0"/>
                  <w:vAlign w:val="center"/>
                </w:tcPr>
                <w:p w14:paraId="1328D35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16</w:t>
                  </w:r>
                </w:p>
              </w:tc>
              <w:tc>
                <w:tcPr>
                  <w:tcW w:w="1322" w:type="dxa"/>
                  <w:shd w:val="clear" w:color="auto" w:fill="FFFFFF"/>
                  <w:noWrap w:val="0"/>
                  <w:vAlign w:val="center"/>
                </w:tcPr>
                <w:p w14:paraId="5B82482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16</w:t>
                  </w:r>
                </w:p>
              </w:tc>
              <w:tc>
                <w:tcPr>
                  <w:tcW w:w="1733" w:type="dxa"/>
                  <w:shd w:val="clear" w:color="auto" w:fill="auto"/>
                  <w:noWrap w:val="0"/>
                  <w:vAlign w:val="center"/>
                </w:tcPr>
                <w:p w14:paraId="5AC5840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7DB125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7DAF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DD8F8CF">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1F08D69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整平机</w:t>
                  </w:r>
                </w:p>
              </w:tc>
              <w:tc>
                <w:tcPr>
                  <w:tcW w:w="1511" w:type="dxa"/>
                  <w:shd w:val="clear" w:color="auto" w:fill="FFFFFF"/>
                  <w:noWrap w:val="0"/>
                  <w:vAlign w:val="center"/>
                </w:tcPr>
                <w:p w14:paraId="5C2AD17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2D732A4">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0012EFD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2A4D0EB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11C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8AB33A6">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4AD4C3A">
                  <w:pPr>
                    <w:widowControl/>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滚筒机</w:t>
                  </w:r>
                </w:p>
              </w:tc>
              <w:tc>
                <w:tcPr>
                  <w:tcW w:w="1511" w:type="dxa"/>
                  <w:shd w:val="clear" w:color="auto" w:fill="FFFFFF"/>
                  <w:noWrap w:val="0"/>
                  <w:vAlign w:val="center"/>
                </w:tcPr>
                <w:p w14:paraId="23D62A9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52C54CAF">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0DBD09EC">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C3AE44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E04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5458612">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5E61586">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2D85C7C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8</w:t>
                  </w:r>
                </w:p>
              </w:tc>
              <w:tc>
                <w:tcPr>
                  <w:tcW w:w="1322" w:type="dxa"/>
                  <w:shd w:val="clear" w:color="auto" w:fill="FFFFFF"/>
                  <w:noWrap w:val="0"/>
                  <w:vAlign w:val="center"/>
                </w:tcPr>
                <w:p w14:paraId="08A0BEF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8</w:t>
                  </w:r>
                </w:p>
              </w:tc>
              <w:tc>
                <w:tcPr>
                  <w:tcW w:w="1733" w:type="dxa"/>
                  <w:shd w:val="clear" w:color="auto" w:fill="auto"/>
                  <w:noWrap w:val="0"/>
                  <w:vAlign w:val="center"/>
                </w:tcPr>
                <w:p w14:paraId="46A7CEB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2152D0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518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9DB1455">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8F1C9C1">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5135971E">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CBF8D9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5F19572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0365FC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4E8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84B1D12">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C174F6D">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1260C11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20</w:t>
                  </w:r>
                </w:p>
              </w:tc>
              <w:tc>
                <w:tcPr>
                  <w:tcW w:w="1322" w:type="dxa"/>
                  <w:shd w:val="clear" w:color="auto" w:fill="FFFFFF"/>
                  <w:noWrap w:val="0"/>
                  <w:vAlign w:val="center"/>
                </w:tcPr>
                <w:p w14:paraId="0002A6A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20</w:t>
                  </w:r>
                </w:p>
              </w:tc>
              <w:tc>
                <w:tcPr>
                  <w:tcW w:w="1733" w:type="dxa"/>
                  <w:shd w:val="clear" w:color="auto" w:fill="auto"/>
                  <w:noWrap w:val="0"/>
                  <w:vAlign w:val="center"/>
                </w:tcPr>
                <w:p w14:paraId="610ADD5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2F2C0742">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35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171B0C36">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E5B391B">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0359657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36</w:t>
                  </w:r>
                </w:p>
              </w:tc>
              <w:tc>
                <w:tcPr>
                  <w:tcW w:w="1322" w:type="dxa"/>
                  <w:shd w:val="clear" w:color="auto" w:fill="FFFFFF"/>
                  <w:noWrap w:val="0"/>
                  <w:vAlign w:val="center"/>
                </w:tcPr>
                <w:p w14:paraId="6373F74F">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36</w:t>
                  </w:r>
                </w:p>
              </w:tc>
              <w:tc>
                <w:tcPr>
                  <w:tcW w:w="1733" w:type="dxa"/>
                  <w:shd w:val="clear" w:color="auto" w:fill="auto"/>
                  <w:noWrap w:val="0"/>
                  <w:vAlign w:val="center"/>
                </w:tcPr>
                <w:p w14:paraId="28D88D3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81BFDC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145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1217E143">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289326E">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048CDE9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621B59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728BF93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AD421C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7F0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D0CC22A">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7EF98F6">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p>
              </w:tc>
              <w:tc>
                <w:tcPr>
                  <w:tcW w:w="1511" w:type="dxa"/>
                  <w:shd w:val="clear" w:color="auto" w:fill="FFFFFF"/>
                  <w:noWrap w:val="0"/>
                  <w:vAlign w:val="center"/>
                </w:tcPr>
                <w:p w14:paraId="76A1E67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C54F724">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99EDBA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D0D971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D48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A64D6F9">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1BB44CDB">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加自动送料器</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26BB18B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00574AC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1B9B1AC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061C13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FB4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63E8437">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647FA60D">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加左右自动送料器</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30CC029B">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BD2105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36CD3FB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E11598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B5B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168A502">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3BDC05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冲床</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带自动打钉压边、切边</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5FE4791B">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322" w:type="dxa"/>
                  <w:shd w:val="clear" w:color="auto" w:fill="FFFFFF"/>
                  <w:noWrap w:val="0"/>
                  <w:vAlign w:val="center"/>
                </w:tcPr>
                <w:p w14:paraId="27CBE01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733" w:type="dxa"/>
                  <w:shd w:val="clear" w:color="auto" w:fill="auto"/>
                  <w:noWrap w:val="0"/>
                  <w:vAlign w:val="center"/>
                </w:tcPr>
                <w:p w14:paraId="04577DA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07E2A5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4D8A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DBAFFDC">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ABC46B9">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气动冲床</w:t>
                  </w:r>
                </w:p>
              </w:tc>
              <w:tc>
                <w:tcPr>
                  <w:tcW w:w="1511" w:type="dxa"/>
                  <w:shd w:val="clear" w:color="auto" w:fill="FFFFFF"/>
                  <w:noWrap w:val="0"/>
                  <w:vAlign w:val="center"/>
                </w:tcPr>
                <w:p w14:paraId="34BD08E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9AF5DB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696570C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AC10FD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3B7D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E3E2BF0">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14A694D">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气动冲床</w:t>
                  </w:r>
                </w:p>
              </w:tc>
              <w:tc>
                <w:tcPr>
                  <w:tcW w:w="1511" w:type="dxa"/>
                  <w:shd w:val="clear" w:color="auto" w:fill="FFFFFF"/>
                  <w:noWrap w:val="0"/>
                  <w:vAlign w:val="center"/>
                </w:tcPr>
                <w:p w14:paraId="64B2078F">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9D5197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09D2467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7871CB2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6A2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1CA7F60">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E39DF4B">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立式冲床</w:t>
                  </w:r>
                </w:p>
              </w:tc>
              <w:tc>
                <w:tcPr>
                  <w:tcW w:w="1511" w:type="dxa"/>
                  <w:shd w:val="clear" w:color="auto" w:fill="FFFFFF"/>
                  <w:noWrap w:val="0"/>
                  <w:vAlign w:val="center"/>
                </w:tcPr>
                <w:p w14:paraId="281E46B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2979EB27">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531E658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6E35BEF">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A4C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9B47D48">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40CA4EC">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立式冲床</w:t>
                  </w:r>
                </w:p>
              </w:tc>
              <w:tc>
                <w:tcPr>
                  <w:tcW w:w="1511" w:type="dxa"/>
                  <w:shd w:val="clear" w:color="auto" w:fill="FFFFFF"/>
                  <w:noWrap w:val="0"/>
                  <w:vAlign w:val="center"/>
                </w:tcPr>
                <w:p w14:paraId="2EF3F7A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0306FDD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643C46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356206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345C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3931FE5">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DD54389">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立式冲床</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加左右送料器</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59EF5E8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50D0F4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0F067C7">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BA975E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479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218503A">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A645F8B">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立式冲床</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加左右送料器</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15901B4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0417301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49CF7FA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5E8552A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BE8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762C62D">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E6BC8B1">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09F498C4">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322" w:type="dxa"/>
                  <w:shd w:val="clear" w:color="auto" w:fill="FFFFFF"/>
                  <w:noWrap w:val="0"/>
                  <w:vAlign w:val="center"/>
                </w:tcPr>
                <w:p w14:paraId="47C07AE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733" w:type="dxa"/>
                  <w:shd w:val="clear" w:color="auto" w:fill="auto"/>
                  <w:noWrap w:val="0"/>
                  <w:vAlign w:val="center"/>
                </w:tcPr>
                <w:p w14:paraId="764D31CF">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2C13082">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DB9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9CA559C">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F4B807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541870A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28</w:t>
                  </w:r>
                </w:p>
              </w:tc>
              <w:tc>
                <w:tcPr>
                  <w:tcW w:w="1322" w:type="dxa"/>
                  <w:shd w:val="clear" w:color="auto" w:fill="FFFFFF"/>
                  <w:noWrap w:val="0"/>
                  <w:vAlign w:val="center"/>
                </w:tcPr>
                <w:p w14:paraId="362E7A6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28</w:t>
                  </w:r>
                </w:p>
              </w:tc>
              <w:tc>
                <w:tcPr>
                  <w:tcW w:w="1733" w:type="dxa"/>
                  <w:shd w:val="clear" w:color="auto" w:fill="auto"/>
                  <w:noWrap w:val="0"/>
                  <w:vAlign w:val="center"/>
                </w:tcPr>
                <w:p w14:paraId="347A2A2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462A62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79C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811EB0D">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AE0D932">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50F70598">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70F0C5BE">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32A98AE2">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1AEE96F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FE0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5A73AD4">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B487462">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06ACCE8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322" w:type="dxa"/>
                  <w:shd w:val="clear" w:color="auto" w:fill="FFFFFF"/>
                  <w:noWrap w:val="0"/>
                  <w:vAlign w:val="center"/>
                </w:tcPr>
                <w:p w14:paraId="42519C2E">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10</w:t>
                  </w:r>
                </w:p>
              </w:tc>
              <w:tc>
                <w:tcPr>
                  <w:tcW w:w="1733" w:type="dxa"/>
                  <w:shd w:val="clear" w:color="auto" w:fill="auto"/>
                  <w:noWrap w:val="0"/>
                  <w:vAlign w:val="center"/>
                </w:tcPr>
                <w:p w14:paraId="769ECE1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77B1E2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5D1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EC28683">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A297A77">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576A127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16</w:t>
                  </w:r>
                </w:p>
              </w:tc>
              <w:tc>
                <w:tcPr>
                  <w:tcW w:w="1322" w:type="dxa"/>
                  <w:shd w:val="clear" w:color="auto" w:fill="FFFFFF"/>
                  <w:noWrap w:val="0"/>
                  <w:vAlign w:val="center"/>
                </w:tcPr>
                <w:p w14:paraId="16C33E2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16</w:t>
                  </w:r>
                </w:p>
              </w:tc>
              <w:tc>
                <w:tcPr>
                  <w:tcW w:w="1733" w:type="dxa"/>
                  <w:shd w:val="clear" w:color="auto" w:fill="auto"/>
                  <w:noWrap w:val="0"/>
                  <w:vAlign w:val="center"/>
                </w:tcPr>
                <w:p w14:paraId="0A28C6C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3B6480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1D7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30178E8">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14E633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卧式压机</w:t>
                  </w:r>
                </w:p>
              </w:tc>
              <w:tc>
                <w:tcPr>
                  <w:tcW w:w="1511" w:type="dxa"/>
                  <w:shd w:val="clear" w:color="auto" w:fill="FFFFFF"/>
                  <w:noWrap w:val="0"/>
                  <w:vAlign w:val="center"/>
                </w:tcPr>
                <w:p w14:paraId="4C3AABF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752F99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3511C5E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25796FEC">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60D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9DE1919">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6D50E2C4">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3A1E865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18</w:t>
                  </w:r>
                </w:p>
              </w:tc>
              <w:tc>
                <w:tcPr>
                  <w:tcW w:w="1322" w:type="dxa"/>
                  <w:shd w:val="clear" w:color="auto" w:fill="FFFFFF"/>
                  <w:noWrap w:val="0"/>
                  <w:vAlign w:val="center"/>
                </w:tcPr>
                <w:p w14:paraId="696E485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18</w:t>
                  </w:r>
                </w:p>
              </w:tc>
              <w:tc>
                <w:tcPr>
                  <w:tcW w:w="1733" w:type="dxa"/>
                  <w:shd w:val="clear" w:color="auto" w:fill="auto"/>
                  <w:noWrap w:val="0"/>
                  <w:vAlign w:val="center"/>
                </w:tcPr>
                <w:p w14:paraId="6048E8F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36BA29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54D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7BF71A3B">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08B7A43">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压机</w:t>
                  </w:r>
                </w:p>
              </w:tc>
              <w:tc>
                <w:tcPr>
                  <w:tcW w:w="1511" w:type="dxa"/>
                  <w:shd w:val="clear" w:color="auto" w:fill="FFFFFF"/>
                  <w:noWrap w:val="0"/>
                  <w:vAlign w:val="center"/>
                </w:tcPr>
                <w:p w14:paraId="2266D4B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72C658B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7C649C7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44CCAE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38A1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3A9D58BA">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CEAC460">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废料压块机</w:t>
                  </w:r>
                </w:p>
              </w:tc>
              <w:tc>
                <w:tcPr>
                  <w:tcW w:w="1511" w:type="dxa"/>
                  <w:shd w:val="clear" w:color="auto" w:fill="FFFFFF"/>
                  <w:noWrap w:val="0"/>
                  <w:vAlign w:val="center"/>
                </w:tcPr>
                <w:p w14:paraId="393C645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D78EA5E">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6F00183C">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9C4C59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C5E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4" w:type="dxa"/>
                  <w:noWrap w:val="0"/>
                  <w:vAlign w:val="center"/>
                </w:tcPr>
                <w:p w14:paraId="07F9A4BD">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3050E44">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冲式截板机</w:t>
                  </w:r>
                </w:p>
              </w:tc>
              <w:tc>
                <w:tcPr>
                  <w:tcW w:w="1511" w:type="dxa"/>
                  <w:shd w:val="clear" w:color="auto" w:fill="FFFFFF"/>
                  <w:noWrap w:val="0"/>
                  <w:vAlign w:val="center"/>
                </w:tcPr>
                <w:p w14:paraId="0DCAD3FF">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2EC54A7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244DC6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BA5A83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73D6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6300B6B">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4752D6A">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油压式截板机</w:t>
                  </w:r>
                </w:p>
              </w:tc>
              <w:tc>
                <w:tcPr>
                  <w:tcW w:w="1511" w:type="dxa"/>
                  <w:shd w:val="clear" w:color="auto" w:fill="FFFFFF"/>
                  <w:noWrap w:val="0"/>
                  <w:vAlign w:val="center"/>
                </w:tcPr>
                <w:p w14:paraId="5CBB67B7">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0FBCA2A2">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E281EE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64A0CFF">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5BD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BA1A408">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6670DCED">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钢板网冲网机</w:t>
                  </w:r>
                </w:p>
              </w:tc>
              <w:tc>
                <w:tcPr>
                  <w:tcW w:w="1511" w:type="dxa"/>
                  <w:shd w:val="clear" w:color="auto" w:fill="FFFFFF"/>
                  <w:noWrap w:val="0"/>
                  <w:vAlign w:val="center"/>
                </w:tcPr>
                <w:p w14:paraId="00C4BD6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4</w:t>
                  </w:r>
                </w:p>
              </w:tc>
              <w:tc>
                <w:tcPr>
                  <w:tcW w:w="1322" w:type="dxa"/>
                  <w:shd w:val="clear" w:color="auto" w:fill="FFFFFF"/>
                  <w:noWrap w:val="0"/>
                  <w:vAlign w:val="center"/>
                </w:tcPr>
                <w:p w14:paraId="3D9E2438">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4</w:t>
                  </w:r>
                </w:p>
              </w:tc>
              <w:tc>
                <w:tcPr>
                  <w:tcW w:w="1733" w:type="dxa"/>
                  <w:shd w:val="clear" w:color="auto" w:fill="auto"/>
                  <w:noWrap w:val="0"/>
                  <w:vAlign w:val="center"/>
                </w:tcPr>
                <w:p w14:paraId="5C3B64B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7967DD2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152A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6C847B2">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5F472351">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车床</w:t>
                  </w:r>
                </w:p>
              </w:tc>
              <w:tc>
                <w:tcPr>
                  <w:tcW w:w="1511" w:type="dxa"/>
                  <w:shd w:val="clear" w:color="auto" w:fill="FFFFFF"/>
                  <w:noWrap w:val="0"/>
                  <w:vAlign w:val="center"/>
                </w:tcPr>
                <w:p w14:paraId="2E8B1FA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E11203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2D736BE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59A37B6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3C8A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4DB8E60">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EDCB492">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快走丝线切割</w:t>
                  </w:r>
                </w:p>
              </w:tc>
              <w:tc>
                <w:tcPr>
                  <w:tcW w:w="1511" w:type="dxa"/>
                  <w:shd w:val="clear" w:color="auto" w:fill="FFFFFF"/>
                  <w:noWrap w:val="0"/>
                  <w:vAlign w:val="center"/>
                </w:tcPr>
                <w:p w14:paraId="4169AAD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14</w:t>
                  </w:r>
                </w:p>
              </w:tc>
              <w:tc>
                <w:tcPr>
                  <w:tcW w:w="1322" w:type="dxa"/>
                  <w:shd w:val="clear" w:color="auto" w:fill="FFFFFF"/>
                  <w:noWrap w:val="0"/>
                  <w:vAlign w:val="center"/>
                </w:tcPr>
                <w:p w14:paraId="650C3F37">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14</w:t>
                  </w:r>
                </w:p>
              </w:tc>
              <w:tc>
                <w:tcPr>
                  <w:tcW w:w="1733" w:type="dxa"/>
                  <w:shd w:val="clear" w:color="auto" w:fill="auto"/>
                  <w:noWrap w:val="0"/>
                  <w:vAlign w:val="center"/>
                </w:tcPr>
                <w:p w14:paraId="6F3D648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269F3BA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778A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9DD360E">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6C6FBFF">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中快走丝线切割</w:t>
                  </w:r>
                </w:p>
              </w:tc>
              <w:tc>
                <w:tcPr>
                  <w:tcW w:w="1511" w:type="dxa"/>
                  <w:shd w:val="clear" w:color="auto" w:fill="FFFFFF"/>
                  <w:noWrap w:val="0"/>
                  <w:vAlign w:val="center"/>
                </w:tcPr>
                <w:p w14:paraId="7AED9504">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5B71C40B">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5C3D040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AC03EB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D61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113DEDB">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5C014343">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穿孔机</w:t>
                  </w:r>
                </w:p>
              </w:tc>
              <w:tc>
                <w:tcPr>
                  <w:tcW w:w="1511" w:type="dxa"/>
                  <w:shd w:val="clear" w:color="auto" w:fill="FFFFFF"/>
                  <w:noWrap w:val="0"/>
                  <w:vAlign w:val="center"/>
                </w:tcPr>
                <w:p w14:paraId="4D63C16F">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3C76103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7540C83A">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11629C7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F89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707F258">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617062C">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钻孔机</w:t>
                  </w:r>
                </w:p>
              </w:tc>
              <w:tc>
                <w:tcPr>
                  <w:tcW w:w="1511" w:type="dxa"/>
                  <w:shd w:val="clear" w:color="auto" w:fill="FFFFFF"/>
                  <w:noWrap w:val="0"/>
                  <w:vAlign w:val="center"/>
                </w:tcPr>
                <w:p w14:paraId="39350DB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18</w:t>
                  </w:r>
                </w:p>
              </w:tc>
              <w:tc>
                <w:tcPr>
                  <w:tcW w:w="1322" w:type="dxa"/>
                  <w:shd w:val="clear" w:color="auto" w:fill="FFFFFF"/>
                  <w:noWrap w:val="0"/>
                  <w:vAlign w:val="center"/>
                </w:tcPr>
                <w:p w14:paraId="2CAD8D32">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18</w:t>
                  </w:r>
                </w:p>
              </w:tc>
              <w:tc>
                <w:tcPr>
                  <w:tcW w:w="1733" w:type="dxa"/>
                  <w:shd w:val="clear" w:color="auto" w:fill="auto"/>
                  <w:noWrap w:val="0"/>
                  <w:vAlign w:val="center"/>
                </w:tcPr>
                <w:p w14:paraId="7AABF50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5E5FE9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21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4837927B">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90884B3">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自动钻孔机</w:t>
                  </w:r>
                </w:p>
              </w:tc>
              <w:tc>
                <w:tcPr>
                  <w:tcW w:w="1511" w:type="dxa"/>
                  <w:shd w:val="clear" w:color="auto" w:fill="FFFFFF"/>
                  <w:noWrap w:val="0"/>
                  <w:vAlign w:val="center"/>
                </w:tcPr>
                <w:p w14:paraId="198A5D4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6937083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101FF0A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D529321">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9CF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0DA300E">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00EA54F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摇臂钻</w:t>
                  </w:r>
                </w:p>
              </w:tc>
              <w:tc>
                <w:tcPr>
                  <w:tcW w:w="1511" w:type="dxa"/>
                  <w:shd w:val="clear" w:color="auto" w:fill="FFFFFF"/>
                  <w:noWrap w:val="0"/>
                  <w:vAlign w:val="center"/>
                </w:tcPr>
                <w:p w14:paraId="79EE04A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2B6FB67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11EC385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3C6B54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4052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18D48550">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E25640C">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万能</w:t>
                  </w:r>
                  <w:r>
                    <w:rPr>
                      <w:rFonts w:hint="default" w:ascii="Times New Roman" w:hAnsi="Times New Roman" w:eastAsia="宋体" w:cs="Times New Roman"/>
                      <w:kern w:val="0"/>
                      <w:sz w:val="21"/>
                      <w:szCs w:val="21"/>
                      <w:lang w:val="en-US" w:eastAsia="zh-CN"/>
                    </w:rPr>
                    <w:t>铣</w:t>
                  </w:r>
                  <w:r>
                    <w:rPr>
                      <w:rFonts w:hint="default" w:ascii="Times New Roman" w:hAnsi="Times New Roman" w:eastAsia="宋体" w:cs="Times New Roman"/>
                      <w:kern w:val="0"/>
                      <w:sz w:val="21"/>
                      <w:szCs w:val="21"/>
                    </w:rPr>
                    <w:t>床</w:t>
                  </w:r>
                </w:p>
              </w:tc>
              <w:tc>
                <w:tcPr>
                  <w:tcW w:w="1511" w:type="dxa"/>
                  <w:shd w:val="clear" w:color="auto" w:fill="FFFFFF"/>
                  <w:noWrap w:val="0"/>
                  <w:vAlign w:val="center"/>
                </w:tcPr>
                <w:p w14:paraId="45B86038">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1156577">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6075E0F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404240C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44CD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8B0F9CA">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FE6AD96">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沃德精机</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加自动送料器</w:t>
                  </w:r>
                  <w:r>
                    <w:rPr>
                      <w:rFonts w:hint="default" w:ascii="Times New Roman" w:hAnsi="Times New Roman" w:eastAsia="宋体" w:cs="Times New Roman"/>
                      <w:kern w:val="0"/>
                      <w:sz w:val="21"/>
                      <w:szCs w:val="21"/>
                      <w:lang w:eastAsia="zh-CN"/>
                    </w:rPr>
                    <w:t>）</w:t>
                  </w:r>
                </w:p>
              </w:tc>
              <w:tc>
                <w:tcPr>
                  <w:tcW w:w="1511" w:type="dxa"/>
                  <w:shd w:val="clear" w:color="auto" w:fill="FFFFFF"/>
                  <w:noWrap w:val="0"/>
                  <w:vAlign w:val="center"/>
                </w:tcPr>
                <w:p w14:paraId="534D9D6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4C30129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7CEED19E">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A97858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0398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C85B85D">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1EDB1827">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空压机</w:t>
                  </w:r>
                </w:p>
              </w:tc>
              <w:tc>
                <w:tcPr>
                  <w:tcW w:w="1511" w:type="dxa"/>
                  <w:shd w:val="clear" w:color="auto" w:fill="FFFFFF"/>
                  <w:noWrap w:val="0"/>
                  <w:vAlign w:val="center"/>
                </w:tcPr>
                <w:p w14:paraId="3B7E17B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322" w:type="dxa"/>
                  <w:shd w:val="clear" w:color="auto" w:fill="FFFFFF"/>
                  <w:noWrap w:val="0"/>
                  <w:vAlign w:val="center"/>
                </w:tcPr>
                <w:p w14:paraId="0DE64FB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1733" w:type="dxa"/>
                  <w:shd w:val="clear" w:color="auto" w:fill="auto"/>
                  <w:noWrap w:val="0"/>
                  <w:vAlign w:val="center"/>
                </w:tcPr>
                <w:p w14:paraId="1CA84DE4">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351F683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7DC3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683CE5F">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4F6BD78">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叉车</w:t>
                  </w:r>
                </w:p>
              </w:tc>
              <w:tc>
                <w:tcPr>
                  <w:tcW w:w="1511" w:type="dxa"/>
                  <w:shd w:val="clear" w:color="auto" w:fill="FFFFFF"/>
                  <w:noWrap w:val="0"/>
                  <w:vAlign w:val="center"/>
                </w:tcPr>
                <w:p w14:paraId="01F9897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1438510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670008D7">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180D884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3648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429E74B">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40885E1F">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叉车</w:t>
                  </w:r>
                </w:p>
              </w:tc>
              <w:tc>
                <w:tcPr>
                  <w:tcW w:w="1511" w:type="dxa"/>
                  <w:shd w:val="clear" w:color="auto" w:fill="FFFFFF"/>
                  <w:noWrap w:val="0"/>
                  <w:vAlign w:val="center"/>
                </w:tcPr>
                <w:p w14:paraId="310B0F4C">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2576545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06301FC2">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0801783">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2FC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50996914">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1A9F1E17">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地磅</w:t>
                  </w:r>
                </w:p>
              </w:tc>
              <w:tc>
                <w:tcPr>
                  <w:tcW w:w="1511" w:type="dxa"/>
                  <w:shd w:val="clear" w:color="auto" w:fill="FFFFFF"/>
                  <w:noWrap w:val="0"/>
                  <w:vAlign w:val="center"/>
                </w:tcPr>
                <w:p w14:paraId="1EDE3637">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4</w:t>
                  </w:r>
                </w:p>
              </w:tc>
              <w:tc>
                <w:tcPr>
                  <w:tcW w:w="1322" w:type="dxa"/>
                  <w:shd w:val="clear" w:color="auto" w:fill="FFFFFF"/>
                  <w:noWrap w:val="0"/>
                  <w:vAlign w:val="center"/>
                </w:tcPr>
                <w:p w14:paraId="1F42AD93">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4</w:t>
                  </w:r>
                </w:p>
              </w:tc>
              <w:tc>
                <w:tcPr>
                  <w:tcW w:w="1733" w:type="dxa"/>
                  <w:shd w:val="clear" w:color="auto" w:fill="auto"/>
                  <w:noWrap w:val="0"/>
                  <w:vAlign w:val="center"/>
                </w:tcPr>
                <w:p w14:paraId="49AD0C46">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378D6C5">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6A7F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5B65F85">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24CCEA1E">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硬度计</w:t>
                  </w:r>
                </w:p>
              </w:tc>
              <w:tc>
                <w:tcPr>
                  <w:tcW w:w="1511" w:type="dxa"/>
                  <w:shd w:val="clear" w:color="auto" w:fill="FFFFFF"/>
                  <w:noWrap w:val="0"/>
                  <w:vAlign w:val="center"/>
                </w:tcPr>
                <w:p w14:paraId="7189EC0D">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6348D21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3775C638">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2207EA69">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7C49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0061C50D">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C8E2547">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电子式万能试验机</w:t>
                  </w:r>
                </w:p>
              </w:tc>
              <w:tc>
                <w:tcPr>
                  <w:tcW w:w="1511" w:type="dxa"/>
                  <w:shd w:val="clear" w:color="auto" w:fill="FFFFFF"/>
                  <w:noWrap w:val="0"/>
                  <w:vAlign w:val="center"/>
                </w:tcPr>
                <w:p w14:paraId="29249C66">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1F94A851">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733" w:type="dxa"/>
                  <w:shd w:val="clear" w:color="auto" w:fill="auto"/>
                  <w:noWrap w:val="0"/>
                  <w:vAlign w:val="center"/>
                </w:tcPr>
                <w:p w14:paraId="5864E69C">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0FC3F2BC">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21D0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5C95DBA">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378F4380">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rPr>
                    <w:t>空气缓冲罐</w:t>
                  </w:r>
                </w:p>
              </w:tc>
              <w:tc>
                <w:tcPr>
                  <w:tcW w:w="1511" w:type="dxa"/>
                  <w:shd w:val="clear" w:color="auto" w:fill="FFFFFF"/>
                  <w:noWrap w:val="0"/>
                  <w:vAlign w:val="center"/>
                </w:tcPr>
                <w:p w14:paraId="72A40FC9">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20</w:t>
                  </w:r>
                </w:p>
              </w:tc>
              <w:tc>
                <w:tcPr>
                  <w:tcW w:w="1322" w:type="dxa"/>
                  <w:shd w:val="clear" w:color="auto" w:fill="FFFFFF"/>
                  <w:noWrap w:val="0"/>
                  <w:vAlign w:val="center"/>
                </w:tcPr>
                <w:p w14:paraId="48447BF0">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20</w:t>
                  </w:r>
                </w:p>
              </w:tc>
              <w:tc>
                <w:tcPr>
                  <w:tcW w:w="1733" w:type="dxa"/>
                  <w:shd w:val="clear" w:color="auto" w:fill="auto"/>
                  <w:noWrap w:val="0"/>
                  <w:vAlign w:val="center"/>
                </w:tcPr>
                <w:p w14:paraId="4AA16EDB">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A81AD80">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8C1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2CFD2003">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624BD885">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lang w:val="en-US" w:eastAsia="zh-CN"/>
                    </w:rPr>
                    <w:t>废水处理设施</w:t>
                  </w:r>
                </w:p>
              </w:tc>
              <w:tc>
                <w:tcPr>
                  <w:tcW w:w="1511" w:type="dxa"/>
                  <w:shd w:val="clear" w:color="auto" w:fill="FFFFFF"/>
                  <w:noWrap w:val="0"/>
                  <w:vAlign w:val="center"/>
                </w:tcPr>
                <w:p w14:paraId="11BDDBC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w:t>
                  </w:r>
                </w:p>
              </w:tc>
              <w:tc>
                <w:tcPr>
                  <w:tcW w:w="1322" w:type="dxa"/>
                  <w:shd w:val="clear" w:color="auto" w:fill="FFFFFF"/>
                  <w:noWrap w:val="0"/>
                  <w:vAlign w:val="center"/>
                </w:tcPr>
                <w:p w14:paraId="1552755E">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1</w:t>
                  </w:r>
                </w:p>
              </w:tc>
              <w:tc>
                <w:tcPr>
                  <w:tcW w:w="1733" w:type="dxa"/>
                  <w:shd w:val="clear" w:color="auto" w:fill="auto"/>
                  <w:noWrap w:val="0"/>
                  <w:vAlign w:val="center"/>
                </w:tcPr>
                <w:p w14:paraId="59AD70D2">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757" w:type="dxa"/>
                  <w:noWrap w:val="0"/>
                  <w:vAlign w:val="center"/>
                </w:tcPr>
                <w:p w14:paraId="6B99E7AD">
                  <w:pPr>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14:paraId="597D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14:paraId="62F3F10C">
                  <w:pPr>
                    <w:pStyle w:val="76"/>
                    <w:keepNext w:val="0"/>
                    <w:keepLines w:val="0"/>
                    <w:pageBreakBefore w:val="0"/>
                    <w:widowControl/>
                    <w:numPr>
                      <w:ilvl w:val="0"/>
                      <w:numId w:val="2"/>
                    </w:numPr>
                    <w:shd w:val="clear" w:color="auto" w:fill="auto"/>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u w:val="none"/>
                      <w:shd w:val="clear" w:color="auto" w:fill="auto"/>
                      <w:lang w:val="en-US" w:eastAsia="zh-CN" w:bidi="ar-SA"/>
                    </w:rPr>
                  </w:pPr>
                </w:p>
              </w:tc>
              <w:tc>
                <w:tcPr>
                  <w:tcW w:w="2467" w:type="dxa"/>
                  <w:shd w:val="clear" w:color="auto" w:fill="auto"/>
                  <w:noWrap w:val="0"/>
                  <w:vAlign w:val="center"/>
                </w:tcPr>
                <w:p w14:paraId="79C2BB08">
                  <w:pPr>
                    <w:spacing w:line="240" w:lineRule="auto"/>
                    <w:jc w:val="center"/>
                    <w:rPr>
                      <w:rFonts w:hint="default" w:ascii="Times New Roman" w:hAnsi="Times New Roman" w:eastAsia="宋体" w:cs="Times New Roman"/>
                      <w:b w:val="0"/>
                      <w:bCs w:val="0"/>
                      <w:color w:val="auto"/>
                      <w:kern w:val="2"/>
                      <w:sz w:val="21"/>
                      <w:szCs w:val="21"/>
                      <w:u w:val="none"/>
                      <w:shd w:val="clear" w:color="auto" w:fill="auto"/>
                      <w:lang w:val="en-US" w:eastAsia="zh-CN" w:bidi="ar-SA"/>
                    </w:rPr>
                  </w:pPr>
                  <w:r>
                    <w:rPr>
                      <w:rFonts w:hint="default" w:ascii="Times New Roman" w:hAnsi="Times New Roman" w:eastAsia="宋体" w:cs="Times New Roman"/>
                      <w:kern w:val="0"/>
                      <w:sz w:val="21"/>
                      <w:szCs w:val="21"/>
                      <w:lang w:val="en-US" w:eastAsia="zh-CN"/>
                    </w:rPr>
                    <w:t>袋式除尘器+排气筒</w:t>
                  </w:r>
                </w:p>
              </w:tc>
              <w:tc>
                <w:tcPr>
                  <w:tcW w:w="1511" w:type="dxa"/>
                  <w:shd w:val="clear" w:color="auto" w:fill="FFFFFF"/>
                  <w:noWrap w:val="0"/>
                  <w:vAlign w:val="center"/>
                </w:tcPr>
                <w:p w14:paraId="644CD0EA">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val="en-US" w:eastAsia="zh-CN"/>
                    </w:rPr>
                    <w:t>2</w:t>
                  </w:r>
                </w:p>
              </w:tc>
              <w:tc>
                <w:tcPr>
                  <w:tcW w:w="1322" w:type="dxa"/>
                  <w:shd w:val="clear" w:color="auto" w:fill="FFFFFF"/>
                  <w:noWrap w:val="0"/>
                  <w:vAlign w:val="center"/>
                </w:tcPr>
                <w:p w14:paraId="07194F25">
                  <w:pPr>
                    <w:spacing w:line="240" w:lineRule="auto"/>
                    <w:jc w:val="center"/>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1</w:t>
                  </w:r>
                </w:p>
              </w:tc>
              <w:tc>
                <w:tcPr>
                  <w:tcW w:w="1733" w:type="dxa"/>
                  <w:shd w:val="clear" w:color="auto" w:fill="auto"/>
                  <w:noWrap w:val="0"/>
                  <w:vAlign w:val="center"/>
                </w:tcPr>
                <w:p w14:paraId="27F4AF78">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变化</w:t>
                  </w:r>
                </w:p>
              </w:tc>
              <w:tc>
                <w:tcPr>
                  <w:tcW w:w="757" w:type="dxa"/>
                  <w:noWrap w:val="0"/>
                  <w:vAlign w:val="center"/>
                </w:tcPr>
                <w:p w14:paraId="40C7CA6B">
                  <w:pPr>
                    <w:pStyle w:val="45"/>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减少</w:t>
                  </w:r>
                  <w:r>
                    <w:rPr>
                      <w:rFonts w:hint="eastAsia" w:ascii="Times New Roman" w:hAnsi="Times New Roman" w:cs="Times New Roman"/>
                      <w:i w:val="0"/>
                      <w:iCs w:val="0"/>
                      <w:color w:val="000000"/>
                      <w:kern w:val="0"/>
                      <w:sz w:val="21"/>
                      <w:szCs w:val="21"/>
                      <w:u w:val="none"/>
                      <w:lang w:val="en-US" w:eastAsia="zh-CN" w:bidi="ar"/>
                    </w:rPr>
                    <w:t>1个排气筒</w:t>
                  </w:r>
                </w:p>
              </w:tc>
            </w:tr>
          </w:tbl>
          <w:p w14:paraId="5496186A">
            <w:pPr>
              <w:spacing w:line="360" w:lineRule="auto"/>
              <w:rPr>
                <w:rFonts w:hint="default" w:ascii="Times New Roman" w:hAnsi="Times New Roman" w:eastAsia="宋体" w:cs="Times New Roman"/>
                <w:b/>
                <w:bCs/>
                <w:spacing w:val="0"/>
                <w:kern w:val="2"/>
                <w:sz w:val="24"/>
                <w:szCs w:val="24"/>
              </w:rPr>
            </w:pPr>
          </w:p>
          <w:p w14:paraId="0B12D881">
            <w:pPr>
              <w:keepNext w:val="0"/>
              <w:keepLines w:val="0"/>
              <w:pageBreakBefore w:val="0"/>
              <w:widowControl w:val="0"/>
              <w:kinsoku/>
              <w:overflowPunct/>
              <w:topLinePunct w:val="0"/>
              <w:bidi w:val="0"/>
              <w:snapToGrid/>
              <w:spacing w:afterAutospacing="0" w:line="360" w:lineRule="auto"/>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3.3用排水量及水平衡</w:t>
            </w:r>
          </w:p>
          <w:p w14:paraId="2634303D">
            <w:pPr>
              <w:spacing w:line="360" w:lineRule="auto"/>
              <w:ind w:firstLine="456"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项目用水分为生产用水和生活用水</w:t>
            </w:r>
          </w:p>
          <w:p w14:paraId="69FE24D0">
            <w:pPr>
              <w:adjustRightInd w:val="0"/>
              <w:snapToGrid w:val="0"/>
              <w:spacing w:line="360" w:lineRule="auto"/>
              <w:ind w:firstLine="456"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本项目用水主要为生活用水和生产用水，用水由园区市政供水管网提供，总用水量为</w:t>
            </w:r>
            <w:r>
              <w:rPr>
                <w:rFonts w:hint="default" w:ascii="Times New Roman" w:hAnsi="Times New Roman" w:cs="Times New Roman"/>
                <w:sz w:val="24"/>
                <w:szCs w:val="32"/>
                <w:lang w:val="en-US" w:eastAsia="zh-CN"/>
              </w:rPr>
              <w:t>1723</w:t>
            </w:r>
            <w:r>
              <w:rPr>
                <w:rFonts w:hint="default" w:ascii="Times New Roman" w:hAnsi="Times New Roman" w:eastAsia="宋体" w:cs="Times New Roman"/>
                <w:sz w:val="24"/>
                <w:szCs w:val="32"/>
                <w:lang w:val="en-US" w:eastAsia="zh-CN"/>
              </w:rPr>
              <w:t>t/a。</w:t>
            </w:r>
          </w:p>
          <w:p w14:paraId="7464720D">
            <w:pPr>
              <w:adjustRightInd w:val="0"/>
              <w:snapToGrid w:val="0"/>
              <w:spacing w:line="360" w:lineRule="auto"/>
              <w:ind w:firstLine="456"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（1）清洗用水</w:t>
            </w:r>
          </w:p>
          <w:p w14:paraId="65582BE6">
            <w:pPr>
              <w:adjustRightInd w:val="0"/>
              <w:snapToGrid w:val="0"/>
              <w:spacing w:line="360" w:lineRule="auto"/>
              <w:ind w:firstLine="456" w:firstLineChars="200"/>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项目清洗工序配有清洗废水处理设施（（油水分离+</w:t>
            </w:r>
            <w:r>
              <w:rPr>
                <w:rFonts w:hint="eastAsia" w:ascii="Times New Roman" w:hAnsi="Times New Roman" w:eastAsia="宋体" w:cs="Times New Roman"/>
                <w:sz w:val="24"/>
                <w:szCs w:val="32"/>
                <w:lang w:val="en-US" w:eastAsia="zh-CN"/>
              </w:rPr>
              <w:t>低温</w:t>
            </w:r>
            <w:r>
              <w:rPr>
                <w:rFonts w:hint="default" w:ascii="Times New Roman" w:hAnsi="Times New Roman" w:eastAsia="宋体" w:cs="Times New Roman"/>
                <w:sz w:val="24"/>
                <w:szCs w:val="32"/>
                <w:lang w:val="en-US" w:eastAsia="zh-CN"/>
              </w:rPr>
              <w:t>蒸发</w:t>
            </w:r>
            <w:r>
              <w:rPr>
                <w:rFonts w:hint="eastAsia" w:ascii="Times New Roman" w:hAnsi="Times New Roman" w:eastAsia="宋体" w:cs="Times New Roman"/>
                <w:sz w:val="24"/>
                <w:szCs w:val="32"/>
                <w:lang w:val="en-US" w:eastAsia="zh-CN"/>
              </w:rPr>
              <w:t>系统</w:t>
            </w:r>
            <w:r>
              <w:rPr>
                <w:rFonts w:hint="default" w:ascii="Times New Roman" w:hAnsi="Times New Roman" w:eastAsia="宋体" w:cs="Times New Roman"/>
                <w:sz w:val="24"/>
                <w:szCs w:val="32"/>
                <w:lang w:val="en-US" w:eastAsia="zh-CN"/>
              </w:rPr>
              <w:t>）；清洗废水经废水处理设施处理后循环使用。</w:t>
            </w:r>
          </w:p>
          <w:p w14:paraId="503294EF">
            <w:pPr>
              <w:keepNext w:val="0"/>
              <w:keepLines w:val="0"/>
              <w:pageBreakBefore w:val="0"/>
              <w:widowControl w:val="0"/>
              <w:tabs>
                <w:tab w:val="center" w:pos="4758"/>
              </w:tabs>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sz w:val="24"/>
                <w:szCs w:val="32"/>
              </w:rPr>
            </w:pPr>
            <w:r>
              <w:rPr>
                <w:rFonts w:hint="default" w:ascii="Times New Roman" w:hAnsi="Times New Roman" w:eastAsia="宋体" w:cs="Times New Roman"/>
                <w:sz w:val="24"/>
                <w:szCs w:val="32"/>
                <w:lang w:val="en-US" w:eastAsia="zh-CN"/>
              </w:rPr>
              <w:t>（2）本</w:t>
            </w:r>
            <w:r>
              <w:rPr>
                <w:rFonts w:hint="default" w:ascii="Times New Roman" w:hAnsi="Times New Roman" w:eastAsia="宋体" w:cs="Times New Roman"/>
                <w:sz w:val="24"/>
                <w:szCs w:val="32"/>
              </w:rPr>
              <w:t>项目职工</w:t>
            </w:r>
            <w:r>
              <w:rPr>
                <w:rFonts w:hint="default" w:ascii="Times New Roman" w:hAnsi="Times New Roman" w:eastAsia="宋体" w:cs="Times New Roman"/>
                <w:sz w:val="24"/>
                <w:szCs w:val="32"/>
                <w:lang w:val="en-US" w:eastAsia="zh-CN"/>
              </w:rPr>
              <w:t>不设食宿</w:t>
            </w:r>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生活污水</w:t>
            </w:r>
            <w:r>
              <w:rPr>
                <w:rFonts w:hint="eastAsia" w:ascii="宋体" w:hAnsi="宋体" w:eastAsia="宋体" w:cs="宋体"/>
                <w:color w:val="auto"/>
                <w:sz w:val="24"/>
                <w:szCs w:val="32"/>
                <w:lang w:eastAsia="zh-CN"/>
              </w:rPr>
              <w:t>经</w:t>
            </w:r>
            <w:r>
              <w:rPr>
                <w:rFonts w:hint="eastAsia" w:ascii="宋体" w:hAnsi="宋体" w:eastAsia="宋体" w:cs="宋体"/>
                <w:color w:val="auto"/>
                <w:sz w:val="24"/>
                <w:szCs w:val="32"/>
                <w:lang w:val="en-US" w:eastAsia="zh-CN"/>
              </w:rPr>
              <w:t>化粪池预</w:t>
            </w:r>
            <w:r>
              <w:rPr>
                <w:rFonts w:hint="eastAsia" w:ascii="宋体" w:hAnsi="宋体" w:eastAsia="宋体" w:cs="宋体"/>
                <w:color w:val="auto"/>
                <w:sz w:val="24"/>
                <w:szCs w:val="32"/>
                <w:lang w:eastAsia="zh-CN"/>
              </w:rPr>
              <w:t>处理达标后</w:t>
            </w:r>
            <w:r>
              <w:rPr>
                <w:rFonts w:hint="eastAsia" w:ascii="宋体" w:hAnsi="宋体" w:eastAsia="宋体" w:cs="宋体"/>
                <w:color w:val="auto"/>
                <w:sz w:val="24"/>
                <w:szCs w:val="32"/>
                <w:lang w:val="en-US" w:eastAsia="zh-CN"/>
              </w:rPr>
              <w:t>接管</w:t>
            </w:r>
            <w:r>
              <w:rPr>
                <w:rFonts w:hint="eastAsia" w:ascii="宋体" w:hAnsi="宋体" w:eastAsia="宋体" w:cs="宋体"/>
                <w:color w:val="auto"/>
                <w:sz w:val="24"/>
                <w:szCs w:val="32"/>
                <w:lang w:eastAsia="zh-CN"/>
              </w:rPr>
              <w:t>排入和县经济开发区污水处理厂</w:t>
            </w:r>
            <w:r>
              <w:rPr>
                <w:rFonts w:hint="eastAsia" w:ascii="宋体" w:hAnsi="宋体" w:eastAsia="宋体" w:cs="宋体"/>
                <w:color w:val="auto"/>
                <w:sz w:val="24"/>
                <w:szCs w:val="32"/>
                <w:lang w:val="en-US" w:eastAsia="zh-CN"/>
              </w:rPr>
              <w:t>集中处理</w:t>
            </w:r>
            <w:r>
              <w:rPr>
                <w:rFonts w:hint="eastAsia" w:ascii="宋体" w:hAnsi="宋体" w:eastAsia="宋体" w:cs="宋体"/>
                <w:color w:val="auto"/>
                <w:sz w:val="24"/>
                <w:szCs w:val="32"/>
              </w:rPr>
              <w:t>。</w:t>
            </w:r>
          </w:p>
          <w:p w14:paraId="0B55E114">
            <w:pPr>
              <w:spacing w:line="360" w:lineRule="auto"/>
              <w:ind w:firstLine="600"/>
              <w:jc w:val="left"/>
              <w:rPr>
                <w:rFonts w:hint="eastAsia" w:ascii="宋体" w:hAnsi="宋体" w:eastAsia="宋体" w:cs="宋体"/>
                <w:color w:val="auto"/>
                <w:sz w:val="24"/>
                <w:szCs w:val="32"/>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162560</wp:posOffset>
                      </wp:positionH>
                      <wp:positionV relativeFrom="paragraph">
                        <wp:posOffset>124460</wp:posOffset>
                      </wp:positionV>
                      <wp:extent cx="5376545" cy="1710055"/>
                      <wp:effectExtent l="0" t="0" r="15240" b="4445"/>
                      <wp:wrapNone/>
                      <wp:docPr id="62" name="组合 62"/>
                      <wp:cNvGraphicFramePr/>
                      <a:graphic xmlns:a="http://schemas.openxmlformats.org/drawingml/2006/main">
                        <a:graphicData uri="http://schemas.microsoft.com/office/word/2010/wordprocessingGroup">
                          <wpg:wgp>
                            <wpg:cNvGrpSpPr/>
                            <wpg:grpSpPr>
                              <a:xfrm>
                                <a:off x="0" y="0"/>
                                <a:ext cx="5376545" cy="1710055"/>
                                <a:chOff x="2641" y="399033"/>
                                <a:chExt cx="8467" cy="2693"/>
                              </a:xfrm>
                            </wpg:grpSpPr>
                            <wps:wsp>
                              <wps:cNvPr id="5" name="直接连接符 5"/>
                              <wps:cNvCnPr/>
                              <wps:spPr>
                                <a:xfrm flipH="1">
                                  <a:off x="3745" y="399867"/>
                                  <a:ext cx="1" cy="1515"/>
                                </a:xfrm>
                                <a:prstGeom prst="line">
                                  <a:avLst/>
                                </a:prstGeom>
                                <a:ln w="9525" cap="flat" cmpd="sng">
                                  <a:solidFill>
                                    <a:srgbClr val="000000"/>
                                  </a:solidFill>
                                  <a:prstDash val="solid"/>
                                  <a:headEnd type="none" w="med" len="med"/>
                                  <a:tailEnd type="none" w="med" len="med"/>
                                </a:ln>
                              </wps:spPr>
                              <wps:bodyPr upright="1"/>
                            </wps:wsp>
                            <wps:wsp>
                              <wps:cNvPr id="12" name="直接箭头连接符 12"/>
                              <wps:cNvCnPr/>
                              <wps:spPr>
                                <a:xfrm flipV="1">
                                  <a:off x="3763" y="399849"/>
                                  <a:ext cx="458" cy="3"/>
                                </a:xfrm>
                                <a:prstGeom prst="straightConnector1">
                                  <a:avLst/>
                                </a:prstGeom>
                                <a:ln w="9525" cap="flat" cmpd="sng">
                                  <a:solidFill>
                                    <a:srgbClr val="000000"/>
                                  </a:solidFill>
                                  <a:prstDash val="solid"/>
                                  <a:headEnd type="none" w="med" len="med"/>
                                  <a:tailEnd type="arrow" w="med" len="med"/>
                                </a:ln>
                              </wps:spPr>
                              <wps:bodyPr/>
                            </wps:wsp>
                            <wps:wsp>
                              <wps:cNvPr id="14" name="文本框 14"/>
                              <wps:cNvSpPr txBox="1"/>
                              <wps:spPr>
                                <a:xfrm>
                                  <a:off x="4228" y="399533"/>
                                  <a:ext cx="1270" cy="514"/>
                                </a:xfrm>
                                <a:prstGeom prst="rect">
                                  <a:avLst/>
                                </a:prstGeom>
                                <a:noFill/>
                                <a:ln w="9525" cap="flat" cmpd="sng">
                                  <a:solidFill>
                                    <a:srgbClr val="000000"/>
                                  </a:solidFill>
                                  <a:prstDash val="solid"/>
                                  <a:miter/>
                                  <a:headEnd type="none" w="med" len="med"/>
                                  <a:tailEnd type="none" w="med" len="med"/>
                                </a:ln>
                              </wps:spPr>
                              <wps:txbx>
                                <w:txbxContent>
                                  <w:p w14:paraId="7160FB21">
                                    <w:pPr>
                                      <w:jc w:val="center"/>
                                      <w:rPr>
                                        <w:rFonts w:hint="default" w:eastAsia="宋体"/>
                                        <w:lang w:val="en-US" w:eastAsia="zh-CN"/>
                                      </w:rPr>
                                    </w:pPr>
                                    <w:r>
                                      <w:rPr>
                                        <w:rFonts w:hint="eastAsia" w:eastAsia="宋体"/>
                                        <w:lang w:val="en-US" w:eastAsia="zh-CN"/>
                                      </w:rPr>
                                      <w:t>清洗</w:t>
                                    </w:r>
                                  </w:p>
                                </w:txbxContent>
                              </wps:txbx>
                              <wps:bodyPr upright="1"/>
                            </wps:wsp>
                            <wps:wsp>
                              <wps:cNvPr id="33" name="文本框 33"/>
                              <wps:cNvSpPr txBox="1"/>
                              <wps:spPr>
                                <a:xfrm>
                                  <a:off x="3192" y="399210"/>
                                  <a:ext cx="940" cy="585"/>
                                </a:xfrm>
                                <a:prstGeom prst="rect">
                                  <a:avLst/>
                                </a:prstGeom>
                                <a:noFill/>
                                <a:ln>
                                  <a:noFill/>
                                </a:ln>
                              </wps:spPr>
                              <wps:txbx>
                                <w:txbxContent>
                                  <w:p w14:paraId="251B13E6">
                                    <w:pPr>
                                      <w:jc w:val="center"/>
                                      <w:rPr>
                                        <w:rFonts w:hint="default" w:ascii="宋体" w:hAnsi="宋体" w:eastAsia="宋体" w:cs="宋体"/>
                                        <w:lang w:val="en-US" w:eastAsia="zh-CN"/>
                                      </w:rPr>
                                    </w:pPr>
                                    <w:r>
                                      <w:rPr>
                                        <w:rFonts w:hint="eastAsia" w:ascii="宋体" w:hAnsi="宋体" w:cs="宋体"/>
                                        <w:lang w:val="en-US" w:eastAsia="zh-CN"/>
                                      </w:rPr>
                                      <w:t>90</w:t>
                                    </w:r>
                                  </w:p>
                                </w:txbxContent>
                              </wps:txbx>
                              <wps:bodyPr upright="1"/>
                            </wps:wsp>
                            <wps:wsp>
                              <wps:cNvPr id="34" name="直接箭头连接符 34"/>
                              <wps:cNvCnPr/>
                              <wps:spPr>
                                <a:xfrm flipV="1">
                                  <a:off x="5412" y="399820"/>
                                  <a:ext cx="458" cy="3"/>
                                </a:xfrm>
                                <a:prstGeom prst="straightConnector1">
                                  <a:avLst/>
                                </a:prstGeom>
                                <a:ln w="9525" cap="flat" cmpd="sng">
                                  <a:solidFill>
                                    <a:srgbClr val="000000"/>
                                  </a:solidFill>
                                  <a:prstDash val="solid"/>
                                  <a:headEnd type="none" w="med" len="med"/>
                                  <a:tailEnd type="arrow" w="med" len="med"/>
                                </a:ln>
                              </wps:spPr>
                              <wps:bodyPr/>
                            </wps:wsp>
                            <wps:wsp>
                              <wps:cNvPr id="35" name="文本框 35"/>
                              <wps:cNvSpPr txBox="1"/>
                              <wps:spPr>
                                <a:xfrm>
                                  <a:off x="5886" y="399548"/>
                                  <a:ext cx="2728" cy="535"/>
                                </a:xfrm>
                                <a:prstGeom prst="rect">
                                  <a:avLst/>
                                </a:prstGeom>
                                <a:noFill/>
                                <a:ln w="9525" cap="flat" cmpd="sng">
                                  <a:solidFill>
                                    <a:srgbClr val="000000"/>
                                  </a:solidFill>
                                  <a:prstDash val="solid"/>
                                  <a:miter/>
                                  <a:headEnd type="none" w="med" len="med"/>
                                  <a:tailEnd type="none" w="med" len="med"/>
                                </a:ln>
                              </wps:spPr>
                              <wps:txbx>
                                <w:txbxContent>
                                  <w:p w14:paraId="7959F96B">
                                    <w:pPr>
                                      <w:jc w:val="center"/>
                                      <w:rPr>
                                        <w:rFonts w:hint="default" w:eastAsia="宋体"/>
                                        <w:lang w:val="en-US" w:eastAsia="zh-CN"/>
                                      </w:rPr>
                                    </w:pPr>
                                    <w:r>
                                      <w:rPr>
                                        <w:rFonts w:hint="eastAsia" w:eastAsia="宋体"/>
                                        <w:lang w:val="en-US" w:eastAsia="zh-CN"/>
                                      </w:rPr>
                                      <w:t>废水处理设施</w:t>
                                    </w:r>
                                  </w:p>
                                </w:txbxContent>
                              </wps:txbx>
                              <wps:bodyPr upright="1"/>
                            </wps:wsp>
                            <wps:wsp>
                              <wps:cNvPr id="36" name="曲线连接符 36"/>
                              <wps:cNvCnPr>
                                <a:stCxn id="14" idx="0"/>
                              </wps:cNvCnPr>
                              <wps:spPr>
                                <a:xfrm rot="-5400000">
                                  <a:off x="4882" y="399281"/>
                                  <a:ext cx="232" cy="271"/>
                                </a:xfrm>
                                <a:prstGeom prst="curvedConnector2">
                                  <a:avLst/>
                                </a:prstGeom>
                                <a:ln w="9525" cap="flat" cmpd="sng">
                                  <a:solidFill>
                                    <a:srgbClr val="000000"/>
                                  </a:solidFill>
                                  <a:prstDash val="solid"/>
                                  <a:headEnd type="none" w="med" len="med"/>
                                  <a:tailEnd type="arrow" w="med" len="med"/>
                                </a:ln>
                              </wps:spPr>
                              <wps:bodyPr/>
                            </wps:wsp>
                            <wps:wsp>
                              <wps:cNvPr id="37" name="文本框 37"/>
                              <wps:cNvSpPr txBox="1"/>
                              <wps:spPr>
                                <a:xfrm>
                                  <a:off x="4943" y="399033"/>
                                  <a:ext cx="1495" cy="517"/>
                                </a:xfrm>
                                <a:prstGeom prst="rect">
                                  <a:avLst/>
                                </a:prstGeom>
                                <a:noFill/>
                                <a:ln>
                                  <a:noFill/>
                                </a:ln>
                              </wps:spPr>
                              <wps:txbx>
                                <w:txbxContent>
                                  <w:p w14:paraId="54AA92BA">
                                    <w:pPr>
                                      <w:jc w:val="center"/>
                                      <w:rPr>
                                        <w:rFonts w:hint="default" w:ascii="宋体" w:hAnsi="宋体" w:eastAsia="宋体" w:cs="宋体"/>
                                        <w:lang w:val="en-US" w:eastAsia="zh-CN"/>
                                      </w:rPr>
                                    </w:pPr>
                                    <w:r>
                                      <w:rPr>
                                        <w:rFonts w:hint="eastAsia" w:ascii="宋体" w:hAnsi="宋体" w:eastAsia="宋体" w:cs="宋体"/>
                                        <w:lang w:val="en-US" w:eastAsia="zh-CN"/>
                                      </w:rPr>
                                      <w:t>消耗</w:t>
                                    </w:r>
                                    <w:r>
                                      <w:rPr>
                                        <w:rFonts w:hint="eastAsia" w:ascii="宋体" w:hAnsi="宋体" w:cs="宋体"/>
                                        <w:lang w:val="en-US" w:eastAsia="zh-CN"/>
                                      </w:rPr>
                                      <w:t>90</w:t>
                                    </w:r>
                                  </w:p>
                                </w:txbxContent>
                              </wps:txbx>
                              <wps:bodyPr upright="1"/>
                            </wps:wsp>
                            <wps:wsp>
                              <wps:cNvPr id="38" name="直接箭头连接符 38"/>
                              <wps:cNvCnPr/>
                              <wps:spPr>
                                <a:xfrm flipV="1">
                                  <a:off x="3759" y="401371"/>
                                  <a:ext cx="458" cy="3"/>
                                </a:xfrm>
                                <a:prstGeom prst="straightConnector1">
                                  <a:avLst/>
                                </a:prstGeom>
                                <a:ln w="9525" cap="flat" cmpd="sng">
                                  <a:solidFill>
                                    <a:srgbClr val="000000"/>
                                  </a:solidFill>
                                  <a:prstDash val="solid"/>
                                  <a:headEnd type="none" w="med" len="med"/>
                                  <a:tailEnd type="arrow" w="med" len="med"/>
                                </a:ln>
                              </wps:spPr>
                              <wps:bodyPr/>
                            </wps:wsp>
                            <wps:wsp>
                              <wps:cNvPr id="46" name="文本框 46"/>
                              <wps:cNvSpPr txBox="1"/>
                              <wps:spPr>
                                <a:xfrm>
                                  <a:off x="4232" y="401110"/>
                                  <a:ext cx="1281" cy="519"/>
                                </a:xfrm>
                                <a:prstGeom prst="rect">
                                  <a:avLst/>
                                </a:prstGeom>
                                <a:noFill/>
                                <a:ln w="9525" cap="flat" cmpd="sng">
                                  <a:solidFill>
                                    <a:srgbClr val="000000"/>
                                  </a:solidFill>
                                  <a:prstDash val="solid"/>
                                  <a:miter/>
                                  <a:headEnd type="none" w="med" len="med"/>
                                  <a:tailEnd type="none" w="med" len="med"/>
                                </a:ln>
                              </wps:spPr>
                              <wps:txbx>
                                <w:txbxContent>
                                  <w:p w14:paraId="64D41EF2">
                                    <w:pPr>
                                      <w:jc w:val="center"/>
                                      <w:rPr>
                                        <w:rFonts w:hint="default" w:eastAsia="宋体"/>
                                        <w:lang w:val="en-US" w:eastAsia="zh-CN"/>
                                      </w:rPr>
                                    </w:pPr>
                                    <w:r>
                                      <w:rPr>
                                        <w:rFonts w:hint="eastAsia" w:eastAsia="宋体"/>
                                        <w:lang w:val="en-US" w:eastAsia="zh-CN"/>
                                      </w:rPr>
                                      <w:t>职工生活</w:t>
                                    </w:r>
                                  </w:p>
                                </w:txbxContent>
                              </wps:txbx>
                              <wps:bodyPr upright="1"/>
                            </wps:wsp>
                            <wps:wsp>
                              <wps:cNvPr id="47" name="文本框 47"/>
                              <wps:cNvSpPr txBox="1"/>
                              <wps:spPr>
                                <a:xfrm>
                                  <a:off x="5506" y="400892"/>
                                  <a:ext cx="877" cy="518"/>
                                </a:xfrm>
                                <a:prstGeom prst="rect">
                                  <a:avLst/>
                                </a:prstGeom>
                                <a:noFill/>
                                <a:ln>
                                  <a:noFill/>
                                </a:ln>
                              </wps:spPr>
                              <wps:txbx>
                                <w:txbxContent>
                                  <w:p w14:paraId="36137AEC">
                                    <w:pPr>
                                      <w:jc w:val="center"/>
                                      <w:rPr>
                                        <w:rFonts w:hint="default" w:ascii="宋体" w:hAnsi="宋体" w:eastAsia="宋体" w:cs="宋体"/>
                                        <w:lang w:val="en-US" w:eastAsia="zh-CN"/>
                                      </w:rPr>
                                    </w:pPr>
                                    <w:r>
                                      <w:rPr>
                                        <w:rFonts w:hint="eastAsia" w:ascii="宋体" w:hAnsi="宋体" w:cs="宋体"/>
                                        <w:lang w:val="en-US" w:eastAsia="zh-CN"/>
                                      </w:rPr>
                                      <w:t>1306</w:t>
                                    </w:r>
                                  </w:p>
                                </w:txbxContent>
                              </wps:txbx>
                              <wps:bodyPr upright="1"/>
                            </wps:wsp>
                            <wps:wsp>
                              <wps:cNvPr id="49" name="曲线连接符 49"/>
                              <wps:cNvCnPr/>
                              <wps:spPr>
                                <a:xfrm flipV="1">
                                  <a:off x="4605" y="400838"/>
                                  <a:ext cx="404" cy="229"/>
                                </a:xfrm>
                                <a:prstGeom prst="curvedConnector3">
                                  <a:avLst>
                                    <a:gd name="adj1" fmla="val 50245"/>
                                  </a:avLst>
                                </a:prstGeom>
                                <a:ln w="9525" cap="flat" cmpd="sng">
                                  <a:solidFill>
                                    <a:srgbClr val="000000"/>
                                  </a:solidFill>
                                  <a:prstDash val="solid"/>
                                  <a:headEnd type="none" w="med" len="med"/>
                                  <a:tailEnd type="arrow" w="med" len="med"/>
                                </a:ln>
                              </wps:spPr>
                              <wps:bodyPr/>
                            </wps:wsp>
                            <wps:wsp>
                              <wps:cNvPr id="50" name="文本框 50"/>
                              <wps:cNvSpPr txBox="1"/>
                              <wps:spPr>
                                <a:xfrm>
                                  <a:off x="4767" y="400532"/>
                                  <a:ext cx="1495" cy="496"/>
                                </a:xfrm>
                                <a:prstGeom prst="rect">
                                  <a:avLst/>
                                </a:prstGeom>
                                <a:noFill/>
                                <a:ln>
                                  <a:noFill/>
                                </a:ln>
                              </wps:spPr>
                              <wps:txbx>
                                <w:txbxContent>
                                  <w:p w14:paraId="670A6B6B">
                                    <w:pPr>
                                      <w:jc w:val="center"/>
                                      <w:rPr>
                                        <w:rFonts w:hint="default" w:ascii="宋体" w:hAnsi="宋体" w:eastAsia="宋体" w:cs="宋体"/>
                                        <w:lang w:val="en-US" w:eastAsia="zh-CN"/>
                                      </w:rPr>
                                    </w:pPr>
                                    <w:r>
                                      <w:rPr>
                                        <w:rFonts w:hint="eastAsia" w:ascii="宋体" w:hAnsi="宋体" w:eastAsia="宋体" w:cs="宋体"/>
                                        <w:lang w:val="en-US" w:eastAsia="zh-CN"/>
                                      </w:rPr>
                                      <w:t>消耗</w:t>
                                    </w:r>
                                    <w:r>
                                      <w:rPr>
                                        <w:rFonts w:hint="eastAsia" w:ascii="宋体" w:hAnsi="宋体" w:cs="宋体"/>
                                        <w:lang w:val="en-US" w:eastAsia="zh-CN"/>
                                      </w:rPr>
                                      <w:t>327</w:t>
                                    </w:r>
                                  </w:p>
                                </w:txbxContent>
                              </wps:txbx>
                              <wps:bodyPr upright="1"/>
                            </wps:wsp>
                            <wps:wsp>
                              <wps:cNvPr id="51" name="文本框 51"/>
                              <wps:cNvSpPr txBox="1"/>
                              <wps:spPr>
                                <a:xfrm>
                                  <a:off x="5256" y="399650"/>
                                  <a:ext cx="871" cy="662"/>
                                </a:xfrm>
                                <a:prstGeom prst="rect">
                                  <a:avLst/>
                                </a:prstGeom>
                                <a:noFill/>
                                <a:ln>
                                  <a:noFill/>
                                </a:ln>
                              </wps:spPr>
                              <wps:txbx>
                                <w:txbxContent>
                                  <w:p w14:paraId="2AEE62B4">
                                    <w:pPr>
                                      <w:jc w:val="center"/>
                                      <w:rPr>
                                        <w:rFonts w:hint="default" w:ascii="宋体" w:hAnsi="宋体" w:eastAsia="宋体" w:cs="宋体"/>
                                        <w:lang w:val="en-US" w:eastAsia="zh-CN"/>
                                      </w:rPr>
                                    </w:pPr>
                                    <w:r>
                                      <w:rPr>
                                        <w:rFonts w:hint="eastAsia" w:ascii="宋体" w:hAnsi="宋体" w:cs="宋体"/>
                                        <w:lang w:val="en-US" w:eastAsia="zh-CN"/>
                                      </w:rPr>
                                      <w:t>90</w:t>
                                    </w:r>
                                  </w:p>
                                </w:txbxContent>
                              </wps:txbx>
                              <wps:bodyPr upright="1"/>
                            </wps:wsp>
                            <wps:wsp>
                              <wps:cNvPr id="52" name="文本框 52"/>
                              <wps:cNvSpPr txBox="1"/>
                              <wps:spPr>
                                <a:xfrm>
                                  <a:off x="2641" y="400189"/>
                                  <a:ext cx="990" cy="518"/>
                                </a:xfrm>
                                <a:prstGeom prst="rect">
                                  <a:avLst/>
                                </a:prstGeom>
                                <a:noFill/>
                                <a:ln>
                                  <a:noFill/>
                                </a:ln>
                              </wps:spPr>
                              <wps:txbx>
                                <w:txbxContent>
                                  <w:p w14:paraId="48684CBB">
                                    <w:pPr>
                                      <w:jc w:val="center"/>
                                      <w:rPr>
                                        <w:rFonts w:hint="default" w:ascii="宋体" w:hAnsi="宋体" w:eastAsia="宋体" w:cs="宋体"/>
                                        <w:lang w:val="en-US" w:eastAsia="zh-CN"/>
                                      </w:rPr>
                                    </w:pPr>
                                    <w:r>
                                      <w:rPr>
                                        <w:rFonts w:hint="eastAsia" w:ascii="宋体" w:hAnsi="宋体" w:cs="宋体"/>
                                        <w:lang w:val="en-US" w:eastAsia="zh-CN"/>
                                      </w:rPr>
                                      <w:t>1723</w:t>
                                    </w:r>
                                  </w:p>
                                </w:txbxContent>
                              </wps:txbx>
                              <wps:bodyPr upright="1"/>
                            </wps:wsp>
                            <wps:wsp>
                              <wps:cNvPr id="53" name="文本框 53"/>
                              <wps:cNvSpPr txBox="1"/>
                              <wps:spPr>
                                <a:xfrm>
                                  <a:off x="5359" y="400225"/>
                                  <a:ext cx="841" cy="563"/>
                                </a:xfrm>
                                <a:prstGeom prst="rect">
                                  <a:avLst/>
                                </a:prstGeom>
                                <a:noFill/>
                                <a:ln>
                                  <a:noFill/>
                                </a:ln>
                              </wps:spPr>
                              <wps:txbx>
                                <w:txbxContent>
                                  <w:p w14:paraId="38B6832F">
                                    <w:pPr>
                                      <w:jc w:val="center"/>
                                      <w:rPr>
                                        <w:rFonts w:hint="default" w:ascii="宋体" w:hAnsi="宋体" w:eastAsia="宋体" w:cs="宋体"/>
                                        <w:lang w:val="en-US" w:eastAsia="zh-CN"/>
                                      </w:rPr>
                                    </w:pPr>
                                    <w:r>
                                      <w:rPr>
                                        <w:rFonts w:hint="eastAsia" w:ascii="宋体" w:hAnsi="宋体" w:cs="宋体"/>
                                        <w:lang w:val="en-US" w:eastAsia="zh-CN"/>
                                      </w:rPr>
                                      <w:t>90</w:t>
                                    </w:r>
                                  </w:p>
                                </w:txbxContent>
                              </wps:txbx>
                              <wps:bodyPr upright="1"/>
                            </wps:wsp>
                            <wps:wsp>
                              <wps:cNvPr id="54" name="直接箭头连接符 54"/>
                              <wps:cNvCnPr/>
                              <wps:spPr>
                                <a:xfrm flipV="1">
                                  <a:off x="5529" y="401357"/>
                                  <a:ext cx="690" cy="9"/>
                                </a:xfrm>
                                <a:prstGeom prst="straightConnector1">
                                  <a:avLst/>
                                </a:prstGeom>
                                <a:ln w="9525" cap="flat" cmpd="sng">
                                  <a:solidFill>
                                    <a:srgbClr val="000000"/>
                                  </a:solidFill>
                                  <a:prstDash val="solid"/>
                                  <a:headEnd type="none" w="med" len="med"/>
                                  <a:tailEnd type="arrow" w="med" len="med"/>
                                </a:ln>
                              </wps:spPr>
                              <wps:bodyPr/>
                            </wps:wsp>
                            <wps:wsp>
                              <wps:cNvPr id="55" name="文本框 55"/>
                              <wps:cNvSpPr txBox="1"/>
                              <wps:spPr>
                                <a:xfrm>
                                  <a:off x="6222" y="401168"/>
                                  <a:ext cx="1128" cy="480"/>
                                </a:xfrm>
                                <a:prstGeom prst="rect">
                                  <a:avLst/>
                                </a:prstGeom>
                                <a:noFill/>
                                <a:ln w="9525" cap="flat" cmpd="sng">
                                  <a:solidFill>
                                    <a:srgbClr val="000000"/>
                                  </a:solidFill>
                                  <a:prstDash val="solid"/>
                                  <a:miter/>
                                  <a:headEnd type="none" w="med" len="med"/>
                                  <a:tailEnd type="none" w="med" len="med"/>
                                </a:ln>
                              </wps:spPr>
                              <wps:txbx>
                                <w:txbxContent>
                                  <w:p w14:paraId="165DA0B3">
                                    <w:pPr>
                                      <w:jc w:val="center"/>
                                      <w:rPr>
                                        <w:rFonts w:hint="default" w:eastAsia="宋体"/>
                                        <w:lang w:val="en-US" w:eastAsia="zh-CN"/>
                                      </w:rPr>
                                    </w:pPr>
                                    <w:r>
                                      <w:rPr>
                                        <w:rFonts w:hint="eastAsia" w:eastAsia="宋体"/>
                                        <w:lang w:val="en-US" w:eastAsia="zh-CN"/>
                                      </w:rPr>
                                      <w:t>化粪池</w:t>
                                    </w:r>
                                  </w:p>
                                </w:txbxContent>
                              </wps:txbx>
                              <wps:bodyPr upright="1"/>
                            </wps:wsp>
                            <wps:wsp>
                              <wps:cNvPr id="56" name="直接箭头连接符 56"/>
                              <wps:cNvCnPr/>
                              <wps:spPr>
                                <a:xfrm>
                                  <a:off x="7284" y="401389"/>
                                  <a:ext cx="825" cy="13"/>
                                </a:xfrm>
                                <a:prstGeom prst="straightConnector1">
                                  <a:avLst/>
                                </a:prstGeom>
                                <a:ln w="9525" cap="flat" cmpd="sng">
                                  <a:solidFill>
                                    <a:srgbClr val="000000"/>
                                  </a:solidFill>
                                  <a:prstDash val="solid"/>
                                  <a:headEnd type="none" w="med" len="med"/>
                                  <a:tailEnd type="arrow" w="med" len="med"/>
                                </a:ln>
                              </wps:spPr>
                              <wps:bodyPr/>
                            </wps:wsp>
                            <wps:wsp>
                              <wps:cNvPr id="57" name="文本框 57"/>
                              <wps:cNvSpPr txBox="1"/>
                              <wps:spPr>
                                <a:xfrm>
                                  <a:off x="8097" y="401168"/>
                                  <a:ext cx="3011" cy="558"/>
                                </a:xfrm>
                                <a:prstGeom prst="rect">
                                  <a:avLst/>
                                </a:prstGeom>
                                <a:noFill/>
                                <a:ln w="9525" cap="flat" cmpd="sng">
                                  <a:solidFill>
                                    <a:srgbClr val="000000"/>
                                  </a:solidFill>
                                  <a:prstDash val="solid"/>
                                  <a:miter/>
                                  <a:headEnd type="none" w="med" len="med"/>
                                  <a:tailEnd type="none" w="med" len="med"/>
                                </a:ln>
                              </wps:spPr>
                              <wps:txbx>
                                <w:txbxContent>
                                  <w:p w14:paraId="61AC96F0">
                                    <w:pPr>
                                      <w:jc w:val="center"/>
                                      <w:rPr>
                                        <w:rFonts w:hint="default" w:eastAsia="宋体"/>
                                        <w:lang w:val="en-US" w:eastAsia="zh-CN"/>
                                      </w:rPr>
                                    </w:pPr>
                                    <w:r>
                                      <w:rPr>
                                        <w:rFonts w:hint="eastAsia" w:eastAsia="宋体"/>
                                        <w:lang w:val="en-US" w:eastAsia="zh-CN"/>
                                      </w:rPr>
                                      <w:t>和县经济开发区污水处理厂</w:t>
                                    </w:r>
                                  </w:p>
                                </w:txbxContent>
                              </wps:txbx>
                              <wps:bodyPr upright="1"/>
                            </wps:wsp>
                            <wps:wsp>
                              <wps:cNvPr id="58" name="文本框 58"/>
                              <wps:cNvSpPr txBox="1"/>
                              <wps:spPr>
                                <a:xfrm>
                                  <a:off x="7396" y="400888"/>
                                  <a:ext cx="867" cy="507"/>
                                </a:xfrm>
                                <a:prstGeom prst="rect">
                                  <a:avLst/>
                                </a:prstGeom>
                                <a:noFill/>
                                <a:ln>
                                  <a:noFill/>
                                </a:ln>
                              </wps:spPr>
                              <wps:txbx>
                                <w:txbxContent>
                                  <w:p w14:paraId="4E187C5D">
                                    <w:pPr>
                                      <w:jc w:val="center"/>
                                      <w:rPr>
                                        <w:rFonts w:hint="default" w:ascii="宋体" w:hAnsi="宋体" w:eastAsia="宋体" w:cs="宋体"/>
                                        <w:lang w:val="en-US" w:eastAsia="zh-CN"/>
                                      </w:rPr>
                                    </w:pPr>
                                    <w:r>
                                      <w:rPr>
                                        <w:rFonts w:hint="eastAsia" w:ascii="宋体" w:hAnsi="宋体" w:cs="宋体"/>
                                        <w:lang w:val="en-US" w:eastAsia="zh-CN"/>
                                      </w:rPr>
                                      <w:t>1306</w:t>
                                    </w:r>
                                  </w:p>
                                </w:txbxContent>
                              </wps:txbx>
                              <wps:bodyPr upright="1"/>
                            </wps:wsp>
                            <wps:wsp>
                              <wps:cNvPr id="59" name="直接箭头连接符 59"/>
                              <wps:cNvCnPr/>
                              <wps:spPr>
                                <a:xfrm>
                                  <a:off x="3019" y="400689"/>
                                  <a:ext cx="643" cy="7"/>
                                </a:xfrm>
                                <a:prstGeom prst="straightConnector1">
                                  <a:avLst/>
                                </a:prstGeom>
                                <a:ln w="9525" cap="flat" cmpd="sng">
                                  <a:solidFill>
                                    <a:srgbClr val="000000"/>
                                  </a:solidFill>
                                  <a:prstDash val="solid"/>
                                  <a:headEnd type="none" w="med" len="med"/>
                                  <a:tailEnd type="arrow" w="med" len="med"/>
                                </a:ln>
                              </wps:spPr>
                              <wps:bodyPr/>
                            </wps:wsp>
                            <wps:wsp>
                              <wps:cNvPr id="60" name="文本框 60"/>
                              <wps:cNvSpPr txBox="1"/>
                              <wps:spPr>
                                <a:xfrm>
                                  <a:off x="3449" y="400866"/>
                                  <a:ext cx="886" cy="474"/>
                                </a:xfrm>
                                <a:prstGeom prst="rect">
                                  <a:avLst/>
                                </a:prstGeom>
                                <a:noFill/>
                                <a:ln>
                                  <a:noFill/>
                                </a:ln>
                              </wps:spPr>
                              <wps:txbx>
                                <w:txbxContent>
                                  <w:p w14:paraId="434ADABF">
                                    <w:pPr>
                                      <w:jc w:val="center"/>
                                      <w:rPr>
                                        <w:rFonts w:hint="default" w:ascii="宋体" w:hAnsi="宋体" w:eastAsia="宋体" w:cs="宋体"/>
                                        <w:lang w:val="en-US" w:eastAsia="zh-CN"/>
                                      </w:rPr>
                                    </w:pPr>
                                    <w:r>
                                      <w:rPr>
                                        <w:rFonts w:hint="eastAsia" w:ascii="宋体" w:hAnsi="宋体" w:cs="宋体"/>
                                        <w:lang w:val="en-US" w:eastAsia="zh-CN"/>
                                      </w:rPr>
                                      <w:t>1633</w:t>
                                    </w:r>
                                  </w:p>
                                </w:txbxContent>
                              </wps:txbx>
                              <wps:bodyPr upright="1"/>
                            </wps:wsp>
                            <wps:wsp>
                              <wps:cNvPr id="61" name="肘形连接符 61"/>
                              <wps:cNvCnPr/>
                              <wps:spPr>
                                <a:xfrm rot="5400000">
                                  <a:off x="5646" y="399074"/>
                                  <a:ext cx="7" cy="1898"/>
                                </a:xfrm>
                                <a:prstGeom prst="bentConnector3">
                                  <a:avLst>
                                    <a:gd name="adj1" fmla="val 5450000"/>
                                  </a:avLst>
                                </a:prstGeom>
                                <a:ln w="9525" cap="flat" cmpd="sng">
                                  <a:solidFill>
                                    <a:srgbClr val="000000"/>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12.8pt;margin-top:9.8pt;height:134.65pt;width:423.35pt;z-index:251664384;mso-width-relative:page;mso-height-relative:page;" coordorigin="2641,399033" coordsize="8467,2693" o:gfxdata="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EAIUorZAAAACQEAAA8AAAAAAAAAAQAgAAAAIgAAAGRycy9kb3du&#10;cmV2LnhtbFBLAQIUABQAAAAIAIdO4kDAdLXV5AYAALkwAAAOAAAAAAAAAAEAIAAAACgBAABkcnMv&#10;ZTJvRG9jLnhtbFBLBQYAAAAABgAGAFkBAAB+CgAAAAA=&#10;">
                      <o:lock v:ext="edit" aspectratio="f"/>
                      <v:line id="_x0000_s1026" o:spid="_x0000_s1026" o:spt="20" style="position:absolute;left:3745;top:399867;flip:x;height:1515;width:1;" filled="f" stroked="t" coordsize="21600,21600" o:gfxdata="UEsDBAoAAAAAAIdO4kAAAAAAAAAAAAAAAAAEAAAAZHJzL1BLAwQUAAAACACHTuJAf56s1rsAAADa&#10;AAAADwAAAGRycy9kb3ducmV2LnhtbEWPQWsCMRSE74L/ITzBW01UK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6s1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3763;top:399849;flip:y;height:3;width:458;" filled="f" stroked="t" coordsize="21600,21600" o:gfxdata="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LpKS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202" type="#_x0000_t202" style="position:absolute;left:4228;top:399533;height:514;width:1270;" filled="f" stroked="t" coordsize="21600,21600" o:gfxdata="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irN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160FB21">
                              <w:pPr>
                                <w:jc w:val="center"/>
                                <w:rPr>
                                  <w:rFonts w:hint="default" w:eastAsia="宋体"/>
                                  <w:lang w:val="en-US" w:eastAsia="zh-CN"/>
                                </w:rPr>
                              </w:pPr>
                              <w:r>
                                <w:rPr>
                                  <w:rFonts w:hint="eastAsia" w:eastAsia="宋体"/>
                                  <w:lang w:val="en-US" w:eastAsia="zh-CN"/>
                                </w:rPr>
                                <w:t>清洗</w:t>
                              </w:r>
                            </w:p>
                          </w:txbxContent>
                        </v:textbox>
                      </v:shape>
                      <v:shape id="_x0000_s1026" o:spid="_x0000_s1026" o:spt="202" type="#_x0000_t202" style="position:absolute;left:3192;top:399210;height:585;width:940;"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51B13E6">
                              <w:pPr>
                                <w:jc w:val="center"/>
                                <w:rPr>
                                  <w:rFonts w:hint="default" w:ascii="宋体" w:hAnsi="宋体" w:eastAsia="宋体" w:cs="宋体"/>
                                  <w:lang w:val="en-US" w:eastAsia="zh-CN"/>
                                </w:rPr>
                              </w:pPr>
                              <w:r>
                                <w:rPr>
                                  <w:rFonts w:hint="eastAsia" w:ascii="宋体" w:hAnsi="宋体" w:cs="宋体"/>
                                  <w:lang w:val="en-US" w:eastAsia="zh-CN"/>
                                </w:rPr>
                                <w:t>90</w:t>
                              </w:r>
                            </w:p>
                          </w:txbxContent>
                        </v:textbox>
                      </v:shape>
                      <v:shape id="_x0000_s1026" o:spid="_x0000_s1026" o:spt="32" type="#_x0000_t32" style="position:absolute;left:5412;top:399820;flip:y;height:3;width:458;" filled="f" stroked="t" coordsize="21600,21600" o:gfxdata="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7zH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5886;top:399548;height:535;width:2728;" filled="f" stroked="t" coordsize="21600,21600" o:gfxdata="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FSz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959F96B">
                              <w:pPr>
                                <w:jc w:val="center"/>
                                <w:rPr>
                                  <w:rFonts w:hint="default" w:eastAsia="宋体"/>
                                  <w:lang w:val="en-US" w:eastAsia="zh-CN"/>
                                </w:rPr>
                              </w:pPr>
                              <w:r>
                                <w:rPr>
                                  <w:rFonts w:hint="eastAsia" w:eastAsia="宋体"/>
                                  <w:lang w:val="en-US" w:eastAsia="zh-CN"/>
                                </w:rPr>
                                <w:t>废水处理设施</w:t>
                              </w:r>
                            </w:p>
                          </w:txbxContent>
                        </v:textbox>
                      </v:shape>
                      <v:shape id="_x0000_s1026" o:spid="_x0000_s1026" o:spt="37" type="#_x0000_t37" style="position:absolute;left:4882;top:399281;height:271;width:232;rotation:-5898240f;" filled="f" stroked="t" coordsize="21600,21600" o:gfxdata="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poxq/&#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shape id="_x0000_s1026" o:spid="_x0000_s1026" o:spt="202" type="#_x0000_t202" style="position:absolute;left:4943;top:399033;height:517;width:1495;"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4AA92BA">
                              <w:pPr>
                                <w:jc w:val="center"/>
                                <w:rPr>
                                  <w:rFonts w:hint="default" w:ascii="宋体" w:hAnsi="宋体" w:eastAsia="宋体" w:cs="宋体"/>
                                  <w:lang w:val="en-US" w:eastAsia="zh-CN"/>
                                </w:rPr>
                              </w:pPr>
                              <w:r>
                                <w:rPr>
                                  <w:rFonts w:hint="eastAsia" w:ascii="宋体" w:hAnsi="宋体" w:eastAsia="宋体" w:cs="宋体"/>
                                  <w:lang w:val="en-US" w:eastAsia="zh-CN"/>
                                </w:rPr>
                                <w:t>消耗</w:t>
                              </w:r>
                              <w:r>
                                <w:rPr>
                                  <w:rFonts w:hint="eastAsia" w:ascii="宋体" w:hAnsi="宋体" w:cs="宋体"/>
                                  <w:lang w:val="en-US" w:eastAsia="zh-CN"/>
                                </w:rPr>
                                <w:t>90</w:t>
                              </w:r>
                            </w:p>
                          </w:txbxContent>
                        </v:textbox>
                      </v:shape>
                      <v:shape id="_x0000_s1026" o:spid="_x0000_s1026" o:spt="32" type="#_x0000_t32" style="position:absolute;left:3759;top:401371;flip:y;height:3;width:458;" filled="f" stroked="t" coordsize="21600,21600" o:gfxdata="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kY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202" type="#_x0000_t202" style="position:absolute;left:4232;top:401110;height:519;width:1281;" filled="f" stroked="t" coordsize="21600,21600" o:gfxdata="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W/x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4D41EF2">
                              <w:pPr>
                                <w:jc w:val="center"/>
                                <w:rPr>
                                  <w:rFonts w:hint="default" w:eastAsia="宋体"/>
                                  <w:lang w:val="en-US" w:eastAsia="zh-CN"/>
                                </w:rPr>
                              </w:pPr>
                              <w:r>
                                <w:rPr>
                                  <w:rFonts w:hint="eastAsia" w:eastAsia="宋体"/>
                                  <w:lang w:val="en-US" w:eastAsia="zh-CN"/>
                                </w:rPr>
                                <w:t>职工生活</w:t>
                              </w:r>
                            </w:p>
                          </w:txbxContent>
                        </v:textbox>
                      </v:shape>
                      <v:shape id="_x0000_s1026" o:spid="_x0000_s1026" o:spt="202" type="#_x0000_t202" style="position:absolute;left:5506;top:400892;height:518;width:877;"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6137AEC">
                              <w:pPr>
                                <w:jc w:val="center"/>
                                <w:rPr>
                                  <w:rFonts w:hint="default" w:ascii="宋体" w:hAnsi="宋体" w:eastAsia="宋体" w:cs="宋体"/>
                                  <w:lang w:val="en-US" w:eastAsia="zh-CN"/>
                                </w:rPr>
                              </w:pPr>
                              <w:r>
                                <w:rPr>
                                  <w:rFonts w:hint="eastAsia" w:ascii="宋体" w:hAnsi="宋体" w:cs="宋体"/>
                                  <w:lang w:val="en-US" w:eastAsia="zh-CN"/>
                                </w:rPr>
                                <w:t>1306</w:t>
                              </w:r>
                            </w:p>
                          </w:txbxContent>
                        </v:textbox>
                      </v:shape>
                      <v:shape id="_x0000_s1026" o:spid="_x0000_s1026" o:spt="38" type="#_x0000_t38" style="position:absolute;left:4605;top:400838;flip:y;height:229;width:404;" filled="f" stroked="t" coordsize="21600,21600" o:gfxdata="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oawLsAAADb&#10;AAAADwAAAAAAAAABACAAAAAiAAAAZHJzL2Rvd25yZXYueG1sUEsBAhQAFAAAAAgAh07iQDMvBZ47&#10;AAAAOQAAABAAAAAAAAAAAQAgAAAACgEAAGRycy9zaGFwZXhtbC54bWxQSwUGAAAAAAYABgBbAQAA&#10;tAMAAAAA&#10;" adj="10853">
                        <v:fill on="f" focussize="0,0"/>
                        <v:stroke color="#000000" joinstyle="round" endarrow="open"/>
                        <v:imagedata o:title=""/>
                        <o:lock v:ext="edit" aspectratio="f"/>
                      </v:shape>
                      <v:shape id="_x0000_s1026" o:spid="_x0000_s1026" o:spt="202" type="#_x0000_t202" style="position:absolute;left:4767;top:400532;height:496;width:149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670A6B6B">
                              <w:pPr>
                                <w:jc w:val="center"/>
                                <w:rPr>
                                  <w:rFonts w:hint="default" w:ascii="宋体" w:hAnsi="宋体" w:eastAsia="宋体" w:cs="宋体"/>
                                  <w:lang w:val="en-US" w:eastAsia="zh-CN"/>
                                </w:rPr>
                              </w:pPr>
                              <w:r>
                                <w:rPr>
                                  <w:rFonts w:hint="eastAsia" w:ascii="宋体" w:hAnsi="宋体" w:eastAsia="宋体" w:cs="宋体"/>
                                  <w:lang w:val="en-US" w:eastAsia="zh-CN"/>
                                </w:rPr>
                                <w:t>消耗</w:t>
                              </w:r>
                              <w:r>
                                <w:rPr>
                                  <w:rFonts w:hint="eastAsia" w:ascii="宋体" w:hAnsi="宋体" w:cs="宋体"/>
                                  <w:lang w:val="en-US" w:eastAsia="zh-CN"/>
                                </w:rPr>
                                <w:t>327</w:t>
                              </w:r>
                            </w:p>
                          </w:txbxContent>
                        </v:textbox>
                      </v:shape>
                      <v:shape id="_x0000_s1026" o:spid="_x0000_s1026" o:spt="202" type="#_x0000_t202" style="position:absolute;left:5256;top:399650;height:662;width:871;"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AEE62B4">
                              <w:pPr>
                                <w:jc w:val="center"/>
                                <w:rPr>
                                  <w:rFonts w:hint="default" w:ascii="宋体" w:hAnsi="宋体" w:eastAsia="宋体" w:cs="宋体"/>
                                  <w:lang w:val="en-US" w:eastAsia="zh-CN"/>
                                </w:rPr>
                              </w:pPr>
                              <w:r>
                                <w:rPr>
                                  <w:rFonts w:hint="eastAsia" w:ascii="宋体" w:hAnsi="宋体" w:cs="宋体"/>
                                  <w:lang w:val="en-US" w:eastAsia="zh-CN"/>
                                </w:rPr>
                                <w:t>90</w:t>
                              </w:r>
                            </w:p>
                          </w:txbxContent>
                        </v:textbox>
                      </v:shape>
                      <v:shape id="_x0000_s1026" o:spid="_x0000_s1026" o:spt="202" type="#_x0000_t202" style="position:absolute;left:2641;top:400189;height:518;width:99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8684CBB">
                              <w:pPr>
                                <w:jc w:val="center"/>
                                <w:rPr>
                                  <w:rFonts w:hint="default" w:ascii="宋体" w:hAnsi="宋体" w:eastAsia="宋体" w:cs="宋体"/>
                                  <w:lang w:val="en-US" w:eastAsia="zh-CN"/>
                                </w:rPr>
                              </w:pPr>
                              <w:r>
                                <w:rPr>
                                  <w:rFonts w:hint="eastAsia" w:ascii="宋体" w:hAnsi="宋体" w:cs="宋体"/>
                                  <w:lang w:val="en-US" w:eastAsia="zh-CN"/>
                                </w:rPr>
                                <w:t>1723</w:t>
                              </w:r>
                            </w:p>
                          </w:txbxContent>
                        </v:textbox>
                      </v:shape>
                      <v:shape id="_x0000_s1026" o:spid="_x0000_s1026" o:spt="202" type="#_x0000_t202" style="position:absolute;left:5359;top:400225;height:563;width:841;"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8B6832F">
                              <w:pPr>
                                <w:jc w:val="center"/>
                                <w:rPr>
                                  <w:rFonts w:hint="default" w:ascii="宋体" w:hAnsi="宋体" w:eastAsia="宋体" w:cs="宋体"/>
                                  <w:lang w:val="en-US" w:eastAsia="zh-CN"/>
                                </w:rPr>
                              </w:pPr>
                              <w:r>
                                <w:rPr>
                                  <w:rFonts w:hint="eastAsia" w:ascii="宋体" w:hAnsi="宋体" w:cs="宋体"/>
                                  <w:lang w:val="en-US" w:eastAsia="zh-CN"/>
                                </w:rPr>
                                <w:t>90</w:t>
                              </w:r>
                            </w:p>
                          </w:txbxContent>
                        </v:textbox>
                      </v:shape>
                      <v:shape id="_x0000_s1026" o:spid="_x0000_s1026" o:spt="32" type="#_x0000_t32" style="position:absolute;left:5529;top:401357;flip:y;height:9;width:690;" filled="f" stroked="t" coordsize="21600,21600" o:gfxdata="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Ra9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_x0000_s1026" o:spid="_x0000_s1026" o:spt="202" type="#_x0000_t202" style="position:absolute;left:6222;top:401168;height:480;width:1128;" filled="f" stroked="t" coordsize="21600,21600" o:gfxdata="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3b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65DA0B3">
                              <w:pPr>
                                <w:jc w:val="center"/>
                                <w:rPr>
                                  <w:rFonts w:hint="default" w:eastAsia="宋体"/>
                                  <w:lang w:val="en-US" w:eastAsia="zh-CN"/>
                                </w:rPr>
                              </w:pPr>
                              <w:r>
                                <w:rPr>
                                  <w:rFonts w:hint="eastAsia" w:eastAsia="宋体"/>
                                  <w:lang w:val="en-US" w:eastAsia="zh-CN"/>
                                </w:rPr>
                                <w:t>化粪池</w:t>
                              </w:r>
                            </w:p>
                          </w:txbxContent>
                        </v:textbox>
                      </v:shape>
                      <v:shape id="_x0000_s1026" o:spid="_x0000_s1026" o:spt="32" type="#_x0000_t32" style="position:absolute;left:7284;top:401389;height:13;width:825;" filled="f" stroked="t" coordsize="21600,21600" o:gfxdata="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ULE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202" type="#_x0000_t202" style="position:absolute;left:8097;top:401168;height:558;width:3011;"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61AC96F0">
                              <w:pPr>
                                <w:jc w:val="center"/>
                                <w:rPr>
                                  <w:rFonts w:hint="default" w:eastAsia="宋体"/>
                                  <w:lang w:val="en-US" w:eastAsia="zh-CN"/>
                                </w:rPr>
                              </w:pPr>
                              <w:r>
                                <w:rPr>
                                  <w:rFonts w:hint="eastAsia" w:eastAsia="宋体"/>
                                  <w:lang w:val="en-US" w:eastAsia="zh-CN"/>
                                </w:rPr>
                                <w:t>和县经济开发区污水处理厂</w:t>
                              </w:r>
                            </w:p>
                          </w:txbxContent>
                        </v:textbox>
                      </v:shape>
                      <v:shape id="_x0000_s1026" o:spid="_x0000_s1026" o:spt="202" type="#_x0000_t202" style="position:absolute;left:7396;top:400888;height:507;width:867;"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4E187C5D">
                              <w:pPr>
                                <w:jc w:val="center"/>
                                <w:rPr>
                                  <w:rFonts w:hint="default" w:ascii="宋体" w:hAnsi="宋体" w:eastAsia="宋体" w:cs="宋体"/>
                                  <w:lang w:val="en-US" w:eastAsia="zh-CN"/>
                                </w:rPr>
                              </w:pPr>
                              <w:r>
                                <w:rPr>
                                  <w:rFonts w:hint="eastAsia" w:ascii="宋体" w:hAnsi="宋体" w:cs="宋体"/>
                                  <w:lang w:val="en-US" w:eastAsia="zh-CN"/>
                                </w:rPr>
                                <w:t>1306</w:t>
                              </w:r>
                            </w:p>
                          </w:txbxContent>
                        </v:textbox>
                      </v:shape>
                      <v:shape id="_x0000_s1026" o:spid="_x0000_s1026" o:spt="32" type="#_x0000_t32" style="position:absolute;left:3019;top:400689;height:7;width:643;" filled="f" stroked="t" coordsize="21600,21600" o:gfxdata="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LuDy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202" type="#_x0000_t202" style="position:absolute;left:3449;top:400866;height:474;width:886;"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34ADABF">
                              <w:pPr>
                                <w:jc w:val="center"/>
                                <w:rPr>
                                  <w:rFonts w:hint="default" w:ascii="宋体" w:hAnsi="宋体" w:eastAsia="宋体" w:cs="宋体"/>
                                  <w:lang w:val="en-US" w:eastAsia="zh-CN"/>
                                </w:rPr>
                              </w:pPr>
                              <w:r>
                                <w:rPr>
                                  <w:rFonts w:hint="eastAsia" w:ascii="宋体" w:hAnsi="宋体" w:cs="宋体"/>
                                  <w:lang w:val="en-US" w:eastAsia="zh-CN"/>
                                </w:rPr>
                                <w:t>1633</w:t>
                              </w:r>
                            </w:p>
                          </w:txbxContent>
                        </v:textbox>
                      </v:shape>
                      <v:shape id="_x0000_s1026" o:spid="_x0000_s1026" o:spt="34" type="#_x0000_t34" style="position:absolute;left:5646;top:399074;height:1898;width:7;rotation:5898240f;" filled="f" stroked="t" coordsize="21600,21600" o:gfxdata="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MN7O5AAAA2wAA&#10;AA8AAAAAAAAAAQAgAAAAIgAAAGRycy9kb3ducmV2LnhtbFBLAQIUABQAAAAIAIdO4kAzLwWeOwAA&#10;ADkAAAAQAAAAAAAAAAEAIAAAAAgBAABkcnMvc2hhcGV4bWwueG1sUEsFBgAAAAAGAAYAWwEAALID&#10;AAAAAA==&#10;" adj="1177200">
                        <v:fill on="f" focussize="0,0"/>
                        <v:stroke color="#000000" joinstyle="miter" endarrow="open"/>
                        <v:imagedata o:title=""/>
                        <o:lock v:ext="edit" aspectratio="f"/>
                      </v:shape>
                    </v:group>
                  </w:pict>
                </mc:Fallback>
              </mc:AlternateContent>
            </w:r>
          </w:p>
          <w:p w14:paraId="4FE86ACE">
            <w:pPr>
              <w:pStyle w:val="5"/>
              <w:rPr>
                <w:rFonts w:hint="eastAsia" w:ascii="宋体" w:hAnsi="宋体" w:eastAsia="宋体" w:cs="宋体"/>
                <w:lang w:val="en-US" w:eastAsia="zh-CN"/>
              </w:rPr>
            </w:pPr>
          </w:p>
          <w:p w14:paraId="3A311CCF">
            <w:pPr>
              <w:pStyle w:val="5"/>
              <w:rPr>
                <w:rFonts w:hint="eastAsia" w:ascii="宋体" w:hAnsi="宋体" w:eastAsia="宋体" w:cs="宋体"/>
                <w:lang w:val="en-US" w:eastAsia="zh-CN"/>
              </w:rPr>
            </w:pPr>
          </w:p>
          <w:p w14:paraId="772B509C">
            <w:pPr>
              <w:spacing w:line="360" w:lineRule="auto"/>
              <w:jc w:val="both"/>
              <w:rPr>
                <w:rFonts w:hint="eastAsia" w:ascii="宋体" w:hAnsi="宋体" w:eastAsia="宋体" w:cs="宋体"/>
                <w:lang w:val="en-US" w:eastAsia="zh-CN"/>
              </w:rPr>
            </w:pPr>
          </w:p>
          <w:p w14:paraId="6024EC93">
            <w:pPr>
              <w:adjustRightInd w:val="0"/>
              <w:snapToGrid w:val="0"/>
              <w:spacing w:line="360" w:lineRule="auto"/>
              <w:jc w:val="center"/>
              <w:rPr>
                <w:rFonts w:hint="eastAsia" w:ascii="宋体" w:hAnsi="宋体" w:eastAsia="宋体" w:cs="宋体"/>
                <w:b/>
                <w:bCs/>
                <w:color w:val="auto"/>
                <w:sz w:val="24"/>
                <w:szCs w:val="24"/>
              </w:rPr>
            </w:pPr>
          </w:p>
          <w:p w14:paraId="45EB072D">
            <w:pPr>
              <w:adjustRightInd w:val="0"/>
              <w:snapToGrid w:val="0"/>
              <w:spacing w:line="360" w:lineRule="auto"/>
              <w:jc w:val="center"/>
              <w:rPr>
                <w:rFonts w:hint="eastAsia" w:ascii="宋体" w:hAnsi="宋体" w:eastAsia="宋体" w:cs="宋体"/>
                <w:b/>
                <w:bCs/>
                <w:color w:val="auto"/>
                <w:sz w:val="24"/>
                <w:szCs w:val="24"/>
              </w:rPr>
            </w:pPr>
          </w:p>
          <w:p w14:paraId="7319E1DE">
            <w:pPr>
              <w:adjustRightInd w:val="0"/>
              <w:spacing w:line="360" w:lineRule="auto"/>
              <w:ind w:firstLine="458" w:firstLineChars="200"/>
              <w:rPr>
                <w:rFonts w:hint="eastAsia" w:ascii="宋体" w:hAnsi="宋体" w:eastAsia="宋体" w:cs="宋体"/>
                <w:b/>
                <w:bCs/>
                <w:color w:val="auto"/>
                <w:sz w:val="24"/>
                <w:szCs w:val="24"/>
              </w:rPr>
            </w:pPr>
          </w:p>
          <w:p w14:paraId="649DE353">
            <w:pPr>
              <w:adjustRightInd w:val="0"/>
              <w:spacing w:line="360" w:lineRule="auto"/>
              <w:ind w:firstLine="458" w:firstLineChars="200"/>
              <w:rPr>
                <w:rFonts w:hint="eastAsia" w:ascii="宋体" w:hAnsi="宋体" w:eastAsia="宋体" w:cs="宋体"/>
                <w:b/>
                <w:bCs/>
                <w:color w:val="0000FF"/>
                <w:kern w:val="0"/>
                <w:sz w:val="24"/>
                <w:szCs w:val="22"/>
                <w:highlight w:val="none"/>
                <w:lang w:val="en-US" w:eastAsia="zh-CN" w:bidi="ar-SA"/>
              </w:rPr>
            </w:pPr>
            <w:r>
              <w:rPr>
                <w:rFonts w:hint="eastAsia" w:ascii="宋体" w:hAnsi="宋体" w:eastAsia="宋体" w:cs="宋体"/>
                <w:b/>
                <w:bCs/>
                <w:color w:val="auto"/>
                <w:sz w:val="24"/>
                <w:szCs w:val="24"/>
              </w:rPr>
              <w:t>图</w:t>
            </w:r>
            <w:r>
              <w:rPr>
                <w:rFonts w:hint="eastAsia" w:ascii="宋体" w:hAnsi="宋体" w:eastAsia="宋体" w:cs="宋体"/>
                <w:b/>
                <w:bCs/>
                <w:color w:val="auto"/>
                <w:sz w:val="24"/>
                <w:szCs w:val="24"/>
                <w:lang w:val="en-US" w:eastAsia="zh-CN"/>
              </w:rPr>
              <w:t xml:space="preserve">2-1  </w:t>
            </w:r>
            <w:r>
              <w:rPr>
                <w:rFonts w:hint="eastAsia" w:ascii="宋体" w:hAnsi="宋体" w:eastAsia="宋体" w:cs="宋体"/>
                <w:b/>
                <w:bCs/>
                <w:color w:val="auto"/>
                <w:sz w:val="24"/>
                <w:szCs w:val="24"/>
              </w:rPr>
              <w:t>本项目水平衡图</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、图中清洗用水不包含清洗剂初次配水）</w:t>
            </w:r>
          </w:p>
          <w:p w14:paraId="395CFA81">
            <w:pPr>
              <w:rPr>
                <w:rFonts w:hint="eastAsia"/>
                <w:lang w:val="en-US" w:eastAsia="zh-CN"/>
              </w:rPr>
            </w:pPr>
          </w:p>
          <w:p w14:paraId="4012C2D4">
            <w:pPr>
              <w:pStyle w:val="26"/>
              <w:keepNext w:val="0"/>
              <w:keepLines w:val="0"/>
              <w:pageBreakBefore w:val="0"/>
              <w:widowControl w:val="0"/>
              <w:kinsoku/>
              <w:wordWrap/>
              <w:overflowPunct/>
              <w:topLinePunct w:val="0"/>
              <w:autoSpaceDE/>
              <w:autoSpaceDN/>
              <w:bidi w:val="0"/>
              <w:spacing w:after="0" w:line="240" w:lineRule="auto"/>
              <w:ind w:firstLine="458" w:firstLineChars="20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图</w:t>
            </w:r>
            <w:r>
              <w:rPr>
                <w:rFonts w:hint="eastAsia" w:ascii="Times New Roman" w:hAnsi="Times New Roman" w:cs="Times New Roman"/>
                <w:b/>
                <w:bCs/>
                <w:color w:val="auto"/>
                <w:sz w:val="24"/>
                <w:szCs w:val="24"/>
                <w:lang w:val="en-US" w:eastAsia="zh-CN"/>
              </w:rPr>
              <w:t>3-1</w:t>
            </w:r>
            <w:r>
              <w:rPr>
                <w:rFonts w:ascii="Times New Roman" w:hAnsi="Times New Roman" w:eastAsia="宋体" w:cs="Times New Roman"/>
                <w:b/>
                <w:bCs/>
                <w:color w:val="auto"/>
                <w:sz w:val="24"/>
                <w:szCs w:val="24"/>
              </w:rPr>
              <w:t>项目水平衡</w:t>
            </w:r>
            <w:r>
              <w:rPr>
                <w:rFonts w:hint="eastAsia" w:cs="Times New Roman"/>
                <w:b/>
                <w:bCs/>
                <w:color w:val="auto"/>
                <w:sz w:val="24"/>
                <w:szCs w:val="24"/>
                <w:lang w:eastAsia="zh-CN"/>
              </w:rPr>
              <w:t>图</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t/</w:t>
            </w:r>
            <w:r>
              <w:rPr>
                <w:rFonts w:hint="eastAsia" w:ascii="Times New Roman" w:hAnsi="Times New Roman" w:cs="Times New Roman"/>
                <w:b/>
                <w:bCs/>
                <w:color w:val="auto"/>
                <w:sz w:val="24"/>
                <w:szCs w:val="24"/>
                <w:lang w:val="en-US" w:eastAsia="zh-CN"/>
              </w:rPr>
              <w:t>a</w:t>
            </w:r>
            <w:r>
              <w:rPr>
                <w:rFonts w:hint="eastAsia" w:ascii="Times New Roman" w:hAnsi="Times New Roman" w:eastAsia="宋体" w:cs="Times New Roman"/>
                <w:b/>
                <w:bCs/>
                <w:color w:val="auto"/>
                <w:sz w:val="24"/>
                <w:szCs w:val="24"/>
                <w:lang w:eastAsia="zh-CN"/>
              </w:rPr>
              <w:t>）</w:t>
            </w:r>
          </w:p>
          <w:p w14:paraId="409BDB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000000"/>
                <w:spacing w:val="0"/>
                <w:sz w:val="21"/>
                <w:szCs w:val="21"/>
              </w:rPr>
            </w:pPr>
          </w:p>
        </w:tc>
      </w:tr>
    </w:tbl>
    <w:p w14:paraId="74284963">
      <w:pPr>
        <w:pStyle w:val="7"/>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sz w:val="28"/>
          <w:szCs w:val="28"/>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7"/>
        <w:tblW w:w="94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92"/>
      </w:tblGrid>
      <w:tr w14:paraId="29B48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1" w:hRule="atLeast"/>
          <w:jc w:val="center"/>
        </w:trPr>
        <w:tc>
          <w:tcPr>
            <w:tcW w:w="9492" w:type="dxa"/>
            <w:tcBorders>
              <w:tl2br w:val="nil"/>
              <w:tr2bl w:val="nil"/>
            </w:tcBorders>
            <w:noWrap w:val="0"/>
            <w:vAlign w:val="top"/>
          </w:tcPr>
          <w:p w14:paraId="63B311AE">
            <w:pPr>
              <w:pStyle w:val="7"/>
              <w:keepNext/>
              <w:keepLines/>
              <w:pageBreakBefore w:val="0"/>
              <w:widowControl w:val="0"/>
              <w:numPr>
                <w:ilvl w:val="0"/>
                <w:numId w:val="3"/>
              </w:numPr>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eastAsia="zh-CN"/>
              </w:rPr>
              <w:t>项目</w:t>
            </w:r>
            <w:r>
              <w:rPr>
                <w:rFonts w:hint="default" w:ascii="Times New Roman" w:hAnsi="Times New Roman" w:eastAsia="宋体" w:cs="Times New Roman"/>
                <w:color w:val="auto"/>
                <w:sz w:val="32"/>
                <w:szCs w:val="32"/>
              </w:rPr>
              <w:t>主要工艺流程及</w:t>
            </w:r>
            <w:r>
              <w:rPr>
                <w:rFonts w:hint="default" w:ascii="Times New Roman" w:hAnsi="Times New Roman" w:eastAsia="宋体" w:cs="Times New Roman"/>
                <w:color w:val="auto"/>
                <w:sz w:val="32"/>
                <w:szCs w:val="32"/>
                <w:lang w:eastAsia="zh-CN"/>
              </w:rPr>
              <w:t>产污环节</w:t>
            </w:r>
          </w:p>
          <w:p w14:paraId="078F6E29">
            <w:pPr>
              <w:pStyle w:val="12"/>
              <w:rPr>
                <w:rFonts w:hint="default" w:ascii="Times New Roman" w:hAnsi="Times New Roman" w:cs="Times New Roman"/>
                <w:b/>
                <w:bCs/>
                <w:color w:val="auto"/>
                <w:spacing w:val="0"/>
                <w:kern w:val="2"/>
                <w:sz w:val="24"/>
                <w:szCs w:val="24"/>
                <w:lang w:eastAsia="zh-CN"/>
              </w:rPr>
            </w:pPr>
            <w:r>
              <w:rPr>
                <w:rFonts w:hint="eastAsia" w:ascii="Times New Roman" w:hAnsi="Times New Roman" w:cs="Times New Roman"/>
                <w:b/>
                <w:bCs/>
                <w:color w:val="auto"/>
                <w:spacing w:val="0"/>
                <w:kern w:val="2"/>
                <w:sz w:val="24"/>
                <w:szCs w:val="24"/>
                <w:lang w:val="en-US" w:eastAsia="zh-CN"/>
              </w:rPr>
              <w:t>4</w:t>
            </w:r>
            <w:r>
              <w:rPr>
                <w:rFonts w:hint="default" w:ascii="Times New Roman" w:hAnsi="Times New Roman" w:cs="Times New Roman"/>
                <w:b/>
                <w:bCs/>
                <w:color w:val="auto"/>
                <w:spacing w:val="0"/>
                <w:kern w:val="2"/>
                <w:sz w:val="24"/>
                <w:szCs w:val="24"/>
                <w:lang w:val="en-US" w:eastAsia="zh-CN"/>
              </w:rPr>
              <w:t>.1项目</w:t>
            </w:r>
            <w:r>
              <w:rPr>
                <w:rFonts w:hint="default" w:ascii="Times New Roman" w:hAnsi="Times New Roman" w:cs="Times New Roman"/>
                <w:b/>
                <w:bCs/>
                <w:color w:val="auto"/>
                <w:spacing w:val="0"/>
                <w:kern w:val="2"/>
                <w:sz w:val="24"/>
                <w:szCs w:val="24"/>
                <w:lang w:eastAsia="zh-CN"/>
              </w:rPr>
              <w:t>产排污情况</w:t>
            </w:r>
          </w:p>
          <w:p w14:paraId="5A61CA97">
            <w:pPr>
              <w:ind w:firstLine="456"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工艺流程简图见</w:t>
            </w:r>
            <w:r>
              <w:rPr>
                <w:rFonts w:hint="eastAsia" w:ascii="宋体" w:hAnsi="宋体" w:cs="宋体"/>
                <w:color w:val="000000"/>
                <w:sz w:val="24"/>
                <w:szCs w:val="22"/>
                <w:lang w:val="en-US" w:eastAsia="zh-CN"/>
              </w:rPr>
              <w:t>下图</w:t>
            </w:r>
            <w:r>
              <w:rPr>
                <w:rFonts w:hint="eastAsia" w:ascii="宋体" w:hAnsi="宋体" w:eastAsia="宋体" w:cs="宋体"/>
                <w:color w:val="000000"/>
                <w:sz w:val="24"/>
                <w:szCs w:val="22"/>
              </w:rPr>
              <w:t>。</w:t>
            </w:r>
          </w:p>
          <w:p w14:paraId="091F22EB">
            <w:pPr>
              <w:pStyle w:val="12"/>
              <w:keepNext w:val="0"/>
              <w:keepLines w:val="0"/>
              <w:pageBreakBefore w:val="0"/>
              <w:kinsoku/>
              <w:wordWrap/>
              <w:overflowPunct/>
              <w:topLinePunct w:val="0"/>
              <w:autoSpaceDE/>
              <w:autoSpaceDN/>
              <w:bidi w:val="0"/>
              <w:adjustRightInd/>
              <w:snapToGrid w:val="0"/>
              <w:spacing w:before="0" w:after="0" w:line="240" w:lineRule="auto"/>
              <w:jc w:val="left"/>
              <w:textAlignment w:val="auto"/>
              <w:rPr>
                <w:rFonts w:hint="eastAsia" w:ascii="宋体" w:hAnsi="宋体" w:eastAsia="宋体" w:cs="宋体"/>
                <w:color w:val="000000"/>
                <w:sz w:val="24"/>
                <w:szCs w:val="22"/>
              </w:rPr>
            </w:pPr>
            <w:r>
              <w:rPr>
                <w:rFonts w:hint="eastAsia" w:ascii="宋体" w:hAnsi="宋体" w:eastAsia="宋体" w:cs="宋体"/>
                <w:sz w:val="24"/>
              </w:rPr>
              <mc:AlternateContent>
                <mc:Choice Requires="wpc">
                  <w:drawing>
                    <wp:anchor distT="0" distB="0" distL="114300" distR="114300" simplePos="0" relativeHeight="251665408" behindDoc="0" locked="0" layoutInCell="1" allowOverlap="1">
                      <wp:simplePos x="0" y="0"/>
                      <wp:positionH relativeFrom="margin">
                        <wp:posOffset>452120</wp:posOffset>
                      </wp:positionH>
                      <wp:positionV relativeFrom="paragraph">
                        <wp:posOffset>19685</wp:posOffset>
                      </wp:positionV>
                      <wp:extent cx="4363085" cy="5591810"/>
                      <wp:effectExtent l="0" t="0" r="0" b="0"/>
                      <wp:wrapNone/>
                      <wp:docPr id="135"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文本框 63"/>
                              <wps:cNvSpPr txBox="1"/>
                              <wps:spPr>
                                <a:xfrm>
                                  <a:off x="1718310" y="609669"/>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5CD4E8">
                                    <w:pPr>
                                      <w:jc w:val="center"/>
                                      <w:rPr>
                                        <w:szCs w:val="21"/>
                                      </w:rPr>
                                    </w:pPr>
                                    <w:r>
                                      <w:rPr>
                                        <w:rFonts w:hint="eastAsia"/>
                                        <w:szCs w:val="21"/>
                                      </w:rPr>
                                      <w:t>下料</w:t>
                                    </w:r>
                                  </w:p>
                                </w:txbxContent>
                              </wps:txbx>
                              <wps:bodyPr lIns="0" tIns="0" rIns="0" bIns="0" upright="1"/>
                            </wps:wsp>
                            <wps:wsp>
                              <wps:cNvPr id="64" name="文本框 64"/>
                              <wps:cNvSpPr txBox="1"/>
                              <wps:spPr>
                                <a:xfrm>
                                  <a:off x="1718310" y="1162182"/>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55DE8A">
                                    <w:pPr>
                                      <w:jc w:val="center"/>
                                      <w:rPr>
                                        <w:rFonts w:hint="default" w:eastAsia="宋体"/>
                                        <w:szCs w:val="21"/>
                                        <w:lang w:val="en-US" w:eastAsia="zh-CN"/>
                                      </w:rPr>
                                    </w:pPr>
                                    <w:r>
                                      <w:rPr>
                                        <w:rFonts w:hint="eastAsia"/>
                                        <w:szCs w:val="21"/>
                                      </w:rPr>
                                      <w:t>冲压</w:t>
                                    </w:r>
                                    <w:r>
                                      <w:rPr>
                                        <w:rFonts w:hint="eastAsia"/>
                                        <w:szCs w:val="21"/>
                                        <w:lang w:eastAsia="zh-CN"/>
                                      </w:rPr>
                                      <w:t>、</w:t>
                                    </w:r>
                                    <w:r>
                                      <w:rPr>
                                        <w:rFonts w:hint="eastAsia"/>
                                        <w:szCs w:val="21"/>
                                        <w:lang w:val="en-US" w:eastAsia="zh-CN"/>
                                      </w:rPr>
                                      <w:t>钻孔</w:t>
                                    </w:r>
                                  </w:p>
                                </w:txbxContent>
                              </wps:txbx>
                              <wps:bodyPr lIns="0" tIns="0" rIns="0" bIns="0" upright="1"/>
                            </wps:wsp>
                            <wps:wsp>
                              <wps:cNvPr id="65" name="文本框 65"/>
                              <wps:cNvSpPr txBox="1"/>
                              <wps:spPr>
                                <a:xfrm>
                                  <a:off x="1718310" y="1714695"/>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CE6AD">
                                    <w:pPr>
                                      <w:jc w:val="center"/>
                                      <w:rPr>
                                        <w:szCs w:val="21"/>
                                      </w:rPr>
                                    </w:pPr>
                                    <w:r>
                                      <w:rPr>
                                        <w:rFonts w:hint="eastAsia"/>
                                        <w:szCs w:val="21"/>
                                      </w:rPr>
                                      <w:t>成型</w:t>
                                    </w:r>
                                  </w:p>
                                </w:txbxContent>
                              </wps:txbx>
                              <wps:bodyPr lIns="0" tIns="0" rIns="0" bIns="0" upright="1"/>
                            </wps:wsp>
                            <wps:wsp>
                              <wps:cNvPr id="66" name="直接箭头连接符 66"/>
                              <wps:cNvCnPr/>
                              <wps:spPr>
                                <a:xfrm>
                                  <a:off x="2061845" y="824324"/>
                                  <a:ext cx="635" cy="337858"/>
                                </a:xfrm>
                                <a:prstGeom prst="straightConnector1">
                                  <a:avLst/>
                                </a:prstGeom>
                                <a:ln w="9525" cap="flat" cmpd="sng">
                                  <a:solidFill>
                                    <a:srgbClr val="000000"/>
                                  </a:solidFill>
                                  <a:prstDash val="solid"/>
                                  <a:headEnd type="none" w="med" len="med"/>
                                  <a:tailEnd type="triangle" w="med" len="med"/>
                                </a:ln>
                              </wps:spPr>
                              <wps:bodyPr/>
                            </wps:wsp>
                            <wps:wsp>
                              <wps:cNvPr id="67" name="直接箭头连接符 67"/>
                              <wps:cNvCnPr/>
                              <wps:spPr>
                                <a:xfrm>
                                  <a:off x="2063115" y="1376836"/>
                                  <a:ext cx="635" cy="337858"/>
                                </a:xfrm>
                                <a:prstGeom prst="straightConnector1">
                                  <a:avLst/>
                                </a:prstGeom>
                                <a:ln w="9525" cap="flat" cmpd="sng">
                                  <a:solidFill>
                                    <a:srgbClr val="000000"/>
                                  </a:solidFill>
                                  <a:prstDash val="solid"/>
                                  <a:headEnd type="none" w="med" len="med"/>
                                  <a:tailEnd type="triangle" w="med" len="med"/>
                                </a:ln>
                              </wps:spPr>
                              <wps:bodyPr/>
                            </wps:wsp>
                            <wps:wsp>
                              <wps:cNvPr id="68" name="直接箭头连接符 68"/>
                              <wps:cNvCnPr/>
                              <wps:spPr>
                                <a:xfrm>
                                  <a:off x="2061210" y="1929349"/>
                                  <a:ext cx="635" cy="337858"/>
                                </a:xfrm>
                                <a:prstGeom prst="straightConnector1">
                                  <a:avLst/>
                                </a:prstGeom>
                                <a:ln w="9525" cap="flat" cmpd="sng">
                                  <a:solidFill>
                                    <a:srgbClr val="000000"/>
                                  </a:solidFill>
                                  <a:prstDash val="solid"/>
                                  <a:headEnd type="none" w="med" len="med"/>
                                  <a:tailEnd type="triangle" w="med" len="med"/>
                                </a:ln>
                              </wps:spPr>
                              <wps:bodyPr/>
                            </wps:wsp>
                            <wps:wsp>
                              <wps:cNvPr id="69" name="文本框 69"/>
                              <wps:cNvSpPr txBox="1"/>
                              <wps:spPr>
                                <a:xfrm>
                                  <a:off x="1727835" y="2267207"/>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06B96">
                                    <w:pPr>
                                      <w:jc w:val="center"/>
                                      <w:rPr>
                                        <w:rFonts w:hint="eastAsia" w:eastAsia="宋体"/>
                                        <w:szCs w:val="21"/>
                                        <w:lang w:val="en-US" w:eastAsia="zh-CN"/>
                                      </w:rPr>
                                    </w:pPr>
                                    <w:r>
                                      <w:rPr>
                                        <w:rFonts w:hint="eastAsia"/>
                                        <w:szCs w:val="21"/>
                                      </w:rPr>
                                      <w:t>切边</w:t>
                                    </w:r>
                                    <w:r>
                                      <w:rPr>
                                        <w:rFonts w:hint="eastAsia"/>
                                        <w:szCs w:val="21"/>
                                        <w:lang w:val="en-US" w:eastAsia="zh-CN"/>
                                      </w:rPr>
                                      <w:t>打磨</w:t>
                                    </w:r>
                                  </w:p>
                                </w:txbxContent>
                              </wps:txbx>
                              <wps:bodyPr lIns="0" tIns="0" rIns="0" bIns="0" upright="1"/>
                            </wps:wsp>
                            <wps:wsp>
                              <wps:cNvPr id="70" name="直接箭头连接符 70"/>
                              <wps:cNvCnPr/>
                              <wps:spPr>
                                <a:xfrm>
                                  <a:off x="2056765" y="2481862"/>
                                  <a:ext cx="635" cy="337858"/>
                                </a:xfrm>
                                <a:prstGeom prst="straightConnector1">
                                  <a:avLst/>
                                </a:prstGeom>
                                <a:ln w="9525" cap="flat" cmpd="sng">
                                  <a:solidFill>
                                    <a:srgbClr val="000000"/>
                                  </a:solidFill>
                                  <a:prstDash val="solid"/>
                                  <a:headEnd type="none" w="med" len="med"/>
                                  <a:tailEnd type="triangle" w="med" len="med"/>
                                </a:ln>
                              </wps:spPr>
                              <wps:bodyPr/>
                            </wps:wsp>
                            <wps:wsp>
                              <wps:cNvPr id="71" name="文本框 71"/>
                              <wps:cNvSpPr txBox="1"/>
                              <wps:spPr>
                                <a:xfrm>
                                  <a:off x="1727835" y="2819720"/>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79DD4">
                                    <w:pPr>
                                      <w:jc w:val="center"/>
                                      <w:rPr>
                                        <w:szCs w:val="21"/>
                                      </w:rPr>
                                    </w:pPr>
                                    <w:r>
                                      <w:rPr>
                                        <w:rFonts w:hint="eastAsia"/>
                                        <w:szCs w:val="21"/>
                                      </w:rPr>
                                      <w:t>去油</w:t>
                                    </w:r>
                                  </w:p>
                                </w:txbxContent>
                              </wps:txbx>
                              <wps:bodyPr lIns="0" tIns="0" rIns="0" bIns="0" upright="1"/>
                            </wps:wsp>
                            <wps:wsp>
                              <wps:cNvPr id="72" name="文本框 72"/>
                              <wps:cNvSpPr txBox="1"/>
                              <wps:spPr>
                                <a:xfrm>
                                  <a:off x="1727835" y="3372233"/>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E8A308">
                                    <w:pPr>
                                      <w:jc w:val="center"/>
                                      <w:rPr>
                                        <w:szCs w:val="21"/>
                                      </w:rPr>
                                    </w:pPr>
                                    <w:r>
                                      <w:rPr>
                                        <w:rFonts w:hint="eastAsia"/>
                                        <w:szCs w:val="21"/>
                                      </w:rPr>
                                      <w:t>倒刺</w:t>
                                    </w:r>
                                  </w:p>
                                </w:txbxContent>
                              </wps:txbx>
                              <wps:bodyPr lIns="0" tIns="0" rIns="0" bIns="0" upright="1"/>
                            </wps:wsp>
                            <wps:wsp>
                              <wps:cNvPr id="73" name="直接箭头连接符 73"/>
                              <wps:cNvCnPr/>
                              <wps:spPr>
                                <a:xfrm>
                                  <a:off x="2064385" y="3586887"/>
                                  <a:ext cx="635" cy="337858"/>
                                </a:xfrm>
                                <a:prstGeom prst="straightConnector1">
                                  <a:avLst/>
                                </a:prstGeom>
                                <a:ln w="9525" cap="flat" cmpd="sng">
                                  <a:solidFill>
                                    <a:srgbClr val="000000"/>
                                  </a:solidFill>
                                  <a:prstDash val="solid"/>
                                  <a:headEnd type="none" w="med" len="med"/>
                                  <a:tailEnd type="triangle" w="med" len="med"/>
                                </a:ln>
                              </wps:spPr>
                              <wps:bodyPr/>
                            </wps:wsp>
                            <wps:wsp>
                              <wps:cNvPr id="74" name="文本框 74"/>
                              <wps:cNvSpPr txBox="1"/>
                              <wps:spPr>
                                <a:xfrm>
                                  <a:off x="1724025" y="3934907"/>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8909DB">
                                    <w:pPr>
                                      <w:jc w:val="center"/>
                                      <w:rPr>
                                        <w:szCs w:val="21"/>
                                      </w:rPr>
                                    </w:pPr>
                                    <w:r>
                                      <w:rPr>
                                        <w:rFonts w:hint="eastAsia"/>
                                        <w:szCs w:val="21"/>
                                      </w:rPr>
                                      <w:t>抛丸</w:t>
                                    </w:r>
                                  </w:p>
                                </w:txbxContent>
                              </wps:txbx>
                              <wps:bodyPr lIns="0" tIns="0" rIns="0" bIns="0" upright="1"/>
                            </wps:wsp>
                            <wps:wsp>
                              <wps:cNvPr id="75" name="文本框 75"/>
                              <wps:cNvSpPr txBox="1"/>
                              <wps:spPr>
                                <a:xfrm>
                                  <a:off x="2813685" y="1153291"/>
                                  <a:ext cx="1281430" cy="214654"/>
                                </a:xfrm>
                                <a:prstGeom prst="rect">
                                  <a:avLst/>
                                </a:prstGeom>
                                <a:noFill/>
                                <a:ln>
                                  <a:noFill/>
                                </a:ln>
                              </wps:spPr>
                              <wps:txbx>
                                <w:txbxContent>
                                  <w:p w14:paraId="2B7DA40F">
                                    <w:pPr>
                                      <w:jc w:val="center"/>
                                      <w:rPr>
                                        <w:szCs w:val="21"/>
                                      </w:rPr>
                                    </w:pPr>
                                    <w:r>
                                      <w:rPr>
                                        <w:rFonts w:hint="eastAsia"/>
                                        <w:szCs w:val="21"/>
                                        <w:lang w:val="en-US" w:eastAsia="zh-CN"/>
                                      </w:rPr>
                                      <w:t>S2边角料、</w:t>
                                    </w:r>
                                    <w:r>
                                      <w:rPr>
                                        <w:rFonts w:hint="eastAsia"/>
                                        <w:szCs w:val="21"/>
                                      </w:rPr>
                                      <w:t>N2噪声</w:t>
                                    </w:r>
                                  </w:p>
                                </w:txbxContent>
                              </wps:txbx>
                              <wps:bodyPr lIns="0" tIns="0" rIns="0" bIns="0" upright="1"/>
                            </wps:wsp>
                            <wps:wsp>
                              <wps:cNvPr id="76" name="文本框 76"/>
                              <wps:cNvSpPr txBox="1"/>
                              <wps:spPr>
                                <a:xfrm>
                                  <a:off x="2884805" y="2257046"/>
                                  <a:ext cx="1349375" cy="219100"/>
                                </a:xfrm>
                                <a:prstGeom prst="rect">
                                  <a:avLst/>
                                </a:prstGeom>
                                <a:solidFill>
                                  <a:srgbClr val="FFFFFF"/>
                                </a:solidFill>
                                <a:ln>
                                  <a:noFill/>
                                </a:ln>
                              </wps:spPr>
                              <wps:txbx>
                                <w:txbxContent>
                                  <w:p w14:paraId="26F8712D">
                                    <w:pPr>
                                      <w:jc w:val="center"/>
                                      <w:rPr>
                                        <w:szCs w:val="21"/>
                                      </w:rPr>
                                    </w:pPr>
                                    <w:r>
                                      <w:rPr>
                                        <w:rFonts w:hint="eastAsia"/>
                                        <w:szCs w:val="21"/>
                                      </w:rPr>
                                      <w:t>S</w:t>
                                    </w:r>
                                    <w:r>
                                      <w:rPr>
                                        <w:rFonts w:hint="eastAsia"/>
                                        <w:szCs w:val="21"/>
                                        <w:lang w:val="en-US" w:eastAsia="zh-CN"/>
                                      </w:rPr>
                                      <w:t>4固废</w:t>
                                    </w:r>
                                    <w:r>
                                      <w:rPr>
                                        <w:rFonts w:hint="eastAsia"/>
                                        <w:szCs w:val="21"/>
                                      </w:rPr>
                                      <w:t>、N4噪声</w:t>
                                    </w:r>
                                  </w:p>
                                </w:txbxContent>
                              </wps:txbx>
                              <wps:bodyPr lIns="0" tIns="0" rIns="0" bIns="0" upright="1"/>
                            </wps:wsp>
                            <wps:wsp>
                              <wps:cNvPr id="77" name="直接箭头连接符 77"/>
                              <wps:cNvCnPr/>
                              <wps:spPr>
                                <a:xfrm>
                                  <a:off x="2406650" y="1269509"/>
                                  <a:ext cx="469265" cy="635"/>
                                </a:xfrm>
                                <a:prstGeom prst="straightConnector1">
                                  <a:avLst/>
                                </a:prstGeom>
                                <a:ln w="9525" cap="flat" cmpd="sng">
                                  <a:solidFill>
                                    <a:srgbClr val="000000"/>
                                  </a:solidFill>
                                  <a:prstDash val="dashDot"/>
                                  <a:headEnd type="none" w="med" len="med"/>
                                  <a:tailEnd type="triangle" w="med" len="med"/>
                                </a:ln>
                              </wps:spPr>
                              <wps:bodyPr/>
                            </wps:wsp>
                            <wps:wsp>
                              <wps:cNvPr id="78" name="直接箭头连接符 78"/>
                              <wps:cNvCnPr/>
                              <wps:spPr>
                                <a:xfrm>
                                  <a:off x="2439035" y="1822657"/>
                                  <a:ext cx="433705" cy="635"/>
                                </a:xfrm>
                                <a:prstGeom prst="straightConnector1">
                                  <a:avLst/>
                                </a:prstGeom>
                                <a:ln w="9525" cap="flat" cmpd="sng">
                                  <a:solidFill>
                                    <a:srgbClr val="000000"/>
                                  </a:solidFill>
                                  <a:prstDash val="dashDot"/>
                                  <a:headEnd type="none" w="med" len="med"/>
                                  <a:tailEnd type="triangle" w="med" len="med"/>
                                </a:ln>
                              </wps:spPr>
                              <wps:bodyPr/>
                            </wps:wsp>
                            <wps:wsp>
                              <wps:cNvPr id="79" name="直接箭头连接符 79"/>
                              <wps:cNvCnPr/>
                              <wps:spPr>
                                <a:xfrm>
                                  <a:off x="2439035" y="2361833"/>
                                  <a:ext cx="433705" cy="635"/>
                                </a:xfrm>
                                <a:prstGeom prst="straightConnector1">
                                  <a:avLst/>
                                </a:prstGeom>
                                <a:ln w="9525" cap="flat" cmpd="sng">
                                  <a:solidFill>
                                    <a:srgbClr val="000000"/>
                                  </a:solidFill>
                                  <a:prstDash val="dashDot"/>
                                  <a:headEnd type="none" w="med" len="med"/>
                                  <a:tailEnd type="triangle" w="med" len="med"/>
                                </a:ln>
                              </wps:spPr>
                              <wps:bodyPr/>
                            </wps:wsp>
                            <wps:wsp>
                              <wps:cNvPr id="80" name="直接箭头连接符 80"/>
                              <wps:cNvCnPr/>
                              <wps:spPr>
                                <a:xfrm>
                                  <a:off x="2065020" y="3037550"/>
                                  <a:ext cx="635" cy="337858"/>
                                </a:xfrm>
                                <a:prstGeom prst="straightConnector1">
                                  <a:avLst/>
                                </a:prstGeom>
                                <a:ln w="9525" cap="flat" cmpd="sng">
                                  <a:solidFill>
                                    <a:srgbClr val="000000"/>
                                  </a:solidFill>
                                  <a:prstDash val="solid"/>
                                  <a:headEnd type="none" w="med" len="med"/>
                                  <a:tailEnd type="triangle" w="med" len="med"/>
                                </a:ln>
                              </wps:spPr>
                              <wps:bodyPr/>
                            </wps:wsp>
                            <wps:wsp>
                              <wps:cNvPr id="81" name="直接箭头连接符 81"/>
                              <wps:cNvCnPr/>
                              <wps:spPr>
                                <a:xfrm>
                                  <a:off x="2059940" y="4149561"/>
                                  <a:ext cx="635" cy="337858"/>
                                </a:xfrm>
                                <a:prstGeom prst="straightConnector1">
                                  <a:avLst/>
                                </a:prstGeom>
                                <a:ln w="9525" cap="flat" cmpd="sng">
                                  <a:solidFill>
                                    <a:srgbClr val="000000"/>
                                  </a:solidFill>
                                  <a:prstDash val="solid"/>
                                  <a:headEnd type="none" w="med" len="med"/>
                                  <a:tailEnd type="triangle" w="med" len="med"/>
                                </a:ln>
                              </wps:spPr>
                              <wps:bodyPr/>
                            </wps:wsp>
                            <wps:wsp>
                              <wps:cNvPr id="82" name="文本框 82"/>
                              <wps:cNvSpPr txBox="1"/>
                              <wps:spPr>
                                <a:xfrm>
                                  <a:off x="2875915" y="1714695"/>
                                  <a:ext cx="1487170" cy="214654"/>
                                </a:xfrm>
                                <a:prstGeom prst="rect">
                                  <a:avLst/>
                                </a:prstGeom>
                                <a:noFill/>
                                <a:ln>
                                  <a:noFill/>
                                </a:ln>
                              </wps:spPr>
                              <wps:txbx>
                                <w:txbxContent>
                                  <w:p w14:paraId="491F674E">
                                    <w:pPr>
                                      <w:jc w:val="center"/>
                                      <w:rPr>
                                        <w:szCs w:val="21"/>
                                      </w:rPr>
                                    </w:pPr>
                                    <w:r>
                                      <w:rPr>
                                        <w:rFonts w:hint="eastAsia"/>
                                        <w:szCs w:val="21"/>
                                      </w:rPr>
                                      <w:t>S</w:t>
                                    </w:r>
                                    <w:r>
                                      <w:rPr>
                                        <w:rFonts w:hint="eastAsia"/>
                                        <w:szCs w:val="21"/>
                                        <w:lang w:val="en-US" w:eastAsia="zh-CN"/>
                                      </w:rPr>
                                      <w:t>3</w:t>
                                    </w:r>
                                    <w:r>
                                      <w:rPr>
                                        <w:rFonts w:hint="eastAsia"/>
                                        <w:szCs w:val="21"/>
                                      </w:rPr>
                                      <w:t>成型废料、N3噪声</w:t>
                                    </w:r>
                                  </w:p>
                                </w:txbxContent>
                              </wps:txbx>
                              <wps:bodyPr lIns="0" tIns="0" rIns="0" bIns="0" upright="1"/>
                            </wps:wsp>
                            <wps:wsp>
                              <wps:cNvPr id="83" name="文本框 83"/>
                              <wps:cNvSpPr txBox="1"/>
                              <wps:spPr>
                                <a:xfrm>
                                  <a:off x="1713865" y="57156"/>
                                  <a:ext cx="688340" cy="2146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24E82">
                                    <w:pPr>
                                      <w:jc w:val="center"/>
                                      <w:rPr>
                                        <w:szCs w:val="21"/>
                                      </w:rPr>
                                    </w:pPr>
                                    <w:r>
                                      <w:rPr>
                                        <w:rFonts w:hint="eastAsia"/>
                                        <w:szCs w:val="21"/>
                                      </w:rPr>
                                      <w:t>板材原料</w:t>
                                    </w:r>
                                  </w:p>
                                </w:txbxContent>
                              </wps:txbx>
                              <wps:bodyPr lIns="0" tIns="0" rIns="0" bIns="0" upright="1"/>
                            </wps:wsp>
                            <wps:wsp>
                              <wps:cNvPr id="84" name="直接箭头连接符 84"/>
                              <wps:cNvCnPr/>
                              <wps:spPr>
                                <a:xfrm>
                                  <a:off x="2057400" y="271811"/>
                                  <a:ext cx="635" cy="337858"/>
                                </a:xfrm>
                                <a:prstGeom prst="straightConnector1">
                                  <a:avLst/>
                                </a:prstGeom>
                                <a:ln w="9525" cap="flat" cmpd="sng">
                                  <a:solidFill>
                                    <a:srgbClr val="000000"/>
                                  </a:solidFill>
                                  <a:prstDash val="solid"/>
                                  <a:headEnd type="none" w="med" len="med"/>
                                  <a:tailEnd type="triangle" w="med" len="med"/>
                                </a:ln>
                              </wps:spPr>
                              <wps:bodyPr/>
                            </wps:wsp>
                            <wps:wsp>
                              <wps:cNvPr id="85" name="直接箭头连接符 85"/>
                              <wps:cNvCnPr/>
                              <wps:spPr>
                                <a:xfrm>
                                  <a:off x="2406650" y="714456"/>
                                  <a:ext cx="469265" cy="635"/>
                                </a:xfrm>
                                <a:prstGeom prst="straightConnector1">
                                  <a:avLst/>
                                </a:prstGeom>
                                <a:ln w="9525" cap="flat" cmpd="sng">
                                  <a:solidFill>
                                    <a:srgbClr val="000000"/>
                                  </a:solidFill>
                                  <a:prstDash val="dashDot"/>
                                  <a:headEnd type="none" w="med" len="med"/>
                                  <a:tailEnd type="triangle" w="med" len="med"/>
                                </a:ln>
                              </wps:spPr>
                              <wps:bodyPr/>
                            </wps:wsp>
                            <wps:wsp>
                              <wps:cNvPr id="86" name="文本框 86"/>
                              <wps:cNvSpPr txBox="1"/>
                              <wps:spPr>
                                <a:xfrm>
                                  <a:off x="2875915" y="609669"/>
                                  <a:ext cx="1358265" cy="214654"/>
                                </a:xfrm>
                                <a:prstGeom prst="rect">
                                  <a:avLst/>
                                </a:prstGeom>
                                <a:noFill/>
                                <a:ln>
                                  <a:noFill/>
                                </a:ln>
                              </wps:spPr>
                              <wps:txbx>
                                <w:txbxContent>
                                  <w:p w14:paraId="6485AF92">
                                    <w:pPr>
                                      <w:jc w:val="center"/>
                                      <w:rPr>
                                        <w:szCs w:val="21"/>
                                      </w:rPr>
                                    </w:pPr>
                                    <w:r>
                                      <w:rPr>
                                        <w:rFonts w:hint="eastAsia"/>
                                        <w:szCs w:val="21"/>
                                      </w:rPr>
                                      <w:t>S1边角料、N1噪声</w:t>
                                    </w:r>
                                  </w:p>
                                </w:txbxContent>
                              </wps:txbx>
                              <wps:bodyPr lIns="0" tIns="0" rIns="0" bIns="0" upright="1"/>
                            </wps:wsp>
                            <wps:wsp>
                              <wps:cNvPr id="87" name="文本框 87"/>
                              <wps:cNvSpPr txBox="1"/>
                              <wps:spPr>
                                <a:xfrm>
                                  <a:off x="2861945" y="2826706"/>
                                  <a:ext cx="1349375" cy="219100"/>
                                </a:xfrm>
                                <a:prstGeom prst="rect">
                                  <a:avLst/>
                                </a:prstGeom>
                                <a:solidFill>
                                  <a:srgbClr val="FFFFFF"/>
                                </a:solidFill>
                                <a:ln>
                                  <a:noFill/>
                                </a:ln>
                              </wps:spPr>
                              <wps:txbx>
                                <w:txbxContent>
                                  <w:p w14:paraId="700F9D25">
                                    <w:pPr>
                                      <w:jc w:val="center"/>
                                      <w:rPr>
                                        <w:szCs w:val="21"/>
                                      </w:rPr>
                                    </w:pPr>
                                    <w:r>
                                      <w:rPr>
                                        <w:rFonts w:hint="eastAsia"/>
                                        <w:szCs w:val="21"/>
                                      </w:rPr>
                                      <w:t>S</w:t>
                                    </w:r>
                                    <w:r>
                                      <w:rPr>
                                        <w:rFonts w:hint="eastAsia"/>
                                        <w:szCs w:val="21"/>
                                        <w:lang w:val="en-US" w:eastAsia="zh-CN"/>
                                      </w:rPr>
                                      <w:t>5</w:t>
                                    </w:r>
                                    <w:r>
                                      <w:rPr>
                                        <w:rFonts w:hint="eastAsia"/>
                                        <w:szCs w:val="21"/>
                                      </w:rPr>
                                      <w:t>废锯末、N5噪声</w:t>
                                    </w:r>
                                  </w:p>
                                </w:txbxContent>
                              </wps:txbx>
                              <wps:bodyPr lIns="0" tIns="0" rIns="0" bIns="0" upright="1"/>
                            </wps:wsp>
                            <wps:wsp>
                              <wps:cNvPr id="88" name="直接箭头连接符 88"/>
                              <wps:cNvCnPr/>
                              <wps:spPr>
                                <a:xfrm>
                                  <a:off x="2416175" y="2931493"/>
                                  <a:ext cx="433705" cy="635"/>
                                </a:xfrm>
                                <a:prstGeom prst="straightConnector1">
                                  <a:avLst/>
                                </a:prstGeom>
                                <a:ln w="9525" cap="flat" cmpd="sng">
                                  <a:solidFill>
                                    <a:srgbClr val="000000"/>
                                  </a:solidFill>
                                  <a:prstDash val="dashDot"/>
                                  <a:headEnd type="none" w="med" len="med"/>
                                  <a:tailEnd type="triangle" w="med" len="med"/>
                                </a:ln>
                              </wps:spPr>
                              <wps:bodyPr/>
                            </wps:wsp>
                            <wps:wsp>
                              <wps:cNvPr id="89" name="文本框 89"/>
                              <wps:cNvSpPr txBox="1"/>
                              <wps:spPr>
                                <a:xfrm>
                                  <a:off x="2860040" y="3367787"/>
                                  <a:ext cx="1349375" cy="219100"/>
                                </a:xfrm>
                                <a:prstGeom prst="rect">
                                  <a:avLst/>
                                </a:prstGeom>
                                <a:solidFill>
                                  <a:srgbClr val="FFFFFF"/>
                                </a:solidFill>
                                <a:ln>
                                  <a:noFill/>
                                </a:ln>
                              </wps:spPr>
                              <wps:txbx>
                                <w:txbxContent>
                                  <w:p w14:paraId="6DD37E8E">
                                    <w:pPr>
                                      <w:jc w:val="center"/>
                                      <w:rPr>
                                        <w:szCs w:val="21"/>
                                      </w:rPr>
                                    </w:pPr>
                                    <w:r>
                                      <w:rPr>
                                        <w:rFonts w:hint="eastAsia"/>
                                        <w:szCs w:val="21"/>
                                      </w:rPr>
                                      <w:t>S</w:t>
                                    </w:r>
                                    <w:r>
                                      <w:rPr>
                                        <w:rFonts w:hint="eastAsia"/>
                                        <w:szCs w:val="21"/>
                                        <w:lang w:val="en-US" w:eastAsia="zh-CN"/>
                                      </w:rPr>
                                      <w:t>6</w:t>
                                    </w:r>
                                    <w:r>
                                      <w:rPr>
                                        <w:rFonts w:hint="eastAsia"/>
                                        <w:szCs w:val="21"/>
                                      </w:rPr>
                                      <w:t>金属渣、N6噪声</w:t>
                                    </w:r>
                                  </w:p>
                                </w:txbxContent>
                              </wps:txbx>
                              <wps:bodyPr lIns="0" tIns="0" rIns="0" bIns="0" upright="1"/>
                            </wps:wsp>
                            <wps:wsp>
                              <wps:cNvPr id="90" name="直接箭头连接符 90"/>
                              <wps:cNvCnPr/>
                              <wps:spPr>
                                <a:xfrm>
                                  <a:off x="2414270" y="3472574"/>
                                  <a:ext cx="433705" cy="635"/>
                                </a:xfrm>
                                <a:prstGeom prst="straightConnector1">
                                  <a:avLst/>
                                </a:prstGeom>
                                <a:ln w="9525" cap="flat" cmpd="sng">
                                  <a:solidFill>
                                    <a:srgbClr val="000000"/>
                                  </a:solidFill>
                                  <a:prstDash val="dashDot"/>
                                  <a:headEnd type="none" w="med" len="med"/>
                                  <a:tailEnd type="triangle" w="med" len="med"/>
                                </a:ln>
                              </wps:spPr>
                              <wps:bodyPr/>
                            </wps:wsp>
                            <wps:wsp>
                              <wps:cNvPr id="92" name="文本框 92"/>
                              <wps:cNvSpPr txBox="1"/>
                              <wps:spPr>
                                <a:xfrm>
                                  <a:off x="2862580" y="3934907"/>
                                  <a:ext cx="1282700" cy="219100"/>
                                </a:xfrm>
                                <a:prstGeom prst="rect">
                                  <a:avLst/>
                                </a:prstGeom>
                                <a:solidFill>
                                  <a:srgbClr val="FFFFFF"/>
                                </a:solidFill>
                                <a:ln>
                                  <a:noFill/>
                                </a:ln>
                              </wps:spPr>
                              <wps:txbx>
                                <w:txbxContent>
                                  <w:p w14:paraId="262F4BDA">
                                    <w:pPr>
                                      <w:jc w:val="center"/>
                                      <w:rPr>
                                        <w:szCs w:val="21"/>
                                      </w:rPr>
                                    </w:pPr>
                                    <w:r>
                                      <w:rPr>
                                        <w:rFonts w:hint="eastAsia"/>
                                        <w:szCs w:val="21"/>
                                      </w:rPr>
                                      <w:t>G1粉尘、N7噪声</w:t>
                                    </w:r>
                                  </w:p>
                                </w:txbxContent>
                              </wps:txbx>
                              <wps:bodyPr lIns="0" tIns="0" rIns="0" bIns="0" upright="1"/>
                            </wps:wsp>
                            <wps:wsp>
                              <wps:cNvPr id="93" name="直接箭头连接符 93"/>
                              <wps:cNvCnPr/>
                              <wps:spPr>
                                <a:xfrm>
                                  <a:off x="2416810" y="4039694"/>
                                  <a:ext cx="433705" cy="635"/>
                                </a:xfrm>
                                <a:prstGeom prst="straightConnector1">
                                  <a:avLst/>
                                </a:prstGeom>
                                <a:ln w="9525" cap="flat" cmpd="sng">
                                  <a:solidFill>
                                    <a:srgbClr val="000000"/>
                                  </a:solidFill>
                                  <a:prstDash val="dashDot"/>
                                  <a:headEnd type="none" w="med" len="med"/>
                                  <a:tailEnd type="triangle" w="med" len="med"/>
                                </a:ln>
                              </wps:spPr>
                              <wps:bodyPr/>
                            </wps:wsp>
                            <wps:wsp>
                              <wps:cNvPr id="94" name="直接箭头连接符 94"/>
                              <wps:cNvCnPr/>
                              <wps:spPr>
                                <a:xfrm>
                                  <a:off x="2061845" y="4698899"/>
                                  <a:ext cx="0" cy="330238"/>
                                </a:xfrm>
                                <a:prstGeom prst="straightConnector1">
                                  <a:avLst/>
                                </a:prstGeom>
                                <a:ln w="9525" cap="flat" cmpd="sng">
                                  <a:solidFill>
                                    <a:srgbClr val="000000"/>
                                  </a:solidFill>
                                  <a:prstDash val="solid"/>
                                  <a:headEnd type="none" w="med" len="med"/>
                                  <a:tailEnd type="triangle" w="med" len="med"/>
                                </a:ln>
                              </wps:spPr>
                              <wps:bodyPr/>
                            </wps:wsp>
                            <wps:wsp>
                              <wps:cNvPr id="95" name="文本框 95"/>
                              <wps:cNvSpPr txBox="1"/>
                              <wps:spPr>
                                <a:xfrm>
                                  <a:off x="1697355" y="4498851"/>
                                  <a:ext cx="685800" cy="2032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836A9F">
                                    <w:pPr>
                                      <w:jc w:val="center"/>
                                      <w:rPr>
                                        <w:rFonts w:hint="default" w:eastAsia="宋体"/>
                                        <w:szCs w:val="21"/>
                                        <w:lang w:val="en-US" w:eastAsia="zh-CN"/>
                                      </w:rPr>
                                    </w:pPr>
                                    <w:r>
                                      <w:rPr>
                                        <w:rFonts w:hint="eastAsia"/>
                                        <w:szCs w:val="21"/>
                                        <w:lang w:val="en-US" w:eastAsia="zh-CN"/>
                                      </w:rPr>
                                      <w:t>清洗晾干</w:t>
                                    </w:r>
                                  </w:p>
                                </w:txbxContent>
                              </wps:txbx>
                              <wps:bodyPr lIns="0" tIns="0" rIns="0" bIns="0" upright="1"/>
                            </wps:wsp>
                            <wps:wsp>
                              <wps:cNvPr id="132" name="文本框 132"/>
                              <wps:cNvSpPr txBox="1"/>
                              <wps:spPr>
                                <a:xfrm>
                                  <a:off x="1667510" y="5037392"/>
                                  <a:ext cx="685800" cy="2032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F8EB9">
                                    <w:pPr>
                                      <w:jc w:val="center"/>
                                      <w:rPr>
                                        <w:szCs w:val="21"/>
                                      </w:rPr>
                                    </w:pPr>
                                    <w:r>
                                      <w:rPr>
                                        <w:rFonts w:hint="eastAsia"/>
                                        <w:szCs w:val="21"/>
                                      </w:rPr>
                                      <w:t>包装入库</w:t>
                                    </w:r>
                                  </w:p>
                                  <w:p w14:paraId="7E557D3A">
                                    <w:pPr>
                                      <w:rPr>
                                        <w:rFonts w:hint="default"/>
                                        <w:lang w:val="en-US" w:eastAsia="zh-CN"/>
                                      </w:rPr>
                                    </w:pPr>
                                  </w:p>
                                </w:txbxContent>
                              </wps:txbx>
                              <wps:bodyPr lIns="0" tIns="0" rIns="0" bIns="0" upright="1"/>
                            </wps:wsp>
                            <wps:wsp>
                              <wps:cNvPr id="133" name="直接箭头连接符 133"/>
                              <wps:cNvCnPr/>
                              <wps:spPr>
                                <a:xfrm>
                                  <a:off x="2425700" y="4587761"/>
                                  <a:ext cx="431800" cy="0"/>
                                </a:xfrm>
                                <a:prstGeom prst="straightConnector1">
                                  <a:avLst/>
                                </a:prstGeom>
                                <a:ln w="9525" cap="flat" cmpd="sng">
                                  <a:solidFill>
                                    <a:srgbClr val="000000"/>
                                  </a:solidFill>
                                  <a:prstDash val="dashDot"/>
                                  <a:headEnd type="none" w="med" len="med"/>
                                  <a:tailEnd type="triangle" w="med" len="med"/>
                                </a:ln>
                              </wps:spPr>
                              <wps:bodyPr/>
                            </wps:wsp>
                            <wps:wsp>
                              <wps:cNvPr id="134" name="文本框 134"/>
                              <wps:cNvSpPr txBox="1"/>
                              <wps:spPr>
                                <a:xfrm>
                                  <a:off x="2886710" y="4493135"/>
                                  <a:ext cx="1092200" cy="226086"/>
                                </a:xfrm>
                                <a:prstGeom prst="rect">
                                  <a:avLst/>
                                </a:prstGeom>
                                <a:solidFill>
                                  <a:srgbClr val="FFFFFF"/>
                                </a:solidFill>
                                <a:ln>
                                  <a:noFill/>
                                </a:ln>
                              </wps:spPr>
                              <wps:txbx>
                                <w:txbxContent>
                                  <w:p w14:paraId="5F03381E">
                                    <w:pPr>
                                      <w:jc w:val="center"/>
                                      <w:rPr>
                                        <w:szCs w:val="21"/>
                                      </w:rPr>
                                    </w:pPr>
                                    <w:r>
                                      <w:rPr>
                                        <w:rFonts w:hint="eastAsia"/>
                                        <w:szCs w:val="21"/>
                                        <w:lang w:val="en-US" w:eastAsia="zh-CN"/>
                                      </w:rPr>
                                      <w:t>W1 清洗废水</w:t>
                                    </w:r>
                                  </w:p>
                                </w:txbxContent>
                              </wps:txbx>
                              <wps:bodyPr lIns="0" tIns="0" rIns="0" bIns="0" upright="1"/>
                            </wps:wsp>
                          </wpc:wpc>
                        </a:graphicData>
                      </a:graphic>
                    </wp:anchor>
                  </w:drawing>
                </mc:Choice>
                <mc:Fallback>
                  <w:pict>
                    <v:group id="_x0000_s1026" o:spid="_x0000_s1026" o:spt="203" style="position:absolute;left:0pt;margin-left:35.6pt;margin-top:1.55pt;height:440.3pt;width:343.55pt;mso-position-horizontal-relative:margin;z-index:251665408;mso-width-relative:page;mso-height-relative:page;" coordsize="4363085,5591810" editas="canvas" o:gfxdata="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Ae+GdZ2QAAAAgBAAAPAAAAAAAAAAEAIAAAACIAAABkcnMvZG93&#10;bnJldi54bWxQSwECFAAUAAAACACHTuJALaA10JAHAACGTgAADgAAAAAAAAABACAAAAAoAQAAZHJz&#10;L2Uyb0RvYy54bWxQSwUGAAAAAAYABgBZAQAAKgsAAAAA&#10;">
                      <o:lock v:ext="edit" aspectratio="f"/>
                      <v:shape id="_x0000_s1026" o:spid="_x0000_s1026" style="position:absolute;left:0;top:0;height:5591810;width:4363085;" filled="f" stroked="f" coordsize="21600,21600" o:gfxdata="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Ae+GdZ2QAAAAgBAAAPAAAAAAAAAAEAIAAAACIAAABkcnMvZG93bnJldi54&#10;bWxQSwECFAAUAAAACACHTuJADFyL/VEHAAD/TQAADgAAAAAAAAABACAAAAAoAQAAZHJzL2Uyb0Rv&#10;Yy54bWxQSwUGAAAAAAYABgBZAQAA6woAAAAA&#10;">
                        <v:fill on="f" focussize="0,0"/>
                        <v:stroke on="f"/>
                        <v:imagedata o:title=""/>
                        <o:lock v:ext="edit" aspectratio="t"/>
                      </v:shape>
                      <v:shape id="_x0000_s1026" o:spid="_x0000_s1026" o:spt="202" type="#_x0000_t202" style="position:absolute;left:1718310;top:609669;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H&#10;ukjYAAAACAEAAA8AAAAAAAAAAQAgAAAAIgAAAGRycy9kb3ducmV2LnhtbFBLAQIUABQAAAAIAIdO&#10;4kAais1+IwIAAGYEAAAOAAAAAAAAAAEAIAAAACcBAABkcnMvZTJvRG9jLnhtbFBLBQYAAAAABgAG&#10;AFkBAAC8BQAAAAA=&#10;">
                        <v:fill on="t" focussize="0,0"/>
                        <v:stroke color="#000000" joinstyle="miter"/>
                        <v:imagedata o:title=""/>
                        <o:lock v:ext="edit" aspectratio="f"/>
                        <v:textbox inset="0mm,0mm,0mm,0mm">
                          <w:txbxContent>
                            <w:p w14:paraId="405CD4E8">
                              <w:pPr>
                                <w:jc w:val="center"/>
                                <w:rPr>
                                  <w:szCs w:val="21"/>
                                </w:rPr>
                              </w:pPr>
                              <w:r>
                                <w:rPr>
                                  <w:rFonts w:hint="eastAsia"/>
                                  <w:szCs w:val="21"/>
                                </w:rPr>
                                <w:t>下料</w:t>
                              </w:r>
                            </w:p>
                          </w:txbxContent>
                        </v:textbox>
                      </v:shape>
                      <v:shape id="_x0000_s1026" o:spid="_x0000_s1026" o:spt="202" type="#_x0000_t202" style="position:absolute;left:1718310;top:1162182;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eHukjYAAAACAEAAA8AAAAAAAAAAQAgAAAAIgAAAGRycy9kb3ducmV2LnhtbFBLAQIUABQAAAAI&#10;AIdO4kD/AKwuJgIAAGcEAAAOAAAAAAAAAAEAIAAAACcBAABkcnMvZTJvRG9jLnhtbFBLBQYAAAAA&#10;BgAGAFkBAAC/BQAAAAA=&#10;">
                        <v:fill on="t" focussize="0,0"/>
                        <v:stroke color="#000000" joinstyle="miter"/>
                        <v:imagedata o:title=""/>
                        <o:lock v:ext="edit" aspectratio="f"/>
                        <v:textbox inset="0mm,0mm,0mm,0mm">
                          <w:txbxContent>
                            <w:p w14:paraId="7D55DE8A">
                              <w:pPr>
                                <w:jc w:val="center"/>
                                <w:rPr>
                                  <w:rFonts w:hint="default" w:eastAsia="宋体"/>
                                  <w:szCs w:val="21"/>
                                  <w:lang w:val="en-US" w:eastAsia="zh-CN"/>
                                </w:rPr>
                              </w:pPr>
                              <w:r>
                                <w:rPr>
                                  <w:rFonts w:hint="eastAsia"/>
                                  <w:szCs w:val="21"/>
                                </w:rPr>
                                <w:t>冲压</w:t>
                              </w:r>
                              <w:r>
                                <w:rPr>
                                  <w:rFonts w:hint="eastAsia"/>
                                  <w:szCs w:val="21"/>
                                  <w:lang w:eastAsia="zh-CN"/>
                                </w:rPr>
                                <w:t>、</w:t>
                              </w:r>
                              <w:r>
                                <w:rPr>
                                  <w:rFonts w:hint="eastAsia"/>
                                  <w:szCs w:val="21"/>
                                  <w:lang w:val="en-US" w:eastAsia="zh-CN"/>
                                </w:rPr>
                                <w:t>钻孔</w:t>
                              </w:r>
                            </w:p>
                          </w:txbxContent>
                        </v:textbox>
                      </v:shape>
                      <v:shape id="_x0000_s1026" o:spid="_x0000_s1026" o:spt="202" type="#_x0000_t202" style="position:absolute;left:1718310;top:1714695;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H&#10;ukjYAAAACAEAAA8AAAAAAAAAAQAgAAAAIgAAAGRycy9kb3ducmV2LnhtbFBLAQIUABQAAAAIAIdO&#10;4kA4WNbeIwIAAGcEAAAOAAAAAAAAAAEAIAAAACcBAABkcnMvZTJvRG9jLnhtbFBLBQYAAAAABgAG&#10;AFkBAAC8BQAAAAA=&#10;">
                        <v:fill on="t" focussize="0,0"/>
                        <v:stroke color="#000000" joinstyle="miter"/>
                        <v:imagedata o:title=""/>
                        <o:lock v:ext="edit" aspectratio="f"/>
                        <v:textbox inset="0mm,0mm,0mm,0mm">
                          <w:txbxContent>
                            <w:p w14:paraId="083CE6AD">
                              <w:pPr>
                                <w:jc w:val="center"/>
                                <w:rPr>
                                  <w:szCs w:val="21"/>
                                </w:rPr>
                              </w:pPr>
                              <w:r>
                                <w:rPr>
                                  <w:rFonts w:hint="eastAsia"/>
                                  <w:szCs w:val="21"/>
                                </w:rPr>
                                <w:t>成型</w:t>
                              </w:r>
                            </w:p>
                          </w:txbxContent>
                        </v:textbox>
                      </v:shape>
                      <v:shape id="_x0000_s1026" o:spid="_x0000_s1026" o:spt="32" type="#_x0000_t32" style="position:absolute;left:2061845;top:824324;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rMDQ2gAAAAgBAAAPAAAA&#10;AAAAAAEAIAAAACIAAABkcnMvZG93bnJldi54bWxQSwECFAAUAAAACACHTuJAckiRsBMCAAD+AwAA&#10;DgAAAAAAAAABACAAAAApAQAAZHJzL2Uyb0RvYy54bWxQSwUGAAAAAAYABgBZAQAArgUAAAAA&#10;">
                        <v:fill on="f" focussize="0,0"/>
                        <v:stroke color="#000000" joinstyle="round" endarrow="block"/>
                        <v:imagedata o:title=""/>
                        <o:lock v:ext="edit" aspectratio="f"/>
                      </v:shape>
                      <v:shape id="_x0000_s1026" o:spid="_x0000_s1026" o:spt="32" type="#_x0000_t32" style="position:absolute;left:2063115;top:1376836;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rMDQ2gAAAAgBAAAPAAAA&#10;AAAAAAEAIAAAACIAAABkcnMvZG93bnJldi54bWxQSwECFAAUAAAACACHTuJAigYj+hMCAAD/AwAA&#10;DgAAAAAAAAABACAAAAApAQAAZHJzL2Uyb0RvYy54bWxQSwUGAAAAAAYABgBZAQAArgUAAAAA&#10;">
                        <v:fill on="f" focussize="0,0"/>
                        <v:stroke color="#000000" joinstyle="round" endarrow="block"/>
                        <v:imagedata o:title=""/>
                        <o:lock v:ext="edit" aspectratio="f"/>
                      </v:shape>
                      <v:shape id="_x0000_s1026" o:spid="_x0000_s1026" o:spt="32" type="#_x0000_t32" style="position:absolute;left:2061210;top:1929349;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rMDQ2gAAAAgBAAAP&#10;AAAAAAAAAAEAIAAAACIAAABkcnMvZG93bnJldi54bWxQSwECFAAUAAAACACHTuJAjWqMwRYCAAD/&#10;AwAADgAAAAAAAAABACAAAAApAQAAZHJzL2Uyb0RvYy54bWxQSwUGAAAAAAYABgBZAQAAsQUAAAAA&#10;">
                        <v:fill on="f" focussize="0,0"/>
                        <v:stroke color="#000000" joinstyle="round" endarrow="block"/>
                        <v:imagedata o:title=""/>
                        <o:lock v:ext="edit" aspectratio="f"/>
                      </v:shape>
                      <v:shape id="_x0000_s1026" o:spid="_x0000_s1026" o:spt="202" type="#_x0000_t202" style="position:absolute;left:1727835;top:2267207;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e6SNgAAAAIAQAADwAAAAAAAAABACAAAAAiAAAAZHJzL2Rvd25yZXYueG1sUEsBAhQAFAAAAAgA&#10;h07iQGniCIolAgAAZwQAAA4AAAAAAAAAAQAgAAAAJwEAAGRycy9lMm9Eb2MueG1sUEsFBgAAAAAG&#10;AAYAWQEAAL4FAAAAAA==&#10;">
                        <v:fill on="t" focussize="0,0"/>
                        <v:stroke color="#000000" joinstyle="miter"/>
                        <v:imagedata o:title=""/>
                        <o:lock v:ext="edit" aspectratio="f"/>
                        <v:textbox inset="0mm,0mm,0mm,0mm">
                          <w:txbxContent>
                            <w:p w14:paraId="75306B96">
                              <w:pPr>
                                <w:jc w:val="center"/>
                                <w:rPr>
                                  <w:rFonts w:hint="eastAsia" w:eastAsia="宋体"/>
                                  <w:szCs w:val="21"/>
                                  <w:lang w:val="en-US" w:eastAsia="zh-CN"/>
                                </w:rPr>
                              </w:pPr>
                              <w:r>
                                <w:rPr>
                                  <w:rFonts w:hint="eastAsia"/>
                                  <w:szCs w:val="21"/>
                                </w:rPr>
                                <w:t>切边</w:t>
                              </w:r>
                              <w:r>
                                <w:rPr>
                                  <w:rFonts w:hint="eastAsia"/>
                                  <w:szCs w:val="21"/>
                                  <w:lang w:val="en-US" w:eastAsia="zh-CN"/>
                                </w:rPr>
                                <w:t>打磨</w:t>
                              </w:r>
                            </w:p>
                          </w:txbxContent>
                        </v:textbox>
                      </v:shape>
                      <v:shape id="_x0000_s1026" o:spid="_x0000_s1026" o:spt="32" type="#_x0000_t32" style="position:absolute;left:2056765;top:2481862;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iswNDaAAAACAEAAA8AAAAA&#10;AAAAAQAgAAAAIgAAAGRycy9kb3ducmV2LnhtbFBLAQIUABQAAAAIAIdO4kAjdRSTEgIAAP8DAAAO&#10;AAAAAAAAAAEAIAAAACkBAABkcnMvZTJvRG9jLnhtbFBLBQYAAAAABgAGAFkBAACtBQAAAAA=&#10;">
                        <v:fill on="f" focussize="0,0"/>
                        <v:stroke color="#000000" joinstyle="round" endarrow="block"/>
                        <v:imagedata o:title=""/>
                        <o:lock v:ext="edit" aspectratio="f"/>
                      </v:shape>
                      <v:shape id="_x0000_s1026" o:spid="_x0000_s1026" o:spt="202" type="#_x0000_t202" style="position:absolute;left:1727835;top:2819720;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e6SNgAAAAIAQAADwAAAAAAAAABACAAAAAiAAAAZHJzL2Rvd25yZXYueG1sUEsBAhQAFAAAAAgA&#10;h07iQM2xUgslAgAAZwQAAA4AAAAAAAAAAQAgAAAAJwEAAGRycy9lMm9Eb2MueG1sUEsFBgAAAAAG&#10;AAYAWQEAAL4FAAAAAA==&#10;">
                        <v:fill on="t" focussize="0,0"/>
                        <v:stroke color="#000000" joinstyle="miter"/>
                        <v:imagedata o:title=""/>
                        <o:lock v:ext="edit" aspectratio="f"/>
                        <v:textbox inset="0mm,0mm,0mm,0mm">
                          <w:txbxContent>
                            <w:p w14:paraId="57179DD4">
                              <w:pPr>
                                <w:jc w:val="center"/>
                                <w:rPr>
                                  <w:szCs w:val="21"/>
                                </w:rPr>
                              </w:pPr>
                              <w:r>
                                <w:rPr>
                                  <w:rFonts w:hint="eastAsia"/>
                                  <w:szCs w:val="21"/>
                                </w:rPr>
                                <w:t>去油</w:t>
                              </w:r>
                            </w:p>
                          </w:txbxContent>
                        </v:textbox>
                      </v:shape>
                      <v:shape id="_x0000_s1026" o:spid="_x0000_s1026" o:spt="202" type="#_x0000_t202" style="position:absolute;left:1727835;top:3372233;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e6SNgAAAAIAQAADwAAAAAAAAABACAAAAAiAAAAZHJzL2Rvd25yZXYueG1sUEsBAhQAFAAAAAgA&#10;h07iQMECz2glAgAAZwQAAA4AAAAAAAAAAQAgAAAAJwEAAGRycy9lMm9Eb2MueG1sUEsFBgAAAAAG&#10;AAYAWQEAAL4FAAAAAA==&#10;">
                        <v:fill on="t" focussize="0,0"/>
                        <v:stroke color="#000000" joinstyle="miter"/>
                        <v:imagedata o:title=""/>
                        <o:lock v:ext="edit" aspectratio="f"/>
                        <v:textbox inset="0mm,0mm,0mm,0mm">
                          <w:txbxContent>
                            <w:p w14:paraId="4DE8A308">
                              <w:pPr>
                                <w:jc w:val="center"/>
                                <w:rPr>
                                  <w:szCs w:val="21"/>
                                </w:rPr>
                              </w:pPr>
                              <w:r>
                                <w:rPr>
                                  <w:rFonts w:hint="eastAsia"/>
                                  <w:szCs w:val="21"/>
                                </w:rPr>
                                <w:t>倒刺</w:t>
                              </w:r>
                            </w:p>
                          </w:txbxContent>
                        </v:textbox>
                      </v:shape>
                      <v:shape id="_x0000_s1026" o:spid="_x0000_s1026" o:spt="32" type="#_x0000_t32" style="position:absolute;left:2064385;top:3586887;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KzA0NoAAAAIAQAADwAA&#10;AAAAAAABACAAAAAiAAAAZHJzL2Rvd25yZXYueG1sUEsBAhQAFAAAAAgAh07iQBJ68bUUAgAA/wMA&#10;AA4AAAAAAAAAAQAgAAAAKQEAAGRycy9lMm9Eb2MueG1sUEsFBgAAAAAGAAYAWQEAAK8FAAAAAA==&#10;">
                        <v:fill on="f" focussize="0,0"/>
                        <v:stroke color="#000000" joinstyle="round" endarrow="block"/>
                        <v:imagedata o:title=""/>
                        <o:lock v:ext="edit" aspectratio="f"/>
                      </v:shape>
                      <v:shape id="_x0000_s1026" o:spid="_x0000_s1026" o:spt="202" type="#_x0000_t202" style="position:absolute;left:1724025;top:3934907;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Xh7pI2AAAAAgBAAAPAAAAAAAAAAEAIAAAACIAAABkcnMvZG93bnJldi54bWxQSwECFAAUAAAA&#10;CACHTuJARZRSJicCAABnBAAADgAAAAAAAAABACAAAAAnAQAAZHJzL2Uyb0RvYy54bWxQSwUGAAAA&#10;AAYABgBZAQAAwAUAAAAA&#10;">
                        <v:fill on="t" focussize="0,0"/>
                        <v:stroke color="#000000" joinstyle="miter"/>
                        <v:imagedata o:title=""/>
                        <o:lock v:ext="edit" aspectratio="f"/>
                        <v:textbox inset="0mm,0mm,0mm,0mm">
                          <w:txbxContent>
                            <w:p w14:paraId="418909DB">
                              <w:pPr>
                                <w:jc w:val="center"/>
                                <w:rPr>
                                  <w:szCs w:val="21"/>
                                </w:rPr>
                              </w:pPr>
                              <w:r>
                                <w:rPr>
                                  <w:rFonts w:hint="eastAsia"/>
                                  <w:szCs w:val="21"/>
                                </w:rPr>
                                <w:t>抛丸</w:t>
                              </w:r>
                            </w:p>
                          </w:txbxContent>
                        </v:textbox>
                      </v:shape>
                      <v:shape id="_x0000_s1026" o:spid="_x0000_s1026" o:spt="202" type="#_x0000_t202" style="position:absolute;left:2813685;top:1153291;height:214654;width:1281430;" filled="f" stroked="f" coordsize="21600,21600" o:gfxdata="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CF6x2AAAAAgBAAAPAAAAAAAAAAEAIAAAACIAAABkcnMvZG93&#10;bnJldi54bWxQSwECFAAUAAAACACHTuJAu8mcmscBAACAAwAADgAAAAAAAAABACAAAAAnAQAAZHJz&#10;L2Uyb0RvYy54bWxQSwUGAAAAAAYABgBZAQAAYAUAAAAA&#10;">
                        <v:fill on="f" focussize="0,0"/>
                        <v:stroke on="f"/>
                        <v:imagedata o:title=""/>
                        <o:lock v:ext="edit" aspectratio="f"/>
                        <v:textbox inset="0mm,0mm,0mm,0mm">
                          <w:txbxContent>
                            <w:p w14:paraId="2B7DA40F">
                              <w:pPr>
                                <w:jc w:val="center"/>
                                <w:rPr>
                                  <w:szCs w:val="21"/>
                                </w:rPr>
                              </w:pPr>
                              <w:r>
                                <w:rPr>
                                  <w:rFonts w:hint="eastAsia"/>
                                  <w:szCs w:val="21"/>
                                  <w:lang w:val="en-US" w:eastAsia="zh-CN"/>
                                </w:rPr>
                                <w:t>S2边角料、</w:t>
                              </w:r>
                              <w:r>
                                <w:rPr>
                                  <w:rFonts w:hint="eastAsia"/>
                                  <w:szCs w:val="21"/>
                                </w:rPr>
                                <w:t>N2噪声</w:t>
                              </w:r>
                            </w:p>
                          </w:txbxContent>
                        </v:textbox>
                      </v:shape>
                      <v:shape id="_x0000_s1026" o:spid="_x0000_s1026" o:spt="202" type="#_x0000_t202" style="position:absolute;left:2884805;top:2257046;height:219100;width:1349375;" fillcolor="#FFFFFF" filled="t" stroked="f" coordsize="21600,21600" o:gfxdata="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c5LpLYAAAACAEAAA8A&#10;AAAAAAAAAQAgAAAAIgAAAGRycy9kb3ducmV2LnhtbFBLAQIUABQAAAAIAIdO4kAbS8Zp3gEAAKkD&#10;AAAOAAAAAAAAAAEAIAAAACcBAABkcnMvZTJvRG9jLnhtbFBLBQYAAAAABgAGAFkBAAB3BQAAAAA=&#10;">
                        <v:fill on="t" focussize="0,0"/>
                        <v:stroke on="f"/>
                        <v:imagedata o:title=""/>
                        <o:lock v:ext="edit" aspectratio="f"/>
                        <v:textbox inset="0mm,0mm,0mm,0mm">
                          <w:txbxContent>
                            <w:p w14:paraId="26F8712D">
                              <w:pPr>
                                <w:jc w:val="center"/>
                                <w:rPr>
                                  <w:szCs w:val="21"/>
                                </w:rPr>
                              </w:pPr>
                              <w:r>
                                <w:rPr>
                                  <w:rFonts w:hint="eastAsia"/>
                                  <w:szCs w:val="21"/>
                                </w:rPr>
                                <w:t>S</w:t>
                              </w:r>
                              <w:r>
                                <w:rPr>
                                  <w:rFonts w:hint="eastAsia"/>
                                  <w:szCs w:val="21"/>
                                  <w:lang w:val="en-US" w:eastAsia="zh-CN"/>
                                </w:rPr>
                                <w:t>4固废</w:t>
                              </w:r>
                              <w:r>
                                <w:rPr>
                                  <w:rFonts w:hint="eastAsia"/>
                                  <w:szCs w:val="21"/>
                                </w:rPr>
                                <w:t>、N4噪声</w:t>
                              </w:r>
                            </w:p>
                          </w:txbxContent>
                        </v:textbox>
                      </v:shape>
                      <v:shape id="_x0000_s1026" o:spid="_x0000_s1026" o:spt="32" type="#_x0000_t32" style="position:absolute;left:2406650;top:1269509;height:635;width:46926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IYqU1gAAAAgBAAAPAAAA&#10;AAAAAAEAIAAAACIAAABkcnMvZG93bnJldi54bWxQSwECFAAUAAAACACHTuJAZivMkxcCAAABBAAA&#10;DgAAAAAAAAABACAAAAAlAQAAZHJzL2Uyb0RvYy54bWxQSwUGAAAAAAYABgBZAQAArgUAAAAA&#10;">
                        <v:fill on="f" focussize="0,0"/>
                        <v:stroke color="#000000" joinstyle="round" dashstyle="dashDot" endarrow="block"/>
                        <v:imagedata o:title=""/>
                        <o:lock v:ext="edit" aspectratio="f"/>
                      </v:shape>
                      <v:shape id="_x0000_s1026" o:spid="_x0000_s1026" o:spt="32" type="#_x0000_t32" style="position:absolute;left:2439035;top:1822657;height:635;width:43370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IYqU1gAAAAgBAAAPAAAA&#10;AAAAAAEAIAAAACIAAABkcnMvZG93bnJldi54bWxQSwECFAAUAAAACACHTuJA9ZtV7xcCAAABBAAA&#10;DgAAAAAAAAABACAAAAAlAQAAZHJzL2Uyb0RvYy54bWxQSwUGAAAAAAYABgBZAQAArgUAAAAA&#10;">
                        <v:fill on="f" focussize="0,0"/>
                        <v:stroke color="#000000" joinstyle="round" dashstyle="dashDot" endarrow="block"/>
                        <v:imagedata o:title=""/>
                        <o:lock v:ext="edit" aspectratio="f"/>
                      </v:shape>
                      <v:shape id="_x0000_s1026" o:spid="_x0000_s1026" o:spt="32" type="#_x0000_t32" style="position:absolute;left:2439035;top:2361833;height:635;width:43370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hipTWAAAACAEAAA8AAAAA&#10;AAAAAQAgAAAAIgAAAGRycy9kb3ducmV2LnhtbFBLAQIUABQAAAAIAIdO4kDgJhUnFgIAAAEEAAAO&#10;AAAAAAAAAAEAIAAAACUBAABkcnMvZTJvRG9jLnhtbFBLBQYAAAAABgAGAFkBAACtBQAAAAA=&#10;">
                        <v:fill on="f" focussize="0,0"/>
                        <v:stroke color="#000000" joinstyle="round" dashstyle="dashDot" endarrow="block"/>
                        <v:imagedata o:title=""/>
                        <o:lock v:ext="edit" aspectratio="f"/>
                      </v:shape>
                      <v:shape id="_x0000_s1026" o:spid="_x0000_s1026" o:spt="32" type="#_x0000_t32" style="position:absolute;left:2065020;top:3037550;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KzA0NoAAAAIAQAADwAAAAAA&#10;AAABACAAAAAiAAAAZHJzL2Rvd25yZXYueG1sUEsBAhQAFAAAAAgAh07iQPzhhzARAgAA/wMAAA4A&#10;AAAAAAAAAQAgAAAAKQEAAGRycy9lMm9Eb2MueG1sUEsFBgAAAAAGAAYAWQEAAKwFAAAAAA==&#10;">
                        <v:fill on="f" focussize="0,0"/>
                        <v:stroke color="#000000" joinstyle="round" endarrow="block"/>
                        <v:imagedata o:title=""/>
                        <o:lock v:ext="edit" aspectratio="f"/>
                      </v:shape>
                      <v:shape id="_x0000_s1026" o:spid="_x0000_s1026" o:spt="32" type="#_x0000_t32" style="position:absolute;left:2059940;top:4149561;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rMDQ2gAAAAgBAAAPAAAA&#10;AAAAAAEAIAAAACIAAABkcnMvZG93bnJldi54bWxQSwECFAAUAAAACACHTuJA6Mgw/RMCAAD/AwAA&#10;DgAAAAAAAAABACAAAAApAQAAZHJzL2Uyb0RvYy54bWxQSwUGAAAAAAYABgBZAQAArgUAAAAA&#10;">
                        <v:fill on="f" focussize="0,0"/>
                        <v:stroke color="#000000" joinstyle="round" endarrow="block"/>
                        <v:imagedata o:title=""/>
                        <o:lock v:ext="edit" aspectratio="f"/>
                      </v:shape>
                      <v:shape id="_x0000_s1026" o:spid="_x0000_s1026" o:spt="202" type="#_x0000_t202" style="position:absolute;left:2875915;top:1714695;height:214654;width:1487170;" filled="f" stroked="f" coordsize="21600,21600" o:gfxdata="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AIXrHYAAAACAEAAA8AAAAAAAAAAQAgAAAAIgAAAGRycy9kb3du&#10;cmV2LnhtbFBLAQIUABQAAAAIAIdO4kA96oYUxgEAAIADAAAOAAAAAAAAAAEAIAAAACcBAABkcnMv&#10;ZTJvRG9jLnhtbFBLBQYAAAAABgAGAFkBAABfBQAAAAA=&#10;">
                        <v:fill on="f" focussize="0,0"/>
                        <v:stroke on="f"/>
                        <v:imagedata o:title=""/>
                        <o:lock v:ext="edit" aspectratio="f"/>
                        <v:textbox inset="0mm,0mm,0mm,0mm">
                          <w:txbxContent>
                            <w:p w14:paraId="491F674E">
                              <w:pPr>
                                <w:jc w:val="center"/>
                                <w:rPr>
                                  <w:szCs w:val="21"/>
                                </w:rPr>
                              </w:pPr>
                              <w:r>
                                <w:rPr>
                                  <w:rFonts w:hint="eastAsia"/>
                                  <w:szCs w:val="21"/>
                                </w:rPr>
                                <w:t>S</w:t>
                              </w:r>
                              <w:r>
                                <w:rPr>
                                  <w:rFonts w:hint="eastAsia"/>
                                  <w:szCs w:val="21"/>
                                  <w:lang w:val="en-US" w:eastAsia="zh-CN"/>
                                </w:rPr>
                                <w:t>3</w:t>
                              </w:r>
                              <w:r>
                                <w:rPr>
                                  <w:rFonts w:hint="eastAsia"/>
                                  <w:szCs w:val="21"/>
                                </w:rPr>
                                <w:t>成型废料、N3噪声</w:t>
                              </w:r>
                            </w:p>
                          </w:txbxContent>
                        </v:textbox>
                      </v:shape>
                      <v:shape id="_x0000_s1026" o:spid="_x0000_s1026" o:spt="202" type="#_x0000_t202" style="position:absolute;left:1713865;top:57156;height:214654;width:68834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h7pI2AAAAAgBAAAPAAAAAAAAAAEAIAAAACIAAABkcnMvZG93bnJldi54bWxQSwECFAAUAAAACACH&#10;TuJAV2WmFyQCAABlBAAADgAAAAAAAAABACAAAAAnAQAAZHJzL2Uyb0RvYy54bWxQSwUGAAAAAAYA&#10;BgBZAQAAvQUAAAAA&#10;">
                        <v:fill on="t" focussize="0,0"/>
                        <v:stroke color="#000000" joinstyle="miter"/>
                        <v:imagedata o:title=""/>
                        <o:lock v:ext="edit" aspectratio="f"/>
                        <v:textbox inset="0mm,0mm,0mm,0mm">
                          <w:txbxContent>
                            <w:p w14:paraId="72124E82">
                              <w:pPr>
                                <w:jc w:val="center"/>
                                <w:rPr>
                                  <w:szCs w:val="21"/>
                                </w:rPr>
                              </w:pPr>
                              <w:r>
                                <w:rPr>
                                  <w:rFonts w:hint="eastAsia"/>
                                  <w:szCs w:val="21"/>
                                </w:rPr>
                                <w:t>板材原料</w:t>
                              </w:r>
                            </w:p>
                          </w:txbxContent>
                        </v:textbox>
                      </v:shape>
                      <v:shape id="_x0000_s1026" o:spid="_x0000_s1026" o:spt="32" type="#_x0000_t32" style="position:absolute;left:2057400;top:271811;height:337858;width:635;"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iswNDaAAAACAEAAA8AAAAA&#10;AAAAAQAgAAAAIgAAAGRycy9kb3ducmV2LnhtbFBLAQIUABQAAAAIAIdO4kDS8os+EgIAAP4DAAAO&#10;AAAAAAAAAAEAIAAAACkBAABkcnMvZTJvRG9jLnhtbFBLBQYAAAAABgAGAFkBAACtBQAAAAA=&#10;">
                        <v:fill on="f" focussize="0,0"/>
                        <v:stroke color="#000000" joinstyle="round" endarrow="block"/>
                        <v:imagedata o:title=""/>
                        <o:lock v:ext="edit" aspectratio="f"/>
                      </v:shape>
                      <v:shape id="_x0000_s1026" o:spid="_x0000_s1026" o:spt="32" type="#_x0000_t32" style="position:absolute;left:2406650;top:714456;height:635;width:46926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IYqU1gAAAAgBAAAPAAAA&#10;AAAAAAEAIAAAACIAAABkcnMvZG93bnJldi54bWxQSwECFAAUAAAACACHTuJASfrVNBcCAAAABAAA&#10;DgAAAAAAAAABACAAAAAlAQAAZHJzL2Uyb0RvYy54bWxQSwUGAAAAAAYABgBZAQAArgUAAAAA&#10;">
                        <v:fill on="f" focussize="0,0"/>
                        <v:stroke color="#000000" joinstyle="round" dashstyle="dashDot" endarrow="block"/>
                        <v:imagedata o:title=""/>
                        <o:lock v:ext="edit" aspectratio="f"/>
                      </v:shape>
                      <v:shape id="_x0000_s1026" o:spid="_x0000_s1026" o:spt="202" type="#_x0000_t202" style="position:absolute;left:2875915;top:609669;height:214654;width:1358265;" filled="f" stroked="f" coordsize="21600,21600" o:gfxdata="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AhesdgAAAAIAQAADwAAAAAAAAABACAAAAAiAAAAZHJzL2Rv&#10;d25yZXYueG1sUEsBAhQAFAAAAAgAh07iQExfV7TIAQAAfwMAAA4AAAAAAAAAAQAgAAAAJwEAAGRy&#10;cy9lMm9Eb2MueG1sUEsFBgAAAAAGAAYAWQEAAGEFAAAAAA==&#10;">
                        <v:fill on="f" focussize="0,0"/>
                        <v:stroke on="f"/>
                        <v:imagedata o:title=""/>
                        <o:lock v:ext="edit" aspectratio="f"/>
                        <v:textbox inset="0mm,0mm,0mm,0mm">
                          <w:txbxContent>
                            <w:p w14:paraId="6485AF92">
                              <w:pPr>
                                <w:jc w:val="center"/>
                                <w:rPr>
                                  <w:szCs w:val="21"/>
                                </w:rPr>
                              </w:pPr>
                              <w:r>
                                <w:rPr>
                                  <w:rFonts w:hint="eastAsia"/>
                                  <w:szCs w:val="21"/>
                                </w:rPr>
                                <w:t>S1边角料、N1噪声</w:t>
                              </w:r>
                            </w:p>
                          </w:txbxContent>
                        </v:textbox>
                      </v:shape>
                      <v:shape id="_x0000_s1026" o:spid="_x0000_s1026" o:spt="202" type="#_x0000_t202" style="position:absolute;left:2861945;top:2826706;height:219100;width:1349375;" fillcolor="#FFFFFF" filled="t" stroked="f" coordsize="21600,21600" o:gfxdata="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zkuktgAAAAIAQAADwAA&#10;AAAAAAABACAAAAAiAAAAZHJzL2Rvd25yZXYueG1sUEsBAhQAFAAAAAgAh07iQIy8EFzdAQAAqQMA&#10;AA4AAAAAAAAAAQAgAAAAJwEAAGRycy9lMm9Eb2MueG1sUEsFBgAAAAAGAAYAWQEAAHYFAAAAAA==&#10;">
                        <v:fill on="t" focussize="0,0"/>
                        <v:stroke on="f"/>
                        <v:imagedata o:title=""/>
                        <o:lock v:ext="edit" aspectratio="f"/>
                        <v:textbox inset="0mm,0mm,0mm,0mm">
                          <w:txbxContent>
                            <w:p w14:paraId="700F9D25">
                              <w:pPr>
                                <w:jc w:val="center"/>
                                <w:rPr>
                                  <w:szCs w:val="21"/>
                                </w:rPr>
                              </w:pPr>
                              <w:r>
                                <w:rPr>
                                  <w:rFonts w:hint="eastAsia"/>
                                  <w:szCs w:val="21"/>
                                </w:rPr>
                                <w:t>S</w:t>
                              </w:r>
                              <w:r>
                                <w:rPr>
                                  <w:rFonts w:hint="eastAsia"/>
                                  <w:szCs w:val="21"/>
                                  <w:lang w:val="en-US" w:eastAsia="zh-CN"/>
                                </w:rPr>
                                <w:t>5</w:t>
                              </w:r>
                              <w:r>
                                <w:rPr>
                                  <w:rFonts w:hint="eastAsia"/>
                                  <w:szCs w:val="21"/>
                                </w:rPr>
                                <w:t>废锯末、N5噪声</w:t>
                              </w:r>
                            </w:p>
                          </w:txbxContent>
                        </v:textbox>
                      </v:shape>
                      <v:shape id="_x0000_s1026" o:spid="_x0000_s1026" o:spt="32" type="#_x0000_t32" style="position:absolute;left:2416175;top:2931493;height:635;width:43370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hipTWAAAACAEAAA8AAAAA&#10;AAAAAQAgAAAAIgAAAGRycy9kb3ducmV2LnhtbFBLAQIUABQAAAAIAIdO4kCjaeXpFgIAAAEEAAAO&#10;AAAAAAAAAAEAIAAAACUBAABkcnMvZTJvRG9jLnhtbFBLBQYAAAAABgAGAFkBAACtBQAAAAA=&#10;">
                        <v:fill on="f" focussize="0,0"/>
                        <v:stroke color="#000000" joinstyle="round" dashstyle="dashDot" endarrow="block"/>
                        <v:imagedata o:title=""/>
                        <o:lock v:ext="edit" aspectratio="f"/>
                      </v:shape>
                      <v:shape id="_x0000_s1026" o:spid="_x0000_s1026" o:spt="202" type="#_x0000_t202" style="position:absolute;left:2860040;top:3367787;height:219100;width:1349375;" fillcolor="#FFFFFF" filled="t" stroked="f" coordsize="21600,21600" o:gfxdata="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OS6S2AAAAAgBAAAP&#10;AAAAAAAAAAEAIAAAACIAAABkcnMvZG93bnJldi54bWxQSwECFAAUAAAACACHTuJABdVPvd8BAACp&#10;AwAADgAAAAAAAAABACAAAAAnAQAAZHJzL2Uyb0RvYy54bWxQSwUGAAAAAAYABgBZAQAAeAUAAAAA&#10;">
                        <v:fill on="t" focussize="0,0"/>
                        <v:stroke on="f"/>
                        <v:imagedata o:title=""/>
                        <o:lock v:ext="edit" aspectratio="f"/>
                        <v:textbox inset="0mm,0mm,0mm,0mm">
                          <w:txbxContent>
                            <w:p w14:paraId="6DD37E8E">
                              <w:pPr>
                                <w:jc w:val="center"/>
                                <w:rPr>
                                  <w:szCs w:val="21"/>
                                </w:rPr>
                              </w:pPr>
                              <w:r>
                                <w:rPr>
                                  <w:rFonts w:hint="eastAsia"/>
                                  <w:szCs w:val="21"/>
                                </w:rPr>
                                <w:t>S</w:t>
                              </w:r>
                              <w:r>
                                <w:rPr>
                                  <w:rFonts w:hint="eastAsia"/>
                                  <w:szCs w:val="21"/>
                                  <w:lang w:val="en-US" w:eastAsia="zh-CN"/>
                                </w:rPr>
                                <w:t>6</w:t>
                              </w:r>
                              <w:r>
                                <w:rPr>
                                  <w:rFonts w:hint="eastAsia"/>
                                  <w:szCs w:val="21"/>
                                </w:rPr>
                                <w:t>金属渣、N6噪声</w:t>
                              </w:r>
                            </w:p>
                          </w:txbxContent>
                        </v:textbox>
                      </v:shape>
                      <v:shape id="_x0000_s1026" o:spid="_x0000_s1026" o:spt="32" type="#_x0000_t32" style="position:absolute;left:2414270;top:3472574;height:635;width:43370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hipTWAAAACAEAAA8AAAAA&#10;AAAAAQAgAAAAIgAAAGRycy9kb3ducmV2LnhtbFBLAQIUABQAAAAIAIdO4kC6oRS3FgIAAAEEAAAO&#10;AAAAAAAAAAEAIAAAACUBAABkcnMvZTJvRG9jLnhtbFBLBQYAAAAABgAGAFkBAACtBQAAAAA=&#10;">
                        <v:fill on="f" focussize="0,0"/>
                        <v:stroke color="#000000" joinstyle="round" dashstyle="dashDot" endarrow="block"/>
                        <v:imagedata o:title=""/>
                        <o:lock v:ext="edit" aspectratio="f"/>
                      </v:shape>
                      <v:shape id="_x0000_s1026" o:spid="_x0000_s1026" o:spt="202" type="#_x0000_t202" style="position:absolute;left:2862580;top:3934907;height:219100;width:1282700;" fillcolor="#FFFFFF" filled="t" stroked="f" coordsize="21600,21600" o:gfxdata="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c5LpLYAAAACAEAAA8AAAAA&#10;AAAAAQAgAAAAIgAAAGRycy9kb3ducmV2LnhtbFBLAQIUABQAAAAIAIdO4kA5dfaG2wEAAKkDAAAO&#10;AAAAAAAAAAEAIAAAACcBAABkcnMvZTJvRG9jLnhtbFBLBQYAAAAABgAGAFkBAAB0BQAAAAA=&#10;">
                        <v:fill on="t" focussize="0,0"/>
                        <v:stroke on="f"/>
                        <v:imagedata o:title=""/>
                        <o:lock v:ext="edit" aspectratio="f"/>
                        <v:textbox inset="0mm,0mm,0mm,0mm">
                          <w:txbxContent>
                            <w:p w14:paraId="262F4BDA">
                              <w:pPr>
                                <w:jc w:val="center"/>
                                <w:rPr>
                                  <w:szCs w:val="21"/>
                                </w:rPr>
                              </w:pPr>
                              <w:r>
                                <w:rPr>
                                  <w:rFonts w:hint="eastAsia"/>
                                  <w:szCs w:val="21"/>
                                </w:rPr>
                                <w:t>G1粉尘、N7噪声</w:t>
                              </w:r>
                            </w:p>
                          </w:txbxContent>
                        </v:textbox>
                      </v:shape>
                      <v:shape id="_x0000_s1026" o:spid="_x0000_s1026" o:spt="32" type="#_x0000_t32" style="position:absolute;left:2416810;top:4039694;height:635;width:433705;"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hipTWAAAACAEAAA8AAAAA&#10;AAAAAQAgAAAAIgAAAGRycy9kb3ducmV2LnhtbFBLAQIUABQAAAAIAIdO4kBEG7jxFgIAAAEEAAAO&#10;AAAAAAAAAAEAIAAAACUBAABkcnMvZTJvRG9jLnhtbFBLBQYAAAAABgAGAFkBAACtBQAAAAA=&#10;">
                        <v:fill on="f" focussize="0,0"/>
                        <v:stroke color="#000000" joinstyle="round" dashstyle="dashDot" endarrow="block"/>
                        <v:imagedata o:title=""/>
                        <o:lock v:ext="edit" aspectratio="f"/>
                      </v:shape>
                      <v:shape id="_x0000_s1026" o:spid="_x0000_s1026" o:spt="32" type="#_x0000_t32" style="position:absolute;left:2061845;top:4698899;height:330238;width:0;" filled="f" stroked="t" coordsize="21600,21600" o:gfxdata="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rMDQ2gAAAAgBAAAPAAAA&#10;AAAAAAEAIAAAACIAAABkcnMvZG93bnJldi54bWxQSwECFAAUAAAACACHTuJA6SIBpxMCAAD9AwAA&#10;DgAAAAAAAAABACAAAAApAQAAZHJzL2Uyb0RvYy54bWxQSwUGAAAAAAYABgBZAQAArgUAAAAA&#10;">
                        <v:fill on="f" focussize="0,0"/>
                        <v:stroke color="#000000" joinstyle="round" endarrow="block"/>
                        <v:imagedata o:title=""/>
                        <o:lock v:ext="edit" aspectratio="f"/>
                      </v:shape>
                      <v:shape id="_x0000_s1026" o:spid="_x0000_s1026" o:spt="202" type="#_x0000_t202" style="position:absolute;left:1697355;top:4498851;height:203223;width:68580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4e6SNgAAAAIAQAADwAAAAAAAAABACAAAAAiAAAAZHJzL2Rvd25yZXYueG1sUEsBAhQAFAAAAAgA&#10;h07iQJWJLL4lAgAAZwQAAA4AAAAAAAAAAQAgAAAAJwEAAGRycy9lMm9Eb2MueG1sUEsFBgAAAAAG&#10;AAYAWQEAAL4FAAAAAA==&#10;">
                        <v:fill on="t" focussize="0,0"/>
                        <v:stroke color="#000000" joinstyle="miter"/>
                        <v:imagedata o:title=""/>
                        <o:lock v:ext="edit" aspectratio="f"/>
                        <v:textbox inset="0mm,0mm,0mm,0mm">
                          <w:txbxContent>
                            <w:p w14:paraId="24836A9F">
                              <w:pPr>
                                <w:jc w:val="center"/>
                                <w:rPr>
                                  <w:rFonts w:hint="default" w:eastAsia="宋体"/>
                                  <w:szCs w:val="21"/>
                                  <w:lang w:val="en-US" w:eastAsia="zh-CN"/>
                                </w:rPr>
                              </w:pPr>
                              <w:r>
                                <w:rPr>
                                  <w:rFonts w:hint="eastAsia"/>
                                  <w:szCs w:val="21"/>
                                  <w:lang w:val="en-US" w:eastAsia="zh-CN"/>
                                </w:rPr>
                                <w:t>清洗晾干</w:t>
                              </w:r>
                            </w:p>
                          </w:txbxContent>
                        </v:textbox>
                      </v:shape>
                      <v:shape id="_x0000_s1026" o:spid="_x0000_s1026" o:spt="202" type="#_x0000_t202" style="position:absolute;left:1667510;top:5037392;height:203223;width:685800;" fillcolor="#FFFFFF" filled="t" stroked="t" coordsize="21600,21600" o:gfxdata="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eHukjYAAAACAEAAA8AAAAAAAAAAQAgAAAAIgAAAGRycy9kb3ducmV2LnhtbFBLAQIUABQAAAAI&#10;AIdO4kButBHwJgIAAGkEAAAOAAAAAAAAAAEAIAAAACcBAABkcnMvZTJvRG9jLnhtbFBLBQYAAAAA&#10;BgAGAFkBAAC/BQAAAAA=&#10;">
                        <v:fill on="t" focussize="0,0"/>
                        <v:stroke color="#000000" joinstyle="miter"/>
                        <v:imagedata o:title=""/>
                        <o:lock v:ext="edit" aspectratio="f"/>
                        <v:textbox inset="0mm,0mm,0mm,0mm">
                          <w:txbxContent>
                            <w:p w14:paraId="525F8EB9">
                              <w:pPr>
                                <w:jc w:val="center"/>
                                <w:rPr>
                                  <w:szCs w:val="21"/>
                                </w:rPr>
                              </w:pPr>
                              <w:r>
                                <w:rPr>
                                  <w:rFonts w:hint="eastAsia"/>
                                  <w:szCs w:val="21"/>
                                </w:rPr>
                                <w:t>包装入库</w:t>
                              </w:r>
                            </w:p>
                            <w:p w14:paraId="7E557D3A">
                              <w:pPr>
                                <w:rPr>
                                  <w:rFonts w:hint="default"/>
                                  <w:lang w:val="en-US" w:eastAsia="zh-CN"/>
                                </w:rPr>
                              </w:pPr>
                            </w:p>
                          </w:txbxContent>
                        </v:textbox>
                      </v:shape>
                      <v:shape id="_x0000_s1026" o:spid="_x0000_s1026" o:spt="32" type="#_x0000_t32" style="position:absolute;left:2425700;top:4587761;height:0;width:431800;" filled="f" stroked="t" coordsize="21600,21600" o:gfxdata="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hipTWAAAACAEAAA8AAAAA&#10;AAAAAQAgAAAAIgAAAGRycy9kb3ducmV2LnhtbFBLAQIUABQAAAAIAIdO4kBFL2t/FgIAAAEEAAAO&#10;AAAAAAAAAAEAIAAAACUBAABkcnMvZTJvRG9jLnhtbFBLBQYAAAAABgAGAFkBAACtBQAAAAA=&#10;">
                        <v:fill on="f" focussize="0,0"/>
                        <v:stroke color="#000000" joinstyle="round" dashstyle="dashDot" endarrow="block"/>
                        <v:imagedata o:title=""/>
                        <o:lock v:ext="edit" aspectratio="f"/>
                      </v:shape>
                      <v:shape id="_x0000_s1026" o:spid="_x0000_s1026" o:spt="202" type="#_x0000_t202" style="position:absolute;left:2886710;top:4493135;height:226086;width:1092200;" fillcolor="#FFFFFF" filled="t" stroked="f" coordsize="21600,21600" o:gfxdata="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OS6S2AAAAAgBAAAPAAAA&#10;AAAAAAEAIAAAACIAAABkcnMvZG93bnJldi54bWxQSwECFAAUAAAACACHTuJAlGZ56twBAACrAwAA&#10;DgAAAAAAAAABACAAAAAnAQAAZHJzL2Uyb0RvYy54bWxQSwUGAAAAAAYABgBZAQAAdQUAAAAA&#10;">
                        <v:fill on="t" focussize="0,0"/>
                        <v:stroke on="f"/>
                        <v:imagedata o:title=""/>
                        <o:lock v:ext="edit" aspectratio="f"/>
                        <v:textbox inset="0mm,0mm,0mm,0mm">
                          <w:txbxContent>
                            <w:p w14:paraId="5F03381E">
                              <w:pPr>
                                <w:jc w:val="center"/>
                                <w:rPr>
                                  <w:szCs w:val="21"/>
                                </w:rPr>
                              </w:pPr>
                              <w:r>
                                <w:rPr>
                                  <w:rFonts w:hint="eastAsia"/>
                                  <w:szCs w:val="21"/>
                                  <w:lang w:val="en-US" w:eastAsia="zh-CN"/>
                                </w:rPr>
                                <w:t>W1 清洗废水</w:t>
                              </w:r>
                            </w:p>
                          </w:txbxContent>
                        </v:textbox>
                      </v:shape>
                    </v:group>
                  </w:pict>
                </mc:Fallback>
              </mc:AlternateContent>
            </w:r>
          </w:p>
          <w:p w14:paraId="590CE842">
            <w:pPr>
              <w:rPr>
                <w:rFonts w:hint="eastAsia" w:ascii="宋体" w:hAnsi="宋体" w:eastAsia="宋体" w:cs="宋体"/>
                <w:color w:val="000000"/>
                <w:sz w:val="24"/>
                <w:szCs w:val="22"/>
              </w:rPr>
            </w:pPr>
          </w:p>
          <w:p w14:paraId="2EA43865">
            <w:pPr>
              <w:pStyle w:val="12"/>
              <w:rPr>
                <w:rFonts w:hint="eastAsia" w:ascii="宋体" w:hAnsi="宋体" w:eastAsia="宋体" w:cs="宋体"/>
                <w:color w:val="000000"/>
                <w:sz w:val="24"/>
                <w:szCs w:val="22"/>
              </w:rPr>
            </w:pPr>
          </w:p>
          <w:p w14:paraId="3B8C09B7">
            <w:pPr>
              <w:rPr>
                <w:rFonts w:hint="eastAsia" w:ascii="宋体" w:hAnsi="宋体" w:eastAsia="宋体" w:cs="宋体"/>
                <w:color w:val="000000"/>
                <w:sz w:val="24"/>
                <w:szCs w:val="22"/>
              </w:rPr>
            </w:pPr>
          </w:p>
          <w:p w14:paraId="16241609">
            <w:pPr>
              <w:pStyle w:val="12"/>
              <w:rPr>
                <w:rFonts w:hint="eastAsia" w:ascii="宋体" w:hAnsi="宋体" w:eastAsia="宋体" w:cs="宋体"/>
                <w:color w:val="000000"/>
                <w:sz w:val="24"/>
                <w:szCs w:val="22"/>
              </w:rPr>
            </w:pPr>
          </w:p>
          <w:p w14:paraId="68D488DD">
            <w:pPr>
              <w:rPr>
                <w:rFonts w:hint="eastAsia" w:ascii="宋体" w:hAnsi="宋体" w:eastAsia="宋体" w:cs="宋体"/>
                <w:color w:val="000000"/>
                <w:sz w:val="24"/>
                <w:szCs w:val="22"/>
              </w:rPr>
            </w:pPr>
          </w:p>
          <w:p w14:paraId="05471061">
            <w:pPr>
              <w:pStyle w:val="12"/>
              <w:rPr>
                <w:rFonts w:hint="eastAsia" w:ascii="宋体" w:hAnsi="宋体" w:eastAsia="宋体" w:cs="宋体"/>
                <w:color w:val="000000"/>
                <w:sz w:val="24"/>
                <w:szCs w:val="22"/>
              </w:rPr>
            </w:pPr>
          </w:p>
          <w:p w14:paraId="27D9B24A">
            <w:pPr>
              <w:rPr>
                <w:rFonts w:hint="eastAsia" w:ascii="宋体" w:hAnsi="宋体" w:eastAsia="宋体" w:cs="宋体"/>
                <w:color w:val="000000"/>
                <w:sz w:val="24"/>
                <w:szCs w:val="22"/>
              </w:rPr>
            </w:pPr>
          </w:p>
          <w:p w14:paraId="33350C5D">
            <w:pPr>
              <w:pStyle w:val="12"/>
              <w:rPr>
                <w:rFonts w:hint="eastAsia" w:ascii="宋体" w:hAnsi="宋体" w:eastAsia="宋体" w:cs="宋体"/>
                <w:color w:val="000000"/>
                <w:sz w:val="24"/>
                <w:szCs w:val="22"/>
              </w:rPr>
            </w:pPr>
          </w:p>
          <w:p w14:paraId="413A98E7">
            <w:pPr>
              <w:rPr>
                <w:rFonts w:hint="eastAsia" w:ascii="宋体" w:hAnsi="宋体" w:eastAsia="宋体" w:cs="宋体"/>
                <w:color w:val="000000"/>
                <w:sz w:val="24"/>
                <w:szCs w:val="22"/>
              </w:rPr>
            </w:pPr>
          </w:p>
          <w:p w14:paraId="1FF63F67">
            <w:pPr>
              <w:pStyle w:val="12"/>
              <w:rPr>
                <w:rFonts w:hint="eastAsia" w:ascii="宋体" w:hAnsi="宋体" w:eastAsia="宋体" w:cs="宋体"/>
                <w:color w:val="000000"/>
                <w:sz w:val="24"/>
                <w:szCs w:val="22"/>
              </w:rPr>
            </w:pPr>
          </w:p>
          <w:p w14:paraId="37C1DA73">
            <w:pPr>
              <w:rPr>
                <w:rFonts w:hint="eastAsia" w:ascii="宋体" w:hAnsi="宋体" w:eastAsia="宋体" w:cs="宋体"/>
                <w:color w:val="000000"/>
                <w:sz w:val="24"/>
                <w:szCs w:val="22"/>
              </w:rPr>
            </w:pPr>
          </w:p>
          <w:p w14:paraId="2EDC4CB7">
            <w:pPr>
              <w:pStyle w:val="12"/>
              <w:rPr>
                <w:rFonts w:hint="eastAsia" w:ascii="宋体" w:hAnsi="宋体" w:eastAsia="宋体" w:cs="宋体"/>
                <w:color w:val="000000"/>
                <w:sz w:val="24"/>
                <w:szCs w:val="22"/>
              </w:rPr>
            </w:pPr>
          </w:p>
          <w:p w14:paraId="17A94554">
            <w:pPr>
              <w:rPr>
                <w:rFonts w:hint="eastAsia" w:ascii="宋体" w:hAnsi="宋体" w:eastAsia="宋体" w:cs="宋体"/>
                <w:color w:val="000000"/>
                <w:sz w:val="24"/>
                <w:szCs w:val="22"/>
              </w:rPr>
            </w:pPr>
          </w:p>
          <w:p w14:paraId="19CD84A6">
            <w:pPr>
              <w:pStyle w:val="12"/>
              <w:rPr>
                <w:rFonts w:hint="eastAsia" w:ascii="宋体" w:hAnsi="宋体" w:eastAsia="宋体" w:cs="宋体"/>
                <w:color w:val="000000"/>
                <w:sz w:val="24"/>
                <w:szCs w:val="22"/>
              </w:rPr>
            </w:pPr>
          </w:p>
          <w:p w14:paraId="6D8288D7">
            <w:pPr>
              <w:rPr>
                <w:rFonts w:hint="eastAsia" w:ascii="宋体" w:hAnsi="宋体" w:eastAsia="宋体" w:cs="宋体"/>
                <w:color w:val="000000"/>
                <w:sz w:val="24"/>
                <w:szCs w:val="22"/>
              </w:rPr>
            </w:pPr>
          </w:p>
          <w:p w14:paraId="2DFE07FE">
            <w:pPr>
              <w:pStyle w:val="12"/>
              <w:rPr>
                <w:rFonts w:hint="eastAsia" w:ascii="宋体" w:hAnsi="宋体" w:eastAsia="宋体" w:cs="宋体"/>
                <w:color w:val="000000"/>
                <w:sz w:val="24"/>
                <w:szCs w:val="22"/>
              </w:rPr>
            </w:pPr>
          </w:p>
          <w:p w14:paraId="16E2D4DC">
            <w:pPr>
              <w:rPr>
                <w:rFonts w:hint="eastAsia" w:ascii="宋体" w:hAnsi="宋体" w:eastAsia="宋体" w:cs="宋体"/>
                <w:color w:val="000000"/>
                <w:sz w:val="24"/>
                <w:szCs w:val="22"/>
              </w:rPr>
            </w:pPr>
          </w:p>
          <w:p w14:paraId="62DA9E35">
            <w:pPr>
              <w:pStyle w:val="12"/>
              <w:rPr>
                <w:rFonts w:hint="eastAsia" w:ascii="宋体" w:hAnsi="宋体" w:eastAsia="宋体" w:cs="宋体"/>
                <w:color w:val="000000"/>
                <w:sz w:val="24"/>
                <w:szCs w:val="22"/>
              </w:rPr>
            </w:pPr>
          </w:p>
          <w:p w14:paraId="74B648C7">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000000"/>
                <w:sz w:val="24"/>
                <w:szCs w:val="21"/>
                <w:lang w:eastAsia="zh-CN"/>
              </w:rPr>
            </w:pPr>
            <w:r>
              <w:rPr>
                <w:rFonts w:hint="default" w:ascii="Times New Roman" w:hAnsi="Times New Roman" w:eastAsia="宋体" w:cs="Times New Roman"/>
                <w:b/>
                <w:bCs/>
                <w:color w:val="000000"/>
                <w:sz w:val="24"/>
                <w:szCs w:val="21"/>
              </w:rPr>
              <w:t>图</w:t>
            </w:r>
            <w:r>
              <w:rPr>
                <w:rFonts w:hint="default" w:ascii="Times New Roman" w:hAnsi="Times New Roman" w:cs="Times New Roman"/>
                <w:b/>
                <w:bCs/>
                <w:color w:val="000000"/>
                <w:sz w:val="24"/>
                <w:szCs w:val="21"/>
                <w:lang w:val="en-US" w:eastAsia="zh-CN"/>
              </w:rPr>
              <w:t>4-1</w:t>
            </w:r>
            <w:r>
              <w:rPr>
                <w:rFonts w:hint="default" w:ascii="Times New Roman" w:hAnsi="Times New Roman" w:eastAsia="宋体" w:cs="Times New Roman"/>
                <w:b/>
                <w:bCs/>
                <w:color w:val="000000"/>
                <w:sz w:val="24"/>
                <w:szCs w:val="21"/>
              </w:rPr>
              <w:t xml:space="preserve">  生产工艺流程及产污节点图</w:t>
            </w:r>
          </w:p>
          <w:p w14:paraId="5D0C99D6">
            <w:pPr>
              <w:spacing w:line="360" w:lineRule="auto"/>
              <w:ind w:firstLine="458" w:firstLineChars="200"/>
              <w:rPr>
                <w:rFonts w:hint="default" w:ascii="Times New Roman" w:hAnsi="Times New Roman" w:eastAsia="宋体" w:cs="Times New Roman"/>
                <w:i w:val="0"/>
                <w:iCs w:val="0"/>
                <w:caps w:val="0"/>
                <w:color w:val="000000"/>
                <w:spacing w:val="0"/>
                <w:sz w:val="24"/>
                <w:szCs w:val="24"/>
                <w:shd w:val="clear" w:color="auto" w:fill="FFFFFF"/>
                <w:lang w:val="en-US" w:eastAsia="zh-CN"/>
              </w:rPr>
            </w:pPr>
            <w:r>
              <w:rPr>
                <w:rFonts w:hint="default" w:ascii="Times New Roman" w:hAnsi="Times New Roman" w:eastAsia="宋体" w:cs="Times New Roman"/>
                <w:b/>
                <w:bCs/>
                <w:color w:val="000000"/>
                <w:kern w:val="2"/>
                <w:sz w:val="24"/>
                <w:szCs w:val="24"/>
                <w:lang w:val="en-US" w:eastAsia="zh-CN"/>
              </w:rPr>
              <w:t>工艺流程简述：</w:t>
            </w:r>
          </w:p>
          <w:p w14:paraId="789003ED">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1）下料：项目外购原材料（板材）由汽车运输至厂区后，按照要求将整件板材按产品的尺寸大小进行下料，下料过程主要为剪切，无粉尘产生。此生产工艺会产生固废（S1边角料）和噪声（N1）；</w:t>
            </w:r>
          </w:p>
          <w:p w14:paraId="4D6DC7F1">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2）冲压、钻孔：通过冲床、钻孔设备按照客户需求，对项目工件进行冲压和钻孔。此工艺会产生固废（S2边角料）和噪声（N2）；</w:t>
            </w:r>
          </w:p>
          <w:p w14:paraId="66F70BBF">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3）成型：使用压机，按照客户需要将工件压制成所需要的形状。此工艺会产生固废（S3成型废料）和噪声（N3）；</w:t>
            </w:r>
          </w:p>
          <w:p w14:paraId="3644A1FF">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4）切边打磨：项目使用截板机、丝线切割机、磨床等设备对工件进行修边打磨。此工艺会产生固废（S4边角料和金属屑）和噪声（N4）</w:t>
            </w:r>
            <w:r>
              <w:rPr>
                <w:rFonts w:hint="default" w:ascii="Times New Roman" w:hAnsi="Times New Roman" w:cs="Times New Roman"/>
                <w:lang w:eastAsia="zh-CN"/>
              </w:rPr>
              <w:t>；</w:t>
            </w:r>
          </w:p>
          <w:p w14:paraId="35079C80">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5）去油：在切边打磨工艺工件会粘有少量植物油，需要采用锯末去除植物油。此工艺会产生固废（S5含废植物油锯末）和噪声（N5）。</w:t>
            </w:r>
          </w:p>
          <w:p w14:paraId="41B4F2B2">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6）倒刺：由于半成品表面不光滑，需要采用倒刺机对半成品表面进行倒刺，此工艺环节产生固废（S5废铁渣）和噪声（N6）。</w:t>
            </w:r>
          </w:p>
          <w:p w14:paraId="266642C9">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7）抛丸：进一步对半成品表面进行抛光处理，此环节产生抛丸废气（G1粉尘）和噪声（N7）。</w:t>
            </w:r>
          </w:p>
          <w:p w14:paraId="2CEFD909">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8）清洗晾干：本工序分为4个阶段，分别为抛光、清洗、磨毛刺、晾干；抛光、清洗、磨毛刺3个阶段由抛光、清洗、磨毛刺线一台</w:t>
            </w:r>
            <w:r>
              <w:rPr>
                <w:rFonts w:hint="default" w:ascii="Times New Roman" w:hAnsi="Times New Roman" w:eastAsia="宋体" w:cs="Times New Roman"/>
                <w:color w:val="auto"/>
                <w:kern w:val="0"/>
                <w:sz w:val="24"/>
                <w:szCs w:val="24"/>
                <w:lang w:val="en-US" w:eastAsia="zh-CN" w:bidi="ar"/>
              </w:rPr>
              <w:t>设备完成；清洗废水经处理后循环使用，不外排。</w:t>
            </w:r>
          </w:p>
          <w:p w14:paraId="289B3C02">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①抛光：抛光主要是去除工件表面不平整的地方，由于前面已经进行倒刺、打磨、抛丸处理，此处只是极微的抛光处理，粉尘量可以忽略不计；</w:t>
            </w:r>
          </w:p>
          <w:p w14:paraId="584520AA">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②清洗：清洗过程添加清洗剂，去除工件表面残留的金属粉尘、少量残留的植物油；</w:t>
            </w:r>
          </w:p>
          <w:p w14:paraId="4968AB3D">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③磨毛刺：磨毛刺主要是进一步确保工件表面没有毛刺的工艺，粉尘量极小，且工件刚刚经过水洗，可以进一步消减粉尘产生的情况。</w:t>
            </w:r>
          </w:p>
          <w:p w14:paraId="59F2D419">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④晾干：将工件自然晾干。</w:t>
            </w:r>
          </w:p>
          <w:p w14:paraId="5C36A7D5">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此工序产生的极少量粉尘忽略不计，会产生清洗废水W1。</w:t>
            </w:r>
          </w:p>
          <w:p w14:paraId="09C3D8AB">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cs="Times New Roman"/>
                <w:b/>
                <w:bCs/>
                <w:color w:val="auto"/>
                <w:spacing w:val="0"/>
                <w:kern w:val="2"/>
                <w:sz w:val="24"/>
                <w:szCs w:val="24"/>
                <w:lang w:eastAsia="zh-CN"/>
              </w:rPr>
            </w:pPr>
            <w:r>
              <w:rPr>
                <w:rFonts w:hint="default" w:ascii="Times New Roman" w:hAnsi="Times New Roman" w:eastAsia="宋体" w:cs="Times New Roman"/>
                <w:color w:val="000000"/>
                <w:kern w:val="0"/>
                <w:sz w:val="24"/>
                <w:szCs w:val="24"/>
                <w:lang w:val="en-US" w:eastAsia="zh-CN" w:bidi="ar"/>
              </w:rPr>
              <w:t>9）包装入库：包装入库。</w:t>
            </w:r>
          </w:p>
          <w:p w14:paraId="1F6134EB">
            <w:pPr>
              <w:pStyle w:val="35"/>
              <w:pageBreakBefore w:val="0"/>
              <w:widowControl w:val="0"/>
              <w:numPr>
                <w:ilvl w:val="1"/>
                <w:numId w:val="0"/>
              </w:numPr>
              <w:kinsoku/>
              <w:wordWrap/>
              <w:overflowPunct/>
              <w:topLinePunct w:val="0"/>
              <w:bidi w:val="0"/>
              <w:adjustRightInd w:val="0"/>
              <w:spacing w:afterAutospacing="0" w:line="360" w:lineRule="auto"/>
              <w:ind w:firstLine="482" w:firstLineChars="200"/>
              <w:textAlignment w:val="auto"/>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4.2</w:t>
            </w:r>
            <w:r>
              <w:rPr>
                <w:rFonts w:hint="default" w:ascii="Times New Roman" w:hAnsi="Times New Roman" w:cs="Times New Roman"/>
                <w:b/>
                <w:bCs/>
                <w:color w:val="auto"/>
                <w:highlight w:val="none"/>
              </w:rPr>
              <w:t>实际工程量建设变化情况</w:t>
            </w:r>
          </w:p>
          <w:p w14:paraId="3608772F">
            <w:pPr>
              <w:widowControl w:val="0"/>
              <w:numPr>
                <w:ilvl w:val="0"/>
                <w:numId w:val="0"/>
              </w:numPr>
              <w:adjustRightInd w:val="0"/>
              <w:snapToGrid w:val="0"/>
              <w:spacing w:line="360" w:lineRule="auto"/>
              <w:ind w:firstLine="456" w:firstLineChars="200"/>
              <w:jc w:val="both"/>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highlight w:val="none"/>
                <w:lang w:eastAsia="zh-CN"/>
              </w:rPr>
              <w:t>对照生态环境部办公厅</w:t>
            </w:r>
            <w:r>
              <w:rPr>
                <w:rFonts w:hint="default" w:ascii="Times New Roman" w:hAnsi="Times New Roman" w:cs="Times New Roman"/>
                <w:b w:val="0"/>
                <w:bCs w:val="0"/>
                <w:color w:val="auto"/>
                <w:spacing w:val="0"/>
                <w:w w:val="100"/>
                <w:position w:val="0"/>
                <w:sz w:val="24"/>
                <w:szCs w:val="24"/>
                <w:highlight w:val="none"/>
              </w:rPr>
              <w:t>《关于印发</w:t>
            </w:r>
            <w:r>
              <w:rPr>
                <w:rFonts w:hint="default" w:ascii="Times New Roman" w:hAnsi="Times New Roman" w:cs="Times New Roman"/>
                <w:b w:val="0"/>
                <w:bCs w:val="0"/>
                <w:color w:val="auto"/>
                <w:spacing w:val="0"/>
                <w:w w:val="100"/>
                <w:position w:val="0"/>
                <w:sz w:val="24"/>
                <w:szCs w:val="24"/>
                <w:highlight w:val="none"/>
                <w:lang w:val="zh-CN" w:eastAsia="zh-CN" w:bidi="zh-CN"/>
              </w:rPr>
              <w:t>〈污染</w:t>
            </w:r>
            <w:r>
              <w:rPr>
                <w:rFonts w:hint="default" w:ascii="Times New Roman" w:hAnsi="Times New Roman" w:cs="Times New Roman"/>
                <w:b w:val="0"/>
                <w:bCs w:val="0"/>
                <w:color w:val="auto"/>
                <w:spacing w:val="0"/>
                <w:w w:val="100"/>
                <w:position w:val="0"/>
                <w:sz w:val="24"/>
                <w:szCs w:val="24"/>
                <w:highlight w:val="none"/>
                <w:lang w:eastAsia="zh-CN"/>
              </w:rPr>
              <w:t>影响类</w:t>
            </w:r>
            <w:r>
              <w:rPr>
                <w:rFonts w:hint="default" w:ascii="Times New Roman" w:hAnsi="Times New Roman" w:cs="Times New Roman"/>
                <w:b w:val="0"/>
                <w:bCs w:val="0"/>
                <w:color w:val="auto"/>
                <w:spacing w:val="0"/>
                <w:w w:val="100"/>
                <w:position w:val="0"/>
                <w:sz w:val="24"/>
                <w:szCs w:val="24"/>
                <w:highlight w:val="none"/>
              </w:rPr>
              <w:t>建设项目重动清单（试</w:t>
            </w:r>
            <w:r>
              <w:rPr>
                <w:rFonts w:hint="default" w:ascii="Times New Roman" w:hAnsi="Times New Roman" w:cs="Times New Roman"/>
                <w:b w:val="0"/>
                <w:bCs w:val="0"/>
                <w:color w:val="auto"/>
                <w:spacing w:val="0"/>
                <w:w w:val="100"/>
                <w:position w:val="0"/>
                <w:sz w:val="24"/>
                <w:szCs w:val="24"/>
                <w:highlight w:val="none"/>
                <w:lang w:val="zh-CN" w:eastAsia="zh-CN" w:bidi="zh-CN"/>
              </w:rPr>
              <w:t>行）〉</w:t>
            </w:r>
            <w:r>
              <w:rPr>
                <w:rFonts w:hint="default" w:ascii="Times New Roman" w:hAnsi="Times New Roman" w:cs="Times New Roman"/>
                <w:b w:val="0"/>
                <w:bCs w:val="0"/>
                <w:color w:val="auto"/>
                <w:spacing w:val="0"/>
                <w:w w:val="100"/>
                <w:position w:val="0"/>
                <w:sz w:val="24"/>
                <w:szCs w:val="24"/>
                <w:highlight w:val="none"/>
              </w:rPr>
              <w:t>的通知》 （</w:t>
            </w:r>
            <w:r>
              <w:rPr>
                <w:rFonts w:hint="default" w:ascii="Times New Roman" w:hAnsi="Times New Roman" w:cs="Times New Roman"/>
                <w:b w:val="0"/>
                <w:bCs w:val="0"/>
                <w:color w:val="auto"/>
                <w:spacing w:val="0"/>
                <w:w w:val="100"/>
                <w:position w:val="0"/>
                <w:sz w:val="24"/>
                <w:szCs w:val="24"/>
                <w:highlight w:val="none"/>
                <w:lang w:eastAsia="zh-CN"/>
              </w:rPr>
              <w:t>环办</w:t>
            </w:r>
            <w:r>
              <w:rPr>
                <w:rFonts w:hint="default" w:ascii="Times New Roman" w:hAnsi="Times New Roman" w:cs="Times New Roman"/>
                <w:b w:val="0"/>
                <w:bCs w:val="0"/>
                <w:color w:val="auto"/>
                <w:spacing w:val="0"/>
                <w:w w:val="100"/>
                <w:position w:val="0"/>
                <w:sz w:val="24"/>
                <w:szCs w:val="24"/>
                <w:highlight w:val="none"/>
              </w:rPr>
              <w:t>环评函（2020）688号）中</w:t>
            </w:r>
            <w:r>
              <w:rPr>
                <w:rFonts w:hint="default" w:ascii="Times New Roman" w:hAnsi="Times New Roman" w:cs="Times New Roman"/>
                <w:b w:val="0"/>
                <w:bCs w:val="0"/>
                <w:color w:val="auto"/>
                <w:spacing w:val="0"/>
                <w:w w:val="100"/>
                <w:position w:val="0"/>
                <w:sz w:val="24"/>
                <w:szCs w:val="24"/>
                <w:highlight w:val="none"/>
                <w:lang w:eastAsia="zh-CN"/>
              </w:rPr>
              <w:t>的规定，确定建设项目是否</w:t>
            </w:r>
            <w:r>
              <w:rPr>
                <w:rFonts w:hint="default" w:ascii="Times New Roman" w:hAnsi="Times New Roman" w:cs="Times New Roman"/>
                <w:b w:val="0"/>
                <w:bCs w:val="0"/>
                <w:color w:val="auto"/>
                <w:spacing w:val="0"/>
                <w:w w:val="100"/>
                <w:position w:val="0"/>
                <w:sz w:val="24"/>
                <w:szCs w:val="24"/>
                <w:highlight w:val="none"/>
              </w:rPr>
              <w:t>属于</w:t>
            </w:r>
            <w:r>
              <w:rPr>
                <w:rFonts w:hint="default" w:ascii="Times New Roman" w:hAnsi="Times New Roman" w:cs="Times New Roman"/>
                <w:b w:val="0"/>
                <w:bCs w:val="0"/>
                <w:color w:val="auto"/>
                <w:spacing w:val="0"/>
                <w:w w:val="100"/>
                <w:position w:val="0"/>
                <w:sz w:val="24"/>
                <w:szCs w:val="24"/>
                <w:highlight w:val="none"/>
                <w:lang w:eastAsia="zh-CN"/>
              </w:rPr>
              <w:t>建设内容发生</w:t>
            </w:r>
            <w:r>
              <w:rPr>
                <w:rFonts w:hint="default" w:ascii="Times New Roman" w:hAnsi="Times New Roman" w:cs="Times New Roman"/>
                <w:b w:val="0"/>
                <w:bCs w:val="0"/>
                <w:color w:val="auto"/>
                <w:spacing w:val="0"/>
                <w:w w:val="100"/>
                <w:position w:val="0"/>
                <w:sz w:val="24"/>
                <w:szCs w:val="24"/>
                <w:highlight w:val="none"/>
              </w:rPr>
              <w:t>重大变</w:t>
            </w:r>
            <w:r>
              <w:rPr>
                <w:rFonts w:hint="default" w:ascii="Times New Roman" w:hAnsi="Times New Roman" w:cs="Times New Roman"/>
                <w:b w:val="0"/>
                <w:bCs w:val="0"/>
                <w:color w:val="auto"/>
                <w:spacing w:val="0"/>
                <w:w w:val="100"/>
                <w:position w:val="0"/>
                <w:sz w:val="24"/>
                <w:szCs w:val="24"/>
                <w:highlight w:val="none"/>
                <w:lang w:eastAsia="zh-CN"/>
              </w:rPr>
              <w:t>化，</w:t>
            </w:r>
          </w:p>
          <w:p w14:paraId="2D03D9DD">
            <w:pPr>
              <w:keepLines w:val="0"/>
              <w:pageBreakBefore w:val="0"/>
              <w:kinsoku/>
              <w:wordWrap/>
              <w:topLinePunct w:val="0"/>
              <w:autoSpaceDE w:val="0"/>
              <w:autoSpaceDN w:val="0"/>
              <w:bidi w:val="0"/>
              <w:adjustRightInd w:val="0"/>
              <w:spacing w:line="360" w:lineRule="auto"/>
              <w:jc w:val="center"/>
              <w:textAlignment w:val="auto"/>
              <w:rPr>
                <w:rFonts w:hint="default" w:ascii="Times New Roman" w:hAnsi="Times New Roman" w:eastAsia="宋体" w:cs="Times New Roman"/>
                <w:b/>
                <w:bCs/>
                <w:color w:val="auto"/>
                <w:kern w:val="0"/>
                <w:sz w:val="24"/>
                <w:szCs w:val="46"/>
                <w:highlight w:val="none"/>
                <w:lang w:val="en-US" w:eastAsia="zh-CN"/>
              </w:rPr>
            </w:pPr>
            <w:r>
              <w:rPr>
                <w:rFonts w:hint="default" w:ascii="Times New Roman" w:hAnsi="Times New Roman" w:eastAsia="宋体" w:cs="Times New Roman"/>
                <w:b/>
                <w:bCs/>
                <w:color w:val="auto"/>
                <w:kern w:val="0"/>
                <w:sz w:val="24"/>
                <w:szCs w:val="46"/>
                <w:highlight w:val="none"/>
                <w:lang w:val="en-US" w:eastAsia="zh-CN"/>
              </w:rPr>
              <w:t>表</w:t>
            </w:r>
            <w:r>
              <w:rPr>
                <w:rFonts w:hint="eastAsia" w:ascii="Times New Roman" w:hAnsi="Times New Roman" w:eastAsia="宋体" w:cs="Times New Roman"/>
                <w:b/>
                <w:bCs/>
                <w:color w:val="auto"/>
                <w:kern w:val="0"/>
                <w:sz w:val="24"/>
                <w:szCs w:val="46"/>
                <w:highlight w:val="none"/>
                <w:lang w:val="en-US" w:eastAsia="zh-CN"/>
              </w:rPr>
              <w:t>4-</w:t>
            </w:r>
            <w:r>
              <w:rPr>
                <w:rFonts w:hint="eastAsia" w:ascii="Times New Roman" w:hAnsi="Times New Roman" w:cs="Times New Roman"/>
                <w:b/>
                <w:bCs/>
                <w:color w:val="auto"/>
                <w:kern w:val="0"/>
                <w:sz w:val="24"/>
                <w:szCs w:val="46"/>
                <w:highlight w:val="none"/>
                <w:lang w:val="en-US" w:eastAsia="zh-CN"/>
              </w:rPr>
              <w:t>1</w:t>
            </w:r>
            <w:r>
              <w:rPr>
                <w:rFonts w:hint="default" w:ascii="Times New Roman" w:hAnsi="Times New Roman" w:eastAsia="宋体" w:cs="Times New Roman"/>
                <w:b/>
                <w:bCs/>
                <w:color w:val="auto"/>
                <w:kern w:val="0"/>
                <w:sz w:val="24"/>
                <w:szCs w:val="46"/>
                <w:highlight w:val="none"/>
                <w:lang w:val="en-US" w:eastAsia="zh-CN"/>
              </w:rPr>
              <w:t xml:space="preserve"> 项目环评报告表与实际建设情况对照表</w:t>
            </w:r>
          </w:p>
          <w:tbl>
            <w:tblPr>
              <w:tblStyle w:val="28"/>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256"/>
              <w:gridCol w:w="2560"/>
              <w:gridCol w:w="2211"/>
              <w:gridCol w:w="1024"/>
            </w:tblGrid>
            <w:tr w14:paraId="62BB4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276" w:type="dxa"/>
                  <w:gridSpan w:val="2"/>
                  <w:tcBorders>
                    <w:tl2br w:val="nil"/>
                    <w:tr2bl w:val="nil"/>
                  </w:tcBorders>
                  <w:vAlign w:val="top"/>
                </w:tcPr>
                <w:p w14:paraId="60C847CF">
                  <w:pPr>
                    <w:widowControl w:val="0"/>
                    <w:adjustRightInd w:val="0"/>
                    <w:snapToGrid w:val="0"/>
                    <w:spacing w:line="360" w:lineRule="auto"/>
                    <w:ind w:left="0" w:leftChars="0" w:firstLine="0" w:firstLineChars="0"/>
                    <w:jc w:val="center"/>
                    <w:rPr>
                      <w:rFonts w:hint="default" w:ascii="Times New Roman" w:hAnsi="Times New Roman" w:cs="Times New Roman"/>
                      <w:color w:val="auto"/>
                      <w:kern w:val="0"/>
                      <w:sz w:val="21"/>
                      <w:szCs w:val="21"/>
                      <w:vertAlign w:val="baseline"/>
                    </w:rPr>
                  </w:pPr>
                  <w:r>
                    <w:rPr>
                      <w:rFonts w:hint="default" w:ascii="Times New Roman" w:hAnsi="Times New Roman" w:cs="Times New Roman"/>
                      <w:b/>
                      <w:bCs/>
                      <w:color w:val="auto"/>
                      <w:spacing w:val="0"/>
                      <w:w w:val="100"/>
                      <w:kern w:val="0"/>
                      <w:position w:val="0"/>
                      <w:sz w:val="21"/>
                      <w:szCs w:val="21"/>
                      <w:lang w:eastAsia="zh-CN"/>
                    </w:rPr>
                    <w:t>环办</w:t>
                  </w:r>
                  <w:r>
                    <w:rPr>
                      <w:rFonts w:hint="default" w:ascii="Times New Roman" w:hAnsi="Times New Roman" w:cs="Times New Roman"/>
                      <w:b/>
                      <w:bCs/>
                      <w:color w:val="auto"/>
                      <w:spacing w:val="0"/>
                      <w:w w:val="100"/>
                      <w:kern w:val="0"/>
                      <w:position w:val="0"/>
                      <w:sz w:val="21"/>
                      <w:szCs w:val="21"/>
                    </w:rPr>
                    <w:t>环评函（2020）688号中</w:t>
                  </w:r>
                  <w:r>
                    <w:rPr>
                      <w:rFonts w:hint="default" w:ascii="Times New Roman" w:hAnsi="Times New Roman" w:cs="Times New Roman"/>
                      <w:b/>
                      <w:bCs/>
                      <w:color w:val="auto"/>
                      <w:spacing w:val="0"/>
                      <w:w w:val="100"/>
                      <w:kern w:val="0"/>
                      <w:position w:val="0"/>
                      <w:sz w:val="21"/>
                      <w:szCs w:val="21"/>
                      <w:lang w:eastAsia="zh-CN"/>
                    </w:rPr>
                    <w:t>属于重大变化的规定</w:t>
                  </w:r>
                </w:p>
              </w:tc>
              <w:tc>
                <w:tcPr>
                  <w:tcW w:w="2560" w:type="dxa"/>
                  <w:tcBorders>
                    <w:tl2br w:val="nil"/>
                    <w:tr2bl w:val="nil"/>
                  </w:tcBorders>
                  <w:vAlign w:val="top"/>
                </w:tcPr>
                <w:p w14:paraId="0AEC49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项目环评建设内容</w:t>
                  </w:r>
                </w:p>
              </w:tc>
              <w:tc>
                <w:tcPr>
                  <w:tcW w:w="2211" w:type="dxa"/>
                  <w:tcBorders>
                    <w:tl2br w:val="nil"/>
                    <w:tr2bl w:val="nil"/>
                  </w:tcBorders>
                  <w:vAlign w:val="top"/>
                </w:tcPr>
                <w:p w14:paraId="770924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本项目实际</w:t>
                  </w:r>
                  <w:r>
                    <w:rPr>
                      <w:rFonts w:hint="default" w:ascii="Times New Roman" w:hAnsi="Times New Roman" w:cs="Times New Roman"/>
                      <w:b/>
                      <w:color w:val="auto"/>
                      <w:kern w:val="0"/>
                      <w:sz w:val="21"/>
                      <w:szCs w:val="21"/>
                      <w:lang w:eastAsia="zh-CN"/>
                    </w:rPr>
                    <w:t>建设</w:t>
                  </w:r>
                  <w:r>
                    <w:rPr>
                      <w:rFonts w:hint="default" w:ascii="Times New Roman" w:hAnsi="Times New Roman" w:eastAsia="宋体" w:cs="Times New Roman"/>
                      <w:b/>
                      <w:color w:val="auto"/>
                      <w:kern w:val="0"/>
                      <w:sz w:val="21"/>
                      <w:szCs w:val="21"/>
                      <w:lang w:eastAsia="zh-CN"/>
                    </w:rPr>
                    <w:t>情况</w:t>
                  </w:r>
                </w:p>
              </w:tc>
              <w:tc>
                <w:tcPr>
                  <w:tcW w:w="1024" w:type="dxa"/>
                  <w:tcBorders>
                    <w:tl2br w:val="nil"/>
                    <w:tr2bl w:val="nil"/>
                  </w:tcBorders>
                  <w:vAlign w:val="top"/>
                </w:tcPr>
                <w:p w14:paraId="3EF4EC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是否属于重大变更</w:t>
                  </w:r>
                </w:p>
              </w:tc>
            </w:tr>
            <w:tr w14:paraId="3CC3B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20" w:type="dxa"/>
                  <w:tcBorders>
                    <w:tl2br w:val="nil"/>
                    <w:tr2bl w:val="nil"/>
                  </w:tcBorders>
                  <w:vAlign w:val="top"/>
                </w:tcPr>
                <w:p w14:paraId="0DFB69C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一、性质</w:t>
                  </w:r>
                </w:p>
              </w:tc>
              <w:tc>
                <w:tcPr>
                  <w:tcW w:w="2256" w:type="dxa"/>
                  <w:tcBorders>
                    <w:tl2br w:val="nil"/>
                    <w:tr2bl w:val="nil"/>
                  </w:tcBorders>
                  <w:vAlign w:val="top"/>
                </w:tcPr>
                <w:p w14:paraId="0BEABA0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1、建设项目开发、使用功能发生变化的</w:t>
                  </w:r>
                </w:p>
              </w:tc>
              <w:tc>
                <w:tcPr>
                  <w:tcW w:w="2560" w:type="dxa"/>
                  <w:tcBorders>
                    <w:tl2br w:val="nil"/>
                    <w:tr2bl w:val="nil"/>
                  </w:tcBorders>
                  <w:vAlign w:val="top"/>
                </w:tcPr>
                <w:p w14:paraId="0380AEF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新建项目，年产3000万片（套）汽车刹车钢背项目</w:t>
                  </w:r>
                </w:p>
              </w:tc>
              <w:tc>
                <w:tcPr>
                  <w:tcW w:w="2211" w:type="dxa"/>
                  <w:tcBorders>
                    <w:tl2br w:val="nil"/>
                    <w:tr2bl w:val="nil"/>
                  </w:tcBorders>
                  <w:vAlign w:val="top"/>
                </w:tcPr>
                <w:p w14:paraId="0ECA3EC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年产3000万片（套）汽车刹车钢背</w:t>
                  </w:r>
                </w:p>
              </w:tc>
              <w:tc>
                <w:tcPr>
                  <w:tcW w:w="1024" w:type="dxa"/>
                  <w:tcBorders>
                    <w:tl2br w:val="nil"/>
                    <w:tr2bl w:val="nil"/>
                  </w:tcBorders>
                  <w:vAlign w:val="top"/>
                </w:tcPr>
                <w:p w14:paraId="603BB71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61E27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20" w:type="dxa"/>
                  <w:vMerge w:val="restart"/>
                  <w:tcBorders>
                    <w:tl2br w:val="nil"/>
                    <w:tr2bl w:val="nil"/>
                  </w:tcBorders>
                  <w:vAlign w:val="top"/>
                </w:tcPr>
                <w:p w14:paraId="6638DC9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二、规模</w:t>
                  </w:r>
                </w:p>
              </w:tc>
              <w:tc>
                <w:tcPr>
                  <w:tcW w:w="2256" w:type="dxa"/>
                  <w:tcBorders>
                    <w:tl2br w:val="nil"/>
                    <w:tr2bl w:val="nil"/>
                  </w:tcBorders>
                  <w:vAlign w:val="top"/>
                </w:tcPr>
                <w:p w14:paraId="0078D7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2、生产、处置或储存能力増大30%及以上的</w:t>
                  </w:r>
                </w:p>
              </w:tc>
              <w:tc>
                <w:tcPr>
                  <w:tcW w:w="2560" w:type="dxa"/>
                  <w:tcBorders>
                    <w:tl2br w:val="nil"/>
                    <w:tr2bl w:val="nil"/>
                  </w:tcBorders>
                  <w:vAlign w:val="top"/>
                </w:tcPr>
                <w:p w14:paraId="1BE5AA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本项目不增加产能，产能按原有规模不变</w:t>
                  </w:r>
                </w:p>
              </w:tc>
              <w:tc>
                <w:tcPr>
                  <w:tcW w:w="2211" w:type="dxa"/>
                  <w:tcBorders>
                    <w:tl2br w:val="nil"/>
                    <w:tr2bl w:val="nil"/>
                  </w:tcBorders>
                  <w:vAlign w:val="top"/>
                </w:tcPr>
                <w:p w14:paraId="1A59D7F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总产能与环评基本一致，无</w:t>
                  </w:r>
                  <w:r>
                    <w:rPr>
                      <w:rFonts w:hint="default" w:ascii="Times New Roman" w:hAnsi="Times New Roman" w:eastAsia="宋体" w:cs="Times New Roman"/>
                      <w:b w:val="0"/>
                      <w:bCs w:val="0"/>
                      <w:color w:val="auto"/>
                      <w:kern w:val="0"/>
                      <w:sz w:val="21"/>
                      <w:szCs w:val="21"/>
                      <w:vertAlign w:val="baseline"/>
                      <w:lang w:val="en-US" w:eastAsia="zh-CN"/>
                    </w:rPr>
                    <w:t>増大30%及以上的</w:t>
                  </w:r>
                  <w:r>
                    <w:rPr>
                      <w:rFonts w:hint="default" w:ascii="Times New Roman" w:hAnsi="Times New Roman" w:cs="Times New Roman"/>
                      <w:b w:val="0"/>
                      <w:bCs w:val="0"/>
                      <w:color w:val="auto"/>
                      <w:kern w:val="0"/>
                      <w:sz w:val="21"/>
                      <w:szCs w:val="21"/>
                      <w:vertAlign w:val="baseline"/>
                      <w:lang w:val="en-US" w:eastAsia="zh-CN"/>
                    </w:rPr>
                    <w:t>情况</w:t>
                  </w:r>
                </w:p>
              </w:tc>
              <w:tc>
                <w:tcPr>
                  <w:tcW w:w="1024" w:type="dxa"/>
                  <w:tcBorders>
                    <w:tl2br w:val="nil"/>
                    <w:tr2bl w:val="nil"/>
                  </w:tcBorders>
                  <w:vAlign w:val="top"/>
                </w:tcPr>
                <w:p w14:paraId="2EE31E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10BF2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20" w:type="dxa"/>
                  <w:vMerge w:val="continue"/>
                  <w:tcBorders>
                    <w:tl2br w:val="nil"/>
                    <w:tr2bl w:val="nil"/>
                  </w:tcBorders>
                  <w:vAlign w:val="top"/>
                </w:tcPr>
                <w:p w14:paraId="405366A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2256" w:type="dxa"/>
                  <w:tcBorders>
                    <w:tl2br w:val="nil"/>
                    <w:tr2bl w:val="nil"/>
                  </w:tcBorders>
                  <w:vAlign w:val="top"/>
                </w:tcPr>
                <w:p w14:paraId="7ACBA6C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3、生产、处置或储存能力増大，导致废水第一类污染 物排放量増加的</w:t>
                  </w:r>
                </w:p>
              </w:tc>
              <w:tc>
                <w:tcPr>
                  <w:tcW w:w="2560" w:type="dxa"/>
                  <w:tcBorders>
                    <w:tl2br w:val="nil"/>
                    <w:tr2bl w:val="nil"/>
                  </w:tcBorders>
                  <w:vAlign w:val="top"/>
                </w:tcPr>
                <w:p w14:paraId="58B847E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年产3000万片（套）汽车刹车钢背项目</w:t>
                  </w:r>
                </w:p>
              </w:tc>
              <w:tc>
                <w:tcPr>
                  <w:tcW w:w="2211" w:type="dxa"/>
                  <w:tcBorders>
                    <w:tl2br w:val="nil"/>
                    <w:tr2bl w:val="nil"/>
                  </w:tcBorders>
                  <w:vAlign w:val="top"/>
                </w:tcPr>
                <w:p w14:paraId="3C98E24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未改变</w:t>
                  </w:r>
                </w:p>
              </w:tc>
              <w:tc>
                <w:tcPr>
                  <w:tcW w:w="1024" w:type="dxa"/>
                  <w:tcBorders>
                    <w:tl2br w:val="nil"/>
                    <w:tr2bl w:val="nil"/>
                  </w:tcBorders>
                  <w:vAlign w:val="top"/>
                </w:tcPr>
                <w:p w14:paraId="094D09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723D8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1020" w:type="dxa"/>
                  <w:vMerge w:val="continue"/>
                  <w:tcBorders>
                    <w:tl2br w:val="nil"/>
                    <w:tr2bl w:val="nil"/>
                  </w:tcBorders>
                  <w:vAlign w:val="top"/>
                </w:tcPr>
                <w:p w14:paraId="56D9CD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p>
              </w:tc>
              <w:tc>
                <w:tcPr>
                  <w:tcW w:w="2256" w:type="dxa"/>
                  <w:tcBorders>
                    <w:tl2br w:val="nil"/>
                    <w:tr2bl w:val="nil"/>
                  </w:tcBorders>
                  <w:vAlign w:val="top"/>
                </w:tcPr>
                <w:p w14:paraId="5B43331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4、位于环境质量不达标区的建设项目生产、处置或储存能力増大，导致相应污染物排放量増加的（细颗粒物 不达标区，相应污染物为二氧化硫、氮氧化物、可吸入 颗粒物、挥发性有机物；臭氧不达标区，相应污染物为 氮氧化物、挥发性有机物；其他大气、水污染物因子不 达标区，相应污染物为超标污染因子）＞ 位于达标区的建设项目生产、处置或储存能力増大，导致污染物排放 量増加10%及以上的</w:t>
                  </w:r>
                </w:p>
              </w:tc>
              <w:tc>
                <w:tcPr>
                  <w:tcW w:w="2560" w:type="dxa"/>
                  <w:tcBorders>
                    <w:tl2br w:val="nil"/>
                    <w:tr2bl w:val="nil"/>
                  </w:tcBorders>
                  <w:vAlign w:val="top"/>
                </w:tcPr>
                <w:p w14:paraId="6F200B3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color w:val="auto"/>
                      <w:kern w:val="0"/>
                      <w:sz w:val="21"/>
                      <w:szCs w:val="21"/>
                      <w:vertAlign w:val="baseline"/>
                      <w:lang w:val="en-US" w:eastAsia="zh-CN"/>
                    </w:rPr>
                    <w:t>生产、处置或储存能力</w:t>
                  </w:r>
                  <w:r>
                    <w:rPr>
                      <w:rFonts w:hint="default" w:ascii="Times New Roman" w:hAnsi="Times New Roman" w:cs="Times New Roman"/>
                      <w:b w:val="0"/>
                      <w:bCs w:val="0"/>
                      <w:color w:val="auto"/>
                      <w:kern w:val="0"/>
                      <w:sz w:val="21"/>
                      <w:szCs w:val="21"/>
                      <w:vertAlign w:val="baseline"/>
                      <w:lang w:val="en-US" w:eastAsia="zh-CN"/>
                    </w:rPr>
                    <w:t>符合环评</w:t>
                  </w:r>
                </w:p>
              </w:tc>
              <w:tc>
                <w:tcPr>
                  <w:tcW w:w="2211" w:type="dxa"/>
                  <w:tcBorders>
                    <w:tl2br w:val="nil"/>
                    <w:tr2bl w:val="nil"/>
                  </w:tcBorders>
                  <w:vAlign w:val="top"/>
                </w:tcPr>
                <w:p w14:paraId="593E1C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color w:val="auto"/>
                      <w:kern w:val="0"/>
                      <w:sz w:val="21"/>
                      <w:szCs w:val="21"/>
                      <w:vertAlign w:val="baseline"/>
                      <w:lang w:val="en-US" w:eastAsia="zh-CN"/>
                    </w:rPr>
                    <w:t>生产、处置或储存能力</w:t>
                  </w:r>
                  <w:r>
                    <w:rPr>
                      <w:rFonts w:hint="default" w:ascii="Times New Roman" w:hAnsi="Times New Roman" w:cs="Times New Roman"/>
                      <w:b w:val="0"/>
                      <w:bCs w:val="0"/>
                      <w:color w:val="auto"/>
                      <w:kern w:val="0"/>
                      <w:sz w:val="21"/>
                      <w:szCs w:val="21"/>
                      <w:vertAlign w:val="baseline"/>
                      <w:lang w:val="en-US" w:eastAsia="zh-CN"/>
                    </w:rPr>
                    <w:t>符合环评</w:t>
                  </w:r>
                </w:p>
              </w:tc>
              <w:tc>
                <w:tcPr>
                  <w:tcW w:w="1024" w:type="dxa"/>
                  <w:tcBorders>
                    <w:tl2br w:val="nil"/>
                    <w:tr2bl w:val="nil"/>
                  </w:tcBorders>
                  <w:vAlign w:val="top"/>
                </w:tcPr>
                <w:p w14:paraId="12209FF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78B90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0" w:type="dxa"/>
                  <w:tcBorders>
                    <w:tl2br w:val="nil"/>
                    <w:tr2bl w:val="nil"/>
                  </w:tcBorders>
                  <w:vAlign w:val="top"/>
                </w:tcPr>
                <w:p w14:paraId="51F484D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三、地点</w:t>
                  </w:r>
                </w:p>
              </w:tc>
              <w:tc>
                <w:tcPr>
                  <w:tcW w:w="2256" w:type="dxa"/>
                  <w:tcBorders>
                    <w:tl2br w:val="nil"/>
                    <w:tr2bl w:val="nil"/>
                  </w:tcBorders>
                  <w:vAlign w:val="top"/>
                </w:tcPr>
                <w:p w14:paraId="31126ED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5、重新选址；在原厂址附近调整（包括总平面布置变 化）导致环境防护距离范围变化且新増敏感点的</w:t>
                  </w:r>
                </w:p>
              </w:tc>
              <w:tc>
                <w:tcPr>
                  <w:tcW w:w="2560" w:type="dxa"/>
                  <w:tcBorders>
                    <w:tl2br w:val="nil"/>
                    <w:tr2bl w:val="nil"/>
                  </w:tcBorders>
                  <w:vAlign w:val="top"/>
                </w:tcPr>
                <w:p w14:paraId="75BE450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厂址不变，符合环评</w:t>
                  </w:r>
                </w:p>
              </w:tc>
              <w:tc>
                <w:tcPr>
                  <w:tcW w:w="2211" w:type="dxa"/>
                  <w:tcBorders>
                    <w:tl2br w:val="nil"/>
                    <w:tr2bl w:val="nil"/>
                  </w:tcBorders>
                  <w:vAlign w:val="top"/>
                </w:tcPr>
                <w:p w14:paraId="31C967E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rPr>
                    <w:t>厂址不变，符合环评</w:t>
                  </w:r>
                </w:p>
              </w:tc>
              <w:tc>
                <w:tcPr>
                  <w:tcW w:w="1024" w:type="dxa"/>
                  <w:tcBorders>
                    <w:tl2br w:val="nil"/>
                    <w:tr2bl w:val="nil"/>
                  </w:tcBorders>
                  <w:vAlign w:val="top"/>
                </w:tcPr>
                <w:p w14:paraId="1A16957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65324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0" w:type="dxa"/>
                  <w:vMerge w:val="restart"/>
                  <w:tcBorders>
                    <w:tl2br w:val="nil"/>
                    <w:tr2bl w:val="nil"/>
                  </w:tcBorders>
                  <w:vAlign w:val="top"/>
                </w:tcPr>
                <w:p w14:paraId="627A084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四、生产工艺</w:t>
                  </w:r>
                </w:p>
              </w:tc>
              <w:tc>
                <w:tcPr>
                  <w:tcW w:w="2256" w:type="dxa"/>
                  <w:tcBorders>
                    <w:tl2br w:val="nil"/>
                    <w:tr2bl w:val="nil"/>
                  </w:tcBorders>
                  <w:vAlign w:val="top"/>
                </w:tcPr>
                <w:p w14:paraId="12AD550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6、新増产品品种或生产工艺（含主要生产装置、设备 及配套设施）、主要原辅材料、燃料变化，导致以下情形之</w:t>
                  </w:r>
                </w:p>
                <w:p w14:paraId="126514F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（1）新増排放污染物种类的（毒性、挥发性降低 的除外）；</w:t>
                  </w:r>
                </w:p>
                <w:p w14:paraId="1C68FAD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（2）位于环境质量不达标区的建设项目相应污染 物排放量増加的；</w:t>
                  </w:r>
                </w:p>
                <w:p w14:paraId="0F5241F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（3）废水第一类污染物排放量増加的；</w:t>
                  </w:r>
                </w:p>
                <w:p w14:paraId="0C136E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（4）其他污染物排放量増加10%及以上的</w:t>
                  </w:r>
                </w:p>
              </w:tc>
              <w:tc>
                <w:tcPr>
                  <w:tcW w:w="2560" w:type="dxa"/>
                  <w:tcBorders>
                    <w:tl2br w:val="nil"/>
                    <w:tr2bl w:val="nil"/>
                  </w:tcBorders>
                  <w:vAlign w:val="top"/>
                </w:tcPr>
                <w:p w14:paraId="3488C42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bidi="ar-SA"/>
                    </w:rPr>
                    <w:t>项目产品为汽车刹车钢背</w:t>
                  </w:r>
                </w:p>
              </w:tc>
              <w:tc>
                <w:tcPr>
                  <w:tcW w:w="2211" w:type="dxa"/>
                  <w:tcBorders>
                    <w:tl2br w:val="nil"/>
                    <w:tr2bl w:val="nil"/>
                  </w:tcBorders>
                  <w:vAlign w:val="top"/>
                </w:tcPr>
                <w:p w14:paraId="7CF45B0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bidi="ar-SA"/>
                    </w:rPr>
                    <w:t>项目实际生产过程中</w:t>
                  </w:r>
                  <w:r>
                    <w:rPr>
                      <w:rFonts w:hint="default" w:ascii="Times New Roman" w:hAnsi="Times New Roman" w:cs="Times New Roman"/>
                      <w:b w:val="0"/>
                      <w:bCs w:val="0"/>
                      <w:color w:val="auto"/>
                      <w:kern w:val="0"/>
                      <w:sz w:val="21"/>
                      <w:szCs w:val="21"/>
                      <w:highlight w:val="none"/>
                      <w:vertAlign w:val="baseline"/>
                      <w:lang w:val="en-US" w:eastAsia="zh-CN"/>
                    </w:rPr>
                    <w:t>没有新增污染物种类，污染物排放量未超出环评排放量。</w:t>
                  </w:r>
                </w:p>
              </w:tc>
              <w:tc>
                <w:tcPr>
                  <w:tcW w:w="1024" w:type="dxa"/>
                  <w:tcBorders>
                    <w:tl2br w:val="nil"/>
                    <w:tr2bl w:val="nil"/>
                  </w:tcBorders>
                  <w:vAlign w:val="top"/>
                </w:tcPr>
                <w:p w14:paraId="0089B5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54EF7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20" w:type="dxa"/>
                  <w:vMerge w:val="continue"/>
                  <w:tcBorders>
                    <w:tl2br w:val="nil"/>
                    <w:tr2bl w:val="nil"/>
                  </w:tcBorders>
                  <w:vAlign w:val="top"/>
                </w:tcPr>
                <w:p w14:paraId="614D70D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256" w:type="dxa"/>
                  <w:tcBorders>
                    <w:tl2br w:val="nil"/>
                    <w:tr2bl w:val="nil"/>
                  </w:tcBorders>
                  <w:vAlign w:val="top"/>
                </w:tcPr>
                <w:p w14:paraId="5840910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7、物料运输、装卸、贮存方式变化，导致大气污染物无组织排放量増加10%及以上的</w:t>
                  </w:r>
                </w:p>
              </w:tc>
              <w:tc>
                <w:tcPr>
                  <w:tcW w:w="2560" w:type="dxa"/>
                  <w:tcBorders>
                    <w:tl2br w:val="nil"/>
                    <w:tr2bl w:val="nil"/>
                  </w:tcBorders>
                  <w:vAlign w:val="top"/>
                </w:tcPr>
                <w:p w14:paraId="6C4523F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密闭运输</w:t>
                  </w:r>
                </w:p>
              </w:tc>
              <w:tc>
                <w:tcPr>
                  <w:tcW w:w="2211" w:type="dxa"/>
                  <w:tcBorders>
                    <w:tl2br w:val="nil"/>
                    <w:tr2bl w:val="nil"/>
                  </w:tcBorders>
                  <w:vAlign w:val="top"/>
                </w:tcPr>
                <w:p w14:paraId="549CC99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密闭运输</w:t>
                  </w:r>
                </w:p>
              </w:tc>
              <w:tc>
                <w:tcPr>
                  <w:tcW w:w="1024" w:type="dxa"/>
                  <w:tcBorders>
                    <w:tl2br w:val="nil"/>
                    <w:tr2bl w:val="nil"/>
                  </w:tcBorders>
                  <w:vAlign w:val="top"/>
                </w:tcPr>
                <w:p w14:paraId="37B6B35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不属于</w:t>
                  </w:r>
                </w:p>
              </w:tc>
            </w:tr>
            <w:tr w14:paraId="72465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20" w:type="dxa"/>
                  <w:vMerge w:val="restart"/>
                  <w:tcBorders>
                    <w:tl2br w:val="nil"/>
                    <w:tr2bl w:val="nil"/>
                  </w:tcBorders>
                  <w:vAlign w:val="top"/>
                </w:tcPr>
                <w:p w14:paraId="6891D88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五、环境保护措施</w:t>
                  </w:r>
                </w:p>
              </w:tc>
              <w:tc>
                <w:tcPr>
                  <w:tcW w:w="2256" w:type="dxa"/>
                  <w:tcBorders>
                    <w:tl2br w:val="nil"/>
                    <w:tr2bl w:val="nil"/>
                  </w:tcBorders>
                  <w:vAlign w:val="top"/>
                </w:tcPr>
                <w:p w14:paraId="5C35CC8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8、废气、废水污染防治措施变化，导致第6条中所列 情形之一（废气无组织排放改为有组织排放、污染防治措施强化或改进的除外）或大气污染物无组织排放量増加10%及以上的</w:t>
                  </w:r>
                </w:p>
              </w:tc>
              <w:tc>
                <w:tcPr>
                  <w:tcW w:w="2560" w:type="dxa"/>
                  <w:tcBorders>
                    <w:tl2br w:val="nil"/>
                    <w:tr2bl w:val="nil"/>
                  </w:tcBorders>
                  <w:vAlign w:val="center"/>
                </w:tcPr>
                <w:p w14:paraId="317DB2D6">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抛丸废气：2套布袋除尘系统+15m排气筒（DA001）、（DA002）</w:t>
                  </w:r>
                  <w:r>
                    <w:rPr>
                      <w:rFonts w:hint="default" w:ascii="Times New Roman" w:hAnsi="Times New Roman" w:cs="Times New Roman"/>
                      <w:bCs/>
                      <w:color w:val="000000"/>
                      <w:kern w:val="2"/>
                      <w:sz w:val="21"/>
                      <w:szCs w:val="21"/>
                      <w:highlight w:val="none"/>
                      <w:lang w:val="en-US" w:eastAsia="zh-CN" w:bidi="ar-SA"/>
                    </w:rPr>
                    <w:t>；</w:t>
                  </w:r>
                  <w:r>
                    <w:rPr>
                      <w:rFonts w:hint="default" w:ascii="Times New Roman" w:hAnsi="Times New Roman" w:eastAsia="宋体" w:cs="Times New Roman"/>
                      <w:bCs/>
                      <w:color w:val="000000"/>
                      <w:kern w:val="2"/>
                      <w:sz w:val="21"/>
                      <w:szCs w:val="21"/>
                      <w:highlight w:val="none"/>
                      <w:lang w:val="en-US" w:eastAsia="zh-CN" w:bidi="ar-SA"/>
                    </w:rPr>
                    <w:t>项目职工生活产生的生活污水经化粪池处理后达《污水综合排放标准》（GB8978-1996）表4三级标准、和县污水处理厂接管要求后排入管网，最终进入和县污水处理厂集中处理</w:t>
                  </w:r>
                  <w:r>
                    <w:rPr>
                      <w:rFonts w:hint="default" w:ascii="Times New Roman" w:hAnsi="Times New Roman" w:eastAsia="宋体" w:cs="Times New Roman"/>
                      <w:b w:val="0"/>
                      <w:bCs w:val="0"/>
                      <w:color w:val="auto"/>
                      <w:kern w:val="0"/>
                      <w:sz w:val="21"/>
                      <w:szCs w:val="21"/>
                      <w:highlight w:val="none"/>
                      <w:vertAlign w:val="baseline"/>
                      <w:lang w:val="en-US" w:eastAsia="zh-CN"/>
                    </w:rPr>
                    <w:t>（DW001）</w:t>
                  </w:r>
                  <w:r>
                    <w:rPr>
                      <w:rFonts w:hint="default" w:ascii="Times New Roman" w:hAnsi="Times New Roman" w:eastAsia="宋体" w:cs="Times New Roman"/>
                      <w:bCs/>
                      <w:color w:val="000000"/>
                      <w:kern w:val="2"/>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rPr>
                    <w:t>清洗废水经废水处理设施（油水分离+真空热泵蒸发器+超滤二级活性炭）处理后循环使用不外排。</w:t>
                  </w:r>
                </w:p>
              </w:tc>
              <w:tc>
                <w:tcPr>
                  <w:tcW w:w="2211" w:type="dxa"/>
                  <w:tcBorders>
                    <w:tl2br w:val="nil"/>
                    <w:tr2bl w:val="nil"/>
                  </w:tcBorders>
                  <w:vAlign w:val="center"/>
                </w:tcPr>
                <w:p w14:paraId="7226684D">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color w:val="000000"/>
                      <w:kern w:val="0"/>
                      <w:sz w:val="21"/>
                      <w:szCs w:val="21"/>
                      <w:highlight w:val="none"/>
                      <w:lang w:val="en-US" w:eastAsia="zh-CN" w:bidi="ar"/>
                    </w:rPr>
                    <w:t>抛丸废气：</w:t>
                  </w:r>
                  <w:r>
                    <w:rPr>
                      <w:rFonts w:hint="eastAsia" w:ascii="Times New Roman" w:hAnsi="Times New Roman" w:cs="Times New Roman"/>
                      <w:color w:val="000000"/>
                      <w:kern w:val="0"/>
                      <w:sz w:val="21"/>
                      <w:szCs w:val="21"/>
                      <w:highlight w:val="none"/>
                      <w:lang w:val="en-US" w:eastAsia="zh-CN" w:bidi="ar"/>
                    </w:rPr>
                    <w:t>2</w:t>
                  </w:r>
                  <w:r>
                    <w:rPr>
                      <w:rFonts w:hint="default" w:ascii="Times New Roman" w:hAnsi="Times New Roman" w:eastAsia="宋体" w:cs="Times New Roman"/>
                      <w:color w:val="000000"/>
                      <w:kern w:val="0"/>
                      <w:sz w:val="21"/>
                      <w:szCs w:val="21"/>
                      <w:highlight w:val="none"/>
                      <w:lang w:val="en-US" w:eastAsia="zh-CN" w:bidi="ar"/>
                    </w:rPr>
                    <w:t>套布袋除尘系统+</w:t>
                  </w:r>
                  <w:r>
                    <w:rPr>
                      <w:rFonts w:hint="eastAsia" w:ascii="Times New Roman" w:hAnsi="Times New Roman" w:cs="Times New Roman"/>
                      <w:color w:val="000000"/>
                      <w:kern w:val="0"/>
                      <w:sz w:val="21"/>
                      <w:szCs w:val="21"/>
                      <w:highlight w:val="none"/>
                      <w:lang w:val="en-US" w:eastAsia="zh-CN" w:bidi="ar"/>
                    </w:rPr>
                    <w:t>1个20</w:t>
                  </w:r>
                  <w:r>
                    <w:rPr>
                      <w:rFonts w:hint="default" w:ascii="Times New Roman" w:hAnsi="Times New Roman" w:eastAsia="宋体" w:cs="Times New Roman"/>
                      <w:color w:val="000000"/>
                      <w:kern w:val="0"/>
                      <w:sz w:val="21"/>
                      <w:szCs w:val="21"/>
                      <w:highlight w:val="none"/>
                      <w:lang w:val="en-US" w:eastAsia="zh-CN" w:bidi="ar"/>
                    </w:rPr>
                    <w:t>m排气筒（DA001）</w:t>
                  </w:r>
                  <w:r>
                    <w:rPr>
                      <w:rFonts w:hint="default" w:ascii="Times New Roman" w:hAnsi="Times New Roman" w:cs="Times New Roman"/>
                      <w:bCs/>
                      <w:color w:val="000000"/>
                      <w:kern w:val="2"/>
                      <w:sz w:val="21"/>
                      <w:szCs w:val="21"/>
                      <w:highlight w:val="none"/>
                      <w:lang w:val="en-US" w:eastAsia="zh-CN" w:bidi="ar-SA"/>
                    </w:rPr>
                    <w:t>；</w:t>
                  </w:r>
                  <w:r>
                    <w:rPr>
                      <w:rFonts w:hint="default" w:ascii="Times New Roman" w:hAnsi="Times New Roman" w:eastAsia="宋体" w:cs="Times New Roman"/>
                      <w:bCs/>
                      <w:color w:val="000000"/>
                      <w:kern w:val="2"/>
                      <w:sz w:val="21"/>
                      <w:szCs w:val="21"/>
                      <w:highlight w:val="none"/>
                      <w:lang w:val="en-US" w:eastAsia="zh-CN" w:bidi="ar-SA"/>
                    </w:rPr>
                    <w:t>项目职工生活产生的生活污水经化粪池处理后达《污水综合排放标准》（GB8978-1996）表4三级标准、和县污水处理厂接管要求后排入管网，最终进入和县污水处理厂集中处理</w:t>
                  </w:r>
                  <w:r>
                    <w:rPr>
                      <w:rFonts w:hint="default" w:ascii="Times New Roman" w:hAnsi="Times New Roman" w:eastAsia="宋体" w:cs="Times New Roman"/>
                      <w:b w:val="0"/>
                      <w:bCs w:val="0"/>
                      <w:color w:val="auto"/>
                      <w:kern w:val="0"/>
                      <w:sz w:val="21"/>
                      <w:szCs w:val="21"/>
                      <w:highlight w:val="none"/>
                      <w:vertAlign w:val="baseline"/>
                      <w:lang w:val="en-US" w:eastAsia="zh-CN"/>
                    </w:rPr>
                    <w:t>（DW001）</w:t>
                  </w:r>
                  <w:r>
                    <w:rPr>
                      <w:rFonts w:hint="default" w:ascii="Times New Roman" w:hAnsi="Times New Roman" w:eastAsia="宋体" w:cs="Times New Roman"/>
                      <w:bCs/>
                      <w:color w:val="000000"/>
                      <w:kern w:val="2"/>
                      <w:sz w:val="21"/>
                      <w:szCs w:val="21"/>
                      <w:highlight w:val="none"/>
                      <w:lang w:val="en-US" w:eastAsia="zh-CN" w:bidi="ar-SA"/>
                    </w:rPr>
                    <w:t>。清洗废水经废水处理设施（油水分离+</w:t>
                  </w:r>
                  <w:r>
                    <w:rPr>
                      <w:rFonts w:hint="default" w:ascii="Times New Roman" w:hAnsi="Times New Roman" w:cs="Times New Roman"/>
                      <w:bCs/>
                      <w:color w:val="000000"/>
                      <w:kern w:val="2"/>
                      <w:sz w:val="21"/>
                      <w:szCs w:val="21"/>
                      <w:highlight w:val="none"/>
                      <w:lang w:val="en-US" w:eastAsia="zh-CN" w:bidi="ar-SA"/>
                    </w:rPr>
                    <w:t>低温</w:t>
                  </w:r>
                  <w:r>
                    <w:rPr>
                      <w:rFonts w:hint="default" w:ascii="Times New Roman" w:hAnsi="Times New Roman" w:eastAsia="宋体" w:cs="Times New Roman"/>
                      <w:bCs/>
                      <w:color w:val="000000"/>
                      <w:kern w:val="2"/>
                      <w:sz w:val="21"/>
                      <w:szCs w:val="21"/>
                      <w:highlight w:val="none"/>
                      <w:lang w:val="en-US" w:eastAsia="zh-CN" w:bidi="ar-SA"/>
                    </w:rPr>
                    <w:t>蒸发</w:t>
                  </w:r>
                  <w:r>
                    <w:rPr>
                      <w:rFonts w:hint="default" w:ascii="Times New Roman" w:hAnsi="Times New Roman" w:cs="Times New Roman"/>
                      <w:bCs/>
                      <w:color w:val="000000"/>
                      <w:kern w:val="2"/>
                      <w:sz w:val="21"/>
                      <w:szCs w:val="21"/>
                      <w:highlight w:val="none"/>
                      <w:lang w:val="en-US" w:eastAsia="zh-CN" w:bidi="ar-SA"/>
                    </w:rPr>
                    <w:t>系统</w:t>
                  </w:r>
                  <w:r>
                    <w:rPr>
                      <w:rFonts w:hint="default" w:ascii="Times New Roman" w:hAnsi="Times New Roman" w:eastAsia="宋体" w:cs="Times New Roman"/>
                      <w:bCs/>
                      <w:color w:val="000000"/>
                      <w:kern w:val="2"/>
                      <w:sz w:val="21"/>
                      <w:szCs w:val="21"/>
                      <w:highlight w:val="none"/>
                      <w:lang w:val="en-US" w:eastAsia="zh-CN" w:bidi="ar-SA"/>
                    </w:rPr>
                    <w:t>）处理后循环使用不外排。</w:t>
                  </w:r>
                </w:p>
              </w:tc>
              <w:tc>
                <w:tcPr>
                  <w:tcW w:w="1024" w:type="dxa"/>
                  <w:tcBorders>
                    <w:tl2br w:val="nil"/>
                    <w:tr2bl w:val="nil"/>
                  </w:tcBorders>
                  <w:vAlign w:val="top"/>
                </w:tcPr>
                <w:p w14:paraId="0CA34DA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不</w:t>
                  </w:r>
                  <w:r>
                    <w:rPr>
                      <w:rFonts w:hint="default" w:ascii="Times New Roman" w:hAnsi="Times New Roman" w:eastAsia="宋体" w:cs="Times New Roman"/>
                      <w:b w:val="0"/>
                      <w:bCs w:val="0"/>
                      <w:color w:val="auto"/>
                      <w:kern w:val="0"/>
                      <w:sz w:val="21"/>
                      <w:szCs w:val="21"/>
                      <w:highlight w:val="none"/>
                      <w:vertAlign w:val="baseline"/>
                      <w:lang w:val="en-US" w:eastAsia="zh-CN"/>
                    </w:rPr>
                    <w:t>属于</w:t>
                  </w:r>
                </w:p>
              </w:tc>
            </w:tr>
            <w:tr w14:paraId="6FB6C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8" w:hRule="atLeast"/>
                <w:jc w:val="center"/>
              </w:trPr>
              <w:tc>
                <w:tcPr>
                  <w:tcW w:w="1020" w:type="dxa"/>
                  <w:vMerge w:val="continue"/>
                  <w:tcBorders>
                    <w:tl2br w:val="nil"/>
                    <w:tr2bl w:val="nil"/>
                  </w:tcBorders>
                  <w:vAlign w:val="top"/>
                </w:tcPr>
                <w:p w14:paraId="2FCA0810">
                  <w:pPr>
                    <w:widowControl w:val="0"/>
                    <w:adjustRightInd w:val="0"/>
                    <w:snapToGrid w:val="0"/>
                    <w:spacing w:line="360" w:lineRule="auto"/>
                    <w:jc w:val="both"/>
                    <w:rPr>
                      <w:rFonts w:hint="default" w:ascii="Times New Roman" w:hAnsi="Times New Roman" w:cs="Times New Roman"/>
                      <w:color w:val="auto"/>
                      <w:kern w:val="0"/>
                      <w:sz w:val="21"/>
                      <w:szCs w:val="21"/>
                      <w:highlight w:val="none"/>
                      <w:vertAlign w:val="baseline"/>
                    </w:rPr>
                  </w:pPr>
                </w:p>
              </w:tc>
              <w:tc>
                <w:tcPr>
                  <w:tcW w:w="2256" w:type="dxa"/>
                  <w:tcBorders>
                    <w:tl2br w:val="nil"/>
                    <w:tr2bl w:val="nil"/>
                  </w:tcBorders>
                  <w:vAlign w:val="top"/>
                </w:tcPr>
                <w:p w14:paraId="4ECEFFED">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auto"/>
                      <w:spacing w:val="0"/>
                      <w:w w:val="100"/>
                      <w:kern w:val="0"/>
                      <w:position w:val="0"/>
                      <w:sz w:val="21"/>
                      <w:szCs w:val="21"/>
                      <w:highlight w:val="none"/>
                      <w:u w:val="none"/>
                      <w:shd w:val="clear"/>
                      <w:lang w:val="en-US" w:eastAsia="zh-CN" w:bidi="ar-SA"/>
                    </w:rPr>
                  </w:pPr>
                  <w:r>
                    <w:rPr>
                      <w:rFonts w:hint="default" w:ascii="Times New Roman" w:hAnsi="Times New Roman" w:eastAsia="宋体" w:cs="Times New Roman"/>
                      <w:color w:val="auto"/>
                      <w:spacing w:val="0"/>
                      <w:w w:val="100"/>
                      <w:kern w:val="0"/>
                      <w:position w:val="0"/>
                      <w:sz w:val="21"/>
                      <w:szCs w:val="21"/>
                      <w:highlight w:val="none"/>
                      <w:u w:val="none"/>
                      <w:shd w:val="clear"/>
                      <w:lang w:val="en-US" w:eastAsia="zh-CN" w:bidi="ar-SA"/>
                    </w:rPr>
                    <w:t>9、新増废水直接排放口；废水由间接排放改为直接排放；废水直接排放口位置变化，导致不利环境影响加重的</w:t>
                  </w:r>
                </w:p>
              </w:tc>
              <w:tc>
                <w:tcPr>
                  <w:tcW w:w="2560" w:type="dxa"/>
                  <w:tcBorders>
                    <w:tl2br w:val="nil"/>
                    <w:tr2bl w:val="nil"/>
                  </w:tcBorders>
                  <w:vAlign w:val="top"/>
                </w:tcPr>
                <w:p w14:paraId="362F26E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Cs/>
                      <w:color w:val="000000"/>
                      <w:kern w:val="2"/>
                      <w:sz w:val="21"/>
                      <w:szCs w:val="21"/>
                      <w:highlight w:val="none"/>
                      <w:lang w:val="en-US" w:eastAsia="zh-CN" w:bidi="ar-SA"/>
                    </w:rPr>
                    <w:t>项目职工生活产生的生活污水经化粪池处理后达《污水综合排放标准》（GB8978-1996）表4三级标准、和县污水处理厂接管要求后排入管网，最终进入和县污水处理厂集中处理</w:t>
                  </w:r>
                  <w:r>
                    <w:rPr>
                      <w:rFonts w:hint="default" w:ascii="Times New Roman" w:hAnsi="Times New Roman" w:eastAsia="宋体" w:cs="Times New Roman"/>
                      <w:b w:val="0"/>
                      <w:bCs w:val="0"/>
                      <w:color w:val="auto"/>
                      <w:kern w:val="0"/>
                      <w:sz w:val="21"/>
                      <w:szCs w:val="21"/>
                      <w:highlight w:val="none"/>
                      <w:vertAlign w:val="baseline"/>
                      <w:lang w:val="en-US" w:eastAsia="zh-CN"/>
                    </w:rPr>
                    <w:t>（DW001）</w:t>
                  </w:r>
                  <w:r>
                    <w:rPr>
                      <w:rFonts w:hint="default" w:ascii="Times New Roman" w:hAnsi="Times New Roman" w:eastAsia="宋体" w:cs="Times New Roman"/>
                      <w:bCs/>
                      <w:color w:val="000000"/>
                      <w:kern w:val="2"/>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rPr>
                    <w:t>清洗废水经废水处理设施（油水分离+真空热泵蒸发器+超滤二级活性炭）处理后循环使用不外排</w:t>
                  </w:r>
                </w:p>
              </w:tc>
              <w:tc>
                <w:tcPr>
                  <w:tcW w:w="2211" w:type="dxa"/>
                  <w:tcBorders>
                    <w:tl2br w:val="nil"/>
                    <w:tr2bl w:val="nil"/>
                  </w:tcBorders>
                  <w:vAlign w:val="top"/>
                </w:tcPr>
                <w:p w14:paraId="793C73E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项目职工生活产生的生活污水经化粪池处理后达《污水综合排放标准》（GB8978-1996）表4三级标准、和县污水处理厂接管要求后排入管网，最终进入和县污水处理厂集中处理</w:t>
                  </w:r>
                  <w:r>
                    <w:rPr>
                      <w:rFonts w:hint="default" w:ascii="Times New Roman" w:hAnsi="Times New Roman" w:eastAsia="宋体" w:cs="Times New Roman"/>
                      <w:b w:val="0"/>
                      <w:bCs w:val="0"/>
                      <w:color w:val="auto"/>
                      <w:kern w:val="0"/>
                      <w:sz w:val="21"/>
                      <w:szCs w:val="21"/>
                      <w:highlight w:val="none"/>
                      <w:vertAlign w:val="baseline"/>
                      <w:lang w:val="en-US" w:eastAsia="zh-CN"/>
                    </w:rPr>
                    <w:t>（DW001）</w:t>
                  </w:r>
                  <w:r>
                    <w:rPr>
                      <w:rFonts w:hint="default" w:ascii="Times New Roman" w:hAnsi="Times New Roman" w:eastAsia="宋体" w:cs="Times New Roman"/>
                      <w:bCs/>
                      <w:color w:val="000000"/>
                      <w:kern w:val="2"/>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rPr>
                    <w:t>清洗废水经废水处理设施（油水分离+</w:t>
                  </w:r>
                  <w:r>
                    <w:rPr>
                      <w:rFonts w:hint="eastAsia" w:ascii="Times New Roman" w:hAnsi="Times New Roman" w:cs="Times New Roman"/>
                      <w:color w:val="000000"/>
                      <w:kern w:val="0"/>
                      <w:sz w:val="21"/>
                      <w:szCs w:val="21"/>
                      <w:highlight w:val="none"/>
                      <w:lang w:val="en-US" w:eastAsia="zh-CN"/>
                    </w:rPr>
                    <w:t>低温蒸发系统</w:t>
                  </w:r>
                  <w:r>
                    <w:rPr>
                      <w:rFonts w:hint="default" w:ascii="Times New Roman" w:hAnsi="Times New Roman" w:eastAsia="宋体" w:cs="Times New Roman"/>
                      <w:color w:val="000000"/>
                      <w:kern w:val="0"/>
                      <w:sz w:val="21"/>
                      <w:szCs w:val="21"/>
                      <w:highlight w:val="none"/>
                      <w:lang w:val="en-US" w:eastAsia="zh-CN"/>
                    </w:rPr>
                    <w:t>）处理后循环使用不外排</w:t>
                  </w:r>
                </w:p>
              </w:tc>
              <w:tc>
                <w:tcPr>
                  <w:tcW w:w="1024" w:type="dxa"/>
                  <w:tcBorders>
                    <w:tl2br w:val="nil"/>
                    <w:tr2bl w:val="nil"/>
                  </w:tcBorders>
                  <w:vAlign w:val="top"/>
                </w:tcPr>
                <w:p w14:paraId="031D532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不</w:t>
                  </w:r>
                  <w:r>
                    <w:rPr>
                      <w:rFonts w:hint="default" w:ascii="Times New Roman" w:hAnsi="Times New Roman" w:eastAsia="宋体" w:cs="Times New Roman"/>
                      <w:b w:val="0"/>
                      <w:bCs w:val="0"/>
                      <w:color w:val="auto"/>
                      <w:kern w:val="0"/>
                      <w:sz w:val="21"/>
                      <w:szCs w:val="21"/>
                      <w:highlight w:val="none"/>
                      <w:vertAlign w:val="baseline"/>
                      <w:lang w:val="en-US" w:eastAsia="zh-CN"/>
                    </w:rPr>
                    <w:t>属于</w:t>
                  </w:r>
                </w:p>
              </w:tc>
            </w:tr>
            <w:tr w14:paraId="4F2A0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020" w:type="dxa"/>
                  <w:vMerge w:val="continue"/>
                  <w:tcBorders>
                    <w:tl2br w:val="nil"/>
                    <w:tr2bl w:val="nil"/>
                  </w:tcBorders>
                  <w:vAlign w:val="top"/>
                </w:tcPr>
                <w:p w14:paraId="39948A7E">
                  <w:pPr>
                    <w:widowControl w:val="0"/>
                    <w:adjustRightInd w:val="0"/>
                    <w:snapToGrid w:val="0"/>
                    <w:spacing w:line="360" w:lineRule="auto"/>
                    <w:jc w:val="both"/>
                    <w:rPr>
                      <w:rFonts w:hint="default" w:ascii="Times New Roman" w:hAnsi="Times New Roman" w:cs="Times New Roman"/>
                      <w:color w:val="auto"/>
                      <w:kern w:val="0"/>
                      <w:sz w:val="21"/>
                      <w:szCs w:val="21"/>
                      <w:vertAlign w:val="baseline"/>
                    </w:rPr>
                  </w:pPr>
                </w:p>
              </w:tc>
              <w:tc>
                <w:tcPr>
                  <w:tcW w:w="2256" w:type="dxa"/>
                  <w:tcBorders>
                    <w:tl2br w:val="nil"/>
                    <w:tr2bl w:val="nil"/>
                  </w:tcBorders>
                  <w:vAlign w:val="top"/>
                </w:tcPr>
                <w:p w14:paraId="1587A93E">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auto"/>
                      <w:spacing w:val="0"/>
                      <w:w w:val="100"/>
                      <w:kern w:val="0"/>
                      <w:position w:val="0"/>
                      <w:sz w:val="21"/>
                      <w:szCs w:val="21"/>
                      <w:u w:val="none"/>
                      <w:shd w:val="clear"/>
                      <w:lang w:val="en-US" w:eastAsia="zh-CN" w:bidi="ar-SA"/>
                    </w:rPr>
                  </w:pPr>
                  <w:r>
                    <w:rPr>
                      <w:rFonts w:hint="default" w:ascii="Times New Roman" w:hAnsi="Times New Roman" w:eastAsia="宋体" w:cs="Times New Roman"/>
                      <w:color w:val="auto"/>
                      <w:spacing w:val="0"/>
                      <w:w w:val="100"/>
                      <w:kern w:val="0"/>
                      <w:position w:val="0"/>
                      <w:sz w:val="21"/>
                      <w:szCs w:val="21"/>
                      <w:u w:val="none"/>
                      <w:shd w:val="clear"/>
                      <w:lang w:val="en-US" w:eastAsia="zh-CN" w:bidi="ar-SA"/>
                    </w:rPr>
                    <w:t>10、新増废气主要排放口（废气无组织排放改为有组织 排放的除外）主要排放口排气筒高度降低10%及以上 的</w:t>
                  </w:r>
                </w:p>
              </w:tc>
              <w:tc>
                <w:tcPr>
                  <w:tcW w:w="2560" w:type="dxa"/>
                  <w:tcBorders>
                    <w:tl2br w:val="nil"/>
                    <w:tr2bl w:val="nil"/>
                  </w:tcBorders>
                  <w:vAlign w:val="top"/>
                </w:tcPr>
                <w:p w14:paraId="58B719C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抛丸废气：2套布袋除尘系统+15m排气筒（DA001）、（DA002）</w:t>
                  </w:r>
                </w:p>
              </w:tc>
              <w:tc>
                <w:tcPr>
                  <w:tcW w:w="2211" w:type="dxa"/>
                  <w:tcBorders>
                    <w:tl2br w:val="nil"/>
                    <w:tr2bl w:val="nil"/>
                  </w:tcBorders>
                  <w:vAlign w:val="top"/>
                </w:tcPr>
                <w:p w14:paraId="4E53F5E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red"/>
                      <w:vertAlign w:val="baseline"/>
                      <w:lang w:val="en-US" w:eastAsia="zh-CN"/>
                    </w:rPr>
                  </w:pPr>
                  <w:r>
                    <w:rPr>
                      <w:rFonts w:hint="default" w:ascii="Times New Roman" w:hAnsi="Times New Roman" w:eastAsia="宋体" w:cs="Times New Roman"/>
                      <w:color w:val="000000"/>
                      <w:kern w:val="0"/>
                      <w:sz w:val="21"/>
                      <w:szCs w:val="21"/>
                      <w:lang w:val="en-US" w:eastAsia="zh-CN" w:bidi="ar"/>
                    </w:rPr>
                    <w:t>抛丸废气：</w:t>
                  </w:r>
                  <w:r>
                    <w:rPr>
                      <w:rFonts w:hint="eastAsia" w:ascii="Times New Roman" w:hAnsi="Times New Roman"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套布袋除尘系统+</w:t>
                  </w:r>
                  <w:r>
                    <w:rPr>
                      <w:rFonts w:hint="eastAsia" w:ascii="Times New Roman" w:hAnsi="Times New Roman" w:cs="Times New Roman"/>
                      <w:color w:val="000000"/>
                      <w:kern w:val="0"/>
                      <w:sz w:val="21"/>
                      <w:szCs w:val="21"/>
                      <w:lang w:val="en-US" w:eastAsia="zh-CN" w:bidi="ar"/>
                    </w:rPr>
                    <w:t>1个</w:t>
                  </w:r>
                  <w:r>
                    <w:rPr>
                      <w:rFonts w:hint="default" w:ascii="Times New Roman" w:hAnsi="Times New Roman" w:cs="Times New Roman"/>
                      <w:color w:val="000000"/>
                      <w:kern w:val="0"/>
                      <w:sz w:val="21"/>
                      <w:szCs w:val="21"/>
                      <w:lang w:val="en-US" w:eastAsia="zh-CN" w:bidi="ar"/>
                    </w:rPr>
                    <w:t>20</w:t>
                  </w:r>
                  <w:r>
                    <w:rPr>
                      <w:rFonts w:hint="default" w:ascii="Times New Roman" w:hAnsi="Times New Roman" w:eastAsia="宋体" w:cs="Times New Roman"/>
                      <w:color w:val="000000"/>
                      <w:kern w:val="0"/>
                      <w:sz w:val="21"/>
                      <w:szCs w:val="21"/>
                      <w:lang w:val="en-US" w:eastAsia="zh-CN" w:bidi="ar"/>
                    </w:rPr>
                    <w:t>m排气筒（DA001）</w:t>
                  </w:r>
                </w:p>
              </w:tc>
              <w:tc>
                <w:tcPr>
                  <w:tcW w:w="1024" w:type="dxa"/>
                  <w:tcBorders>
                    <w:tl2br w:val="nil"/>
                    <w:tr2bl w:val="nil"/>
                  </w:tcBorders>
                  <w:vAlign w:val="top"/>
                </w:tcPr>
                <w:p w14:paraId="368310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不</w:t>
                  </w:r>
                  <w:r>
                    <w:rPr>
                      <w:rFonts w:hint="default" w:ascii="Times New Roman" w:hAnsi="Times New Roman" w:eastAsia="宋体" w:cs="Times New Roman"/>
                      <w:b w:val="0"/>
                      <w:bCs w:val="0"/>
                      <w:color w:val="auto"/>
                      <w:kern w:val="0"/>
                      <w:sz w:val="21"/>
                      <w:szCs w:val="21"/>
                      <w:highlight w:val="none"/>
                      <w:vertAlign w:val="baseline"/>
                      <w:lang w:val="en-US" w:eastAsia="zh-CN"/>
                    </w:rPr>
                    <w:t>属于</w:t>
                  </w:r>
                </w:p>
              </w:tc>
            </w:tr>
            <w:tr w14:paraId="2E48C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20" w:type="dxa"/>
                  <w:vMerge w:val="continue"/>
                  <w:tcBorders>
                    <w:tl2br w:val="nil"/>
                    <w:tr2bl w:val="nil"/>
                  </w:tcBorders>
                  <w:vAlign w:val="top"/>
                </w:tcPr>
                <w:p w14:paraId="70A53F07">
                  <w:pPr>
                    <w:widowControl w:val="0"/>
                    <w:adjustRightInd w:val="0"/>
                    <w:snapToGrid w:val="0"/>
                    <w:spacing w:line="360" w:lineRule="auto"/>
                    <w:jc w:val="both"/>
                    <w:rPr>
                      <w:rFonts w:hint="default" w:ascii="Times New Roman" w:hAnsi="Times New Roman" w:cs="Times New Roman"/>
                      <w:color w:val="auto"/>
                      <w:kern w:val="0"/>
                      <w:sz w:val="21"/>
                      <w:szCs w:val="21"/>
                      <w:vertAlign w:val="baseline"/>
                    </w:rPr>
                  </w:pPr>
                </w:p>
              </w:tc>
              <w:tc>
                <w:tcPr>
                  <w:tcW w:w="2256" w:type="dxa"/>
                  <w:tcBorders>
                    <w:tl2br w:val="nil"/>
                    <w:tr2bl w:val="nil"/>
                  </w:tcBorders>
                  <w:vAlign w:val="top"/>
                </w:tcPr>
                <w:p w14:paraId="1B7CF886">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auto"/>
                      <w:spacing w:val="0"/>
                      <w:w w:val="100"/>
                      <w:kern w:val="0"/>
                      <w:position w:val="0"/>
                      <w:sz w:val="21"/>
                      <w:szCs w:val="21"/>
                      <w:u w:val="none"/>
                      <w:shd w:val="clear"/>
                      <w:lang w:val="en-US" w:eastAsia="zh-CN" w:bidi="ar-SA"/>
                    </w:rPr>
                  </w:pPr>
                  <w:r>
                    <w:rPr>
                      <w:rFonts w:hint="default" w:ascii="Times New Roman" w:hAnsi="Times New Roman" w:eastAsia="宋体" w:cs="Times New Roman"/>
                      <w:color w:val="auto"/>
                      <w:spacing w:val="0"/>
                      <w:w w:val="100"/>
                      <w:kern w:val="0"/>
                      <w:position w:val="0"/>
                      <w:sz w:val="21"/>
                      <w:szCs w:val="21"/>
                      <w:u w:val="none"/>
                      <w:shd w:val="clear"/>
                      <w:lang w:val="en-US" w:eastAsia="zh-CN" w:bidi="ar-SA"/>
                    </w:rPr>
                    <w:t>11、噪声、土壤或地下水污染防治措施变化，导致不利 环境影响加重的</w:t>
                  </w:r>
                </w:p>
              </w:tc>
              <w:tc>
                <w:tcPr>
                  <w:tcW w:w="2560" w:type="dxa"/>
                  <w:tcBorders>
                    <w:tl2br w:val="nil"/>
                    <w:tr2bl w:val="nil"/>
                  </w:tcBorders>
                  <w:vAlign w:val="top"/>
                </w:tcPr>
                <w:p w14:paraId="3DBFDD1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Cs/>
                      <w:color w:val="000000"/>
                      <w:kern w:val="0"/>
                      <w:sz w:val="21"/>
                      <w:szCs w:val="21"/>
                    </w:rPr>
                    <w:t>对主要产噪设备采取隔声、安装基础减振等降噪</w:t>
                  </w:r>
                  <w:r>
                    <w:rPr>
                      <w:rFonts w:hint="default" w:ascii="Times New Roman" w:hAnsi="Times New Roman" w:eastAsia="宋体" w:cs="Times New Roman"/>
                      <w:bCs/>
                      <w:color w:val="000000"/>
                      <w:kern w:val="0"/>
                      <w:sz w:val="21"/>
                      <w:szCs w:val="21"/>
                      <w:lang w:eastAsia="zh-CN"/>
                    </w:rPr>
                    <w:t>、减震</w:t>
                  </w:r>
                  <w:r>
                    <w:rPr>
                      <w:rFonts w:hint="default" w:ascii="Times New Roman" w:hAnsi="Times New Roman" w:eastAsia="宋体" w:cs="Times New Roman"/>
                      <w:bCs/>
                      <w:color w:val="000000"/>
                      <w:kern w:val="0"/>
                      <w:sz w:val="21"/>
                      <w:szCs w:val="21"/>
                    </w:rPr>
                    <w:t>措施。</w:t>
                  </w:r>
                </w:p>
              </w:tc>
              <w:tc>
                <w:tcPr>
                  <w:tcW w:w="2211" w:type="dxa"/>
                  <w:tcBorders>
                    <w:tl2br w:val="nil"/>
                    <w:tr2bl w:val="nil"/>
                  </w:tcBorders>
                  <w:vAlign w:val="top"/>
                </w:tcPr>
                <w:p w14:paraId="3AE223A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rPr>
                    <w:t>和环评一样，</w:t>
                  </w:r>
                  <w:r>
                    <w:rPr>
                      <w:rFonts w:hint="default" w:ascii="Times New Roman" w:hAnsi="Times New Roman" w:eastAsia="宋体" w:cs="Times New Roman"/>
                      <w:b w:val="0"/>
                      <w:bCs w:val="0"/>
                      <w:color w:val="auto"/>
                      <w:kern w:val="0"/>
                      <w:sz w:val="21"/>
                      <w:szCs w:val="21"/>
                      <w:vertAlign w:val="baseline"/>
                      <w:lang w:val="en-US" w:eastAsia="zh-CN"/>
                    </w:rPr>
                    <w:t>无变化</w:t>
                  </w:r>
                </w:p>
              </w:tc>
              <w:tc>
                <w:tcPr>
                  <w:tcW w:w="1024" w:type="dxa"/>
                  <w:tcBorders>
                    <w:tl2br w:val="nil"/>
                    <w:tr2bl w:val="nil"/>
                  </w:tcBorders>
                  <w:vAlign w:val="top"/>
                </w:tcPr>
                <w:p w14:paraId="1BF75B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r w14:paraId="4BC87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020" w:type="dxa"/>
                  <w:vMerge w:val="continue"/>
                  <w:tcBorders>
                    <w:tl2br w:val="nil"/>
                    <w:tr2bl w:val="nil"/>
                  </w:tcBorders>
                  <w:vAlign w:val="top"/>
                </w:tcPr>
                <w:p w14:paraId="20239571">
                  <w:pPr>
                    <w:widowControl w:val="0"/>
                    <w:adjustRightInd w:val="0"/>
                    <w:snapToGrid w:val="0"/>
                    <w:spacing w:line="360" w:lineRule="auto"/>
                    <w:jc w:val="both"/>
                    <w:rPr>
                      <w:rFonts w:hint="default" w:ascii="Times New Roman" w:hAnsi="Times New Roman" w:cs="Times New Roman"/>
                      <w:color w:val="auto"/>
                      <w:kern w:val="0"/>
                      <w:sz w:val="21"/>
                      <w:szCs w:val="21"/>
                      <w:vertAlign w:val="baseline"/>
                    </w:rPr>
                  </w:pPr>
                </w:p>
              </w:tc>
              <w:tc>
                <w:tcPr>
                  <w:tcW w:w="2256" w:type="dxa"/>
                  <w:tcBorders>
                    <w:tl2br w:val="nil"/>
                    <w:tr2bl w:val="nil"/>
                  </w:tcBorders>
                  <w:vAlign w:val="top"/>
                </w:tcPr>
                <w:p w14:paraId="3B425231">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auto"/>
                      <w:spacing w:val="0"/>
                      <w:w w:val="100"/>
                      <w:kern w:val="0"/>
                      <w:position w:val="0"/>
                      <w:sz w:val="21"/>
                      <w:szCs w:val="21"/>
                      <w:u w:val="none"/>
                      <w:shd w:val="clear"/>
                      <w:lang w:val="en-US" w:eastAsia="zh-CN" w:bidi="ar-SA"/>
                    </w:rPr>
                  </w:pPr>
                  <w:r>
                    <w:rPr>
                      <w:rFonts w:hint="default" w:ascii="Times New Roman" w:hAnsi="Times New Roman" w:eastAsia="宋体" w:cs="Times New Roman"/>
                      <w:color w:val="auto"/>
                      <w:spacing w:val="0"/>
                      <w:w w:val="100"/>
                      <w:kern w:val="0"/>
                      <w:position w:val="0"/>
                      <w:sz w:val="21"/>
                      <w:szCs w:val="21"/>
                      <w:u w:val="none"/>
                      <w:shd w:val="clear"/>
                      <w:lang w:val="en-US" w:eastAsia="zh-CN" w:bidi="ar-SA"/>
                    </w:rPr>
                    <w:t>12、固体废物利用处置方式由委托外単位利用处置改为自行利用处置的（自行利用处置设施单独开展环境影响评价的除外）固体废物自行处置方式变化，导致不利环境影响加重的</w:t>
                  </w:r>
                </w:p>
              </w:tc>
              <w:tc>
                <w:tcPr>
                  <w:tcW w:w="2560" w:type="dxa"/>
                  <w:tcBorders>
                    <w:tl2br w:val="nil"/>
                    <w:tr2bl w:val="nil"/>
                  </w:tcBorders>
                  <w:vAlign w:val="top"/>
                </w:tcPr>
                <w:p w14:paraId="453962E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Cs/>
                      <w:color w:val="000000"/>
                      <w:kern w:val="0"/>
                      <w:sz w:val="21"/>
                      <w:szCs w:val="21"/>
                      <w:lang w:val="en-US" w:eastAsia="zh-CN"/>
                    </w:rPr>
                    <w:t>一</w:t>
                  </w:r>
                  <w:r>
                    <w:rPr>
                      <w:rFonts w:hint="default" w:ascii="Times New Roman" w:hAnsi="Times New Roman" w:eastAsia="宋体" w:cs="Times New Roman"/>
                      <w:bCs/>
                      <w:color w:val="auto"/>
                      <w:kern w:val="0"/>
                      <w:sz w:val="21"/>
                      <w:szCs w:val="21"/>
                      <w:lang w:val="en-US" w:eastAsia="zh-CN"/>
                    </w:rPr>
                    <w:t>般固废：项目一般固废有边角料、废金属屑、残次品、收尘、废植物油桶、槽渣（金属屑）。项目一般固废收集后暂时储存于一般固废库，定期外售处理；新建一般固废库1座，建筑面积约为50m</w:t>
                  </w:r>
                  <w:r>
                    <w:rPr>
                      <w:rFonts w:hint="default" w:ascii="Times New Roman" w:hAnsi="Times New Roman" w:eastAsia="宋体" w:cs="Times New Roman"/>
                      <w:bCs/>
                      <w:color w:val="auto"/>
                      <w:kern w:val="0"/>
                      <w:sz w:val="21"/>
                      <w:szCs w:val="21"/>
                      <w:vertAlign w:val="superscript"/>
                      <w:lang w:val="en-US" w:eastAsia="zh-CN"/>
                    </w:rPr>
                    <w:t>2</w:t>
                  </w:r>
                  <w:r>
                    <w:rPr>
                      <w:rFonts w:hint="default" w:ascii="Times New Roman" w:hAnsi="Times New Roman" w:cs="Times New Roman"/>
                      <w:bCs/>
                      <w:color w:val="auto"/>
                      <w:kern w:val="0"/>
                      <w:sz w:val="21"/>
                      <w:szCs w:val="21"/>
                      <w:lang w:val="en-US" w:eastAsia="zh-CN"/>
                    </w:rPr>
                    <w:t>；</w:t>
                  </w:r>
                  <w:r>
                    <w:rPr>
                      <w:rFonts w:hint="default" w:ascii="Times New Roman" w:hAnsi="Times New Roman" w:eastAsia="宋体" w:cs="Times New Roman"/>
                      <w:bCs/>
                      <w:color w:val="auto"/>
                      <w:kern w:val="0"/>
                      <w:sz w:val="21"/>
                      <w:szCs w:val="21"/>
                      <w:lang w:val="en-US" w:eastAsia="zh-CN"/>
                    </w:rPr>
                    <w:t>危废：项目危废有</w:t>
                  </w:r>
                  <w:r>
                    <w:rPr>
                      <w:rFonts w:hint="default" w:ascii="Times New Roman" w:hAnsi="Times New Roman" w:eastAsia="宋体" w:cs="Times New Roman"/>
                      <w:color w:val="auto"/>
                      <w:kern w:val="0"/>
                      <w:sz w:val="21"/>
                      <w:szCs w:val="21"/>
                      <w:lang w:val="en-US" w:eastAsia="zh-CN" w:bidi="ar-SA"/>
                    </w:rPr>
                    <w:t>槽渣、</w:t>
                  </w:r>
                  <w:r>
                    <w:rPr>
                      <w:rFonts w:hint="default" w:ascii="Times New Roman" w:hAnsi="Times New Roman" w:eastAsia="宋体" w:cs="Times New Roman"/>
                      <w:color w:val="auto"/>
                      <w:kern w:val="0"/>
                      <w:sz w:val="21"/>
                      <w:szCs w:val="21"/>
                      <w:lang w:val="en-US" w:eastAsia="zh-CN"/>
                    </w:rPr>
                    <w:t>废切削液</w:t>
                  </w:r>
                  <w:r>
                    <w:rPr>
                      <w:rFonts w:hint="default" w:ascii="Times New Roman" w:hAnsi="Times New Roman" w:eastAsia="宋体" w:cs="Times New Roman"/>
                      <w:bCs/>
                      <w:color w:val="auto"/>
                      <w:kern w:val="0"/>
                      <w:sz w:val="21"/>
                      <w:szCs w:val="21"/>
                      <w:lang w:val="en-US" w:eastAsia="zh-CN"/>
                    </w:rPr>
                    <w:t>、废机油、耗材（废滤膜、废活性炭等）；项目危废暂存于危废库，定期委托有资质单位处置；新建危废库1座，建筑面积为15m</w:t>
                  </w:r>
                  <w:r>
                    <w:rPr>
                      <w:rFonts w:hint="default" w:ascii="Times New Roman" w:hAnsi="Times New Roman" w:eastAsia="宋体" w:cs="Times New Roman"/>
                      <w:bCs/>
                      <w:color w:val="auto"/>
                      <w:kern w:val="0"/>
                      <w:sz w:val="21"/>
                      <w:szCs w:val="21"/>
                      <w:vertAlign w:val="superscript"/>
                      <w:lang w:val="en-US" w:eastAsia="zh-CN"/>
                    </w:rPr>
                    <w:t>2</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cs="Times New Roman"/>
                      <w:b w:val="0"/>
                      <w:bCs w:val="0"/>
                      <w:color w:val="auto"/>
                      <w:kern w:val="0"/>
                      <w:sz w:val="21"/>
                      <w:szCs w:val="21"/>
                      <w:vertAlign w:val="baseline"/>
                      <w:lang w:val="en-US" w:eastAsia="zh-CN"/>
                    </w:rPr>
                    <w:t>生活垃圾委托环卫部门处理。</w:t>
                  </w:r>
                </w:p>
              </w:tc>
              <w:tc>
                <w:tcPr>
                  <w:tcW w:w="2211" w:type="dxa"/>
                  <w:tcBorders>
                    <w:tl2br w:val="nil"/>
                    <w:tr2bl w:val="nil"/>
                  </w:tcBorders>
                  <w:vAlign w:val="top"/>
                </w:tcPr>
                <w:p w14:paraId="05BB79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rPr>
                    <w:t>和环评一样，</w:t>
                  </w:r>
                  <w:r>
                    <w:rPr>
                      <w:rFonts w:hint="default" w:ascii="Times New Roman" w:hAnsi="Times New Roman" w:eastAsia="宋体" w:cs="Times New Roman"/>
                      <w:b w:val="0"/>
                      <w:bCs w:val="0"/>
                      <w:color w:val="auto"/>
                      <w:kern w:val="0"/>
                      <w:sz w:val="21"/>
                      <w:szCs w:val="21"/>
                      <w:vertAlign w:val="baseline"/>
                      <w:lang w:val="en-US" w:eastAsia="zh-CN"/>
                    </w:rPr>
                    <w:t>无变化</w:t>
                  </w:r>
                </w:p>
              </w:tc>
              <w:tc>
                <w:tcPr>
                  <w:tcW w:w="1024" w:type="dxa"/>
                  <w:tcBorders>
                    <w:tl2br w:val="nil"/>
                    <w:tr2bl w:val="nil"/>
                  </w:tcBorders>
                  <w:vAlign w:val="top"/>
                </w:tcPr>
                <w:p w14:paraId="15A3B7F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rPr>
                    <w:t>不属于</w:t>
                  </w:r>
                </w:p>
              </w:tc>
            </w:tr>
          </w:tbl>
          <w:p w14:paraId="5AED7EE1">
            <w:pPr>
              <w:jc w:val="both"/>
              <w:rPr>
                <w:rFonts w:hint="default" w:ascii="Times New Roman" w:hAnsi="Times New Roman" w:eastAsia="宋体" w:cs="Times New Roman"/>
                <w:b/>
                <w:bCs/>
                <w:color w:val="auto"/>
                <w:sz w:val="28"/>
                <w:szCs w:val="28"/>
                <w:lang w:eastAsia="zh-CN"/>
              </w:rPr>
            </w:pPr>
          </w:p>
          <w:p w14:paraId="6598AD50">
            <w:pPr>
              <w:jc w:val="center"/>
              <w:rPr>
                <w:rFonts w:hint="default" w:ascii="Times New Roman" w:hAnsi="Times New Roman" w:eastAsia="宋体" w:cs="Times New Roman"/>
                <w:b/>
                <w:bCs/>
                <w:color w:val="auto"/>
                <w:sz w:val="28"/>
                <w:szCs w:val="28"/>
                <w:lang w:eastAsia="zh-CN"/>
              </w:rPr>
            </w:pPr>
          </w:p>
          <w:p w14:paraId="318EF5E2">
            <w:pPr>
              <w:jc w:val="center"/>
              <w:rPr>
                <w:rFonts w:hint="default" w:ascii="Times New Roman" w:hAnsi="Times New Roman" w:eastAsia="宋体" w:cs="Times New Roman"/>
                <w:b/>
                <w:bCs/>
                <w:color w:val="auto"/>
                <w:sz w:val="28"/>
                <w:szCs w:val="28"/>
                <w:lang w:eastAsia="zh-CN"/>
              </w:rPr>
            </w:pPr>
          </w:p>
          <w:p w14:paraId="7B4B04B2">
            <w:pPr>
              <w:jc w:val="center"/>
              <w:rPr>
                <w:rFonts w:hint="default" w:ascii="Times New Roman" w:hAnsi="Times New Roman" w:eastAsia="宋体" w:cs="Times New Roman"/>
                <w:b/>
                <w:bCs/>
                <w:color w:val="auto"/>
                <w:sz w:val="32"/>
                <w:szCs w:val="32"/>
                <w:lang w:eastAsia="zh-CN"/>
              </w:rPr>
            </w:pPr>
          </w:p>
          <w:p w14:paraId="7F3B6599">
            <w:pPr>
              <w:jc w:val="center"/>
              <w:rPr>
                <w:rFonts w:hint="default" w:ascii="Times New Roman" w:hAnsi="Times New Roman" w:eastAsia="宋体" w:cs="Times New Roman"/>
                <w:b/>
                <w:bCs/>
                <w:color w:val="auto"/>
                <w:sz w:val="32"/>
                <w:szCs w:val="32"/>
                <w:lang w:eastAsia="zh-CN"/>
              </w:rPr>
            </w:pPr>
          </w:p>
          <w:p w14:paraId="38A6E24D">
            <w:pPr>
              <w:jc w:val="center"/>
              <w:rPr>
                <w:rFonts w:hint="default" w:ascii="Times New Roman" w:hAnsi="Times New Roman" w:eastAsia="宋体" w:cs="Times New Roman"/>
                <w:b/>
                <w:bCs/>
                <w:color w:val="auto"/>
                <w:sz w:val="32"/>
                <w:szCs w:val="32"/>
                <w:lang w:eastAsia="zh-CN"/>
              </w:rPr>
            </w:pPr>
          </w:p>
          <w:p w14:paraId="41066DA2">
            <w:pPr>
              <w:jc w:val="center"/>
              <w:rPr>
                <w:rFonts w:hint="default" w:ascii="Times New Roman" w:hAnsi="Times New Roman" w:eastAsia="宋体" w:cs="Times New Roman"/>
                <w:b/>
                <w:bCs/>
                <w:color w:val="auto"/>
                <w:sz w:val="32"/>
                <w:szCs w:val="32"/>
                <w:lang w:eastAsia="zh-CN"/>
              </w:rPr>
            </w:pPr>
          </w:p>
          <w:p w14:paraId="5E443169">
            <w:pPr>
              <w:jc w:val="center"/>
              <w:rPr>
                <w:rFonts w:hint="default" w:ascii="Times New Roman" w:hAnsi="Times New Roman" w:eastAsia="宋体" w:cs="Times New Roman"/>
                <w:b/>
                <w:bCs/>
                <w:color w:val="auto"/>
                <w:sz w:val="32"/>
                <w:szCs w:val="32"/>
                <w:lang w:eastAsia="zh-CN"/>
              </w:rPr>
            </w:pPr>
          </w:p>
          <w:p w14:paraId="08FC7FD4">
            <w:pPr>
              <w:jc w:val="center"/>
              <w:rPr>
                <w:rFonts w:hint="default" w:ascii="Times New Roman" w:hAnsi="Times New Roman" w:eastAsia="宋体" w:cs="Times New Roman"/>
                <w:b/>
                <w:bCs/>
                <w:color w:val="auto"/>
                <w:sz w:val="32"/>
                <w:szCs w:val="32"/>
                <w:lang w:eastAsia="zh-CN"/>
              </w:rPr>
            </w:pPr>
          </w:p>
          <w:p w14:paraId="7B42735A">
            <w:pPr>
              <w:jc w:val="center"/>
              <w:rPr>
                <w:rFonts w:hint="default" w:ascii="Times New Roman" w:hAnsi="Times New Roman" w:eastAsia="宋体" w:cs="Times New Roman"/>
                <w:b/>
                <w:bCs/>
                <w:color w:val="auto"/>
                <w:sz w:val="32"/>
                <w:szCs w:val="32"/>
                <w:lang w:eastAsia="zh-CN"/>
              </w:rPr>
            </w:pPr>
          </w:p>
          <w:p w14:paraId="2C404D35">
            <w:pPr>
              <w:jc w:val="center"/>
              <w:rPr>
                <w:rFonts w:hint="default" w:ascii="Times New Roman" w:hAnsi="Times New Roman" w:eastAsia="宋体" w:cs="Times New Roman"/>
                <w:b/>
                <w:bCs/>
                <w:color w:val="auto"/>
                <w:sz w:val="32"/>
                <w:szCs w:val="32"/>
                <w:lang w:eastAsia="zh-CN"/>
              </w:rPr>
            </w:pPr>
          </w:p>
          <w:p w14:paraId="65925231">
            <w:pPr>
              <w:jc w:val="center"/>
              <w:rPr>
                <w:rFonts w:hint="default" w:ascii="Times New Roman" w:hAnsi="Times New Roman" w:eastAsia="宋体" w:cs="Times New Roman"/>
                <w:b/>
                <w:bCs/>
                <w:color w:val="auto"/>
                <w:sz w:val="32"/>
                <w:szCs w:val="32"/>
                <w:lang w:eastAsia="zh-CN"/>
              </w:rPr>
            </w:pPr>
          </w:p>
          <w:p w14:paraId="0B0FBED7">
            <w:pPr>
              <w:jc w:val="center"/>
              <w:rPr>
                <w:rFonts w:hint="default" w:ascii="Times New Roman" w:hAnsi="Times New Roman" w:eastAsia="宋体" w:cs="Times New Roman"/>
                <w:b/>
                <w:bCs/>
                <w:color w:val="auto"/>
                <w:sz w:val="32"/>
                <w:szCs w:val="32"/>
                <w:lang w:eastAsia="zh-CN"/>
              </w:rPr>
            </w:pPr>
          </w:p>
          <w:p w14:paraId="3B50602D">
            <w:pPr>
              <w:jc w:val="center"/>
              <w:rPr>
                <w:rFonts w:hint="default" w:ascii="Times New Roman" w:hAnsi="Times New Roman" w:eastAsia="宋体" w:cs="Times New Roman"/>
                <w:b/>
                <w:bCs/>
                <w:color w:val="auto"/>
                <w:sz w:val="32"/>
                <w:szCs w:val="32"/>
                <w:lang w:eastAsia="zh-CN"/>
              </w:rPr>
            </w:pPr>
          </w:p>
          <w:p w14:paraId="3B5E5715">
            <w:pPr>
              <w:jc w:val="center"/>
              <w:rPr>
                <w:rFonts w:hint="default" w:ascii="Times New Roman" w:hAnsi="Times New Roman" w:eastAsia="宋体" w:cs="Times New Roman"/>
                <w:b/>
                <w:bCs/>
                <w:color w:val="auto"/>
                <w:sz w:val="32"/>
                <w:szCs w:val="32"/>
                <w:lang w:eastAsia="zh-CN"/>
              </w:rPr>
            </w:pPr>
          </w:p>
          <w:p w14:paraId="7B77EA7A">
            <w:pPr>
              <w:jc w:val="center"/>
              <w:rPr>
                <w:rFonts w:hint="default" w:ascii="Times New Roman" w:hAnsi="Times New Roman" w:eastAsia="宋体" w:cs="Times New Roman"/>
                <w:b/>
                <w:bCs/>
                <w:color w:val="auto"/>
                <w:sz w:val="32"/>
                <w:szCs w:val="32"/>
                <w:lang w:eastAsia="zh-CN"/>
              </w:rPr>
            </w:pPr>
          </w:p>
          <w:p w14:paraId="59618060">
            <w:pPr>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lang w:eastAsia="zh-CN"/>
              </w:rPr>
              <w:t>五、</w:t>
            </w:r>
            <w:r>
              <w:rPr>
                <w:rFonts w:hint="default" w:ascii="Times New Roman" w:hAnsi="Times New Roman" w:eastAsia="宋体" w:cs="Times New Roman"/>
                <w:b/>
                <w:bCs/>
                <w:color w:val="auto"/>
                <w:sz w:val="32"/>
                <w:szCs w:val="32"/>
              </w:rPr>
              <w:t>主要污染源、污染物处理和排放</w:t>
            </w:r>
          </w:p>
          <w:p w14:paraId="598D6F93">
            <w:pPr>
              <w:keepNext w:val="0"/>
              <w:keepLines w:val="0"/>
              <w:pageBreakBefore w:val="0"/>
              <w:widowControl w:val="0"/>
              <w:kinsoku/>
              <w:wordWrap/>
              <w:overflowPunct/>
              <w:topLinePunct w:val="0"/>
              <w:autoSpaceDE/>
              <w:autoSpaceDN/>
              <w:bidi w:val="0"/>
              <w:spacing w:line="460" w:lineRule="exact"/>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5.1 </w:t>
            </w:r>
            <w:r>
              <w:rPr>
                <w:rFonts w:hint="default" w:ascii="Times New Roman" w:hAnsi="Times New Roman" w:eastAsia="宋体" w:cs="Times New Roman"/>
                <w:b/>
                <w:bCs/>
                <w:color w:val="auto"/>
                <w:sz w:val="24"/>
                <w:szCs w:val="24"/>
                <w:lang w:val="en-US" w:eastAsia="zh-CN"/>
              </w:rPr>
              <w:t>项目</w:t>
            </w:r>
            <w:r>
              <w:rPr>
                <w:rFonts w:hint="default" w:ascii="Times New Roman" w:hAnsi="Times New Roman" w:cs="Times New Roman"/>
                <w:b/>
                <w:bCs/>
                <w:color w:val="auto"/>
                <w:sz w:val="24"/>
                <w:szCs w:val="24"/>
                <w:lang w:val="en-US" w:eastAsia="zh-CN"/>
              </w:rPr>
              <w:t>环评</w:t>
            </w:r>
            <w:r>
              <w:rPr>
                <w:rFonts w:hint="default" w:ascii="Times New Roman" w:hAnsi="Times New Roman" w:eastAsia="宋体" w:cs="Times New Roman"/>
                <w:b/>
                <w:bCs/>
                <w:color w:val="auto"/>
                <w:sz w:val="24"/>
                <w:szCs w:val="24"/>
                <w:lang w:val="en-US" w:eastAsia="zh-CN"/>
              </w:rPr>
              <w:t>污染物产排</w:t>
            </w:r>
            <w:r>
              <w:rPr>
                <w:rFonts w:hint="default" w:ascii="Times New Roman" w:hAnsi="Times New Roman" w:cs="Times New Roman"/>
                <w:b/>
                <w:bCs/>
                <w:color w:val="auto"/>
                <w:sz w:val="24"/>
                <w:szCs w:val="24"/>
                <w:lang w:val="en-US" w:eastAsia="zh-CN"/>
              </w:rPr>
              <w:t>核算及防治措施</w:t>
            </w:r>
          </w:p>
          <w:p w14:paraId="067BAB6D">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（一）废气</w:t>
            </w:r>
          </w:p>
          <w:p w14:paraId="209A133D">
            <w:pPr>
              <w:keepNext w:val="0"/>
              <w:keepLines w:val="0"/>
              <w:pageBreakBefore w:val="0"/>
              <w:widowControl w:val="0"/>
              <w:tabs>
                <w:tab w:val="left" w:pos="601"/>
              </w:tabs>
              <w:kinsoku/>
              <w:wordWrap/>
              <w:overflowPunct/>
              <w:topLinePunct w:val="0"/>
              <w:autoSpaceDE/>
              <w:autoSpaceDN/>
              <w:bidi w:val="0"/>
              <w:spacing w:line="460" w:lineRule="exact"/>
              <w:textAlignment w:val="auto"/>
              <w:rPr>
                <w:rFonts w:hint="eastAsia" w:ascii="Times New Roman" w:hAnsi="Times New Roman" w:cs="Times New Roman"/>
                <w:b/>
                <w:bCs/>
                <w:color w:val="000000"/>
                <w:sz w:val="24"/>
                <w:lang w:val="en-US" w:eastAsia="zh-CN"/>
              </w:rPr>
            </w:pPr>
            <w:r>
              <w:rPr>
                <w:rFonts w:hint="eastAsia" w:ascii="Times New Roman" w:hAnsi="Times New Roman" w:cs="Times New Roman"/>
                <w:b/>
                <w:bCs/>
                <w:color w:val="000000"/>
                <w:sz w:val="24"/>
                <w:lang w:val="en-US" w:eastAsia="zh-CN"/>
              </w:rPr>
              <w:t>1、废气污染源</w:t>
            </w:r>
          </w:p>
          <w:p w14:paraId="06410CEA">
            <w:pPr>
              <w:pStyle w:val="15"/>
              <w:keepNext w:val="0"/>
              <w:keepLines w:val="0"/>
              <w:pageBreakBefore w:val="0"/>
              <w:widowControl w:val="0"/>
              <w:kinsoku/>
              <w:wordWrap/>
              <w:overflowPunct/>
              <w:topLinePunct w:val="0"/>
              <w:autoSpaceDE/>
              <w:autoSpaceDN/>
              <w:bidi w:val="0"/>
              <w:adjustRightInd/>
              <w:snapToGrid/>
              <w:spacing w:after="0" w:line="460" w:lineRule="exact"/>
              <w:ind w:left="0" w:leftChars="0" w:firstLine="456"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auto"/>
                <w:kern w:val="2"/>
                <w:sz w:val="24"/>
                <w:szCs w:val="24"/>
                <w:highlight w:val="none"/>
                <w:lang w:val="en-US" w:eastAsia="zh-CN" w:bidi="ar-SA"/>
              </w:rPr>
              <w:t>本项目废气污染物主要</w:t>
            </w:r>
            <w:r>
              <w:rPr>
                <w:rFonts w:hint="eastAsia" w:ascii="Times New Roman" w:hAnsi="Times New Roman" w:cs="Times New Roman"/>
                <w:color w:val="auto"/>
                <w:kern w:val="2"/>
                <w:sz w:val="24"/>
                <w:szCs w:val="24"/>
                <w:highlight w:val="none"/>
                <w:lang w:val="en-US" w:eastAsia="zh-CN" w:bidi="ar-SA"/>
              </w:rPr>
              <w:t>是抛丸时产生的废气</w:t>
            </w:r>
            <w:r>
              <w:rPr>
                <w:rFonts w:hint="default" w:ascii="Times New Roman" w:hAnsi="Times New Roman" w:eastAsia="宋体" w:cs="Times New Roman"/>
                <w:color w:val="auto"/>
                <w:kern w:val="2"/>
                <w:sz w:val="24"/>
                <w:szCs w:val="24"/>
                <w:highlight w:val="none"/>
                <w:lang w:val="en-US" w:eastAsia="zh-CN" w:bidi="ar-SA"/>
              </w:rPr>
              <w:t>。</w:t>
            </w:r>
          </w:p>
          <w:p w14:paraId="062F43C5">
            <w:pPr>
              <w:keepNext w:val="0"/>
              <w:keepLines w:val="0"/>
              <w:pageBreakBefore w:val="0"/>
              <w:widowControl w:val="0"/>
              <w:kinsoku/>
              <w:wordWrap/>
              <w:overflowPunct/>
              <w:topLinePunct w:val="0"/>
              <w:autoSpaceDE/>
              <w:autoSpaceDN/>
              <w:bidi w:val="0"/>
              <w:adjustRightInd/>
              <w:snapToGrid/>
              <w:spacing w:line="460" w:lineRule="exact"/>
              <w:ind w:firstLine="0" w:firstLineChars="0"/>
              <w:jc w:val="left"/>
              <w:textAlignment w:val="auto"/>
              <w:rPr>
                <w:rFonts w:hint="eastAsia" w:ascii="宋体" w:hAnsi="宋体" w:cs="宋体"/>
                <w:b/>
                <w:bCs/>
                <w:color w:val="auto"/>
                <w:sz w:val="24"/>
              </w:rPr>
            </w:pPr>
            <w:r>
              <w:rPr>
                <w:rFonts w:hint="eastAsia" w:ascii="Times New Roman" w:hAnsi="Times New Roman" w:cs="Times New Roman"/>
                <w:b/>
                <w:color w:val="000000"/>
                <w:sz w:val="24"/>
                <w:lang w:val="en-US" w:eastAsia="zh-CN"/>
              </w:rPr>
              <w:t>2</w:t>
            </w:r>
            <w:r>
              <w:rPr>
                <w:rFonts w:hint="default" w:ascii="Times New Roman" w:hAnsi="Times New Roman" w:eastAsia="宋体" w:cs="Times New Roman"/>
                <w:b/>
                <w:color w:val="000000"/>
                <w:sz w:val="24"/>
              </w:rPr>
              <w:t>、</w:t>
            </w:r>
            <w:r>
              <w:rPr>
                <w:rFonts w:hint="eastAsia"/>
                <w:b/>
                <w:bCs/>
                <w:lang w:val="en-US" w:eastAsia="zh-CN"/>
              </w:rPr>
              <w:t>废气</w:t>
            </w:r>
            <w:r>
              <w:rPr>
                <w:rFonts w:hint="eastAsia" w:ascii="Times New Roman" w:hAnsi="Times New Roman" w:eastAsia="宋体" w:cs="Times New Roman"/>
                <w:b/>
                <w:bCs/>
                <w:spacing w:val="-6"/>
                <w:sz w:val="24"/>
                <w:szCs w:val="24"/>
                <w:lang w:val="en-US" w:eastAsia="zh-CN"/>
              </w:rPr>
              <w:t>污染物防治措施</w:t>
            </w:r>
          </w:p>
          <w:p w14:paraId="4917B758">
            <w:pPr>
              <w:widowControl w:val="0"/>
              <w:jc w:val="center"/>
              <w:rPr>
                <w:rFonts w:hint="eastAsia" w:ascii="宋体" w:hAnsi="宋体" w:cs="宋体"/>
                <w:b/>
                <w:bCs/>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 xml:space="preserve">5-1 </w:t>
            </w:r>
            <w:r>
              <w:rPr>
                <w:rFonts w:hint="eastAsia" w:ascii="宋体" w:hAnsi="宋体" w:cs="宋体"/>
                <w:b/>
                <w:bCs/>
                <w:color w:val="auto"/>
                <w:sz w:val="24"/>
              </w:rPr>
              <w:t xml:space="preserve"> 大气治理设施情况</w:t>
            </w:r>
          </w:p>
          <w:tbl>
            <w:tblPr>
              <w:tblStyle w:val="27"/>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477"/>
              <w:gridCol w:w="2462"/>
              <w:gridCol w:w="1473"/>
              <w:gridCol w:w="870"/>
              <w:gridCol w:w="1089"/>
            </w:tblGrid>
            <w:tr w14:paraId="739D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28" w:type="pct"/>
                  <w:tcBorders>
                    <w:tl2br w:val="nil"/>
                    <w:tr2bl w:val="nil"/>
                  </w:tcBorders>
                  <w:noWrap w:val="0"/>
                  <w:vAlign w:val="center"/>
                </w:tcPr>
                <w:p w14:paraId="7297B0F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382" w:type="pct"/>
                  <w:tcBorders>
                    <w:tl2br w:val="nil"/>
                    <w:tr2bl w:val="nil"/>
                  </w:tcBorders>
                  <w:noWrap w:val="0"/>
                  <w:vAlign w:val="center"/>
                </w:tcPr>
                <w:p w14:paraId="3EE00C4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374" w:type="pct"/>
                  <w:tcBorders>
                    <w:tl2br w:val="nil"/>
                    <w:tr2bl w:val="nil"/>
                  </w:tcBorders>
                  <w:noWrap w:val="0"/>
                  <w:vAlign w:val="center"/>
                </w:tcPr>
                <w:p w14:paraId="2297B5FA">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治理设施</w:t>
                  </w:r>
                </w:p>
              </w:tc>
              <w:tc>
                <w:tcPr>
                  <w:tcW w:w="822" w:type="pct"/>
                  <w:tcBorders>
                    <w:tl2br w:val="nil"/>
                    <w:tr2bl w:val="nil"/>
                  </w:tcBorders>
                  <w:noWrap w:val="0"/>
                  <w:vAlign w:val="center"/>
                </w:tcPr>
                <w:p w14:paraId="56BFCF1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处理能力</w:t>
                  </w:r>
                </w:p>
              </w:tc>
              <w:tc>
                <w:tcPr>
                  <w:tcW w:w="485" w:type="pct"/>
                  <w:tcBorders>
                    <w:tl2br w:val="nil"/>
                    <w:tr2bl w:val="nil"/>
                  </w:tcBorders>
                  <w:noWrap w:val="0"/>
                  <w:vAlign w:val="center"/>
                </w:tcPr>
                <w:p w14:paraId="59AE6600">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收集效率</w:t>
                  </w:r>
                </w:p>
              </w:tc>
              <w:tc>
                <w:tcPr>
                  <w:tcW w:w="607" w:type="pct"/>
                  <w:tcBorders>
                    <w:tl2br w:val="nil"/>
                    <w:tr2bl w:val="nil"/>
                  </w:tcBorders>
                  <w:noWrap w:val="0"/>
                  <w:vAlign w:val="center"/>
                </w:tcPr>
                <w:p w14:paraId="10E3AD25">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是否可行技术</w:t>
                  </w:r>
                </w:p>
              </w:tc>
            </w:tr>
            <w:tr w14:paraId="5415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28" w:type="pct"/>
                  <w:tcBorders>
                    <w:tl2br w:val="nil"/>
                    <w:tr2bl w:val="nil"/>
                  </w:tcBorders>
                  <w:noWrap w:val="0"/>
                  <w:vAlign w:val="center"/>
                </w:tcPr>
                <w:p w14:paraId="664FACDE">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82" w:type="pct"/>
                  <w:tcBorders>
                    <w:tl2br w:val="nil"/>
                    <w:tr2bl w:val="nil"/>
                  </w:tcBorders>
                  <w:shd w:val="clear" w:color="auto" w:fill="auto"/>
                  <w:noWrap w:val="0"/>
                  <w:vAlign w:val="center"/>
                </w:tcPr>
                <w:p w14:paraId="170E6AC4">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000000"/>
                      <w:sz w:val="21"/>
                      <w:szCs w:val="21"/>
                      <w:lang w:val="en-US" w:eastAsia="zh-CN"/>
                    </w:rPr>
                    <w:t>抛丸废气（DA001）</w:t>
                  </w:r>
                </w:p>
              </w:tc>
              <w:tc>
                <w:tcPr>
                  <w:tcW w:w="1374" w:type="pct"/>
                  <w:tcBorders>
                    <w:tl2br w:val="nil"/>
                    <w:tr2bl w:val="nil"/>
                  </w:tcBorders>
                  <w:shd w:val="clear" w:color="auto" w:fill="auto"/>
                  <w:noWrap w:val="0"/>
                  <w:vAlign w:val="center"/>
                </w:tcPr>
                <w:p w14:paraId="0631FD9B">
                  <w:pPr>
                    <w:pStyle w:val="10"/>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ascii="宋体" w:hAnsi="宋体" w:eastAsia="宋体" w:cs="宋体"/>
                      <w:b w:val="0"/>
                      <w:bCs w:val="0"/>
                      <w:color w:val="000000"/>
                      <w:sz w:val="21"/>
                      <w:szCs w:val="21"/>
                      <w:highlight w:val="none"/>
                      <w:shd w:val="clear" w:color="auto" w:fill="auto"/>
                      <w:lang w:val="en-US" w:eastAsia="zh-CN"/>
                    </w:rPr>
                    <w:t>布袋除尘器</w:t>
                  </w:r>
                </w:p>
              </w:tc>
              <w:tc>
                <w:tcPr>
                  <w:tcW w:w="822" w:type="pct"/>
                  <w:tcBorders>
                    <w:tl2br w:val="nil"/>
                    <w:tr2bl w:val="nil"/>
                  </w:tcBorders>
                  <w:shd w:val="clear" w:color="auto" w:fill="auto"/>
                  <w:noWrap w:val="0"/>
                  <w:vAlign w:val="center"/>
                </w:tcPr>
                <w:p w14:paraId="52DFEB59">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pacing w:val="-6"/>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485" w:type="pct"/>
                  <w:tcBorders>
                    <w:tl2br w:val="nil"/>
                    <w:tr2bl w:val="nil"/>
                  </w:tcBorders>
                  <w:shd w:val="clear" w:color="auto" w:fill="auto"/>
                  <w:noWrap w:val="0"/>
                  <w:vAlign w:val="center"/>
                </w:tcPr>
                <w:p w14:paraId="318432C1">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cs="Times New Roman"/>
                      <w:color w:val="auto"/>
                      <w:sz w:val="21"/>
                      <w:szCs w:val="21"/>
                      <w:lang w:val="en-US" w:eastAsia="zh-CN"/>
                    </w:rPr>
                    <w:t>99</w:t>
                  </w:r>
                </w:p>
              </w:tc>
              <w:tc>
                <w:tcPr>
                  <w:tcW w:w="607" w:type="pct"/>
                  <w:tcBorders>
                    <w:tl2br w:val="nil"/>
                    <w:tr2bl w:val="nil"/>
                  </w:tcBorders>
                  <w:shd w:val="clear" w:color="auto" w:fill="auto"/>
                  <w:noWrap w:val="0"/>
                  <w:vAlign w:val="center"/>
                </w:tcPr>
                <w:p w14:paraId="00FEE076">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pacing w:val="-6"/>
                      <w:sz w:val="21"/>
                      <w:szCs w:val="21"/>
                      <w:lang w:val="en-US" w:eastAsia="zh-CN" w:bidi="ar-SA"/>
                    </w:rPr>
                  </w:pPr>
                  <w:r>
                    <w:rPr>
                      <w:rFonts w:hint="default" w:ascii="Times New Roman" w:hAnsi="Times New Roman" w:cs="Times New Roman"/>
                      <w:color w:val="auto"/>
                      <w:sz w:val="21"/>
                      <w:szCs w:val="21"/>
                    </w:rPr>
                    <w:t>是</w:t>
                  </w:r>
                </w:p>
              </w:tc>
            </w:tr>
          </w:tbl>
          <w:p w14:paraId="7970EFAB">
            <w:pPr>
              <w:widowControl w:val="0"/>
              <w:adjustRightInd/>
              <w:snapToGrid/>
              <w:ind w:firstLine="0" w:firstLineChars="0"/>
              <w:jc w:val="left"/>
              <w:rPr>
                <w:rFonts w:hint="eastAsia"/>
                <w:b/>
                <w:bCs/>
                <w:lang w:val="en-US" w:eastAsia="zh-CN"/>
              </w:rPr>
            </w:pPr>
          </w:p>
          <w:p w14:paraId="6FB4360D">
            <w:pPr>
              <w:widowControl w:val="0"/>
              <w:adjustRightInd/>
              <w:snapToGrid/>
              <w:ind w:firstLine="0" w:firstLineChars="0"/>
              <w:jc w:val="left"/>
              <w:rPr>
                <w:rFonts w:hint="default" w:ascii="Times New Roman" w:hAnsi="Times New Roman" w:eastAsia="宋体" w:cs="Times New Roman"/>
                <w:b/>
                <w:bCs/>
                <w:color w:val="auto"/>
                <w:sz w:val="24"/>
                <w:szCs w:val="24"/>
                <w:lang w:val="en-US" w:eastAsia="zh-CN"/>
              </w:rPr>
            </w:pPr>
            <w:r>
              <w:rPr>
                <w:rFonts w:hint="eastAsia"/>
                <w:b/>
                <w:bCs/>
                <w:lang w:val="en-US" w:eastAsia="zh-CN"/>
              </w:rPr>
              <w:t>3、废气有组织排放口情况</w:t>
            </w:r>
          </w:p>
          <w:p w14:paraId="29FCC328">
            <w:pPr>
              <w:tabs>
                <w:tab w:val="left" w:pos="975"/>
              </w:tabs>
              <w:spacing w:line="360" w:lineRule="auto"/>
              <w:ind w:firstLine="48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表5-</w:t>
            </w: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废气排放口情况</w:t>
            </w:r>
          </w:p>
          <w:tbl>
            <w:tblPr>
              <w:tblStyle w:val="2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1221"/>
              <w:gridCol w:w="1333"/>
              <w:gridCol w:w="1528"/>
              <w:gridCol w:w="1441"/>
              <w:gridCol w:w="2082"/>
            </w:tblGrid>
            <w:tr w14:paraId="4BEC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35" w:type="pct"/>
                  <w:tcBorders>
                    <w:tl2br w:val="nil"/>
                    <w:tr2bl w:val="nil"/>
                  </w:tcBorders>
                  <w:noWrap w:val="0"/>
                  <w:vAlign w:val="center"/>
                </w:tcPr>
                <w:p w14:paraId="29B7E92D">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排口编号</w:t>
                  </w:r>
                </w:p>
              </w:tc>
              <w:tc>
                <w:tcPr>
                  <w:tcW w:w="652" w:type="pct"/>
                  <w:tcBorders>
                    <w:tl2br w:val="nil"/>
                    <w:tr2bl w:val="nil"/>
                  </w:tcBorders>
                  <w:noWrap w:val="0"/>
                  <w:vAlign w:val="center"/>
                </w:tcPr>
                <w:p w14:paraId="569001FD">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高度（m）</w:t>
                  </w:r>
                </w:p>
              </w:tc>
              <w:tc>
                <w:tcPr>
                  <w:tcW w:w="712" w:type="pct"/>
                  <w:tcBorders>
                    <w:tl2br w:val="nil"/>
                    <w:tr2bl w:val="nil"/>
                  </w:tcBorders>
                  <w:noWrap w:val="0"/>
                  <w:vAlign w:val="center"/>
                </w:tcPr>
                <w:p w14:paraId="3C5DDCA3">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截面积</w:t>
                  </w:r>
                  <w:r>
                    <w:rPr>
                      <w:rFonts w:hint="default" w:ascii="Times New Roman" w:hAnsi="Times New Roman" w:eastAsia="宋体" w:cs="Times New Roman"/>
                      <w:b/>
                      <w:color w:val="auto"/>
                      <w:sz w:val="21"/>
                      <w:szCs w:val="21"/>
                      <w:lang w:val="en-US" w:eastAsia="zh-CN"/>
                    </w:rPr>
                    <w:t>（m</w:t>
                  </w:r>
                  <w:r>
                    <w:rPr>
                      <w:rFonts w:hint="default" w:ascii="Times New Roman" w:hAnsi="Times New Roman" w:cs="Times New Roman"/>
                      <w:b/>
                      <w:color w:val="auto"/>
                      <w:sz w:val="21"/>
                      <w:szCs w:val="21"/>
                      <w:vertAlign w:val="superscript"/>
                      <w:lang w:val="en-US" w:eastAsia="zh-CN"/>
                    </w:rPr>
                    <w:t>2</w:t>
                  </w:r>
                  <w:r>
                    <w:rPr>
                      <w:rFonts w:hint="default" w:ascii="Times New Roman" w:hAnsi="Times New Roman" w:eastAsia="宋体" w:cs="Times New Roman"/>
                      <w:b/>
                      <w:color w:val="auto"/>
                      <w:sz w:val="21"/>
                      <w:szCs w:val="21"/>
                      <w:lang w:val="en-US" w:eastAsia="zh-CN"/>
                    </w:rPr>
                    <w:t>）</w:t>
                  </w:r>
                </w:p>
              </w:tc>
              <w:tc>
                <w:tcPr>
                  <w:tcW w:w="816" w:type="pct"/>
                  <w:tcBorders>
                    <w:tl2br w:val="nil"/>
                    <w:tr2bl w:val="nil"/>
                  </w:tcBorders>
                  <w:noWrap w:val="0"/>
                  <w:vAlign w:val="center"/>
                </w:tcPr>
                <w:p w14:paraId="6B5844CC">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风量（m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/h）</w:t>
                  </w:r>
                </w:p>
              </w:tc>
              <w:tc>
                <w:tcPr>
                  <w:tcW w:w="770" w:type="pct"/>
                  <w:tcBorders>
                    <w:tl2br w:val="nil"/>
                    <w:tr2bl w:val="nil"/>
                  </w:tcBorders>
                  <w:noWrap w:val="0"/>
                  <w:vAlign w:val="center"/>
                </w:tcPr>
                <w:p w14:paraId="1FB4D7D8">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排放口类型</w:t>
                  </w:r>
                </w:p>
              </w:tc>
              <w:tc>
                <w:tcPr>
                  <w:tcW w:w="1112" w:type="pct"/>
                  <w:tcBorders>
                    <w:tl2br w:val="nil"/>
                    <w:tr2bl w:val="nil"/>
                  </w:tcBorders>
                  <w:noWrap w:val="0"/>
                  <w:vAlign w:val="center"/>
                </w:tcPr>
                <w:p w14:paraId="60CF35B5">
                  <w:pPr>
                    <w:pStyle w:val="38"/>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经纬度</w:t>
                  </w:r>
                </w:p>
              </w:tc>
            </w:tr>
            <w:tr w14:paraId="3B43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35" w:type="pct"/>
                  <w:tcBorders>
                    <w:tl2br w:val="nil"/>
                    <w:tr2bl w:val="nil"/>
                  </w:tcBorders>
                  <w:noWrap w:val="0"/>
                  <w:vAlign w:val="center"/>
                </w:tcPr>
                <w:p w14:paraId="3082AFD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DA001</w:t>
                  </w:r>
                </w:p>
              </w:tc>
              <w:tc>
                <w:tcPr>
                  <w:tcW w:w="652" w:type="pct"/>
                  <w:tcBorders>
                    <w:tl2br w:val="nil"/>
                    <w:tr2bl w:val="nil"/>
                  </w:tcBorders>
                  <w:noWrap w:val="0"/>
                  <w:vAlign w:val="center"/>
                </w:tcPr>
                <w:p w14:paraId="6FF25AE1">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12" w:type="pct"/>
                  <w:tcBorders>
                    <w:tl2br w:val="nil"/>
                    <w:tr2bl w:val="nil"/>
                  </w:tcBorders>
                  <w:noWrap w:val="0"/>
                  <w:vAlign w:val="center"/>
                </w:tcPr>
                <w:p w14:paraId="01D1398C">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0.1963</w:t>
                  </w:r>
                </w:p>
              </w:tc>
              <w:tc>
                <w:tcPr>
                  <w:tcW w:w="816" w:type="pct"/>
                  <w:tcBorders>
                    <w:tl2br w:val="nil"/>
                    <w:tr2bl w:val="nil"/>
                  </w:tcBorders>
                  <w:noWrap w:val="0"/>
                  <w:vAlign w:val="center"/>
                </w:tcPr>
                <w:p w14:paraId="5229A9B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8272</w:t>
                  </w:r>
                </w:p>
              </w:tc>
              <w:tc>
                <w:tcPr>
                  <w:tcW w:w="770" w:type="pct"/>
                  <w:tcBorders>
                    <w:tl2br w:val="nil"/>
                    <w:tr2bl w:val="nil"/>
                  </w:tcBorders>
                  <w:noWrap w:val="0"/>
                  <w:vAlign w:val="center"/>
                </w:tcPr>
                <w:p w14:paraId="2F8B586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一般排放口</w:t>
                  </w:r>
                </w:p>
              </w:tc>
              <w:tc>
                <w:tcPr>
                  <w:tcW w:w="1112" w:type="pct"/>
                  <w:tcBorders>
                    <w:tl2br w:val="nil"/>
                    <w:tr2bl w:val="nil"/>
                  </w:tcBorders>
                  <w:noWrap w:val="0"/>
                  <w:vAlign w:val="center"/>
                </w:tcPr>
                <w:p w14:paraId="292FC27D">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118°20′47.347″</w:t>
                  </w:r>
                </w:p>
                <w:p w14:paraId="553D0605">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31°45′29.353″</w:t>
                  </w:r>
                </w:p>
              </w:tc>
            </w:tr>
          </w:tbl>
          <w:p w14:paraId="0630DEA0">
            <w:pPr>
              <w:pStyle w:val="48"/>
              <w:keepNext w:val="0"/>
              <w:keepLines w:val="0"/>
              <w:pageBreakBefore w:val="0"/>
              <w:numPr>
                <w:ilvl w:val="0"/>
                <w:numId w:val="4"/>
              </w:numPr>
              <w:kinsoku/>
              <w:wordWrap/>
              <w:overflowPunct/>
              <w:topLinePunct w:val="0"/>
              <w:autoSpaceDE/>
              <w:autoSpaceDN/>
              <w:bidi w:val="0"/>
              <w:spacing w:line="460" w:lineRule="exact"/>
              <w:ind w:left="0" w:leftChars="0" w:firstLine="0" w:firstLineChars="0"/>
              <w:textAlignment w:val="auto"/>
              <w:rPr>
                <w:rFonts w:hint="default" w:ascii="Times New Roman" w:hAnsi="Times New Roman" w:cs="Times New Roman"/>
                <w:b/>
                <w:bCs w:val="0"/>
                <w:color w:val="auto"/>
              </w:rPr>
            </w:pPr>
            <w:r>
              <w:rPr>
                <w:rFonts w:hint="default" w:ascii="Times New Roman" w:hAnsi="Times New Roman" w:eastAsia="宋体" w:cs="Times New Roman"/>
                <w:b/>
                <w:bCs/>
                <w:color w:val="auto"/>
                <w:spacing w:val="-6"/>
                <w:sz w:val="24"/>
                <w:szCs w:val="24"/>
                <w:lang w:val="en-US" w:eastAsia="zh-CN" w:bidi="ar-SA"/>
              </w:rPr>
              <w:t>废水</w:t>
            </w:r>
          </w:p>
          <w:p w14:paraId="64F269F7">
            <w:pPr>
              <w:keepNext w:val="0"/>
              <w:keepLines w:val="0"/>
              <w:pageBreakBefore w:val="0"/>
              <w:kinsoku/>
              <w:wordWrap/>
              <w:overflowPunct/>
              <w:topLinePunct w:val="0"/>
              <w:autoSpaceDE/>
              <w:autoSpaceDN/>
              <w:bidi w:val="0"/>
              <w:adjustRightInd w:val="0"/>
              <w:snapToGrid w:val="0"/>
              <w:spacing w:line="460" w:lineRule="exact"/>
              <w:ind w:firstLine="456" w:firstLineChars="200"/>
              <w:textAlignment w:val="auto"/>
              <w:rPr>
                <w:rFonts w:hint="eastAsia" w:ascii="宋体" w:hAnsi="宋体" w:eastAsia="宋体" w:cs="宋体"/>
                <w:color w:val="auto"/>
                <w:sz w:val="24"/>
                <w:szCs w:val="32"/>
                <w:lang w:val="en-US" w:eastAsia="zh-CN"/>
              </w:rPr>
            </w:pPr>
            <w:r>
              <w:rPr>
                <w:rFonts w:hint="eastAsia" w:ascii="宋体" w:hAnsi="宋体" w:cs="宋体"/>
                <w:color w:val="auto"/>
                <w:sz w:val="24"/>
                <w:szCs w:val="32"/>
                <w:lang w:val="en-US" w:eastAsia="zh-CN"/>
              </w:rPr>
              <w:t>1、</w:t>
            </w:r>
            <w:r>
              <w:rPr>
                <w:rFonts w:hint="eastAsia" w:ascii="宋体" w:hAnsi="宋体" w:eastAsia="宋体" w:cs="宋体"/>
                <w:color w:val="auto"/>
                <w:sz w:val="24"/>
                <w:szCs w:val="32"/>
                <w:lang w:val="en-US" w:eastAsia="zh-CN"/>
              </w:rPr>
              <w:t>清洗废水</w:t>
            </w:r>
          </w:p>
          <w:p w14:paraId="2995CD9E">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left"/>
              <w:textAlignment w:val="auto"/>
              <w:rPr>
                <w:rFonts w:hint="eastAsia" w:ascii="宋体" w:hAnsi="宋体" w:eastAsia="宋体" w:cs="宋体"/>
                <w:color w:val="0000FF"/>
                <w:sz w:val="24"/>
                <w:szCs w:val="32"/>
                <w:lang w:val="en-US" w:eastAsia="zh-CN"/>
              </w:rPr>
            </w:pPr>
            <w:r>
              <w:rPr>
                <w:rFonts w:hint="eastAsia" w:ascii="宋体" w:hAnsi="宋体" w:cs="宋体"/>
                <w:color w:val="0000FF"/>
                <w:sz w:val="24"/>
                <w:szCs w:val="32"/>
                <w:lang w:val="en-US" w:eastAsia="zh-CN"/>
              </w:rPr>
              <w:t>项目清洗废水处理后回用，清洗废水为</w:t>
            </w:r>
            <w:r>
              <w:rPr>
                <w:rFonts w:hint="eastAsia" w:ascii="宋体" w:hAnsi="宋体" w:eastAsia="宋体" w:cs="宋体"/>
                <w:color w:val="0000FF"/>
                <w:kern w:val="0"/>
                <w:sz w:val="24"/>
                <w:szCs w:val="24"/>
                <w:lang w:val="en-US" w:eastAsia="zh-CN" w:bidi="ar"/>
              </w:rPr>
              <w:t>去除工件表面残留的金属粉尘、少量残留的植物油</w:t>
            </w:r>
            <w:r>
              <w:rPr>
                <w:rFonts w:hint="eastAsia" w:ascii="宋体" w:hAnsi="宋体" w:cs="宋体"/>
                <w:color w:val="0000FF"/>
                <w:kern w:val="0"/>
                <w:sz w:val="24"/>
                <w:szCs w:val="24"/>
                <w:lang w:val="en-US" w:eastAsia="zh-CN" w:bidi="ar"/>
              </w:rPr>
              <w:t>，</w:t>
            </w:r>
            <w:r>
              <w:rPr>
                <w:rFonts w:hint="eastAsia" w:ascii="宋体" w:hAnsi="宋体" w:cs="宋体"/>
                <w:color w:val="0000FF"/>
                <w:sz w:val="24"/>
                <w:szCs w:val="32"/>
                <w:lang w:val="en-US" w:eastAsia="zh-CN"/>
              </w:rPr>
              <w:t>废水水质简单，且回用要求不高，</w:t>
            </w:r>
            <w:r>
              <w:rPr>
                <w:rFonts w:hint="eastAsia" w:ascii="宋体" w:hAnsi="宋体" w:eastAsia="宋体" w:cs="宋体"/>
                <w:color w:val="0000FF"/>
                <w:sz w:val="24"/>
                <w:szCs w:val="32"/>
                <w:lang w:val="en-US" w:eastAsia="zh-CN"/>
              </w:rPr>
              <w:t>项目</w:t>
            </w:r>
            <w:r>
              <w:rPr>
                <w:rFonts w:hint="eastAsia" w:ascii="宋体" w:hAnsi="宋体" w:cs="宋体"/>
                <w:color w:val="0000FF"/>
                <w:sz w:val="24"/>
                <w:szCs w:val="32"/>
                <w:lang w:val="en-US" w:eastAsia="zh-CN"/>
              </w:rPr>
              <w:t>清洗废水处理设施与原环评进行了改变，实际的</w:t>
            </w:r>
            <w:r>
              <w:rPr>
                <w:rFonts w:hint="eastAsia" w:ascii="宋体" w:hAnsi="宋体" w:eastAsia="宋体" w:cs="宋体"/>
                <w:color w:val="0000FF"/>
                <w:sz w:val="24"/>
                <w:szCs w:val="32"/>
                <w:lang w:val="en-US" w:eastAsia="zh-CN"/>
              </w:rPr>
              <w:t>清洗废水经废水处理设施</w:t>
            </w:r>
            <w:r>
              <w:rPr>
                <w:rFonts w:hint="default" w:ascii="宋体" w:hAnsi="宋体" w:eastAsia="宋体" w:cs="宋体"/>
                <w:color w:val="0000FF"/>
                <w:sz w:val="24"/>
                <w:szCs w:val="32"/>
                <w:lang w:val="en-US" w:eastAsia="zh-CN"/>
              </w:rPr>
              <w:t>（油水分离+</w:t>
            </w:r>
            <w:r>
              <w:rPr>
                <w:rFonts w:hint="eastAsia" w:ascii="宋体" w:hAnsi="宋体" w:eastAsia="宋体" w:cs="宋体"/>
                <w:color w:val="0000FF"/>
                <w:sz w:val="24"/>
                <w:szCs w:val="32"/>
                <w:lang w:val="en-US" w:eastAsia="zh-CN"/>
              </w:rPr>
              <w:t>低温</w:t>
            </w:r>
            <w:r>
              <w:rPr>
                <w:rFonts w:hint="default" w:ascii="宋体" w:hAnsi="宋体" w:eastAsia="宋体" w:cs="宋体"/>
                <w:color w:val="0000FF"/>
                <w:sz w:val="24"/>
                <w:szCs w:val="32"/>
                <w:lang w:val="en-US" w:eastAsia="zh-CN"/>
              </w:rPr>
              <w:t>蒸发</w:t>
            </w:r>
            <w:r>
              <w:rPr>
                <w:rFonts w:hint="eastAsia" w:ascii="宋体" w:hAnsi="宋体" w:eastAsia="宋体" w:cs="宋体"/>
                <w:color w:val="0000FF"/>
                <w:sz w:val="24"/>
                <w:szCs w:val="32"/>
                <w:lang w:val="en-US" w:eastAsia="zh-CN"/>
              </w:rPr>
              <w:t>系统</w:t>
            </w:r>
            <w:r>
              <w:rPr>
                <w:rFonts w:hint="default" w:ascii="宋体" w:hAnsi="宋体" w:eastAsia="宋体" w:cs="宋体"/>
                <w:color w:val="0000FF"/>
                <w:sz w:val="24"/>
                <w:szCs w:val="32"/>
                <w:lang w:val="en-US" w:eastAsia="zh-CN"/>
              </w:rPr>
              <w:t>）</w:t>
            </w:r>
            <w:r>
              <w:rPr>
                <w:rFonts w:hint="eastAsia" w:ascii="宋体" w:hAnsi="宋体" w:eastAsia="宋体" w:cs="宋体"/>
                <w:color w:val="0000FF"/>
                <w:sz w:val="24"/>
                <w:szCs w:val="32"/>
                <w:lang w:val="en-US" w:eastAsia="zh-CN"/>
              </w:rPr>
              <w:t>处理后循环使用不外排。废水处理设施处理后的清水回用，浓缩液作为清洗剂再次使用。</w:t>
            </w:r>
          </w:p>
          <w:p w14:paraId="77523017">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42F647F7">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71FDE457">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31811065">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74F868B4">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1F68562B">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00907708">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0FB7C650">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08986964">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p>
          <w:p w14:paraId="3F3DD21D">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1）清洗废水处理可行性</w:t>
            </w:r>
          </w:p>
          <w:p w14:paraId="19362839">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eastAsia="zh-CN"/>
              </w:rPr>
              <w:t>项目单位委托</w:t>
            </w:r>
            <w:r>
              <w:rPr>
                <w:rFonts w:hint="eastAsia" w:ascii="宋体" w:hAnsi="宋体" w:eastAsia="宋体" w:cs="宋体"/>
                <w:color w:val="auto"/>
                <w:kern w:val="0"/>
                <w:sz w:val="24"/>
                <w:szCs w:val="24"/>
                <w:lang w:val="en-US" w:eastAsia="zh-CN"/>
              </w:rPr>
              <w:t>浙江洁净环保设备有限公司</w:t>
            </w:r>
            <w:r>
              <w:rPr>
                <w:rFonts w:hint="eastAsia" w:ascii="宋体" w:hAnsi="宋体" w:eastAsia="宋体" w:cs="宋体"/>
                <w:color w:val="auto"/>
                <w:kern w:val="0"/>
                <w:sz w:val="24"/>
                <w:szCs w:val="24"/>
                <w:lang w:eastAsia="zh-CN"/>
              </w:rPr>
              <w:t>进行清洗废水处理</w:t>
            </w:r>
            <w:r>
              <w:rPr>
                <w:rFonts w:hint="eastAsia" w:ascii="宋体" w:hAnsi="宋体" w:eastAsia="宋体" w:cs="宋体"/>
                <w:color w:val="auto"/>
                <w:kern w:val="0"/>
                <w:sz w:val="24"/>
                <w:szCs w:val="24"/>
                <w:lang w:val="en-US" w:eastAsia="zh-CN"/>
              </w:rPr>
              <w:t>工艺设计，废水处理工艺见图</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lang w:val="en-US" w:eastAsia="zh-CN"/>
              </w:rPr>
              <w:t>-1。</w:t>
            </w:r>
          </w:p>
          <w:p w14:paraId="3FC6EC8E">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kern w:val="0"/>
                <w:sz w:val="24"/>
                <w:szCs w:val="24"/>
              </w:rPr>
            </w:pPr>
            <w:r>
              <w:rPr>
                <w:rFonts w:hint="eastAsia" w:ascii="宋体" w:hAnsi="宋体" w:eastAsia="宋体" w:cs="宋体"/>
                <w:sz w:val="24"/>
              </w:rPr>
              <mc:AlternateContent>
                <mc:Choice Requires="wpg">
                  <w:drawing>
                    <wp:anchor distT="0" distB="0" distL="114300" distR="114300" simplePos="0" relativeHeight="251666432" behindDoc="0" locked="0" layoutInCell="1" allowOverlap="1">
                      <wp:simplePos x="0" y="0"/>
                      <wp:positionH relativeFrom="column">
                        <wp:posOffset>160655</wp:posOffset>
                      </wp:positionH>
                      <wp:positionV relativeFrom="paragraph">
                        <wp:posOffset>129540</wp:posOffset>
                      </wp:positionV>
                      <wp:extent cx="5448935" cy="1775460"/>
                      <wp:effectExtent l="4445" t="5080" r="7620" b="10160"/>
                      <wp:wrapNone/>
                      <wp:docPr id="185" name="组合 185"/>
                      <wp:cNvGraphicFramePr/>
                      <a:graphic xmlns:a="http://schemas.openxmlformats.org/drawingml/2006/main">
                        <a:graphicData uri="http://schemas.microsoft.com/office/word/2010/wordprocessingGroup">
                          <wpg:wgp>
                            <wpg:cNvGrpSpPr/>
                            <wpg:grpSpPr>
                              <a:xfrm>
                                <a:off x="0" y="0"/>
                                <a:ext cx="5449244" cy="1775557"/>
                                <a:chOff x="2295" y="695730"/>
                                <a:chExt cx="7189" cy="2601"/>
                              </a:xfrm>
                            </wpg:grpSpPr>
                            <wps:wsp>
                              <wps:cNvPr id="159" name="文本框 159"/>
                              <wps:cNvSpPr txBox="1"/>
                              <wps:spPr>
                                <a:xfrm>
                                  <a:off x="2295" y="695749"/>
                                  <a:ext cx="1215" cy="591"/>
                                </a:xfrm>
                                <a:prstGeom prst="rect">
                                  <a:avLst/>
                                </a:prstGeom>
                                <a:noFill/>
                                <a:ln w="9525" cap="flat" cmpd="sng">
                                  <a:solidFill>
                                    <a:srgbClr val="000000"/>
                                  </a:solidFill>
                                  <a:prstDash val="solid"/>
                                  <a:miter/>
                                  <a:headEnd type="none" w="med" len="med"/>
                                  <a:tailEnd type="none" w="med" len="med"/>
                                </a:ln>
                              </wps:spPr>
                              <wps:txbx>
                                <w:txbxContent>
                                  <w:p w14:paraId="0AABE2CE">
                                    <w:pPr>
                                      <w:rPr>
                                        <w:rFonts w:hint="eastAsia" w:eastAsia="宋体"/>
                                        <w:lang w:val="en-US" w:eastAsia="zh-CN"/>
                                      </w:rPr>
                                    </w:pPr>
                                    <w:r>
                                      <w:rPr>
                                        <w:rFonts w:hint="eastAsia"/>
                                        <w:lang w:val="en-US" w:eastAsia="zh-CN"/>
                                      </w:rPr>
                                      <w:t>清洗废水</w:t>
                                    </w:r>
                                  </w:p>
                                </w:txbxContent>
                              </wps:txbx>
                              <wps:bodyPr upright="1"/>
                            </wps:wsp>
                            <wps:wsp>
                              <wps:cNvPr id="160" name="直接连接符 160"/>
                              <wps:cNvCnPr/>
                              <wps:spPr>
                                <a:xfrm flipV="1">
                                  <a:off x="3495" y="696004"/>
                                  <a:ext cx="390" cy="14"/>
                                </a:xfrm>
                                <a:prstGeom prst="line">
                                  <a:avLst/>
                                </a:prstGeom>
                                <a:ln w="9525" cap="flat" cmpd="sng">
                                  <a:solidFill>
                                    <a:srgbClr val="000000"/>
                                  </a:solidFill>
                                  <a:prstDash val="solid"/>
                                  <a:headEnd type="none" w="med" len="med"/>
                                  <a:tailEnd type="arrow" w="med" len="med"/>
                                </a:ln>
                              </wps:spPr>
                              <wps:bodyPr upright="1"/>
                            </wps:wsp>
                            <wps:wsp>
                              <wps:cNvPr id="161" name="文本框 161"/>
                              <wps:cNvSpPr txBox="1"/>
                              <wps:spPr>
                                <a:xfrm>
                                  <a:off x="3900" y="695778"/>
                                  <a:ext cx="1236" cy="490"/>
                                </a:xfrm>
                                <a:prstGeom prst="rect">
                                  <a:avLst/>
                                </a:prstGeom>
                                <a:noFill/>
                                <a:ln w="9525" cap="flat" cmpd="sng">
                                  <a:solidFill>
                                    <a:srgbClr val="000000"/>
                                  </a:solidFill>
                                  <a:prstDash val="solid"/>
                                  <a:miter/>
                                  <a:headEnd type="none" w="med" len="med"/>
                                  <a:tailEnd type="none" w="med" len="med"/>
                                </a:ln>
                              </wps:spPr>
                              <wps:txbx>
                                <w:txbxContent>
                                  <w:p w14:paraId="6C5DC4FF">
                                    <w:pPr>
                                      <w:rPr>
                                        <w:rFonts w:hint="default" w:eastAsia="宋体"/>
                                        <w:lang w:val="en-US" w:eastAsia="zh-CN"/>
                                      </w:rPr>
                                    </w:pPr>
                                    <w:r>
                                      <w:rPr>
                                        <w:rFonts w:hint="eastAsia"/>
                                        <w:lang w:val="en-US" w:eastAsia="zh-CN"/>
                                      </w:rPr>
                                      <w:t>油水分离</w:t>
                                    </w:r>
                                  </w:p>
                                </w:txbxContent>
                              </wps:txbx>
                              <wps:bodyPr upright="1"/>
                            </wps:wsp>
                            <wps:wsp>
                              <wps:cNvPr id="162" name="文本框 162"/>
                              <wps:cNvSpPr txBox="1"/>
                              <wps:spPr>
                                <a:xfrm>
                                  <a:off x="5490" y="695730"/>
                                  <a:ext cx="1215" cy="498"/>
                                </a:xfrm>
                                <a:prstGeom prst="rect">
                                  <a:avLst/>
                                </a:prstGeom>
                                <a:noFill/>
                                <a:ln w="9525" cap="flat" cmpd="sng">
                                  <a:solidFill>
                                    <a:srgbClr val="000000"/>
                                  </a:solidFill>
                                  <a:prstDash val="solid"/>
                                  <a:miter/>
                                  <a:headEnd type="none" w="med" len="med"/>
                                  <a:tailEnd type="none" w="med" len="med"/>
                                </a:ln>
                              </wps:spPr>
                              <wps:txbx>
                                <w:txbxContent>
                                  <w:p w14:paraId="51BB94BA">
                                    <w:pPr>
                                      <w:jc w:val="center"/>
                                      <w:rPr>
                                        <w:rFonts w:hint="default" w:eastAsia="宋体"/>
                                        <w:lang w:val="en-US" w:eastAsia="zh-CN"/>
                                      </w:rPr>
                                    </w:pPr>
                                    <w:r>
                                      <w:rPr>
                                        <w:rFonts w:hint="eastAsia"/>
                                        <w:lang w:val="en-US" w:eastAsia="zh-CN"/>
                                      </w:rPr>
                                      <w:t>蒸馏</w:t>
                                    </w:r>
                                  </w:p>
                                </w:txbxContent>
                              </wps:txbx>
                              <wps:bodyPr upright="1"/>
                            </wps:wsp>
                            <wps:wsp>
                              <wps:cNvPr id="163" name="文本框 163"/>
                              <wps:cNvSpPr txBox="1"/>
                              <wps:spPr>
                                <a:xfrm>
                                  <a:off x="7140" y="695749"/>
                                  <a:ext cx="1276" cy="569"/>
                                </a:xfrm>
                                <a:prstGeom prst="rect">
                                  <a:avLst/>
                                </a:prstGeom>
                                <a:noFill/>
                                <a:ln w="9525" cap="flat" cmpd="sng">
                                  <a:solidFill>
                                    <a:srgbClr val="000000"/>
                                  </a:solidFill>
                                  <a:prstDash val="solid"/>
                                  <a:miter/>
                                  <a:headEnd type="none" w="med" len="med"/>
                                  <a:tailEnd type="none" w="med" len="med"/>
                                </a:ln>
                              </wps:spPr>
                              <wps:txbx>
                                <w:txbxContent>
                                  <w:p w14:paraId="30DBEEE3">
                                    <w:pPr>
                                      <w:rPr>
                                        <w:rFonts w:hint="default" w:eastAsia="宋体"/>
                                        <w:lang w:val="en-US" w:eastAsia="zh-CN"/>
                                      </w:rPr>
                                    </w:pPr>
                                    <w:r>
                                      <w:rPr>
                                        <w:rFonts w:hint="eastAsia"/>
                                        <w:lang w:val="en-US" w:eastAsia="zh-CN"/>
                                      </w:rPr>
                                      <w:t>低温蒸发</w:t>
                                    </w:r>
                                  </w:p>
                                </w:txbxContent>
                              </wps:txbx>
                              <wps:bodyPr upright="1"/>
                            </wps:wsp>
                            <wps:wsp>
                              <wps:cNvPr id="164" name="直接连接符 164"/>
                              <wps:cNvCnPr/>
                              <wps:spPr>
                                <a:xfrm flipV="1">
                                  <a:off x="6750" y="696004"/>
                                  <a:ext cx="390" cy="14"/>
                                </a:xfrm>
                                <a:prstGeom prst="line">
                                  <a:avLst/>
                                </a:prstGeom>
                                <a:ln w="9525" cap="flat" cmpd="sng">
                                  <a:solidFill>
                                    <a:srgbClr val="000000"/>
                                  </a:solidFill>
                                  <a:prstDash val="solid"/>
                                  <a:headEnd type="none" w="med" len="med"/>
                                  <a:tailEnd type="arrow" w="med" len="med"/>
                                </a:ln>
                              </wps:spPr>
                              <wps:bodyPr upright="1"/>
                            </wps:wsp>
                            <wps:wsp>
                              <wps:cNvPr id="165" name="直接连接符 165"/>
                              <wps:cNvCnPr/>
                              <wps:spPr>
                                <a:xfrm flipV="1">
                                  <a:off x="5115" y="695974"/>
                                  <a:ext cx="390" cy="14"/>
                                </a:xfrm>
                                <a:prstGeom prst="line">
                                  <a:avLst/>
                                </a:prstGeom>
                                <a:ln w="9525" cap="flat" cmpd="sng">
                                  <a:solidFill>
                                    <a:srgbClr val="000000"/>
                                  </a:solidFill>
                                  <a:prstDash val="solid"/>
                                  <a:headEnd type="none" w="med" len="med"/>
                                  <a:tailEnd type="arrow" w="med" len="med"/>
                                </a:ln>
                              </wps:spPr>
                              <wps:bodyPr upright="1"/>
                            </wps:wsp>
                            <wps:wsp>
                              <wps:cNvPr id="170" name="直接连接符 170"/>
                              <wps:cNvCnPr/>
                              <wps:spPr>
                                <a:xfrm flipH="1">
                                  <a:off x="4426" y="696213"/>
                                  <a:ext cx="14" cy="435"/>
                                </a:xfrm>
                                <a:prstGeom prst="line">
                                  <a:avLst/>
                                </a:prstGeom>
                                <a:ln w="9525" cap="flat" cmpd="sng">
                                  <a:solidFill>
                                    <a:srgbClr val="000000"/>
                                  </a:solidFill>
                                  <a:prstDash val="solid"/>
                                  <a:headEnd type="none" w="med" len="med"/>
                                  <a:tailEnd type="arrow" w="med" len="med"/>
                                </a:ln>
                              </wps:spPr>
                              <wps:bodyPr upright="1"/>
                            </wps:wsp>
                            <wps:wsp>
                              <wps:cNvPr id="171" name="文本框 171"/>
                              <wps:cNvSpPr txBox="1"/>
                              <wps:spPr>
                                <a:xfrm>
                                  <a:off x="5469" y="696588"/>
                                  <a:ext cx="1221" cy="466"/>
                                </a:xfrm>
                                <a:prstGeom prst="rect">
                                  <a:avLst/>
                                </a:prstGeom>
                                <a:noFill/>
                                <a:ln w="9525" cap="flat" cmpd="sng">
                                  <a:solidFill>
                                    <a:srgbClr val="000000"/>
                                  </a:solidFill>
                                  <a:prstDash val="solid"/>
                                  <a:miter/>
                                  <a:headEnd type="none" w="med" len="med"/>
                                  <a:tailEnd type="none" w="med" len="med"/>
                                </a:ln>
                              </wps:spPr>
                              <wps:txbx>
                                <w:txbxContent>
                                  <w:p w14:paraId="677441AD">
                                    <w:pPr>
                                      <w:jc w:val="center"/>
                                      <w:rPr>
                                        <w:rFonts w:hint="default" w:eastAsia="宋体"/>
                                        <w:lang w:val="en-US" w:eastAsia="zh-CN"/>
                                      </w:rPr>
                                    </w:pPr>
                                    <w:r>
                                      <w:rPr>
                                        <w:rFonts w:hint="eastAsia"/>
                                        <w:lang w:val="en-US" w:eastAsia="zh-CN"/>
                                      </w:rPr>
                                      <w:t>沉淀物</w:t>
                                    </w:r>
                                  </w:p>
                                </w:txbxContent>
                              </wps:txbx>
                              <wps:bodyPr upright="1"/>
                            </wps:wsp>
                            <wps:wsp>
                              <wps:cNvPr id="172" name="直接连接符 172"/>
                              <wps:cNvCnPr/>
                              <wps:spPr>
                                <a:xfrm flipH="1">
                                  <a:off x="6061" y="696198"/>
                                  <a:ext cx="14" cy="435"/>
                                </a:xfrm>
                                <a:prstGeom prst="line">
                                  <a:avLst/>
                                </a:prstGeom>
                                <a:ln w="9525" cap="flat" cmpd="sng">
                                  <a:solidFill>
                                    <a:srgbClr val="000000"/>
                                  </a:solidFill>
                                  <a:prstDash val="solid"/>
                                  <a:headEnd type="none" w="med" len="med"/>
                                  <a:tailEnd type="arrow" w="med" len="med"/>
                                </a:ln>
                              </wps:spPr>
                              <wps:bodyPr upright="1"/>
                            </wps:wsp>
                            <wps:wsp>
                              <wps:cNvPr id="173" name="文本框 173"/>
                              <wps:cNvSpPr txBox="1"/>
                              <wps:spPr>
                                <a:xfrm>
                                  <a:off x="3918" y="696648"/>
                                  <a:ext cx="1220" cy="502"/>
                                </a:xfrm>
                                <a:prstGeom prst="rect">
                                  <a:avLst/>
                                </a:prstGeom>
                                <a:noFill/>
                                <a:ln w="9525" cap="flat" cmpd="sng">
                                  <a:solidFill>
                                    <a:srgbClr val="000000"/>
                                  </a:solidFill>
                                  <a:prstDash val="solid"/>
                                  <a:miter/>
                                  <a:headEnd type="none" w="med" len="med"/>
                                  <a:tailEnd type="none" w="med" len="med"/>
                                </a:ln>
                              </wps:spPr>
                              <wps:txbx>
                                <w:txbxContent>
                                  <w:p w14:paraId="74F95177">
                                    <w:pPr>
                                      <w:jc w:val="center"/>
                                      <w:rPr>
                                        <w:rFonts w:hint="default" w:eastAsia="宋体"/>
                                        <w:lang w:val="en-US" w:eastAsia="zh-CN"/>
                                      </w:rPr>
                                    </w:pPr>
                                    <w:r>
                                      <w:rPr>
                                        <w:rFonts w:hint="eastAsia"/>
                                        <w:lang w:val="en-US" w:eastAsia="zh-CN"/>
                                      </w:rPr>
                                      <w:t>废油</w:t>
                                    </w:r>
                                  </w:p>
                                </w:txbxContent>
                              </wps:txbx>
                              <wps:bodyPr upright="1"/>
                            </wps:wsp>
                            <wps:wsp>
                              <wps:cNvPr id="174" name="直接连接符 174"/>
                              <wps:cNvCnPr/>
                              <wps:spPr>
                                <a:xfrm flipH="1">
                                  <a:off x="4441" y="697083"/>
                                  <a:ext cx="14" cy="435"/>
                                </a:xfrm>
                                <a:prstGeom prst="line">
                                  <a:avLst/>
                                </a:prstGeom>
                                <a:ln w="9525" cap="flat" cmpd="sng">
                                  <a:solidFill>
                                    <a:srgbClr val="000000"/>
                                  </a:solidFill>
                                  <a:prstDash val="solid"/>
                                  <a:headEnd type="none" w="med" len="med"/>
                                  <a:tailEnd type="arrow" w="med" len="med"/>
                                </a:ln>
                              </wps:spPr>
                              <wps:bodyPr upright="1"/>
                            </wps:wsp>
                            <wps:wsp>
                              <wps:cNvPr id="175" name="文本框 175"/>
                              <wps:cNvSpPr txBox="1"/>
                              <wps:spPr>
                                <a:xfrm>
                                  <a:off x="3900" y="697488"/>
                                  <a:ext cx="1233" cy="480"/>
                                </a:xfrm>
                                <a:prstGeom prst="rect">
                                  <a:avLst/>
                                </a:prstGeom>
                                <a:noFill/>
                                <a:ln w="9525" cap="flat" cmpd="sng">
                                  <a:solidFill>
                                    <a:srgbClr val="000000"/>
                                  </a:solidFill>
                                  <a:prstDash val="solid"/>
                                  <a:miter/>
                                  <a:headEnd type="none" w="med" len="med"/>
                                  <a:tailEnd type="none" w="med" len="med"/>
                                </a:ln>
                              </wps:spPr>
                              <wps:txbx>
                                <w:txbxContent>
                                  <w:p w14:paraId="6A7E893A">
                                    <w:pPr>
                                      <w:jc w:val="center"/>
                                      <w:rPr>
                                        <w:rFonts w:hint="default" w:eastAsia="宋体"/>
                                        <w:lang w:val="en-US" w:eastAsia="zh-CN"/>
                                      </w:rPr>
                                    </w:pPr>
                                    <w:r>
                                      <w:rPr>
                                        <w:rFonts w:hint="eastAsia"/>
                                        <w:lang w:val="en-US" w:eastAsia="zh-CN"/>
                                      </w:rPr>
                                      <w:t>危废</w:t>
                                    </w:r>
                                  </w:p>
                                </w:txbxContent>
                              </wps:txbx>
                              <wps:bodyPr upright="1"/>
                            </wps:wsp>
                            <wps:wsp>
                              <wps:cNvPr id="176" name="直接连接符 176"/>
                              <wps:cNvCnPr/>
                              <wps:spPr>
                                <a:xfrm flipH="1">
                                  <a:off x="6091" y="697068"/>
                                  <a:ext cx="14" cy="780"/>
                                </a:xfrm>
                                <a:prstGeom prst="line">
                                  <a:avLst/>
                                </a:prstGeom>
                                <a:ln w="9525" cap="flat" cmpd="sng">
                                  <a:solidFill>
                                    <a:srgbClr val="000000"/>
                                  </a:solidFill>
                                  <a:prstDash val="solid"/>
                                  <a:headEnd type="none" w="med" len="med"/>
                                  <a:tailEnd type="arrow" w="med" len="med"/>
                                </a:ln>
                              </wps:spPr>
                              <wps:bodyPr upright="1"/>
                            </wps:wsp>
                            <wps:wsp>
                              <wps:cNvPr id="177" name="文本框 177"/>
                              <wps:cNvSpPr txBox="1"/>
                              <wps:spPr>
                                <a:xfrm>
                                  <a:off x="5415" y="697143"/>
                                  <a:ext cx="812" cy="435"/>
                                </a:xfrm>
                                <a:prstGeom prst="rect">
                                  <a:avLst/>
                                </a:prstGeom>
                                <a:noFill/>
                                <a:ln>
                                  <a:noFill/>
                                </a:ln>
                              </wps:spPr>
                              <wps:txbx>
                                <w:txbxContent>
                                  <w:p w14:paraId="4DB5F798">
                                    <w:pPr>
                                      <w:jc w:val="center"/>
                                      <w:rPr>
                                        <w:rFonts w:hint="default" w:eastAsia="宋体"/>
                                        <w:lang w:val="en-US" w:eastAsia="zh-CN"/>
                                      </w:rPr>
                                    </w:pPr>
                                    <w:r>
                                      <w:rPr>
                                        <w:rFonts w:hint="eastAsia"/>
                                        <w:lang w:val="en-US" w:eastAsia="zh-CN"/>
                                      </w:rPr>
                                      <w:t>沥干</w:t>
                                    </w:r>
                                  </w:p>
                                </w:txbxContent>
                              </wps:txbx>
                              <wps:bodyPr upright="1"/>
                            </wps:wsp>
                            <wps:wsp>
                              <wps:cNvPr id="178" name="文本框 178"/>
                              <wps:cNvSpPr txBox="1"/>
                              <wps:spPr>
                                <a:xfrm>
                                  <a:off x="5490" y="697833"/>
                                  <a:ext cx="1184" cy="498"/>
                                </a:xfrm>
                                <a:prstGeom prst="rect">
                                  <a:avLst/>
                                </a:prstGeom>
                                <a:noFill/>
                                <a:ln w="9525" cap="flat" cmpd="sng">
                                  <a:solidFill>
                                    <a:srgbClr val="000000"/>
                                  </a:solidFill>
                                  <a:prstDash val="solid"/>
                                  <a:miter/>
                                  <a:headEnd type="none" w="med" len="med"/>
                                  <a:tailEnd type="none" w="med" len="med"/>
                                </a:ln>
                              </wps:spPr>
                              <wps:txbx>
                                <w:txbxContent>
                                  <w:p w14:paraId="2139BCD3">
                                    <w:pPr>
                                      <w:jc w:val="center"/>
                                      <w:rPr>
                                        <w:rFonts w:hint="default" w:eastAsia="宋体"/>
                                        <w:lang w:val="en-US" w:eastAsia="zh-CN"/>
                                      </w:rPr>
                                    </w:pPr>
                                    <w:r>
                                      <w:rPr>
                                        <w:rFonts w:hint="eastAsia"/>
                                        <w:lang w:val="en-US" w:eastAsia="zh-CN"/>
                                      </w:rPr>
                                      <w:t>一般固废</w:t>
                                    </w:r>
                                  </w:p>
                                </w:txbxContent>
                              </wps:txbx>
                              <wps:bodyPr upright="1"/>
                            </wps:wsp>
                            <wps:wsp>
                              <wps:cNvPr id="179" name="直接连接符 179"/>
                              <wps:cNvCnPr/>
                              <wps:spPr>
                                <a:xfrm flipH="1">
                                  <a:off x="7756" y="696288"/>
                                  <a:ext cx="14" cy="900"/>
                                </a:xfrm>
                                <a:prstGeom prst="line">
                                  <a:avLst/>
                                </a:prstGeom>
                                <a:ln w="9525" cap="flat" cmpd="sng">
                                  <a:solidFill>
                                    <a:srgbClr val="000000"/>
                                  </a:solidFill>
                                  <a:prstDash val="solid"/>
                                  <a:headEnd type="none" w="med" len="med"/>
                                  <a:tailEnd type="arrow" w="med" len="med"/>
                                </a:ln>
                              </wps:spPr>
                              <wps:bodyPr upright="1"/>
                            </wps:wsp>
                            <wps:wsp>
                              <wps:cNvPr id="180" name="文本框 180"/>
                              <wps:cNvSpPr txBox="1"/>
                              <wps:spPr>
                                <a:xfrm>
                                  <a:off x="7155" y="697218"/>
                                  <a:ext cx="1221" cy="497"/>
                                </a:xfrm>
                                <a:prstGeom prst="rect">
                                  <a:avLst/>
                                </a:prstGeom>
                                <a:noFill/>
                                <a:ln w="9525" cap="flat" cmpd="sng">
                                  <a:solidFill>
                                    <a:srgbClr val="000000"/>
                                  </a:solidFill>
                                  <a:prstDash val="solid"/>
                                  <a:miter/>
                                  <a:headEnd type="none" w="med" len="med"/>
                                  <a:tailEnd type="none" w="med" len="med"/>
                                </a:ln>
                              </wps:spPr>
                              <wps:txbx>
                                <w:txbxContent>
                                  <w:p w14:paraId="66CA9646">
                                    <w:pPr>
                                      <w:jc w:val="center"/>
                                      <w:rPr>
                                        <w:rFonts w:hint="default" w:eastAsia="宋体"/>
                                        <w:lang w:val="en-US" w:eastAsia="zh-CN"/>
                                      </w:rPr>
                                    </w:pPr>
                                    <w:r>
                                      <w:rPr>
                                        <w:rFonts w:hint="eastAsia"/>
                                        <w:lang w:val="en-US" w:eastAsia="zh-CN"/>
                                      </w:rPr>
                                      <w:t>浓缩液</w:t>
                                    </w:r>
                                  </w:p>
                                </w:txbxContent>
                              </wps:txbx>
                              <wps:bodyPr upright="1"/>
                            </wps:wsp>
                            <wps:wsp>
                              <wps:cNvPr id="181" name="直接连接符 181"/>
                              <wps:cNvCnPr/>
                              <wps:spPr>
                                <a:xfrm flipV="1">
                                  <a:off x="6120" y="697445"/>
                                  <a:ext cx="1063" cy="14"/>
                                </a:xfrm>
                                <a:prstGeom prst="line">
                                  <a:avLst/>
                                </a:prstGeom>
                                <a:ln w="9525" cap="flat" cmpd="sng">
                                  <a:solidFill>
                                    <a:srgbClr val="000000"/>
                                  </a:solidFill>
                                  <a:prstDash val="solid"/>
                                  <a:headEnd type="none" w="med" len="med"/>
                                  <a:tailEnd type="arrow" w="med" len="med"/>
                                </a:ln>
                              </wps:spPr>
                              <wps:bodyPr upright="1"/>
                            </wps:wsp>
                            <wps:wsp>
                              <wps:cNvPr id="182" name="文本框 182"/>
                              <wps:cNvSpPr txBox="1"/>
                              <wps:spPr>
                                <a:xfrm>
                                  <a:off x="6205" y="697014"/>
                                  <a:ext cx="877" cy="476"/>
                                </a:xfrm>
                                <a:prstGeom prst="rect">
                                  <a:avLst/>
                                </a:prstGeom>
                                <a:noFill/>
                                <a:ln>
                                  <a:noFill/>
                                </a:ln>
                              </wps:spPr>
                              <wps:txbx>
                                <w:txbxContent>
                                  <w:p w14:paraId="6D3E6B48">
                                    <w:pPr>
                                      <w:jc w:val="center"/>
                                      <w:rPr>
                                        <w:rFonts w:hint="default" w:eastAsia="宋体"/>
                                        <w:lang w:val="en-US" w:eastAsia="zh-CN"/>
                                      </w:rPr>
                                    </w:pPr>
                                    <w:r>
                                      <w:rPr>
                                        <w:rFonts w:hint="eastAsia"/>
                                        <w:lang w:val="en-US" w:eastAsia="zh-CN"/>
                                      </w:rPr>
                                      <w:t>废液</w:t>
                                    </w:r>
                                  </w:p>
                                </w:txbxContent>
                              </wps:txbx>
                              <wps:bodyPr upright="1"/>
                            </wps:wsp>
                            <wps:wsp>
                              <wps:cNvPr id="183" name="直接连接符 183"/>
                              <wps:cNvCnPr/>
                              <wps:spPr>
                                <a:xfrm flipV="1">
                                  <a:off x="8295" y="697429"/>
                                  <a:ext cx="390" cy="14"/>
                                </a:xfrm>
                                <a:prstGeom prst="line">
                                  <a:avLst/>
                                </a:prstGeom>
                                <a:ln w="9525" cap="flat" cmpd="sng">
                                  <a:solidFill>
                                    <a:srgbClr val="000000"/>
                                  </a:solidFill>
                                  <a:prstDash val="solid"/>
                                  <a:headEnd type="none" w="med" len="med"/>
                                  <a:tailEnd type="arrow" w="med" len="med"/>
                                </a:ln>
                              </wps:spPr>
                              <wps:bodyPr upright="1"/>
                            </wps:wsp>
                            <wps:wsp>
                              <wps:cNvPr id="184" name="文本框 184"/>
                              <wps:cNvSpPr txBox="1"/>
                              <wps:spPr>
                                <a:xfrm>
                                  <a:off x="8685" y="697203"/>
                                  <a:ext cx="799" cy="549"/>
                                </a:xfrm>
                                <a:prstGeom prst="rect">
                                  <a:avLst/>
                                </a:prstGeom>
                                <a:noFill/>
                                <a:ln w="9525" cap="flat" cmpd="sng">
                                  <a:solidFill>
                                    <a:srgbClr val="000000"/>
                                  </a:solidFill>
                                  <a:prstDash val="solid"/>
                                  <a:miter/>
                                  <a:headEnd type="none" w="med" len="med"/>
                                  <a:tailEnd type="none" w="med" len="med"/>
                                </a:ln>
                              </wps:spPr>
                              <wps:txbx>
                                <w:txbxContent>
                                  <w:p w14:paraId="2FAF42B7">
                                    <w:pPr>
                                      <w:rPr>
                                        <w:rFonts w:hint="default" w:eastAsia="宋体"/>
                                        <w:lang w:val="en-US" w:eastAsia="zh-CN"/>
                                      </w:rPr>
                                    </w:pPr>
                                    <w:r>
                                      <w:rPr>
                                        <w:rFonts w:hint="eastAsia"/>
                                        <w:lang w:val="en-US" w:eastAsia="zh-CN"/>
                                      </w:rPr>
                                      <w:t>回用</w:t>
                                    </w:r>
                                  </w:p>
                                </w:txbxContent>
                              </wps:txbx>
                              <wps:bodyPr upright="1"/>
                            </wps:wsp>
                          </wpg:wgp>
                        </a:graphicData>
                      </a:graphic>
                    </wp:anchor>
                  </w:drawing>
                </mc:Choice>
                <mc:Fallback>
                  <w:pict>
                    <v:group id="_x0000_s1026" o:spid="_x0000_s1026" o:spt="203" style="position:absolute;left:0pt;margin-left:12.65pt;margin-top:10.2pt;height:139.8pt;width:429.05pt;z-index:251666432;mso-width-relative:page;mso-height-relative:page;" coordorigin="2295,695730" coordsize="7189,2601" o:gfxdata="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CYA/Ri2QAAAAkBAAAPAAAAAAAAAAEAIAAAACIAAABkcnMvZG93bnJldi54bWxQ&#10;SwECFAAUAAAACACHTuJA67viJ78FAAAVMQAADgAAAAAAAAABACAAAAAoAQAAZHJzL2Uyb0RvYy54&#10;bWxQSwUGAAAAAAYABgBZAQAAWQkAAAAA&#10;">
                      <o:lock v:ext="edit" aspectratio="f"/>
                      <v:shape id="_x0000_s1026" o:spid="_x0000_s1026" o:spt="202" type="#_x0000_t202" style="position:absolute;left:2295;top:695749;height:591;width:1215;" filled="f" stroked="t" coordsize="21600,21600" o:gfxdata="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fnK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AABE2CE">
                              <w:pPr>
                                <w:rPr>
                                  <w:rFonts w:hint="eastAsia" w:eastAsia="宋体"/>
                                  <w:lang w:val="en-US" w:eastAsia="zh-CN"/>
                                </w:rPr>
                              </w:pPr>
                              <w:r>
                                <w:rPr>
                                  <w:rFonts w:hint="eastAsia"/>
                                  <w:lang w:val="en-US" w:eastAsia="zh-CN"/>
                                </w:rPr>
                                <w:t>清洗废水</w:t>
                              </w:r>
                            </w:p>
                          </w:txbxContent>
                        </v:textbox>
                      </v:shape>
                      <v:line id="_x0000_s1026" o:spid="_x0000_s1026" o:spt="20" style="position:absolute;left:3495;top:696004;flip:y;height:14;width:390;" filled="f" stroked="t" coordsize="21600,21600" o:gfxdata="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jYY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3900;top:695778;height:490;width:1236;" filled="f" stroked="t" coordsize="21600,21600" o:gfxdata="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IZ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6C5DC4FF">
                              <w:pPr>
                                <w:rPr>
                                  <w:rFonts w:hint="default" w:eastAsia="宋体"/>
                                  <w:lang w:val="en-US" w:eastAsia="zh-CN"/>
                                </w:rPr>
                              </w:pPr>
                              <w:r>
                                <w:rPr>
                                  <w:rFonts w:hint="eastAsia"/>
                                  <w:lang w:val="en-US" w:eastAsia="zh-CN"/>
                                </w:rPr>
                                <w:t>油水分离</w:t>
                              </w:r>
                            </w:p>
                          </w:txbxContent>
                        </v:textbox>
                      </v:shape>
                      <v:shape id="_x0000_s1026" o:spid="_x0000_s1026" o:spt="202" type="#_x0000_t202" style="position:absolute;left:5490;top:695730;height:498;width:1215;" filled="f" stroked="t" coordsize="21600,21600" o:gfxdata="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fv+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51BB94BA">
                              <w:pPr>
                                <w:jc w:val="center"/>
                                <w:rPr>
                                  <w:rFonts w:hint="default" w:eastAsia="宋体"/>
                                  <w:lang w:val="en-US" w:eastAsia="zh-CN"/>
                                </w:rPr>
                              </w:pPr>
                              <w:r>
                                <w:rPr>
                                  <w:rFonts w:hint="eastAsia"/>
                                  <w:lang w:val="en-US" w:eastAsia="zh-CN"/>
                                </w:rPr>
                                <w:t>蒸馏</w:t>
                              </w:r>
                            </w:p>
                          </w:txbxContent>
                        </v:textbox>
                      </v:shape>
                      <v:shape id="_x0000_s1026" o:spid="_x0000_s1026" o:spt="202" type="#_x0000_t202" style="position:absolute;left:7140;top:695749;height:569;width:1276;" filled="f" stroked="t" coordsize="21600,21600" o:gfxdata="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TGn+/&#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0DBEEE3">
                              <w:pPr>
                                <w:rPr>
                                  <w:rFonts w:hint="default" w:eastAsia="宋体"/>
                                  <w:lang w:val="en-US" w:eastAsia="zh-CN"/>
                                </w:rPr>
                              </w:pPr>
                              <w:r>
                                <w:rPr>
                                  <w:rFonts w:hint="eastAsia"/>
                                  <w:lang w:val="en-US" w:eastAsia="zh-CN"/>
                                </w:rPr>
                                <w:t>低温蒸发</w:t>
                              </w:r>
                            </w:p>
                          </w:txbxContent>
                        </v:textbox>
                      </v:shape>
                      <v:line id="_x0000_s1026" o:spid="_x0000_s1026" o:spt="20" style="position:absolute;left:6750;top:696004;flip:y;height:14;width:390;" filled="f" stroked="t" coordsize="21600,21600" o:gfxdata="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PeY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115;top:695974;flip:y;height:14;width:390;" filled="f" stroked="t" coordsize="21600,21600" o:gfxdata="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97+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4426;top:696213;flip:x;height:435;width:14;" filled="f" stroked="t" coordsize="21600,21600" o:gfxdata="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FO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5469;top:696588;height:466;width:1221;" filled="f" stroked="t" coordsize="21600,21600" o:gfxdata="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t0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677441AD">
                              <w:pPr>
                                <w:jc w:val="center"/>
                                <w:rPr>
                                  <w:rFonts w:hint="default" w:eastAsia="宋体"/>
                                  <w:lang w:val="en-US" w:eastAsia="zh-CN"/>
                                </w:rPr>
                              </w:pPr>
                              <w:r>
                                <w:rPr>
                                  <w:rFonts w:hint="eastAsia"/>
                                  <w:lang w:val="en-US" w:eastAsia="zh-CN"/>
                                </w:rPr>
                                <w:t>沉淀物</w:t>
                              </w:r>
                            </w:p>
                          </w:txbxContent>
                        </v:textbox>
                      </v:shape>
                      <v:line id="_x0000_s1026" o:spid="_x0000_s1026" o:spt="20" style="position:absolute;left:6061;top:696198;flip:x;height:435;width:14;" filled="f" stroked="t" coordsize="21600,21600" o:gfxdata="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91U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3918;top:696648;height:502;width:1220;" filled="f" stroked="t" coordsize="21600,21600" o:gfxdata="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KjK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74F95177">
                              <w:pPr>
                                <w:jc w:val="center"/>
                                <w:rPr>
                                  <w:rFonts w:hint="default" w:eastAsia="宋体"/>
                                  <w:lang w:val="en-US" w:eastAsia="zh-CN"/>
                                </w:rPr>
                              </w:pPr>
                              <w:r>
                                <w:rPr>
                                  <w:rFonts w:hint="eastAsia"/>
                                  <w:lang w:val="en-US" w:eastAsia="zh-CN"/>
                                </w:rPr>
                                <w:t>废油</w:t>
                              </w:r>
                            </w:p>
                          </w:txbxContent>
                        </v:textbox>
                      </v:shape>
                      <v:line id="_x0000_s1026" o:spid="_x0000_s1026" o:spt="20" style="position:absolute;left:4441;top:697083;flip:x;height:435;width:14;" filled="f" stroked="t" coordsize="21600,21600" o:gfxdata="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pIv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3900;top:697488;height:480;width:1233;" filled="f" stroked="t" coordsize="21600,21600" o:gfxdata="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x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A7E893A">
                              <w:pPr>
                                <w:jc w:val="center"/>
                                <w:rPr>
                                  <w:rFonts w:hint="default" w:eastAsia="宋体"/>
                                  <w:lang w:val="en-US" w:eastAsia="zh-CN"/>
                                </w:rPr>
                              </w:pPr>
                              <w:r>
                                <w:rPr>
                                  <w:rFonts w:hint="eastAsia"/>
                                  <w:lang w:val="en-US" w:eastAsia="zh-CN"/>
                                </w:rPr>
                                <w:t>危废</w:t>
                              </w:r>
                            </w:p>
                          </w:txbxContent>
                        </v:textbox>
                      </v:shape>
                      <v:line id="_x0000_s1026" o:spid="_x0000_s1026" o:spt="20" style="position:absolute;left:6091;top:697068;flip:x;height:780;width:14;" filled="f" stroked="t" coordsize="21600,21600" o:gfxdata="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RzU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5415;top:697143;height:435;width:812;" filled="f" stroked="f" coordsize="21600,21600" o:gfxdata="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82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DB5F798">
                              <w:pPr>
                                <w:jc w:val="center"/>
                                <w:rPr>
                                  <w:rFonts w:hint="default" w:eastAsia="宋体"/>
                                  <w:lang w:val="en-US" w:eastAsia="zh-CN"/>
                                </w:rPr>
                              </w:pPr>
                              <w:r>
                                <w:rPr>
                                  <w:rFonts w:hint="eastAsia"/>
                                  <w:lang w:val="en-US" w:eastAsia="zh-CN"/>
                                </w:rPr>
                                <w:t>沥干</w:t>
                              </w:r>
                            </w:p>
                          </w:txbxContent>
                        </v:textbox>
                      </v:shape>
                      <v:shape id="_x0000_s1026" o:spid="_x0000_s1026" o:spt="202" type="#_x0000_t202" style="position:absolute;left:5490;top:697833;height:498;width:1184;" filled="f" stroked="t" coordsize="21600,21600" o:gfxdata="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h7T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139BCD3">
                              <w:pPr>
                                <w:jc w:val="center"/>
                                <w:rPr>
                                  <w:rFonts w:hint="default" w:eastAsia="宋体"/>
                                  <w:lang w:val="en-US" w:eastAsia="zh-CN"/>
                                </w:rPr>
                              </w:pPr>
                              <w:r>
                                <w:rPr>
                                  <w:rFonts w:hint="eastAsia"/>
                                  <w:lang w:val="en-US" w:eastAsia="zh-CN"/>
                                </w:rPr>
                                <w:t>一般固废</w:t>
                              </w:r>
                            </w:p>
                          </w:txbxContent>
                        </v:textbox>
                      </v:shape>
                      <v:line id="_x0000_s1026" o:spid="_x0000_s1026" o:spt="20" style="position:absolute;left:7756;top:696288;flip:x;height:900;width:14;" filled="f" stroked="t" coordsize="21600,21600" o:gfxdata="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vnI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7155;top:697218;height:497;width:1221;" filled="f" stroked="t" coordsize="21600,21600" o:gfxdata="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1i8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6CA9646">
                              <w:pPr>
                                <w:jc w:val="center"/>
                                <w:rPr>
                                  <w:rFonts w:hint="default" w:eastAsia="宋体"/>
                                  <w:lang w:val="en-US" w:eastAsia="zh-CN"/>
                                </w:rPr>
                              </w:pPr>
                              <w:r>
                                <w:rPr>
                                  <w:rFonts w:hint="eastAsia"/>
                                  <w:lang w:val="en-US" w:eastAsia="zh-CN"/>
                                </w:rPr>
                                <w:t>浓缩液</w:t>
                              </w:r>
                            </w:p>
                          </w:txbxContent>
                        </v:textbox>
                      </v:shape>
                      <v:line id="_x0000_s1026" o:spid="_x0000_s1026" o:spt="20" style="position:absolute;left:6120;top:697445;flip:y;height:14;width:1063;" filled="f" stroked="t" coordsize="21600,21600" o:gfxdata="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ibA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6205;top:697014;height:476;width:877;"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D3E6B48">
                              <w:pPr>
                                <w:jc w:val="center"/>
                                <w:rPr>
                                  <w:rFonts w:hint="default" w:eastAsia="宋体"/>
                                  <w:lang w:val="en-US" w:eastAsia="zh-CN"/>
                                </w:rPr>
                              </w:pPr>
                              <w:r>
                                <w:rPr>
                                  <w:rFonts w:hint="eastAsia"/>
                                  <w:lang w:val="en-US" w:eastAsia="zh-CN"/>
                                </w:rPr>
                                <w:t>废液</w:t>
                              </w:r>
                            </w:p>
                          </w:txbxContent>
                        </v:textbox>
                      </v:shape>
                      <v:line id="_x0000_s1026" o:spid="_x0000_s1026" o:spt="20" style="position:absolute;left:8295;top:697429;flip:y;height:14;width:390;" filled="f" stroked="t" coordsize="21600,21600" o:gfxdata="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ag7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202" type="#_x0000_t202" style="position:absolute;left:8685;top:697203;height:549;width:799;" filled="f" stroked="t" coordsize="21600,21600" o:gfxdata="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Zk8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2FAF42B7">
                              <w:pPr>
                                <w:rPr>
                                  <w:rFonts w:hint="default" w:eastAsia="宋体"/>
                                  <w:lang w:val="en-US" w:eastAsia="zh-CN"/>
                                </w:rPr>
                              </w:pPr>
                              <w:r>
                                <w:rPr>
                                  <w:rFonts w:hint="eastAsia"/>
                                  <w:lang w:val="en-US" w:eastAsia="zh-CN"/>
                                </w:rPr>
                                <w:t>回用</w:t>
                              </w:r>
                            </w:p>
                          </w:txbxContent>
                        </v:textbox>
                      </v:shape>
                    </v:group>
                  </w:pict>
                </mc:Fallback>
              </mc:AlternateContent>
            </w:r>
          </w:p>
          <w:p w14:paraId="1B97B45A">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kern w:val="0"/>
                <w:sz w:val="24"/>
                <w:szCs w:val="24"/>
              </w:rPr>
            </w:pPr>
          </w:p>
          <w:p w14:paraId="1E73FD8D">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kern w:val="0"/>
                <w:sz w:val="24"/>
                <w:szCs w:val="24"/>
              </w:rPr>
            </w:pPr>
          </w:p>
          <w:p w14:paraId="5DBF531C">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kern w:val="0"/>
                <w:sz w:val="24"/>
                <w:szCs w:val="24"/>
              </w:rPr>
            </w:pPr>
          </w:p>
          <w:p w14:paraId="36831790">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kern w:val="0"/>
                <w:sz w:val="24"/>
                <w:szCs w:val="24"/>
              </w:rPr>
            </w:pPr>
          </w:p>
          <w:p w14:paraId="539D07F8">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center"/>
              <w:textAlignment w:val="auto"/>
              <w:rPr>
                <w:rFonts w:hint="eastAsia" w:ascii="宋体" w:hAnsi="宋体" w:eastAsia="宋体" w:cs="宋体"/>
                <w:b/>
                <w:bCs/>
                <w:color w:val="auto"/>
                <w:kern w:val="0"/>
                <w:sz w:val="24"/>
                <w:szCs w:val="24"/>
                <w:lang w:val="en-US" w:eastAsia="zh-CN"/>
              </w:rPr>
            </w:pPr>
          </w:p>
          <w:p w14:paraId="17436B23">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center"/>
              <w:textAlignment w:val="auto"/>
              <w:rPr>
                <w:rFonts w:hint="eastAsia" w:ascii="宋体" w:hAnsi="宋体" w:eastAsia="宋体" w:cs="宋体"/>
                <w:b/>
                <w:bCs/>
                <w:color w:val="auto"/>
                <w:kern w:val="0"/>
                <w:sz w:val="24"/>
                <w:szCs w:val="24"/>
                <w:lang w:val="en-US" w:eastAsia="zh-CN"/>
              </w:rPr>
            </w:pPr>
          </w:p>
          <w:p w14:paraId="2BE4696D">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center"/>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图</w:t>
            </w:r>
            <w:r>
              <w:rPr>
                <w:rFonts w:hint="eastAsia" w:ascii="宋体" w:hAnsi="宋体" w:cs="宋体"/>
                <w:b/>
                <w:bCs/>
                <w:color w:val="auto"/>
                <w:kern w:val="0"/>
                <w:sz w:val="24"/>
                <w:szCs w:val="24"/>
                <w:lang w:val="en-US" w:eastAsia="zh-CN"/>
              </w:rPr>
              <w:t>5</w:t>
            </w:r>
            <w:r>
              <w:rPr>
                <w:rFonts w:hint="eastAsia" w:ascii="宋体" w:hAnsi="宋体" w:eastAsia="宋体" w:cs="宋体"/>
                <w:b/>
                <w:bCs/>
                <w:color w:val="auto"/>
                <w:kern w:val="0"/>
                <w:sz w:val="24"/>
                <w:szCs w:val="24"/>
                <w:lang w:val="en-US" w:eastAsia="zh-CN"/>
              </w:rPr>
              <w:t>-1  废水处理工艺流程图</w:t>
            </w:r>
          </w:p>
          <w:p w14:paraId="7144059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bookmarkStart w:id="1" w:name="_Toc5375_WPSOffice_Level1"/>
            <w:r>
              <w:rPr>
                <w:rFonts w:hint="default" w:ascii="Times New Roman" w:hAnsi="Times New Roman" w:eastAsia="宋体" w:cs="Times New Roman"/>
                <w:color w:val="auto"/>
                <w:kern w:val="0"/>
                <w:sz w:val="24"/>
                <w:szCs w:val="24"/>
                <w:lang w:val="en-US" w:eastAsia="zh-CN"/>
              </w:rPr>
              <w:t>工艺流程及控制系统简述</w:t>
            </w:r>
            <w:bookmarkEnd w:id="1"/>
            <w:r>
              <w:rPr>
                <w:rFonts w:hint="default" w:ascii="Times New Roman" w:hAnsi="Times New Roman" w:eastAsia="宋体" w:cs="Times New Roman"/>
                <w:color w:val="auto"/>
                <w:kern w:val="0"/>
                <w:sz w:val="24"/>
                <w:szCs w:val="24"/>
                <w:lang w:val="en-US" w:eastAsia="zh-CN"/>
              </w:rPr>
              <w:t xml:space="preserve"> </w:t>
            </w:r>
          </w:p>
          <w:p w14:paraId="4892F2D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开机前准备：</w:t>
            </w:r>
          </w:p>
          <w:p w14:paraId="7F281B2B">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bookmarkStart w:id="2" w:name="_Toc515727337"/>
            <w:bookmarkStart w:id="3" w:name="_Toc515726626"/>
            <w:bookmarkStart w:id="4" w:name="_Toc515727382"/>
            <w:bookmarkStart w:id="5" w:name="_Toc515726755"/>
            <w:bookmarkStart w:id="6" w:name="_Toc515727282"/>
            <w:bookmarkStart w:id="7" w:name="_Toc493018459"/>
            <w:bookmarkStart w:id="8" w:name="_Toc738_WPSOffice_Level1"/>
            <w:bookmarkStart w:id="9" w:name="_Toc515726882"/>
            <w:bookmarkStart w:id="10" w:name="_Toc515727106"/>
            <w:r>
              <w:rPr>
                <w:rFonts w:hint="default" w:ascii="Times New Roman" w:hAnsi="Times New Roman" w:eastAsia="宋体" w:cs="Times New Roman"/>
                <w:color w:val="auto"/>
                <w:kern w:val="0"/>
                <w:sz w:val="24"/>
                <w:szCs w:val="24"/>
                <w:lang w:val="en-US" w:eastAsia="zh-CN"/>
              </w:rPr>
              <w:t xml:space="preserve">1.准备好废液中继桶，消泡剂桶，清水桶，浓缩液桶； </w:t>
            </w:r>
          </w:p>
          <w:p w14:paraId="51F86942">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2.将连接管分别由机器引到各个桶； </w:t>
            </w:r>
          </w:p>
          <w:p w14:paraId="404205A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3.将探头分别放到各个桶内； </w:t>
            </w:r>
          </w:p>
          <w:p w14:paraId="6DA85B9E">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4.循环小水箱注入清水，并将补水打开； </w:t>
            </w:r>
          </w:p>
          <w:p w14:paraId="57217740">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5.配好消泡剂量(1:10 加水)； </w:t>
            </w:r>
          </w:p>
          <w:p w14:paraId="1EC71FC9">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6.将废液抽到中继桶； </w:t>
            </w:r>
          </w:p>
          <w:p w14:paraId="2CB9EA56">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7.盖好 1 号桶。 </w:t>
            </w:r>
          </w:p>
          <w:p w14:paraId="2381B05D">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选择好工作模式(单次循环/自动循环) </w:t>
            </w:r>
          </w:p>
          <w:p w14:paraId="4FFEA8A1">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开机</w:t>
            </w:r>
            <w:r>
              <w:rPr>
                <w:rFonts w:hint="default" w:ascii="Times New Roman" w:hAnsi="Times New Roman" w:cs="Times New Roman"/>
                <w:color w:val="auto"/>
                <w:kern w:val="0"/>
                <w:sz w:val="24"/>
                <w:szCs w:val="24"/>
                <w:lang w:val="en-US" w:eastAsia="zh-CN"/>
              </w:rPr>
              <w:t>：</w:t>
            </w:r>
          </w:p>
          <w:p w14:paraId="6D1C4613">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 xml:space="preserve">打开设备总电源 </w:t>
            </w:r>
          </w:p>
          <w:p w14:paraId="69D30BD4">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 xml:space="preserve">打开机器进水 </w:t>
            </w:r>
          </w:p>
          <w:p w14:paraId="49C5EA7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打开机器上电源开关，等待约 30 秒，点启动，设备运行 </w:t>
            </w:r>
          </w:p>
          <w:p w14:paraId="0B220E27">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通上电源➩打开机器电源开关➩点击启动➩打开补水 </w:t>
            </w:r>
          </w:p>
          <w:p w14:paraId="7CAE5BC3">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关机</w:t>
            </w:r>
            <w:r>
              <w:rPr>
                <w:rFonts w:hint="default" w:ascii="Times New Roman" w:hAnsi="Times New Roman"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 xml:space="preserve"> </w:t>
            </w:r>
          </w:p>
          <w:p w14:paraId="0E4EE3C3">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 xml:space="preserve">提前将工作模式改为单次运行； </w:t>
            </w:r>
          </w:p>
          <w:p w14:paraId="530E0B68">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 xml:space="preserve">设备停止后关掉自来水，关掉机器电源； </w:t>
            </w:r>
          </w:p>
          <w:p w14:paraId="0D74CB95">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拉下外电源； </w:t>
            </w:r>
          </w:p>
          <w:p w14:paraId="5A9B3F1C">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点击运行中➩关闭电源开关➩关闭外置电源➩关闭补水</w:t>
            </w:r>
          </w:p>
          <w:p w14:paraId="77161FA5">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蒸发器类型、特点</w:t>
            </w:r>
            <w:bookmarkEnd w:id="2"/>
            <w:bookmarkEnd w:id="3"/>
            <w:bookmarkEnd w:id="4"/>
            <w:bookmarkEnd w:id="5"/>
            <w:bookmarkEnd w:id="6"/>
            <w:bookmarkEnd w:id="7"/>
            <w:bookmarkEnd w:id="8"/>
            <w:bookmarkEnd w:id="9"/>
            <w:bookmarkEnd w:id="10"/>
            <w:r>
              <w:rPr>
                <w:rFonts w:hint="default" w:ascii="Times New Roman" w:hAnsi="Times New Roman" w:eastAsia="宋体" w:cs="Times New Roman"/>
                <w:color w:val="auto"/>
                <w:kern w:val="0"/>
                <w:sz w:val="24"/>
                <w:szCs w:val="24"/>
                <w:lang w:val="en-US" w:eastAsia="zh-CN"/>
              </w:rPr>
              <w:t>：</w:t>
            </w:r>
          </w:p>
          <w:p w14:paraId="0CA22605">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所需温度和湿度 </w:t>
            </w:r>
          </w:p>
          <w:p w14:paraId="058E455B">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温度:运行时，15℃-35℃ </w:t>
            </w:r>
          </w:p>
          <w:p w14:paraId="31C01F9B">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湿度：运行时，30%-70%(相对温度，无结露）</w:t>
            </w:r>
          </w:p>
          <w:p w14:paraId="2D0D69BC">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H.PLC 控制分离全流程自动运行。</w:t>
            </w:r>
          </w:p>
          <w:p w14:paraId="66C1347D">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低温蒸发</w:t>
            </w:r>
            <w:r>
              <w:rPr>
                <w:rFonts w:hint="default" w:ascii="Times New Roman" w:hAnsi="Times New Roman" w:cs="Times New Roman"/>
                <w:color w:val="auto"/>
                <w:kern w:val="0"/>
                <w:sz w:val="24"/>
                <w:szCs w:val="24"/>
                <w:lang w:val="en-US" w:eastAsia="zh-CN"/>
              </w:rPr>
              <w:t>系统</w:t>
            </w:r>
            <w:r>
              <w:rPr>
                <w:rFonts w:hint="default" w:ascii="Times New Roman" w:hAnsi="Times New Roman" w:eastAsia="宋体" w:cs="Times New Roman"/>
                <w:color w:val="auto"/>
                <w:kern w:val="0"/>
                <w:sz w:val="24"/>
                <w:szCs w:val="24"/>
                <w:lang w:val="en-US" w:eastAsia="zh-CN"/>
              </w:rPr>
              <w:t>设备结构紧凑，占地面积小，组装运行快速方便，静音运行；全自动化控制，一键启动，自动进料，自动出料，断料报警，24小时无人值守；故障率低，运行稳定，维修方便及保养成本低。综上，项目清洗废水经废水处理设施处理后回用可行。</w:t>
            </w:r>
          </w:p>
          <w:p w14:paraId="0B2EBF7F">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cs="Times New Roman"/>
                <w:sz w:val="24"/>
                <w:szCs w:val="32"/>
                <w:lang w:val="en-US" w:eastAsia="zh-CN"/>
              </w:rPr>
              <w:t>2、</w:t>
            </w:r>
            <w:r>
              <w:rPr>
                <w:rFonts w:hint="default" w:ascii="Times New Roman" w:hAnsi="Times New Roman" w:eastAsia="宋体" w:cs="Times New Roman"/>
                <w:sz w:val="24"/>
                <w:szCs w:val="32"/>
                <w:lang w:val="en-US" w:eastAsia="zh-CN"/>
              </w:rPr>
              <w:t>生活污水</w:t>
            </w:r>
          </w:p>
          <w:p w14:paraId="3B211323">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生活污水</w:t>
            </w:r>
            <w:r>
              <w:rPr>
                <w:rFonts w:hint="default" w:ascii="Times New Roman" w:hAnsi="Times New Roman" w:eastAsia="宋体" w:cs="Times New Roman"/>
                <w:color w:val="auto"/>
                <w:sz w:val="24"/>
                <w:szCs w:val="32"/>
                <w:lang w:eastAsia="zh-CN"/>
              </w:rPr>
              <w:t>经</w:t>
            </w:r>
            <w:r>
              <w:rPr>
                <w:rFonts w:hint="default" w:ascii="Times New Roman" w:hAnsi="Times New Roman" w:eastAsia="宋体" w:cs="Times New Roman"/>
                <w:color w:val="auto"/>
                <w:sz w:val="24"/>
                <w:szCs w:val="32"/>
                <w:lang w:val="en-US" w:eastAsia="zh-CN"/>
              </w:rPr>
              <w:t>化粪池预</w:t>
            </w:r>
            <w:r>
              <w:rPr>
                <w:rFonts w:hint="default" w:ascii="Times New Roman" w:hAnsi="Times New Roman" w:eastAsia="宋体" w:cs="Times New Roman"/>
                <w:color w:val="auto"/>
                <w:sz w:val="24"/>
                <w:szCs w:val="32"/>
                <w:lang w:eastAsia="zh-CN"/>
              </w:rPr>
              <w:t>处理达标后</w:t>
            </w:r>
            <w:r>
              <w:rPr>
                <w:rFonts w:hint="default" w:ascii="Times New Roman" w:hAnsi="Times New Roman" w:eastAsia="宋体" w:cs="Times New Roman"/>
                <w:color w:val="auto"/>
                <w:sz w:val="24"/>
                <w:szCs w:val="32"/>
                <w:lang w:val="en-US" w:eastAsia="zh-CN"/>
              </w:rPr>
              <w:t>接管</w:t>
            </w:r>
            <w:r>
              <w:rPr>
                <w:rFonts w:hint="default" w:ascii="Times New Roman" w:hAnsi="Times New Roman" w:eastAsia="宋体" w:cs="Times New Roman"/>
                <w:color w:val="auto"/>
                <w:sz w:val="24"/>
                <w:szCs w:val="32"/>
                <w:lang w:eastAsia="zh-CN"/>
              </w:rPr>
              <w:t>排入和县经济开发区污水处理厂</w:t>
            </w:r>
            <w:r>
              <w:rPr>
                <w:rFonts w:hint="default" w:ascii="Times New Roman" w:hAnsi="Times New Roman" w:eastAsia="宋体" w:cs="Times New Roman"/>
                <w:color w:val="auto"/>
                <w:sz w:val="24"/>
                <w:szCs w:val="32"/>
                <w:lang w:val="en-US" w:eastAsia="zh-CN"/>
              </w:rPr>
              <w:t>集中处理</w:t>
            </w:r>
            <w:r>
              <w:rPr>
                <w:rFonts w:hint="default" w:ascii="Times New Roman" w:hAnsi="Times New Roman" w:eastAsia="宋体" w:cs="Times New Roman"/>
                <w:color w:val="auto"/>
                <w:sz w:val="24"/>
                <w:szCs w:val="32"/>
              </w:rPr>
              <w:t>。</w:t>
            </w:r>
          </w:p>
          <w:p w14:paraId="7CCFB654">
            <w:pPr>
              <w:keepNext w:val="0"/>
              <w:keepLines w:val="0"/>
              <w:pageBreakBefore w:val="0"/>
              <w:widowControl w:val="0"/>
              <w:kinsoku/>
              <w:wordWrap/>
              <w:overflowPunct/>
              <w:topLinePunct w:val="0"/>
              <w:autoSpaceDE/>
              <w:autoSpaceDN/>
              <w:bidi w:val="0"/>
              <w:adjustRightInd w:val="0"/>
              <w:spacing w:line="360" w:lineRule="auto"/>
              <w:ind w:firstLine="456" w:firstLineChars="200"/>
              <w:jc w:val="left"/>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本项目排水采用雨污分流，</w:t>
            </w:r>
            <w:r>
              <w:rPr>
                <w:rFonts w:hint="default" w:ascii="Times New Roman" w:hAnsi="Times New Roman" w:eastAsia="宋体" w:cs="Times New Roman"/>
                <w:color w:val="auto"/>
                <w:kern w:val="0"/>
                <w:sz w:val="24"/>
                <w:szCs w:val="24"/>
                <w:lang w:eastAsia="zh-CN"/>
              </w:rPr>
              <w:t>生活污水经化粪池</w:t>
            </w:r>
            <w:r>
              <w:rPr>
                <w:rFonts w:hint="default" w:ascii="Times New Roman" w:hAnsi="Times New Roman" w:eastAsia="宋体" w:cs="Times New Roman"/>
                <w:color w:val="auto"/>
                <w:kern w:val="0"/>
                <w:sz w:val="24"/>
                <w:szCs w:val="24"/>
              </w:rPr>
              <w:t>处理达到</w:t>
            </w:r>
            <w:r>
              <w:rPr>
                <w:rFonts w:hint="default" w:ascii="Times New Roman" w:hAnsi="Times New Roman" w:eastAsia="宋体" w:cs="Times New Roman"/>
                <w:color w:val="auto"/>
                <w:sz w:val="24"/>
                <w:szCs w:val="24"/>
                <w:lang w:val="zh-CN"/>
              </w:rPr>
              <w:t>《污水综合排放标准》（GB8978-1996）表4中三级标准</w:t>
            </w:r>
            <w:r>
              <w:rPr>
                <w:rFonts w:hint="default" w:ascii="Times New Roman" w:hAnsi="Times New Roman" w:eastAsia="宋体" w:cs="Times New Roman"/>
                <w:color w:val="auto"/>
                <w:sz w:val="24"/>
                <w:szCs w:val="24"/>
                <w:lang w:val="zh-CN" w:eastAsia="zh-CN"/>
              </w:rPr>
              <w:t>和</w:t>
            </w:r>
            <w:r>
              <w:rPr>
                <w:rFonts w:hint="default" w:ascii="Times New Roman" w:hAnsi="Times New Roman" w:eastAsia="宋体" w:cs="Times New Roman"/>
                <w:color w:val="auto"/>
                <w:kern w:val="0"/>
                <w:sz w:val="24"/>
                <w:szCs w:val="24"/>
                <w:lang w:val="en-US" w:eastAsia="zh-CN"/>
              </w:rPr>
              <w:t>和县经济开发区污水处理厂</w:t>
            </w:r>
            <w:r>
              <w:rPr>
                <w:rFonts w:hint="default" w:ascii="Times New Roman" w:hAnsi="Times New Roman" w:eastAsia="宋体" w:cs="Times New Roman"/>
                <w:color w:val="auto"/>
                <w:kern w:val="0"/>
                <w:sz w:val="24"/>
                <w:szCs w:val="24"/>
              </w:rPr>
              <w:t>接管标准后，</w:t>
            </w:r>
            <w:r>
              <w:rPr>
                <w:rFonts w:hint="default" w:ascii="Times New Roman" w:hAnsi="Times New Roman" w:eastAsia="宋体" w:cs="Times New Roman"/>
                <w:color w:val="auto"/>
                <w:kern w:val="0"/>
                <w:sz w:val="24"/>
                <w:szCs w:val="24"/>
                <w:lang w:eastAsia="zh-CN"/>
              </w:rPr>
              <w:t>排入</w:t>
            </w:r>
            <w:r>
              <w:rPr>
                <w:rFonts w:hint="default" w:ascii="Times New Roman" w:hAnsi="Times New Roman" w:eastAsia="宋体" w:cs="Times New Roman"/>
                <w:color w:val="auto"/>
                <w:kern w:val="0"/>
                <w:sz w:val="24"/>
                <w:szCs w:val="24"/>
                <w:lang w:val="en-US" w:eastAsia="zh-CN"/>
              </w:rPr>
              <w:t>和县经济开发区污水处理厂</w:t>
            </w:r>
            <w:r>
              <w:rPr>
                <w:rFonts w:hint="default" w:ascii="Times New Roman" w:hAnsi="Times New Roman" w:eastAsia="宋体" w:cs="Times New Roman"/>
                <w:color w:val="auto"/>
                <w:kern w:val="0"/>
                <w:sz w:val="24"/>
                <w:szCs w:val="24"/>
                <w:lang w:eastAsia="zh-CN"/>
              </w:rPr>
              <w:t>集中处理</w:t>
            </w:r>
            <w:r>
              <w:rPr>
                <w:rFonts w:hint="default" w:ascii="Times New Roman" w:hAnsi="Times New Roman" w:eastAsia="宋体" w:cs="Times New Roman"/>
                <w:color w:val="auto"/>
                <w:kern w:val="0"/>
                <w:sz w:val="24"/>
                <w:szCs w:val="24"/>
              </w:rPr>
              <w:t>。</w:t>
            </w:r>
          </w:p>
          <w:p w14:paraId="5F2AE20D">
            <w:pPr>
              <w:pStyle w:val="11"/>
              <w:ind w:firstLine="456" w:firstLineChars="200"/>
              <w:jc w:val="both"/>
              <w:rPr>
                <w:rFonts w:hint="default" w:ascii="Times New Roman" w:hAnsi="Times New Roman" w:eastAsia="宋体" w:cs="Times New Roman"/>
                <w:b/>
                <w:bCs/>
                <w:color w:val="000000"/>
                <w:sz w:val="24"/>
                <w:szCs w:val="24"/>
                <w:lang w:val="en-US" w:eastAsia="zh-CN"/>
              </w:rPr>
            </w:pPr>
            <w:r>
              <w:rPr>
                <w:rFonts w:hint="eastAsia" w:ascii="Times New Roman" w:hAnsi="Times New Roman" w:cs="Times New Roman"/>
                <w:b w:val="0"/>
                <w:bCs w:val="0"/>
                <w:color w:val="auto"/>
                <w:kern w:val="0"/>
                <w:szCs w:val="21"/>
                <w:lang w:val="en-US" w:eastAsia="zh-CN"/>
              </w:rPr>
              <w:t>3、</w:t>
            </w:r>
            <w:r>
              <w:rPr>
                <w:rFonts w:hint="default" w:ascii="Times New Roman" w:hAnsi="Times New Roman" w:cs="Times New Roman"/>
                <w:b w:val="0"/>
                <w:bCs w:val="0"/>
                <w:color w:val="auto"/>
                <w:kern w:val="0"/>
                <w:szCs w:val="21"/>
                <w:lang w:val="en-US" w:eastAsia="zh-CN"/>
              </w:rPr>
              <w:t>厂区综合废水排放口情况</w:t>
            </w:r>
          </w:p>
          <w:p w14:paraId="10B46783">
            <w:pPr>
              <w:numPr>
                <w:ilvl w:val="0"/>
                <w:numId w:val="0"/>
              </w:numPr>
              <w:ind w:leftChars="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表5-</w:t>
            </w:r>
            <w:r>
              <w:rPr>
                <w:rFonts w:hint="eastAsia" w:ascii="Times New Roman" w:hAnsi="Times New Roman" w:cs="Times New Roman"/>
                <w:b/>
                <w:bCs/>
                <w:color w:val="000000"/>
                <w:sz w:val="24"/>
                <w:szCs w:val="24"/>
                <w:lang w:val="en-US" w:eastAsia="zh-CN"/>
              </w:rPr>
              <w:t>3</w:t>
            </w:r>
            <w:r>
              <w:rPr>
                <w:rFonts w:hint="default" w:ascii="Times New Roman" w:hAnsi="Times New Roman" w:eastAsia="宋体" w:cs="Times New Roman"/>
                <w:b/>
                <w:bCs/>
                <w:color w:val="000000"/>
                <w:sz w:val="24"/>
                <w:szCs w:val="24"/>
                <w:lang w:val="en-US" w:eastAsia="zh-CN"/>
              </w:rPr>
              <w:t xml:space="preserve">  项目废水排放口基本情况一览表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714"/>
              <w:gridCol w:w="1241"/>
              <w:gridCol w:w="1295"/>
              <w:gridCol w:w="4009"/>
            </w:tblGrid>
            <w:tr w14:paraId="6958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noWrap w:val="0"/>
                  <w:vAlign w:val="center"/>
                </w:tcPr>
                <w:p w14:paraId="2FFB3B1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925" w:type="pct"/>
                  <w:tcBorders>
                    <w:tl2br w:val="nil"/>
                    <w:tr2bl w:val="nil"/>
                  </w:tcBorders>
                  <w:noWrap w:val="0"/>
                  <w:vAlign w:val="center"/>
                </w:tcPr>
                <w:p w14:paraId="7556B3F0">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排口名称</w:t>
                  </w:r>
                </w:p>
              </w:tc>
              <w:tc>
                <w:tcPr>
                  <w:tcW w:w="670" w:type="pct"/>
                  <w:tcBorders>
                    <w:tl2br w:val="nil"/>
                    <w:tr2bl w:val="nil"/>
                  </w:tcBorders>
                  <w:noWrap w:val="0"/>
                  <w:vAlign w:val="center"/>
                </w:tcPr>
                <w:p w14:paraId="6E003E2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699" w:type="pct"/>
                  <w:tcBorders>
                    <w:tl2br w:val="nil"/>
                    <w:tr2bl w:val="nil"/>
                  </w:tcBorders>
                  <w:noWrap w:val="0"/>
                  <w:vAlign w:val="center"/>
                </w:tcPr>
                <w:p w14:paraId="3C78739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类型</w:t>
                  </w:r>
                </w:p>
              </w:tc>
              <w:tc>
                <w:tcPr>
                  <w:tcW w:w="2163" w:type="pct"/>
                  <w:tcBorders>
                    <w:tl2br w:val="nil"/>
                    <w:tr2bl w:val="nil"/>
                  </w:tcBorders>
                  <w:noWrap w:val="0"/>
                  <w:vAlign w:val="center"/>
                </w:tcPr>
                <w:p w14:paraId="38C1F9CA">
                  <w:pPr>
                    <w:adjustRightInd w:val="0"/>
                    <w:snapToGrid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经纬度</w:t>
                  </w:r>
                </w:p>
              </w:tc>
            </w:tr>
            <w:tr w14:paraId="0ED5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noWrap w:val="0"/>
                  <w:vAlign w:val="center"/>
                </w:tcPr>
                <w:p w14:paraId="7696E47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925" w:type="pct"/>
                  <w:tcBorders>
                    <w:tl2br w:val="nil"/>
                    <w:tr2bl w:val="nil"/>
                  </w:tcBorders>
                  <w:noWrap w:val="0"/>
                  <w:vAlign w:val="center"/>
                </w:tcPr>
                <w:p w14:paraId="174A6441">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污水</w:t>
                  </w:r>
                  <w:r>
                    <w:rPr>
                      <w:rFonts w:hint="eastAsia" w:ascii="宋体" w:hAnsi="宋体" w:eastAsia="宋体" w:cs="宋体"/>
                      <w:sz w:val="21"/>
                      <w:szCs w:val="21"/>
                    </w:rPr>
                    <w:t>总排</w:t>
                  </w:r>
                  <w:r>
                    <w:rPr>
                      <w:rFonts w:hint="eastAsia" w:ascii="宋体" w:hAnsi="宋体" w:eastAsia="宋体" w:cs="宋体"/>
                      <w:sz w:val="21"/>
                      <w:szCs w:val="21"/>
                      <w:lang w:val="en-US" w:eastAsia="zh-CN"/>
                    </w:rPr>
                    <w:t>口</w:t>
                  </w:r>
                </w:p>
              </w:tc>
              <w:tc>
                <w:tcPr>
                  <w:tcW w:w="670" w:type="pct"/>
                  <w:tcBorders>
                    <w:tl2br w:val="nil"/>
                    <w:tr2bl w:val="nil"/>
                  </w:tcBorders>
                  <w:noWrap w:val="0"/>
                  <w:vAlign w:val="center"/>
                </w:tcPr>
                <w:p w14:paraId="1BC96F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DW001</w:t>
                  </w:r>
                </w:p>
              </w:tc>
              <w:tc>
                <w:tcPr>
                  <w:tcW w:w="699" w:type="pct"/>
                  <w:tcBorders>
                    <w:tl2br w:val="nil"/>
                    <w:tr2bl w:val="nil"/>
                  </w:tcBorders>
                  <w:noWrap w:val="0"/>
                  <w:vAlign w:val="center"/>
                </w:tcPr>
                <w:p w14:paraId="5266F2AB">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一般排口</w:t>
                  </w:r>
                </w:p>
              </w:tc>
              <w:tc>
                <w:tcPr>
                  <w:tcW w:w="2163" w:type="pct"/>
                  <w:tcBorders>
                    <w:tl2br w:val="nil"/>
                    <w:tr2bl w:val="nil"/>
                  </w:tcBorders>
                  <w:noWrap w:val="0"/>
                  <w:vAlign w:val="center"/>
                </w:tcPr>
                <w:p w14:paraId="46F4D6D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color w:val="auto"/>
                      <w:sz w:val="21"/>
                      <w:szCs w:val="21"/>
                    </w:rPr>
                  </w:pPr>
                  <w:r>
                    <w:rPr>
                      <w:rFonts w:hint="eastAsia" w:ascii="宋体" w:hAnsi="宋体" w:eastAsia="宋体" w:cs="宋体"/>
                      <w:b w:val="0"/>
                      <w:bCs/>
                      <w:color w:val="000000"/>
                      <w:sz w:val="21"/>
                      <w:szCs w:val="21"/>
                      <w:highlight w:val="none"/>
                      <w:vertAlign w:val="baseline"/>
                      <w:lang w:eastAsia="zh-CN"/>
                    </w:rPr>
                    <w:t>118</w:t>
                  </w:r>
                  <w:r>
                    <w:rPr>
                      <w:rFonts w:hint="eastAsia" w:ascii="宋体" w:hAnsi="宋体" w:eastAsia="宋体" w:cs="宋体"/>
                      <w:b w:val="0"/>
                      <w:bCs/>
                      <w:color w:val="000000"/>
                      <w:sz w:val="21"/>
                      <w:szCs w:val="21"/>
                      <w:highlight w:val="none"/>
                      <w:vertAlign w:val="baseline"/>
                      <w:lang w:val="en-US" w:eastAsia="zh-CN"/>
                    </w:rPr>
                    <w:t>°20′47.887″</w:t>
                  </w:r>
                  <w:r>
                    <w:rPr>
                      <w:rFonts w:hint="eastAsia" w:ascii="宋体" w:hAnsi="宋体" w:eastAsia="宋体" w:cs="宋体"/>
                      <w:color w:val="auto"/>
                      <w:kern w:val="2"/>
                      <w:sz w:val="21"/>
                      <w:szCs w:val="21"/>
                      <w:u w:val="none"/>
                      <w:lang w:val="en-US" w:eastAsia="zh-CN" w:bidi="ar-SA"/>
                    </w:rPr>
                    <w:t>、</w:t>
                  </w:r>
                  <w:r>
                    <w:rPr>
                      <w:rFonts w:hint="eastAsia" w:ascii="宋体" w:hAnsi="宋体" w:eastAsia="宋体" w:cs="宋体"/>
                      <w:b w:val="0"/>
                      <w:bCs/>
                      <w:color w:val="000000"/>
                      <w:sz w:val="21"/>
                      <w:szCs w:val="21"/>
                      <w:highlight w:val="none"/>
                      <w:vertAlign w:val="baseline"/>
                      <w:lang w:val="en-US" w:eastAsia="zh-CN"/>
                    </w:rPr>
                    <w:t>31°45′32.018″</w:t>
                  </w:r>
                </w:p>
              </w:tc>
            </w:tr>
          </w:tbl>
          <w:p w14:paraId="129333C1">
            <w:pPr>
              <w:numPr>
                <w:ilvl w:val="0"/>
                <w:numId w:val="0"/>
              </w:numPr>
              <w:ind w:leftChars="0"/>
              <w:rPr>
                <w:rFonts w:hint="default" w:ascii="Times New Roman" w:hAnsi="Times New Roman" w:eastAsia="宋体" w:cs="Times New Roman"/>
                <w:b/>
                <w:bCs/>
                <w:color w:val="000000"/>
                <w:sz w:val="24"/>
                <w:szCs w:val="24"/>
                <w:lang w:val="en-US" w:eastAsia="zh-CN"/>
              </w:rPr>
            </w:pPr>
          </w:p>
          <w:p w14:paraId="50273B8E">
            <w:pPr>
              <w:numPr>
                <w:ilvl w:val="0"/>
                <w:numId w:val="0"/>
              </w:numPr>
              <w:ind w:leftChars="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b/>
                <w:bCs/>
                <w:color w:val="auto"/>
                <w:sz w:val="24"/>
                <w:szCs w:val="24"/>
                <w:lang w:val="en-US" w:eastAsia="zh-CN"/>
              </w:rPr>
              <w:t>（三）噪声</w:t>
            </w:r>
            <w:r>
              <w:rPr>
                <w:rFonts w:hint="default" w:ascii="Times New Roman" w:hAnsi="Times New Roman" w:cs="Times New Roman" w:eastAsiaTheme="minorEastAsia"/>
                <w:b/>
                <w:bCs/>
                <w:color w:val="auto"/>
                <w:lang w:val="en-US" w:eastAsia="zh-CN"/>
              </w:rPr>
              <w:t xml:space="preserve"> </w:t>
            </w:r>
          </w:p>
          <w:p w14:paraId="23CC8F69">
            <w:pPr>
              <w:pStyle w:val="41"/>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 w:val="24"/>
              </w:rPr>
              <w:t>项目产噪设备主要为</w:t>
            </w:r>
            <w:r>
              <w:rPr>
                <w:rFonts w:hint="default" w:ascii="Times New Roman" w:hAnsi="Times New Roman" w:eastAsia="宋体" w:cs="Times New Roman"/>
                <w:color w:val="000000"/>
                <w:sz w:val="24"/>
                <w:szCs w:val="24"/>
                <w:lang w:val="en-US" w:eastAsia="zh-CN"/>
              </w:rPr>
              <w:t>冲床、</w:t>
            </w:r>
            <w:r>
              <w:rPr>
                <w:rFonts w:hint="default" w:ascii="Times New Roman" w:hAnsi="Times New Roman" w:eastAsia="宋体" w:cs="Times New Roman"/>
                <w:color w:val="000000"/>
                <w:sz w:val="24"/>
                <w:szCs w:val="24"/>
              </w:rPr>
              <w:t>抛丸机</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抛光、清洗、磨毛刺</w:t>
            </w:r>
            <w:r>
              <w:rPr>
                <w:rFonts w:hint="default" w:ascii="Times New Roman" w:hAnsi="Times New Roman" w:eastAsia="宋体" w:cs="Times New Roman"/>
                <w:color w:val="000000"/>
                <w:sz w:val="24"/>
                <w:szCs w:val="24"/>
                <w:lang w:val="en-US" w:eastAsia="zh-CN"/>
              </w:rPr>
              <w:t>线、</w:t>
            </w:r>
            <w:r>
              <w:rPr>
                <w:rFonts w:hint="default" w:ascii="Times New Roman" w:hAnsi="Times New Roman" w:eastAsia="宋体" w:cs="Times New Roman"/>
                <w:color w:val="000000"/>
                <w:sz w:val="24"/>
                <w:szCs w:val="24"/>
              </w:rPr>
              <w:t>平面磨床</w:t>
            </w:r>
            <w:r>
              <w:rPr>
                <w:rFonts w:hint="default" w:ascii="Times New Roman" w:hAnsi="Times New Roman" w:eastAsia="宋体" w:cs="Times New Roman"/>
                <w:color w:val="000000"/>
                <w:sz w:val="24"/>
                <w:szCs w:val="24"/>
                <w:lang w:val="en-US" w:eastAsia="zh-CN"/>
              </w:rPr>
              <w:t>、风机</w:t>
            </w:r>
            <w:r>
              <w:rPr>
                <w:rFonts w:hint="default" w:ascii="Times New Roman" w:hAnsi="Times New Roman" w:eastAsia="宋体" w:cs="Times New Roman"/>
                <w:color w:val="auto"/>
                <w:kern w:val="0"/>
                <w:sz w:val="24"/>
                <w:szCs w:val="24"/>
              </w:rPr>
              <w:t>等，单台设备噪声源强为</w:t>
            </w:r>
            <w:r>
              <w:rPr>
                <w:rFonts w:hint="default" w:ascii="Times New Roman" w:hAnsi="Times New Roman" w:cs="Times New Roman"/>
                <w:color w:val="auto"/>
                <w:kern w:val="0"/>
                <w:sz w:val="24"/>
                <w:szCs w:val="24"/>
                <w:lang w:val="en-US" w:eastAsia="zh-CN"/>
              </w:rPr>
              <w:t>65</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lang w:val="en-US" w:eastAsia="zh-CN"/>
              </w:rPr>
              <w:t>95</w:t>
            </w:r>
            <w:r>
              <w:rPr>
                <w:rFonts w:hint="default" w:ascii="Times New Roman" w:hAnsi="Times New Roman" w:eastAsia="宋体" w:cs="Times New Roman"/>
                <w:color w:val="auto"/>
                <w:kern w:val="0"/>
                <w:sz w:val="24"/>
                <w:szCs w:val="24"/>
              </w:rPr>
              <w:t>dB(A)，经采取减振、</w:t>
            </w:r>
            <w:r>
              <w:rPr>
                <w:rFonts w:hint="default" w:ascii="Times New Roman" w:hAnsi="Times New Roman" w:cs="Times New Roman"/>
                <w:color w:val="auto"/>
                <w:kern w:val="0"/>
                <w:sz w:val="24"/>
                <w:szCs w:val="24"/>
                <w:lang w:eastAsia="zh-CN"/>
              </w:rPr>
              <w:t>厂房</w:t>
            </w:r>
            <w:r>
              <w:rPr>
                <w:rFonts w:hint="default" w:ascii="Times New Roman" w:hAnsi="Times New Roman" w:eastAsia="宋体" w:cs="Times New Roman"/>
                <w:color w:val="auto"/>
                <w:kern w:val="0"/>
                <w:sz w:val="24"/>
                <w:szCs w:val="24"/>
              </w:rPr>
              <w:t>隔声等降噪措施，可降噪</w:t>
            </w:r>
            <w:r>
              <w:rPr>
                <w:rFonts w:hint="default" w:ascii="Times New Roman" w:hAnsi="Times New Roman" w:cs="Times New Roman"/>
                <w:color w:val="auto"/>
                <w:kern w:val="0"/>
                <w:sz w:val="24"/>
                <w:szCs w:val="24"/>
                <w:lang w:val="en-US" w:eastAsia="zh-CN"/>
              </w:rPr>
              <w:t>20-30</w:t>
            </w:r>
            <w:r>
              <w:rPr>
                <w:rFonts w:hint="default" w:ascii="Times New Roman" w:hAnsi="Times New Roman" w:eastAsia="宋体" w:cs="Times New Roman"/>
                <w:color w:val="auto"/>
                <w:kern w:val="0"/>
                <w:sz w:val="24"/>
                <w:szCs w:val="24"/>
              </w:rPr>
              <w:t>dB(A)</w:t>
            </w:r>
            <w:r>
              <w:rPr>
                <w:rFonts w:hint="default" w:ascii="Times New Roman" w:hAnsi="Times New Roman" w:cs="Times New Roman" w:eastAsiaTheme="minorEastAsia"/>
                <w:color w:val="auto"/>
                <w:lang w:val="en-US" w:eastAsia="zh-CN"/>
              </w:rPr>
              <w:t>，现场验收监测厂界达标。</w:t>
            </w:r>
          </w:p>
          <w:p w14:paraId="29B76F98">
            <w:pPr>
              <w:pStyle w:val="15"/>
              <w:numPr>
                <w:ilvl w:val="0"/>
                <w:numId w:val="0"/>
              </w:numPr>
              <w:ind w:leftChars="0"/>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eastAsia="zh-CN"/>
              </w:rPr>
              <w:t>（四）固体废物</w:t>
            </w:r>
          </w:p>
          <w:p w14:paraId="35AFFD12">
            <w:pPr>
              <w:widowControl w:val="0"/>
              <w:tabs>
                <w:tab w:val="left" w:pos="142"/>
                <w:tab w:val="left" w:pos="1018"/>
              </w:tabs>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cs="Times New Roman"/>
                <w:b/>
                <w:color w:val="auto"/>
                <w:sz w:val="24"/>
                <w:highlight w:val="none"/>
                <w:lang w:val="en-US" w:eastAsia="zh-CN"/>
              </w:rPr>
              <w:t>5-</w:t>
            </w:r>
            <w:r>
              <w:rPr>
                <w:rFonts w:hint="eastAsia" w:ascii="Times New Roman" w:hAnsi="Times New Roman" w:cs="Times New Roman"/>
                <w:b/>
                <w:color w:val="auto"/>
                <w:sz w:val="24"/>
                <w:highlight w:val="none"/>
                <w:lang w:val="en-US" w:eastAsia="zh-CN"/>
              </w:rPr>
              <w:t xml:space="preserve">4 </w:t>
            </w:r>
            <w:r>
              <w:rPr>
                <w:rFonts w:hint="default" w:ascii="Times New Roman" w:hAnsi="Times New Roman" w:eastAsia="宋体" w:cs="Times New Roman"/>
                <w:b/>
                <w:color w:val="auto"/>
                <w:sz w:val="24"/>
                <w:highlight w:val="none"/>
              </w:rPr>
              <w:t>固废产生与处置情况（t）</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5"/>
              <w:gridCol w:w="1092"/>
              <w:gridCol w:w="1067"/>
              <w:gridCol w:w="975"/>
              <w:gridCol w:w="1656"/>
              <w:gridCol w:w="293"/>
              <w:gridCol w:w="779"/>
              <w:gridCol w:w="733"/>
              <w:gridCol w:w="814"/>
              <w:gridCol w:w="624"/>
              <w:gridCol w:w="803"/>
            </w:tblGrid>
            <w:tr w14:paraId="497F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9" w:type="pct"/>
                  <w:vMerge w:val="restart"/>
                  <w:tcBorders>
                    <w:tl2br w:val="nil"/>
                    <w:tr2bl w:val="nil"/>
                  </w:tcBorders>
                  <w:noWrap w:val="0"/>
                  <w:vAlign w:val="center"/>
                </w:tcPr>
                <w:p w14:paraId="0446BCC3">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589" w:type="pct"/>
                  <w:vMerge w:val="restart"/>
                  <w:tcBorders>
                    <w:tl2br w:val="nil"/>
                    <w:tr2bl w:val="nil"/>
                  </w:tcBorders>
                  <w:noWrap w:val="0"/>
                  <w:vAlign w:val="center"/>
                </w:tcPr>
                <w:p w14:paraId="1F03EBA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固废名称</w:t>
                  </w:r>
                </w:p>
              </w:tc>
              <w:tc>
                <w:tcPr>
                  <w:tcW w:w="576" w:type="pct"/>
                  <w:vMerge w:val="restart"/>
                  <w:tcBorders>
                    <w:tl2br w:val="nil"/>
                    <w:tr2bl w:val="nil"/>
                  </w:tcBorders>
                  <w:noWrap w:val="0"/>
                  <w:vAlign w:val="center"/>
                </w:tcPr>
                <w:p w14:paraId="2ACA951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w:t>
                  </w:r>
                </w:p>
                <w:p w14:paraId="297144B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工序</w:t>
                  </w:r>
                </w:p>
              </w:tc>
              <w:tc>
                <w:tcPr>
                  <w:tcW w:w="526" w:type="pct"/>
                  <w:vMerge w:val="restart"/>
                  <w:tcBorders>
                    <w:tl2br w:val="nil"/>
                    <w:tr2bl w:val="nil"/>
                  </w:tcBorders>
                  <w:noWrap w:val="0"/>
                  <w:vAlign w:val="center"/>
                </w:tcPr>
                <w:p w14:paraId="3205E1F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成分</w:t>
                  </w:r>
                </w:p>
              </w:tc>
              <w:tc>
                <w:tcPr>
                  <w:tcW w:w="893" w:type="pct"/>
                  <w:vMerge w:val="restart"/>
                  <w:tcBorders>
                    <w:tl2br w:val="nil"/>
                    <w:tr2bl w:val="nil"/>
                  </w:tcBorders>
                  <w:noWrap w:val="0"/>
                  <w:vAlign w:val="center"/>
                </w:tcPr>
                <w:p w14:paraId="4FAA416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分类编号</w:t>
                  </w:r>
                </w:p>
              </w:tc>
              <w:tc>
                <w:tcPr>
                  <w:tcW w:w="158" w:type="pct"/>
                  <w:vMerge w:val="restart"/>
                  <w:tcBorders>
                    <w:tl2br w:val="nil"/>
                    <w:tr2bl w:val="nil"/>
                  </w:tcBorders>
                  <w:noWrap w:val="0"/>
                  <w:vAlign w:val="center"/>
                </w:tcPr>
                <w:p w14:paraId="6745A02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性状</w:t>
                  </w:r>
                </w:p>
              </w:tc>
              <w:tc>
                <w:tcPr>
                  <w:tcW w:w="420" w:type="pct"/>
                  <w:vMerge w:val="restart"/>
                  <w:tcBorders>
                    <w:tl2br w:val="nil"/>
                    <w:tr2bl w:val="nil"/>
                  </w:tcBorders>
                  <w:noWrap w:val="0"/>
                  <w:vAlign w:val="center"/>
                </w:tcPr>
                <w:p w14:paraId="2E4E34F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产生量</w:t>
                  </w:r>
                </w:p>
              </w:tc>
              <w:tc>
                <w:tcPr>
                  <w:tcW w:w="834" w:type="pct"/>
                  <w:gridSpan w:val="2"/>
                  <w:tcBorders>
                    <w:tl2br w:val="nil"/>
                    <w:tr2bl w:val="nil"/>
                  </w:tcBorders>
                  <w:noWrap w:val="0"/>
                  <w:vAlign w:val="center"/>
                </w:tcPr>
                <w:p w14:paraId="41F2CBF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削减量</w:t>
                  </w:r>
                </w:p>
              </w:tc>
              <w:tc>
                <w:tcPr>
                  <w:tcW w:w="337" w:type="pct"/>
                  <w:vMerge w:val="restart"/>
                  <w:tcBorders>
                    <w:tl2br w:val="nil"/>
                    <w:tr2bl w:val="nil"/>
                  </w:tcBorders>
                  <w:noWrap w:val="0"/>
                  <w:vAlign w:val="center"/>
                </w:tcPr>
                <w:p w14:paraId="794B3B5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排放量</w:t>
                  </w:r>
                </w:p>
              </w:tc>
              <w:tc>
                <w:tcPr>
                  <w:tcW w:w="433" w:type="pct"/>
                  <w:vMerge w:val="restart"/>
                  <w:tcBorders>
                    <w:tl2br w:val="nil"/>
                    <w:tr2bl w:val="nil"/>
                  </w:tcBorders>
                  <w:noWrap w:val="0"/>
                  <w:vAlign w:val="center"/>
                </w:tcPr>
                <w:p w14:paraId="718BEF4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方式</w:t>
                  </w:r>
                  <w:r>
                    <w:rPr>
                      <w:rFonts w:hint="default" w:ascii="Times New Roman" w:hAnsi="Times New Roman" w:eastAsia="宋体" w:cs="Times New Roman"/>
                      <w:kern w:val="0"/>
                      <w:sz w:val="21"/>
                      <w:szCs w:val="21"/>
                      <w:lang w:val="en-US" w:eastAsia="zh-CN" w:bidi="ar-SA"/>
                    </w:rPr>
                    <w:t>环卫清运</w:t>
                  </w:r>
                </w:p>
              </w:tc>
            </w:tr>
            <w:tr w14:paraId="02F0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9" w:type="pct"/>
                  <w:vMerge w:val="continue"/>
                  <w:tcBorders>
                    <w:tl2br w:val="nil"/>
                    <w:tr2bl w:val="nil"/>
                  </w:tcBorders>
                  <w:noWrap w:val="0"/>
                  <w:vAlign w:val="center"/>
                </w:tcPr>
                <w:p w14:paraId="47C0D7A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589" w:type="pct"/>
                  <w:vMerge w:val="continue"/>
                  <w:tcBorders>
                    <w:tl2br w:val="nil"/>
                    <w:tr2bl w:val="nil"/>
                  </w:tcBorders>
                  <w:noWrap w:val="0"/>
                  <w:vAlign w:val="center"/>
                </w:tcPr>
                <w:p w14:paraId="52ACCDE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576" w:type="pct"/>
                  <w:vMerge w:val="continue"/>
                  <w:tcBorders>
                    <w:tl2br w:val="nil"/>
                    <w:tr2bl w:val="nil"/>
                  </w:tcBorders>
                  <w:noWrap w:val="0"/>
                  <w:vAlign w:val="center"/>
                </w:tcPr>
                <w:p w14:paraId="63ED161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526" w:type="pct"/>
                  <w:vMerge w:val="continue"/>
                  <w:tcBorders>
                    <w:tl2br w:val="nil"/>
                    <w:tr2bl w:val="nil"/>
                  </w:tcBorders>
                  <w:noWrap w:val="0"/>
                  <w:vAlign w:val="center"/>
                </w:tcPr>
                <w:p w14:paraId="15B9B8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893" w:type="pct"/>
                  <w:vMerge w:val="continue"/>
                  <w:tcBorders>
                    <w:tl2br w:val="nil"/>
                    <w:tr2bl w:val="nil"/>
                  </w:tcBorders>
                  <w:noWrap w:val="0"/>
                  <w:vAlign w:val="center"/>
                </w:tcPr>
                <w:p w14:paraId="15854C2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158" w:type="pct"/>
                  <w:vMerge w:val="continue"/>
                  <w:tcBorders>
                    <w:tl2br w:val="nil"/>
                    <w:tr2bl w:val="nil"/>
                  </w:tcBorders>
                  <w:noWrap w:val="0"/>
                  <w:vAlign w:val="center"/>
                </w:tcPr>
                <w:p w14:paraId="4B57FE6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420" w:type="pct"/>
                  <w:vMerge w:val="continue"/>
                  <w:tcBorders>
                    <w:tl2br w:val="nil"/>
                    <w:tr2bl w:val="nil"/>
                  </w:tcBorders>
                  <w:noWrap w:val="0"/>
                  <w:vAlign w:val="center"/>
                </w:tcPr>
                <w:p w14:paraId="6A68A3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395" w:type="pct"/>
                  <w:tcBorders>
                    <w:tl2br w:val="nil"/>
                    <w:tr2bl w:val="nil"/>
                  </w:tcBorders>
                  <w:noWrap w:val="0"/>
                  <w:vAlign w:val="center"/>
                </w:tcPr>
                <w:p w14:paraId="11EBF4D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利用量</w:t>
                  </w:r>
                </w:p>
              </w:tc>
              <w:tc>
                <w:tcPr>
                  <w:tcW w:w="439" w:type="pct"/>
                  <w:tcBorders>
                    <w:tl2br w:val="nil"/>
                    <w:tr2bl w:val="nil"/>
                  </w:tcBorders>
                  <w:noWrap w:val="0"/>
                  <w:vAlign w:val="center"/>
                </w:tcPr>
                <w:p w14:paraId="15AA6AC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处置量</w:t>
                  </w:r>
                </w:p>
              </w:tc>
              <w:tc>
                <w:tcPr>
                  <w:tcW w:w="337" w:type="pct"/>
                  <w:vMerge w:val="continue"/>
                  <w:tcBorders>
                    <w:tl2br w:val="nil"/>
                    <w:tr2bl w:val="nil"/>
                  </w:tcBorders>
                  <w:noWrap w:val="0"/>
                  <w:vAlign w:val="center"/>
                </w:tcPr>
                <w:p w14:paraId="3DCD8CC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c>
                <w:tcPr>
                  <w:tcW w:w="433" w:type="pct"/>
                  <w:vMerge w:val="continue"/>
                  <w:tcBorders>
                    <w:tl2br w:val="nil"/>
                    <w:tr2bl w:val="nil"/>
                  </w:tcBorders>
                  <w:noWrap w:val="0"/>
                  <w:vAlign w:val="center"/>
                </w:tcPr>
                <w:p w14:paraId="3B0BD83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z w:val="21"/>
                      <w:szCs w:val="21"/>
                    </w:rPr>
                  </w:pPr>
                </w:p>
              </w:tc>
            </w:tr>
            <w:tr w14:paraId="00CA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229" w:type="pct"/>
                  <w:tcBorders>
                    <w:tl2br w:val="nil"/>
                    <w:tr2bl w:val="nil"/>
                  </w:tcBorders>
                  <w:noWrap w:val="0"/>
                  <w:vAlign w:val="center"/>
                </w:tcPr>
                <w:p w14:paraId="4F3ABEF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589" w:type="pct"/>
                  <w:tcBorders>
                    <w:tl2br w:val="nil"/>
                    <w:tr2bl w:val="nil"/>
                  </w:tcBorders>
                  <w:noWrap w:val="0"/>
                  <w:vAlign w:val="center"/>
                </w:tcPr>
                <w:p w14:paraId="7D95C28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边角料、废金属屑</w:t>
                  </w:r>
                </w:p>
              </w:tc>
              <w:tc>
                <w:tcPr>
                  <w:tcW w:w="576" w:type="pct"/>
                  <w:tcBorders>
                    <w:tl2br w:val="nil"/>
                    <w:tr2bl w:val="nil"/>
                  </w:tcBorders>
                  <w:noWrap w:val="0"/>
                  <w:vAlign w:val="center"/>
                </w:tcPr>
                <w:p w14:paraId="1288BB1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下料切割、机加工</w:t>
                  </w:r>
                </w:p>
              </w:tc>
              <w:tc>
                <w:tcPr>
                  <w:tcW w:w="526" w:type="pct"/>
                  <w:tcBorders>
                    <w:tl2br w:val="nil"/>
                    <w:tr2bl w:val="nil"/>
                  </w:tcBorders>
                  <w:noWrap w:val="0"/>
                  <w:vAlign w:val="center"/>
                </w:tcPr>
                <w:p w14:paraId="53FE447C">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金属</w:t>
                  </w:r>
                </w:p>
              </w:tc>
              <w:tc>
                <w:tcPr>
                  <w:tcW w:w="893" w:type="pct"/>
                  <w:tcBorders>
                    <w:tl2br w:val="nil"/>
                    <w:tr2bl w:val="nil"/>
                  </w:tcBorders>
                  <w:noWrap w:val="0"/>
                  <w:vAlign w:val="center"/>
                </w:tcPr>
                <w:p w14:paraId="196724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2"/>
                      <w:sz w:val="21"/>
                      <w:szCs w:val="21"/>
                      <w:lang w:val="en-US" w:eastAsia="zh-CN" w:bidi="ar-SA"/>
                    </w:rPr>
                    <w:t>900-001-S17</w:t>
                  </w:r>
                </w:p>
              </w:tc>
              <w:tc>
                <w:tcPr>
                  <w:tcW w:w="158" w:type="pct"/>
                  <w:tcBorders>
                    <w:tl2br w:val="nil"/>
                    <w:tr2bl w:val="nil"/>
                  </w:tcBorders>
                  <w:noWrap w:val="0"/>
                  <w:vAlign w:val="center"/>
                </w:tcPr>
                <w:p w14:paraId="0962D5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固</w:t>
                  </w:r>
                </w:p>
              </w:tc>
              <w:tc>
                <w:tcPr>
                  <w:tcW w:w="420" w:type="pct"/>
                  <w:tcBorders>
                    <w:tl2br w:val="nil"/>
                    <w:tr2bl w:val="nil"/>
                  </w:tcBorders>
                  <w:noWrap w:val="0"/>
                  <w:vAlign w:val="center"/>
                </w:tcPr>
                <w:p w14:paraId="092AE4BC">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8"/>
                      <w:kern w:val="0"/>
                      <w:sz w:val="21"/>
                      <w:szCs w:val="21"/>
                      <w:lang w:val="en-US" w:eastAsia="zh-CN"/>
                    </w:rPr>
                    <w:t>4</w:t>
                  </w:r>
                  <w:r>
                    <w:rPr>
                      <w:rFonts w:hint="eastAsia" w:ascii="Times New Roman" w:hAnsi="Times New Roman" w:cs="Times New Roman"/>
                      <w:color w:val="auto"/>
                      <w:spacing w:val="8"/>
                      <w:kern w:val="0"/>
                      <w:sz w:val="21"/>
                      <w:szCs w:val="21"/>
                      <w:lang w:val="en-US" w:eastAsia="zh-CN"/>
                    </w:rPr>
                    <w:t>15</w:t>
                  </w:r>
                </w:p>
              </w:tc>
              <w:tc>
                <w:tcPr>
                  <w:tcW w:w="395" w:type="pct"/>
                  <w:tcBorders>
                    <w:tl2br w:val="nil"/>
                    <w:tr2bl w:val="nil"/>
                  </w:tcBorders>
                  <w:noWrap w:val="0"/>
                  <w:vAlign w:val="center"/>
                </w:tcPr>
                <w:p w14:paraId="6930303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9" w:type="pct"/>
                  <w:tcBorders>
                    <w:tl2br w:val="nil"/>
                    <w:tr2bl w:val="nil"/>
                  </w:tcBorders>
                  <w:noWrap w:val="0"/>
                  <w:vAlign w:val="center"/>
                </w:tcPr>
                <w:p w14:paraId="69C337F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8"/>
                      <w:kern w:val="0"/>
                      <w:sz w:val="21"/>
                      <w:szCs w:val="21"/>
                      <w:lang w:val="en-US" w:eastAsia="zh-CN"/>
                    </w:rPr>
                    <w:t>4</w:t>
                  </w:r>
                  <w:r>
                    <w:rPr>
                      <w:rFonts w:hint="eastAsia" w:ascii="Times New Roman" w:hAnsi="Times New Roman" w:cs="Times New Roman"/>
                      <w:color w:val="auto"/>
                      <w:spacing w:val="8"/>
                      <w:kern w:val="0"/>
                      <w:sz w:val="21"/>
                      <w:szCs w:val="21"/>
                      <w:lang w:val="en-US" w:eastAsia="zh-CN"/>
                    </w:rPr>
                    <w:t>15</w:t>
                  </w:r>
                </w:p>
              </w:tc>
              <w:tc>
                <w:tcPr>
                  <w:tcW w:w="337" w:type="pct"/>
                  <w:tcBorders>
                    <w:tl2br w:val="nil"/>
                    <w:tr2bl w:val="nil"/>
                  </w:tcBorders>
                  <w:noWrap w:val="0"/>
                  <w:vAlign w:val="center"/>
                </w:tcPr>
                <w:p w14:paraId="608BF5E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3" w:type="pct"/>
                  <w:vMerge w:val="restart"/>
                  <w:tcBorders>
                    <w:tl2br w:val="nil"/>
                    <w:tr2bl w:val="nil"/>
                  </w:tcBorders>
                  <w:noWrap w:val="0"/>
                  <w:vAlign w:val="center"/>
                </w:tcPr>
                <w:p w14:paraId="055BC41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外售综合利用</w:t>
                  </w:r>
                </w:p>
              </w:tc>
            </w:tr>
            <w:tr w14:paraId="176F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9" w:type="pct"/>
                  <w:tcBorders>
                    <w:tl2br w:val="nil"/>
                    <w:tr2bl w:val="nil"/>
                  </w:tcBorders>
                  <w:noWrap w:val="0"/>
                  <w:vAlign w:val="center"/>
                </w:tcPr>
                <w:p w14:paraId="621D940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89" w:type="pct"/>
                  <w:tcBorders>
                    <w:tl2br w:val="nil"/>
                    <w:tr2bl w:val="nil"/>
                  </w:tcBorders>
                  <w:noWrap w:val="0"/>
                  <w:vAlign w:val="center"/>
                </w:tcPr>
                <w:p w14:paraId="5AC66E7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收尘</w:t>
                  </w:r>
                </w:p>
              </w:tc>
              <w:tc>
                <w:tcPr>
                  <w:tcW w:w="576" w:type="pct"/>
                  <w:tcBorders>
                    <w:tl2br w:val="nil"/>
                    <w:tr2bl w:val="nil"/>
                  </w:tcBorders>
                  <w:noWrap w:val="0"/>
                  <w:vAlign w:val="center"/>
                </w:tcPr>
                <w:p w14:paraId="0F631D5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废气治理</w:t>
                  </w:r>
                </w:p>
              </w:tc>
              <w:tc>
                <w:tcPr>
                  <w:tcW w:w="526" w:type="pct"/>
                  <w:tcBorders>
                    <w:tl2br w:val="nil"/>
                    <w:tr2bl w:val="nil"/>
                  </w:tcBorders>
                  <w:noWrap w:val="0"/>
                  <w:vAlign w:val="center"/>
                </w:tcPr>
                <w:p w14:paraId="088F458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金属</w:t>
                  </w:r>
                </w:p>
              </w:tc>
              <w:tc>
                <w:tcPr>
                  <w:tcW w:w="893" w:type="pct"/>
                  <w:tcBorders>
                    <w:tl2br w:val="nil"/>
                    <w:tr2bl w:val="nil"/>
                  </w:tcBorders>
                  <w:noWrap w:val="0"/>
                  <w:vAlign w:val="center"/>
                </w:tcPr>
                <w:p w14:paraId="1D7E55AC">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900-001-S17</w:t>
                  </w:r>
                </w:p>
              </w:tc>
              <w:tc>
                <w:tcPr>
                  <w:tcW w:w="158" w:type="pct"/>
                  <w:tcBorders>
                    <w:tl2br w:val="nil"/>
                    <w:tr2bl w:val="nil"/>
                  </w:tcBorders>
                  <w:noWrap w:val="0"/>
                  <w:vAlign w:val="center"/>
                </w:tcPr>
                <w:p w14:paraId="148140D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固</w:t>
                  </w:r>
                </w:p>
              </w:tc>
              <w:tc>
                <w:tcPr>
                  <w:tcW w:w="420" w:type="pct"/>
                  <w:tcBorders>
                    <w:tl2br w:val="nil"/>
                    <w:tr2bl w:val="nil"/>
                  </w:tcBorders>
                  <w:noWrap w:val="0"/>
                  <w:vAlign w:val="center"/>
                </w:tcPr>
                <w:p w14:paraId="3D1C673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395" w:type="pct"/>
                  <w:tcBorders>
                    <w:tl2br w:val="nil"/>
                    <w:tr2bl w:val="nil"/>
                  </w:tcBorders>
                  <w:noWrap w:val="0"/>
                  <w:vAlign w:val="center"/>
                </w:tcPr>
                <w:p w14:paraId="7C477C0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9" w:type="pct"/>
                  <w:tcBorders>
                    <w:tl2br w:val="nil"/>
                    <w:tr2bl w:val="nil"/>
                  </w:tcBorders>
                  <w:noWrap w:val="0"/>
                  <w:vAlign w:val="center"/>
                </w:tcPr>
                <w:p w14:paraId="1D90AC2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337" w:type="pct"/>
                  <w:tcBorders>
                    <w:tl2br w:val="nil"/>
                    <w:tr2bl w:val="nil"/>
                  </w:tcBorders>
                  <w:noWrap w:val="0"/>
                  <w:vAlign w:val="center"/>
                </w:tcPr>
                <w:p w14:paraId="535020D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3" w:type="pct"/>
                  <w:vMerge w:val="continue"/>
                  <w:tcBorders>
                    <w:tl2br w:val="nil"/>
                    <w:tr2bl w:val="nil"/>
                  </w:tcBorders>
                  <w:noWrap w:val="0"/>
                  <w:vAlign w:val="center"/>
                </w:tcPr>
                <w:p w14:paraId="07819AC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p>
              </w:tc>
            </w:tr>
            <w:tr w14:paraId="070E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9" w:type="pct"/>
                  <w:tcBorders>
                    <w:tl2br w:val="nil"/>
                    <w:tr2bl w:val="nil"/>
                  </w:tcBorders>
                  <w:noWrap w:val="0"/>
                  <w:vAlign w:val="center"/>
                </w:tcPr>
                <w:p w14:paraId="4F26E23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89" w:type="pct"/>
                  <w:tcBorders>
                    <w:tl2br w:val="nil"/>
                    <w:tr2bl w:val="nil"/>
                  </w:tcBorders>
                  <w:noWrap w:val="0"/>
                  <w:vAlign w:val="center"/>
                </w:tcPr>
                <w:p w14:paraId="6106E56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残次品</w:t>
                  </w:r>
                </w:p>
              </w:tc>
              <w:tc>
                <w:tcPr>
                  <w:tcW w:w="576" w:type="pct"/>
                  <w:tcBorders>
                    <w:tl2br w:val="nil"/>
                    <w:tr2bl w:val="nil"/>
                  </w:tcBorders>
                  <w:noWrap w:val="0"/>
                  <w:vAlign w:val="center"/>
                </w:tcPr>
                <w:p w14:paraId="17D4B4F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检验</w:t>
                  </w:r>
                </w:p>
              </w:tc>
              <w:tc>
                <w:tcPr>
                  <w:tcW w:w="526" w:type="pct"/>
                  <w:tcBorders>
                    <w:tl2br w:val="nil"/>
                    <w:tr2bl w:val="nil"/>
                  </w:tcBorders>
                  <w:noWrap w:val="0"/>
                  <w:vAlign w:val="center"/>
                </w:tcPr>
                <w:p w14:paraId="08949E8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金属</w:t>
                  </w:r>
                </w:p>
              </w:tc>
              <w:tc>
                <w:tcPr>
                  <w:tcW w:w="893" w:type="pct"/>
                  <w:tcBorders>
                    <w:tl2br w:val="nil"/>
                    <w:tr2bl w:val="nil"/>
                  </w:tcBorders>
                  <w:noWrap w:val="0"/>
                  <w:vAlign w:val="center"/>
                </w:tcPr>
                <w:p w14:paraId="6E9B16F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900-001-S17</w:t>
                  </w:r>
                </w:p>
              </w:tc>
              <w:tc>
                <w:tcPr>
                  <w:tcW w:w="158" w:type="pct"/>
                  <w:tcBorders>
                    <w:tl2br w:val="nil"/>
                    <w:tr2bl w:val="nil"/>
                  </w:tcBorders>
                  <w:noWrap w:val="0"/>
                  <w:vAlign w:val="center"/>
                </w:tcPr>
                <w:p w14:paraId="7FED754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固</w:t>
                  </w:r>
                </w:p>
              </w:tc>
              <w:tc>
                <w:tcPr>
                  <w:tcW w:w="420" w:type="pct"/>
                  <w:tcBorders>
                    <w:tl2br w:val="nil"/>
                    <w:tr2bl w:val="nil"/>
                  </w:tcBorders>
                  <w:noWrap w:val="0"/>
                  <w:vAlign w:val="center"/>
                </w:tcPr>
                <w:p w14:paraId="7D2DFE2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620</w:t>
                  </w:r>
                </w:p>
              </w:tc>
              <w:tc>
                <w:tcPr>
                  <w:tcW w:w="395" w:type="pct"/>
                  <w:tcBorders>
                    <w:tl2br w:val="nil"/>
                    <w:tr2bl w:val="nil"/>
                  </w:tcBorders>
                  <w:noWrap w:val="0"/>
                  <w:vAlign w:val="center"/>
                </w:tcPr>
                <w:p w14:paraId="4328553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9" w:type="pct"/>
                  <w:tcBorders>
                    <w:tl2br w:val="nil"/>
                    <w:tr2bl w:val="nil"/>
                  </w:tcBorders>
                  <w:noWrap w:val="0"/>
                  <w:vAlign w:val="center"/>
                </w:tcPr>
                <w:p w14:paraId="51BF167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620</w:t>
                  </w:r>
                </w:p>
              </w:tc>
              <w:tc>
                <w:tcPr>
                  <w:tcW w:w="337" w:type="pct"/>
                  <w:tcBorders>
                    <w:tl2br w:val="nil"/>
                    <w:tr2bl w:val="nil"/>
                  </w:tcBorders>
                  <w:noWrap w:val="0"/>
                  <w:vAlign w:val="center"/>
                </w:tcPr>
                <w:p w14:paraId="722DFF2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3" w:type="pct"/>
                  <w:vMerge w:val="continue"/>
                  <w:tcBorders>
                    <w:tl2br w:val="nil"/>
                    <w:tr2bl w:val="nil"/>
                  </w:tcBorders>
                  <w:noWrap w:val="0"/>
                  <w:vAlign w:val="center"/>
                </w:tcPr>
                <w:p w14:paraId="15C3449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p>
              </w:tc>
            </w:tr>
            <w:tr w14:paraId="70EC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229" w:type="pct"/>
                  <w:tcBorders>
                    <w:tl2br w:val="nil"/>
                    <w:tr2bl w:val="nil"/>
                  </w:tcBorders>
                  <w:noWrap w:val="0"/>
                  <w:vAlign w:val="center"/>
                </w:tcPr>
                <w:p w14:paraId="10496783">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589" w:type="pct"/>
                  <w:tcBorders>
                    <w:tl2br w:val="nil"/>
                    <w:tr2bl w:val="nil"/>
                  </w:tcBorders>
                  <w:noWrap w:val="0"/>
                  <w:vAlign w:val="center"/>
                </w:tcPr>
                <w:p w14:paraId="117ECE9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槽渣</w:t>
                  </w:r>
                </w:p>
              </w:tc>
              <w:tc>
                <w:tcPr>
                  <w:tcW w:w="576" w:type="pct"/>
                  <w:tcBorders>
                    <w:tl2br w:val="nil"/>
                    <w:tr2bl w:val="nil"/>
                  </w:tcBorders>
                  <w:noWrap w:val="0"/>
                  <w:vAlign w:val="center"/>
                </w:tcPr>
                <w:p w14:paraId="6AD7319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废水处理</w:t>
                  </w:r>
                </w:p>
              </w:tc>
              <w:tc>
                <w:tcPr>
                  <w:tcW w:w="526" w:type="pct"/>
                  <w:tcBorders>
                    <w:tl2br w:val="nil"/>
                    <w:tr2bl w:val="nil"/>
                  </w:tcBorders>
                  <w:noWrap w:val="0"/>
                  <w:vAlign w:val="center"/>
                </w:tcPr>
                <w:p w14:paraId="386061A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金属屑</w:t>
                  </w:r>
                </w:p>
              </w:tc>
              <w:tc>
                <w:tcPr>
                  <w:tcW w:w="893" w:type="pct"/>
                  <w:tcBorders>
                    <w:tl2br w:val="nil"/>
                    <w:tr2bl w:val="nil"/>
                  </w:tcBorders>
                  <w:noWrap w:val="0"/>
                  <w:vAlign w:val="center"/>
                </w:tcPr>
                <w:p w14:paraId="4B0BD51C">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900-001-S17</w:t>
                  </w:r>
                </w:p>
              </w:tc>
              <w:tc>
                <w:tcPr>
                  <w:tcW w:w="158" w:type="pct"/>
                  <w:tcBorders>
                    <w:tl2br w:val="nil"/>
                    <w:tr2bl w:val="nil"/>
                  </w:tcBorders>
                  <w:noWrap w:val="0"/>
                  <w:vAlign w:val="center"/>
                </w:tcPr>
                <w:p w14:paraId="44DD09C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固</w:t>
                  </w:r>
                </w:p>
              </w:tc>
              <w:tc>
                <w:tcPr>
                  <w:tcW w:w="420" w:type="pct"/>
                  <w:tcBorders>
                    <w:tl2br w:val="nil"/>
                    <w:tr2bl w:val="nil"/>
                  </w:tcBorders>
                  <w:noWrap w:val="0"/>
                  <w:vAlign w:val="center"/>
                </w:tcPr>
                <w:p w14:paraId="09F90B7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0.01</w:t>
                  </w:r>
                </w:p>
              </w:tc>
              <w:tc>
                <w:tcPr>
                  <w:tcW w:w="395" w:type="pct"/>
                  <w:tcBorders>
                    <w:tl2br w:val="nil"/>
                    <w:tr2bl w:val="nil"/>
                  </w:tcBorders>
                  <w:noWrap w:val="0"/>
                  <w:vAlign w:val="center"/>
                </w:tcPr>
                <w:p w14:paraId="6B60D88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9" w:type="pct"/>
                  <w:tcBorders>
                    <w:tl2br w:val="nil"/>
                    <w:tr2bl w:val="nil"/>
                  </w:tcBorders>
                  <w:noWrap w:val="0"/>
                  <w:vAlign w:val="center"/>
                </w:tcPr>
                <w:p w14:paraId="3D6071C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0.01</w:t>
                  </w:r>
                </w:p>
              </w:tc>
              <w:tc>
                <w:tcPr>
                  <w:tcW w:w="337" w:type="pct"/>
                  <w:tcBorders>
                    <w:tl2br w:val="nil"/>
                    <w:tr2bl w:val="nil"/>
                  </w:tcBorders>
                  <w:noWrap w:val="0"/>
                  <w:vAlign w:val="center"/>
                </w:tcPr>
                <w:p w14:paraId="6C5B06A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w:t>
                  </w:r>
                </w:p>
              </w:tc>
              <w:tc>
                <w:tcPr>
                  <w:tcW w:w="433" w:type="pct"/>
                  <w:vMerge w:val="continue"/>
                  <w:tcBorders>
                    <w:tl2br w:val="nil"/>
                    <w:tr2bl w:val="nil"/>
                  </w:tcBorders>
                  <w:noWrap w:val="0"/>
                  <w:vAlign w:val="center"/>
                </w:tcPr>
                <w:p w14:paraId="187AA16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p>
              </w:tc>
            </w:tr>
            <w:tr w14:paraId="665A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29" w:type="pct"/>
                  <w:tcBorders>
                    <w:tl2br w:val="nil"/>
                    <w:tr2bl w:val="nil"/>
                  </w:tcBorders>
                  <w:noWrap w:val="0"/>
                  <w:vAlign w:val="center"/>
                </w:tcPr>
                <w:p w14:paraId="14670BB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5</w:t>
                  </w:r>
                </w:p>
              </w:tc>
              <w:tc>
                <w:tcPr>
                  <w:tcW w:w="589" w:type="pct"/>
                  <w:tcBorders>
                    <w:tl2br w:val="nil"/>
                    <w:tr2bl w:val="nil"/>
                  </w:tcBorders>
                  <w:noWrap w:val="0"/>
                  <w:vAlign w:val="center"/>
                </w:tcPr>
                <w:p w14:paraId="2E629693">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废植物油桶</w:t>
                  </w:r>
                </w:p>
              </w:tc>
              <w:tc>
                <w:tcPr>
                  <w:tcW w:w="576" w:type="pct"/>
                  <w:tcBorders>
                    <w:tl2br w:val="nil"/>
                    <w:tr2bl w:val="nil"/>
                  </w:tcBorders>
                  <w:noWrap w:val="0"/>
                  <w:vAlign w:val="center"/>
                </w:tcPr>
                <w:p w14:paraId="664924D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植物油</w:t>
                  </w:r>
                  <w:r>
                    <w:rPr>
                      <w:rFonts w:hint="default" w:ascii="Times New Roman" w:hAnsi="Times New Roman" w:cs="Times New Roman"/>
                      <w:kern w:val="0"/>
                      <w:sz w:val="21"/>
                      <w:szCs w:val="21"/>
                      <w:lang w:val="en-US" w:eastAsia="zh-CN" w:bidi="ar-SA"/>
                    </w:rPr>
                    <w:t>盛放</w:t>
                  </w:r>
                </w:p>
              </w:tc>
              <w:tc>
                <w:tcPr>
                  <w:tcW w:w="526" w:type="pct"/>
                  <w:tcBorders>
                    <w:tl2br w:val="nil"/>
                    <w:tr2bl w:val="nil"/>
                  </w:tcBorders>
                  <w:noWrap w:val="0"/>
                  <w:vAlign w:val="center"/>
                </w:tcPr>
                <w:p w14:paraId="0238E13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kern w:val="0"/>
                      <w:sz w:val="21"/>
                      <w:szCs w:val="21"/>
                      <w:lang w:val="en-US" w:eastAsia="zh-CN" w:bidi="ar-SA"/>
                    </w:rPr>
                  </w:pPr>
                  <w:r>
                    <w:rPr>
                      <w:rFonts w:hint="default" w:ascii="Times New Roman" w:hAnsi="Times New Roman" w:cs="Times New Roman"/>
                      <w:kern w:val="0"/>
                      <w:sz w:val="21"/>
                      <w:szCs w:val="21"/>
                      <w:lang w:val="en-US" w:eastAsia="zh-CN" w:bidi="ar-SA"/>
                    </w:rPr>
                    <w:t>植物油</w:t>
                  </w:r>
                </w:p>
              </w:tc>
              <w:tc>
                <w:tcPr>
                  <w:tcW w:w="893" w:type="pct"/>
                  <w:tcBorders>
                    <w:tl2br w:val="nil"/>
                    <w:tr2bl w:val="nil"/>
                  </w:tcBorders>
                  <w:noWrap w:val="0"/>
                  <w:vAlign w:val="center"/>
                </w:tcPr>
                <w:p w14:paraId="2447E2B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900-002-S62</w:t>
                  </w:r>
                </w:p>
              </w:tc>
              <w:tc>
                <w:tcPr>
                  <w:tcW w:w="158" w:type="pct"/>
                  <w:tcBorders>
                    <w:tl2br w:val="nil"/>
                    <w:tr2bl w:val="nil"/>
                  </w:tcBorders>
                  <w:noWrap w:val="0"/>
                  <w:vAlign w:val="center"/>
                </w:tcPr>
                <w:p w14:paraId="2562A3A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固</w:t>
                  </w:r>
                </w:p>
              </w:tc>
              <w:tc>
                <w:tcPr>
                  <w:tcW w:w="420" w:type="pct"/>
                  <w:tcBorders>
                    <w:tl2br w:val="nil"/>
                    <w:tr2bl w:val="nil"/>
                  </w:tcBorders>
                  <w:noWrap w:val="0"/>
                  <w:vAlign w:val="center"/>
                </w:tcPr>
                <w:p w14:paraId="308FB88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0.2</w:t>
                  </w:r>
                </w:p>
              </w:tc>
              <w:tc>
                <w:tcPr>
                  <w:tcW w:w="395" w:type="pct"/>
                  <w:tcBorders>
                    <w:tl2br w:val="nil"/>
                    <w:tr2bl w:val="nil"/>
                  </w:tcBorders>
                  <w:noWrap w:val="0"/>
                  <w:vAlign w:val="center"/>
                </w:tcPr>
                <w:p w14:paraId="3D8A319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w:t>
                  </w:r>
                </w:p>
              </w:tc>
              <w:tc>
                <w:tcPr>
                  <w:tcW w:w="439" w:type="pct"/>
                  <w:tcBorders>
                    <w:tl2br w:val="nil"/>
                    <w:tr2bl w:val="nil"/>
                  </w:tcBorders>
                  <w:noWrap w:val="0"/>
                  <w:vAlign w:val="center"/>
                </w:tcPr>
                <w:p w14:paraId="1F11FB5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0.2</w:t>
                  </w:r>
                </w:p>
              </w:tc>
              <w:tc>
                <w:tcPr>
                  <w:tcW w:w="337" w:type="pct"/>
                  <w:tcBorders>
                    <w:tl2br w:val="nil"/>
                    <w:tr2bl w:val="nil"/>
                  </w:tcBorders>
                  <w:noWrap w:val="0"/>
                  <w:vAlign w:val="center"/>
                </w:tcPr>
                <w:p w14:paraId="4806306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w:t>
                  </w:r>
                </w:p>
              </w:tc>
              <w:tc>
                <w:tcPr>
                  <w:tcW w:w="433" w:type="pct"/>
                  <w:vMerge w:val="continue"/>
                  <w:tcBorders>
                    <w:tl2br w:val="nil"/>
                    <w:tr2bl w:val="nil"/>
                  </w:tcBorders>
                  <w:noWrap w:val="0"/>
                  <w:vAlign w:val="center"/>
                </w:tcPr>
                <w:p w14:paraId="3E0FD8E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p>
              </w:tc>
            </w:tr>
            <w:tr w14:paraId="5370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29" w:type="pct"/>
                  <w:tcBorders>
                    <w:tl2br w:val="nil"/>
                    <w:tr2bl w:val="nil"/>
                  </w:tcBorders>
                  <w:noWrap w:val="0"/>
                  <w:vAlign w:val="center"/>
                </w:tcPr>
                <w:p w14:paraId="21C07EB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6</w:t>
                  </w:r>
                </w:p>
              </w:tc>
              <w:tc>
                <w:tcPr>
                  <w:tcW w:w="589" w:type="pct"/>
                  <w:tcBorders>
                    <w:tl2br w:val="nil"/>
                    <w:tr2bl w:val="nil"/>
                  </w:tcBorders>
                  <w:noWrap w:val="0"/>
                  <w:vAlign w:val="center"/>
                </w:tcPr>
                <w:p w14:paraId="5FE084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含植物油锯末</w:t>
                  </w:r>
                </w:p>
              </w:tc>
              <w:tc>
                <w:tcPr>
                  <w:tcW w:w="576" w:type="pct"/>
                  <w:tcBorders>
                    <w:tl2br w:val="nil"/>
                    <w:tr2bl w:val="nil"/>
                  </w:tcBorders>
                  <w:noWrap w:val="0"/>
                  <w:vAlign w:val="center"/>
                </w:tcPr>
                <w:p w14:paraId="296B33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生产过程</w:t>
                  </w:r>
                </w:p>
              </w:tc>
              <w:tc>
                <w:tcPr>
                  <w:tcW w:w="526" w:type="pct"/>
                  <w:tcBorders>
                    <w:tl2br w:val="nil"/>
                    <w:tr2bl w:val="nil"/>
                  </w:tcBorders>
                  <w:noWrap w:val="0"/>
                  <w:vAlign w:val="center"/>
                </w:tcPr>
                <w:p w14:paraId="01121D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锯末、废植物油</w:t>
                  </w:r>
                </w:p>
              </w:tc>
              <w:tc>
                <w:tcPr>
                  <w:tcW w:w="893" w:type="pct"/>
                  <w:tcBorders>
                    <w:tl2br w:val="nil"/>
                    <w:tr2bl w:val="nil"/>
                  </w:tcBorders>
                  <w:noWrap w:val="0"/>
                  <w:vAlign w:val="center"/>
                </w:tcPr>
                <w:p w14:paraId="28007F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900-002-S62</w:t>
                  </w:r>
                </w:p>
              </w:tc>
              <w:tc>
                <w:tcPr>
                  <w:tcW w:w="158" w:type="pct"/>
                  <w:tcBorders>
                    <w:tl2br w:val="nil"/>
                    <w:tr2bl w:val="nil"/>
                  </w:tcBorders>
                  <w:noWrap w:val="0"/>
                  <w:vAlign w:val="center"/>
                </w:tcPr>
                <w:p w14:paraId="6CA4AA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固</w:t>
                  </w:r>
                </w:p>
              </w:tc>
              <w:tc>
                <w:tcPr>
                  <w:tcW w:w="420" w:type="pct"/>
                  <w:tcBorders>
                    <w:tl2br w:val="nil"/>
                    <w:tr2bl w:val="nil"/>
                  </w:tcBorders>
                  <w:noWrap w:val="0"/>
                  <w:vAlign w:val="center"/>
                </w:tcPr>
                <w:p w14:paraId="3D1F4F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8</w:t>
                  </w:r>
                </w:p>
              </w:tc>
              <w:tc>
                <w:tcPr>
                  <w:tcW w:w="395" w:type="pct"/>
                  <w:tcBorders>
                    <w:tl2br w:val="nil"/>
                    <w:tr2bl w:val="nil"/>
                  </w:tcBorders>
                  <w:noWrap w:val="0"/>
                  <w:vAlign w:val="center"/>
                </w:tcPr>
                <w:p w14:paraId="184D7B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w:t>
                  </w:r>
                </w:p>
              </w:tc>
              <w:tc>
                <w:tcPr>
                  <w:tcW w:w="439" w:type="pct"/>
                  <w:tcBorders>
                    <w:tl2br w:val="nil"/>
                    <w:tr2bl w:val="nil"/>
                  </w:tcBorders>
                  <w:noWrap w:val="0"/>
                  <w:vAlign w:val="center"/>
                </w:tcPr>
                <w:p w14:paraId="4919FE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8</w:t>
                  </w:r>
                </w:p>
              </w:tc>
              <w:tc>
                <w:tcPr>
                  <w:tcW w:w="337" w:type="pct"/>
                  <w:tcBorders>
                    <w:tl2br w:val="nil"/>
                    <w:tr2bl w:val="nil"/>
                  </w:tcBorders>
                  <w:noWrap w:val="0"/>
                  <w:vAlign w:val="center"/>
                </w:tcPr>
                <w:p w14:paraId="6E012FC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w:t>
                  </w:r>
                </w:p>
              </w:tc>
              <w:tc>
                <w:tcPr>
                  <w:tcW w:w="433" w:type="pct"/>
                  <w:vMerge w:val="restart"/>
                  <w:tcBorders>
                    <w:tl2br w:val="nil"/>
                    <w:tr2bl w:val="nil"/>
                  </w:tcBorders>
                  <w:noWrap w:val="0"/>
                  <w:vAlign w:val="center"/>
                </w:tcPr>
                <w:p w14:paraId="0FA3D9A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委托处理</w:t>
                  </w:r>
                </w:p>
              </w:tc>
            </w:tr>
            <w:tr w14:paraId="1FF7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29" w:type="pct"/>
                  <w:tcBorders>
                    <w:tl2br w:val="nil"/>
                    <w:tr2bl w:val="nil"/>
                  </w:tcBorders>
                  <w:noWrap w:val="0"/>
                  <w:vAlign w:val="center"/>
                </w:tcPr>
                <w:p w14:paraId="7280188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7</w:t>
                  </w:r>
                </w:p>
              </w:tc>
              <w:tc>
                <w:tcPr>
                  <w:tcW w:w="589" w:type="pct"/>
                  <w:tcBorders>
                    <w:tl2br w:val="nil"/>
                    <w:tr2bl w:val="nil"/>
                  </w:tcBorders>
                  <w:noWrap w:val="0"/>
                  <w:vAlign w:val="center"/>
                </w:tcPr>
                <w:p w14:paraId="57BFC1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废油</w:t>
                  </w:r>
                </w:p>
              </w:tc>
              <w:tc>
                <w:tcPr>
                  <w:tcW w:w="576" w:type="pct"/>
                  <w:tcBorders>
                    <w:tl2br w:val="nil"/>
                    <w:tr2bl w:val="nil"/>
                  </w:tcBorders>
                  <w:noWrap w:val="0"/>
                  <w:vAlign w:val="center"/>
                </w:tcPr>
                <w:p w14:paraId="1B9C4A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隔油</w:t>
                  </w:r>
                </w:p>
              </w:tc>
              <w:tc>
                <w:tcPr>
                  <w:tcW w:w="526" w:type="pct"/>
                  <w:tcBorders>
                    <w:tl2br w:val="nil"/>
                    <w:tr2bl w:val="nil"/>
                  </w:tcBorders>
                  <w:noWrap w:val="0"/>
                  <w:vAlign w:val="center"/>
                </w:tcPr>
                <w:p w14:paraId="251F75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废植物油</w:t>
                  </w:r>
                </w:p>
              </w:tc>
              <w:tc>
                <w:tcPr>
                  <w:tcW w:w="893" w:type="pct"/>
                  <w:tcBorders>
                    <w:tl2br w:val="nil"/>
                    <w:tr2bl w:val="nil"/>
                  </w:tcBorders>
                  <w:noWrap w:val="0"/>
                  <w:vAlign w:val="center"/>
                </w:tcPr>
                <w:p w14:paraId="40B507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900-002-S62</w:t>
                  </w:r>
                </w:p>
              </w:tc>
              <w:tc>
                <w:tcPr>
                  <w:tcW w:w="158" w:type="pct"/>
                  <w:tcBorders>
                    <w:tl2br w:val="nil"/>
                    <w:tr2bl w:val="nil"/>
                  </w:tcBorders>
                  <w:noWrap w:val="0"/>
                  <w:vAlign w:val="center"/>
                </w:tcPr>
                <w:p w14:paraId="1A96D6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液</w:t>
                  </w:r>
                </w:p>
              </w:tc>
              <w:tc>
                <w:tcPr>
                  <w:tcW w:w="420" w:type="pct"/>
                  <w:tcBorders>
                    <w:tl2br w:val="nil"/>
                    <w:tr2bl w:val="nil"/>
                  </w:tcBorders>
                  <w:noWrap w:val="0"/>
                  <w:vAlign w:val="center"/>
                </w:tcPr>
                <w:p w14:paraId="62A294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0.001</w:t>
                  </w:r>
                </w:p>
              </w:tc>
              <w:tc>
                <w:tcPr>
                  <w:tcW w:w="395" w:type="pct"/>
                  <w:tcBorders>
                    <w:tl2br w:val="nil"/>
                    <w:tr2bl w:val="nil"/>
                  </w:tcBorders>
                  <w:noWrap w:val="0"/>
                  <w:vAlign w:val="center"/>
                </w:tcPr>
                <w:p w14:paraId="5B260F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0</w:t>
                  </w:r>
                </w:p>
              </w:tc>
              <w:tc>
                <w:tcPr>
                  <w:tcW w:w="439" w:type="pct"/>
                  <w:tcBorders>
                    <w:tl2br w:val="nil"/>
                    <w:tr2bl w:val="nil"/>
                  </w:tcBorders>
                  <w:noWrap w:val="0"/>
                  <w:vAlign w:val="center"/>
                </w:tcPr>
                <w:p w14:paraId="53E12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0.001</w:t>
                  </w:r>
                </w:p>
              </w:tc>
              <w:tc>
                <w:tcPr>
                  <w:tcW w:w="337" w:type="pct"/>
                  <w:tcBorders>
                    <w:tl2br w:val="nil"/>
                    <w:tr2bl w:val="nil"/>
                  </w:tcBorders>
                  <w:noWrap w:val="0"/>
                  <w:vAlign w:val="center"/>
                </w:tcPr>
                <w:p w14:paraId="6B5A9E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0</w:t>
                  </w:r>
                </w:p>
              </w:tc>
              <w:tc>
                <w:tcPr>
                  <w:tcW w:w="433" w:type="pct"/>
                  <w:vMerge w:val="continue"/>
                  <w:tcBorders>
                    <w:tl2br w:val="nil"/>
                    <w:tr2bl w:val="nil"/>
                  </w:tcBorders>
                  <w:noWrap w:val="0"/>
                  <w:vAlign w:val="center"/>
                </w:tcPr>
                <w:p w14:paraId="2743AD2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lang w:val="en-US" w:eastAsia="zh-CN"/>
                    </w:rPr>
                  </w:pPr>
                </w:p>
              </w:tc>
            </w:tr>
            <w:tr w14:paraId="718F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229" w:type="pct"/>
                  <w:tcBorders>
                    <w:tl2br w:val="nil"/>
                    <w:tr2bl w:val="nil"/>
                  </w:tcBorders>
                  <w:noWrap w:val="0"/>
                  <w:vAlign w:val="center"/>
                </w:tcPr>
                <w:p w14:paraId="51F4C4C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8</w:t>
                  </w:r>
                </w:p>
              </w:tc>
              <w:tc>
                <w:tcPr>
                  <w:tcW w:w="589" w:type="pct"/>
                  <w:tcBorders>
                    <w:tl2br w:val="nil"/>
                    <w:tr2bl w:val="nil"/>
                  </w:tcBorders>
                  <w:noWrap w:val="0"/>
                  <w:vAlign w:val="center"/>
                </w:tcPr>
                <w:p w14:paraId="7C5371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生活垃圾</w:t>
                  </w:r>
                </w:p>
              </w:tc>
              <w:tc>
                <w:tcPr>
                  <w:tcW w:w="576" w:type="pct"/>
                  <w:tcBorders>
                    <w:tl2br w:val="nil"/>
                    <w:tr2bl w:val="nil"/>
                  </w:tcBorders>
                  <w:noWrap w:val="0"/>
                  <w:vAlign w:val="center"/>
                </w:tcPr>
                <w:p w14:paraId="52E94D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职工生活</w:t>
                  </w:r>
                </w:p>
              </w:tc>
              <w:tc>
                <w:tcPr>
                  <w:tcW w:w="526" w:type="pct"/>
                  <w:tcBorders>
                    <w:tl2br w:val="nil"/>
                    <w:tr2bl w:val="nil"/>
                  </w:tcBorders>
                  <w:noWrap w:val="0"/>
                  <w:vAlign w:val="center"/>
                </w:tcPr>
                <w:p w14:paraId="79E8B5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生活垃圾</w:t>
                  </w:r>
                </w:p>
              </w:tc>
              <w:tc>
                <w:tcPr>
                  <w:tcW w:w="893" w:type="pct"/>
                  <w:tcBorders>
                    <w:tl2br w:val="nil"/>
                    <w:tr2bl w:val="nil"/>
                  </w:tcBorders>
                  <w:noWrap w:val="0"/>
                  <w:vAlign w:val="center"/>
                </w:tcPr>
                <w:p w14:paraId="208A4C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900-002-S61</w:t>
                  </w:r>
                </w:p>
              </w:tc>
              <w:tc>
                <w:tcPr>
                  <w:tcW w:w="158" w:type="pct"/>
                  <w:tcBorders>
                    <w:tl2br w:val="nil"/>
                    <w:tr2bl w:val="nil"/>
                  </w:tcBorders>
                  <w:noWrap w:val="0"/>
                  <w:vAlign w:val="center"/>
                </w:tcPr>
                <w:p w14:paraId="1B4106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固</w:t>
                  </w:r>
                </w:p>
              </w:tc>
              <w:tc>
                <w:tcPr>
                  <w:tcW w:w="420" w:type="pct"/>
                  <w:tcBorders>
                    <w:tl2br w:val="nil"/>
                    <w:tr2bl w:val="nil"/>
                  </w:tcBorders>
                  <w:noWrap w:val="0"/>
                  <w:vAlign w:val="center"/>
                </w:tcPr>
                <w:p w14:paraId="317BB0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16</w:t>
                  </w:r>
                </w:p>
              </w:tc>
              <w:tc>
                <w:tcPr>
                  <w:tcW w:w="395" w:type="pct"/>
                  <w:tcBorders>
                    <w:tl2br w:val="nil"/>
                    <w:tr2bl w:val="nil"/>
                  </w:tcBorders>
                  <w:noWrap w:val="0"/>
                  <w:vAlign w:val="center"/>
                </w:tcPr>
                <w:p w14:paraId="268762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w:t>
                  </w:r>
                </w:p>
              </w:tc>
              <w:tc>
                <w:tcPr>
                  <w:tcW w:w="439" w:type="pct"/>
                  <w:tcBorders>
                    <w:tl2br w:val="nil"/>
                    <w:tr2bl w:val="nil"/>
                  </w:tcBorders>
                  <w:noWrap w:val="0"/>
                  <w:vAlign w:val="center"/>
                </w:tcPr>
                <w:p w14:paraId="683C7A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16</w:t>
                  </w:r>
                </w:p>
              </w:tc>
              <w:tc>
                <w:tcPr>
                  <w:tcW w:w="337" w:type="pct"/>
                  <w:tcBorders>
                    <w:tl2br w:val="nil"/>
                    <w:tr2bl w:val="nil"/>
                  </w:tcBorders>
                  <w:noWrap w:val="0"/>
                  <w:vAlign w:val="center"/>
                </w:tcPr>
                <w:p w14:paraId="79B331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w:t>
                  </w:r>
                </w:p>
              </w:tc>
              <w:tc>
                <w:tcPr>
                  <w:tcW w:w="433" w:type="pct"/>
                  <w:vMerge w:val="continue"/>
                  <w:tcBorders>
                    <w:tl2br w:val="nil"/>
                    <w:tr2bl w:val="nil"/>
                  </w:tcBorders>
                  <w:noWrap w:val="0"/>
                  <w:vAlign w:val="center"/>
                </w:tcPr>
                <w:p w14:paraId="75633C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p>
              </w:tc>
            </w:tr>
            <w:tr w14:paraId="61F3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9" w:type="pct"/>
                  <w:tcBorders>
                    <w:tl2br w:val="nil"/>
                    <w:tr2bl w:val="nil"/>
                  </w:tcBorders>
                  <w:noWrap w:val="0"/>
                  <w:vAlign w:val="center"/>
                </w:tcPr>
                <w:p w14:paraId="772F5E1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9</w:t>
                  </w:r>
                </w:p>
              </w:tc>
              <w:tc>
                <w:tcPr>
                  <w:tcW w:w="589" w:type="pct"/>
                  <w:tcBorders>
                    <w:tl2br w:val="nil"/>
                    <w:tr2bl w:val="nil"/>
                  </w:tcBorders>
                  <w:noWrap w:val="0"/>
                  <w:vAlign w:val="center"/>
                </w:tcPr>
                <w:p w14:paraId="6B1F5BD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废切削液</w:t>
                  </w:r>
                </w:p>
              </w:tc>
              <w:tc>
                <w:tcPr>
                  <w:tcW w:w="576" w:type="pct"/>
                  <w:tcBorders>
                    <w:tl2br w:val="nil"/>
                    <w:tr2bl w:val="nil"/>
                  </w:tcBorders>
                  <w:noWrap w:val="0"/>
                  <w:vAlign w:val="center"/>
                </w:tcPr>
                <w:p w14:paraId="7D6728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机加工</w:t>
                  </w:r>
                </w:p>
              </w:tc>
              <w:tc>
                <w:tcPr>
                  <w:tcW w:w="526" w:type="pct"/>
                  <w:tcBorders>
                    <w:tl2br w:val="nil"/>
                    <w:tr2bl w:val="nil"/>
                  </w:tcBorders>
                  <w:noWrap w:val="0"/>
                  <w:vAlign w:val="center"/>
                </w:tcPr>
                <w:p w14:paraId="472BC4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bidi="ar-SA"/>
                    </w:rPr>
                    <w:t>切削</w:t>
                  </w:r>
                  <w:r>
                    <w:rPr>
                      <w:rFonts w:hint="default" w:ascii="Times New Roman" w:hAnsi="Times New Roman" w:eastAsia="宋体" w:cs="Times New Roman"/>
                      <w:sz w:val="21"/>
                      <w:szCs w:val="21"/>
                      <w:lang w:val="en-US" w:eastAsia="zh-CN"/>
                    </w:rPr>
                    <w:t>液</w:t>
                  </w:r>
                </w:p>
              </w:tc>
              <w:tc>
                <w:tcPr>
                  <w:tcW w:w="893" w:type="pct"/>
                  <w:tcBorders>
                    <w:tl2br w:val="nil"/>
                    <w:tr2bl w:val="nil"/>
                  </w:tcBorders>
                  <w:noWrap w:val="0"/>
                  <w:vAlign w:val="center"/>
                </w:tcPr>
                <w:p w14:paraId="383B0A65">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HW09</w:t>
                  </w:r>
                </w:p>
                <w:p w14:paraId="67AAFE6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（900-006-09）</w:t>
                  </w:r>
                </w:p>
              </w:tc>
              <w:tc>
                <w:tcPr>
                  <w:tcW w:w="158" w:type="pct"/>
                  <w:tcBorders>
                    <w:tl2br w:val="nil"/>
                    <w:tr2bl w:val="nil"/>
                  </w:tcBorders>
                  <w:noWrap w:val="0"/>
                  <w:vAlign w:val="center"/>
                </w:tcPr>
                <w:p w14:paraId="5325A4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液</w:t>
                  </w:r>
                </w:p>
              </w:tc>
              <w:tc>
                <w:tcPr>
                  <w:tcW w:w="420" w:type="pct"/>
                  <w:tcBorders>
                    <w:tl2br w:val="nil"/>
                    <w:tr2bl w:val="nil"/>
                  </w:tcBorders>
                  <w:noWrap w:val="0"/>
                  <w:vAlign w:val="center"/>
                </w:tcPr>
                <w:p w14:paraId="76AE08B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15</w:t>
                  </w:r>
                </w:p>
              </w:tc>
              <w:tc>
                <w:tcPr>
                  <w:tcW w:w="395" w:type="pct"/>
                  <w:tcBorders>
                    <w:tl2br w:val="nil"/>
                    <w:tr2bl w:val="nil"/>
                  </w:tcBorders>
                  <w:noWrap w:val="0"/>
                  <w:vAlign w:val="center"/>
                </w:tcPr>
                <w:p w14:paraId="28ECA52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9" w:type="pct"/>
                  <w:tcBorders>
                    <w:tl2br w:val="nil"/>
                    <w:tr2bl w:val="nil"/>
                  </w:tcBorders>
                  <w:noWrap w:val="0"/>
                  <w:vAlign w:val="center"/>
                </w:tcPr>
                <w:p w14:paraId="07ABB31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15</w:t>
                  </w:r>
                </w:p>
              </w:tc>
              <w:tc>
                <w:tcPr>
                  <w:tcW w:w="337" w:type="pct"/>
                  <w:tcBorders>
                    <w:tl2br w:val="nil"/>
                    <w:tr2bl w:val="nil"/>
                  </w:tcBorders>
                  <w:noWrap w:val="0"/>
                  <w:vAlign w:val="center"/>
                </w:tcPr>
                <w:p w14:paraId="670FCD0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3" w:type="pct"/>
                  <w:vMerge w:val="restart"/>
                  <w:tcBorders>
                    <w:tl2br w:val="nil"/>
                    <w:tr2bl w:val="nil"/>
                  </w:tcBorders>
                  <w:noWrap w:val="0"/>
                  <w:vAlign w:val="center"/>
                </w:tcPr>
                <w:p w14:paraId="34CD69F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kern w:val="0"/>
                      <w:sz w:val="21"/>
                      <w:szCs w:val="21"/>
                    </w:rPr>
                    <w:t>委托有资质单位处理</w:t>
                  </w:r>
                </w:p>
              </w:tc>
            </w:tr>
            <w:tr w14:paraId="0D66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9" w:type="pct"/>
                  <w:tcBorders>
                    <w:tl2br w:val="nil"/>
                    <w:tr2bl w:val="nil"/>
                  </w:tcBorders>
                  <w:noWrap w:val="0"/>
                  <w:vAlign w:val="center"/>
                </w:tcPr>
                <w:p w14:paraId="75E781B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589" w:type="pct"/>
                  <w:tcBorders>
                    <w:tl2br w:val="nil"/>
                    <w:tr2bl w:val="nil"/>
                  </w:tcBorders>
                  <w:noWrap w:val="0"/>
                  <w:vAlign w:val="center"/>
                </w:tcPr>
                <w:p w14:paraId="7294BBF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废机油</w:t>
                  </w:r>
                </w:p>
              </w:tc>
              <w:tc>
                <w:tcPr>
                  <w:tcW w:w="576" w:type="pct"/>
                  <w:tcBorders>
                    <w:tl2br w:val="nil"/>
                    <w:tr2bl w:val="nil"/>
                  </w:tcBorders>
                  <w:noWrap w:val="0"/>
                  <w:vAlign w:val="center"/>
                </w:tcPr>
                <w:p w14:paraId="616230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设备维护</w:t>
                  </w:r>
                </w:p>
              </w:tc>
              <w:tc>
                <w:tcPr>
                  <w:tcW w:w="526" w:type="pct"/>
                  <w:tcBorders>
                    <w:tl2br w:val="nil"/>
                    <w:tr2bl w:val="nil"/>
                  </w:tcBorders>
                  <w:noWrap w:val="0"/>
                  <w:vAlign w:val="center"/>
                </w:tcPr>
                <w:p w14:paraId="79F06F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润滑油</w:t>
                  </w:r>
                </w:p>
              </w:tc>
              <w:tc>
                <w:tcPr>
                  <w:tcW w:w="893" w:type="pct"/>
                  <w:tcBorders>
                    <w:tl2br w:val="nil"/>
                    <w:tr2bl w:val="nil"/>
                  </w:tcBorders>
                  <w:noWrap w:val="0"/>
                  <w:vAlign w:val="center"/>
                </w:tcPr>
                <w:p w14:paraId="55D98DC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HW08</w:t>
                  </w:r>
                </w:p>
                <w:p w14:paraId="7D24F0F3">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（900-249-08）</w:t>
                  </w:r>
                </w:p>
              </w:tc>
              <w:tc>
                <w:tcPr>
                  <w:tcW w:w="158" w:type="pct"/>
                  <w:tcBorders>
                    <w:tl2br w:val="nil"/>
                    <w:tr2bl w:val="nil"/>
                  </w:tcBorders>
                  <w:noWrap w:val="0"/>
                  <w:vAlign w:val="center"/>
                </w:tcPr>
                <w:p w14:paraId="13E2A4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液</w:t>
                  </w:r>
                </w:p>
              </w:tc>
              <w:tc>
                <w:tcPr>
                  <w:tcW w:w="420" w:type="pct"/>
                  <w:tcBorders>
                    <w:tl2br w:val="nil"/>
                    <w:tr2bl w:val="nil"/>
                  </w:tcBorders>
                  <w:noWrap w:val="0"/>
                  <w:vAlign w:val="center"/>
                </w:tcPr>
                <w:p w14:paraId="11AF4430">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1</w:t>
                  </w:r>
                </w:p>
              </w:tc>
              <w:tc>
                <w:tcPr>
                  <w:tcW w:w="395" w:type="pct"/>
                  <w:tcBorders>
                    <w:tl2br w:val="nil"/>
                    <w:tr2bl w:val="nil"/>
                  </w:tcBorders>
                  <w:noWrap w:val="0"/>
                  <w:vAlign w:val="center"/>
                </w:tcPr>
                <w:p w14:paraId="501BE2A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9" w:type="pct"/>
                  <w:tcBorders>
                    <w:tl2br w:val="nil"/>
                    <w:tr2bl w:val="nil"/>
                  </w:tcBorders>
                  <w:noWrap w:val="0"/>
                  <w:vAlign w:val="center"/>
                </w:tcPr>
                <w:p w14:paraId="222E2AA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1</w:t>
                  </w:r>
                </w:p>
              </w:tc>
              <w:tc>
                <w:tcPr>
                  <w:tcW w:w="337" w:type="pct"/>
                  <w:tcBorders>
                    <w:tl2br w:val="nil"/>
                    <w:tr2bl w:val="nil"/>
                  </w:tcBorders>
                  <w:noWrap w:val="0"/>
                  <w:vAlign w:val="center"/>
                </w:tcPr>
                <w:p w14:paraId="18184E3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33" w:type="pct"/>
                  <w:vMerge w:val="continue"/>
                  <w:tcBorders>
                    <w:tl2br w:val="nil"/>
                    <w:tr2bl w:val="nil"/>
                  </w:tcBorders>
                  <w:noWrap w:val="0"/>
                  <w:vAlign w:val="center"/>
                </w:tcPr>
                <w:p w14:paraId="7D00BE73">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rPr>
                  </w:pPr>
                </w:p>
              </w:tc>
            </w:tr>
            <w:tr w14:paraId="25E2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229" w:type="pct"/>
                  <w:tcBorders>
                    <w:tl2br w:val="nil"/>
                    <w:tr2bl w:val="nil"/>
                  </w:tcBorders>
                  <w:noWrap w:val="0"/>
                  <w:vAlign w:val="center"/>
                </w:tcPr>
                <w:p w14:paraId="2EDC1F0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11</w:t>
                  </w:r>
                </w:p>
              </w:tc>
              <w:tc>
                <w:tcPr>
                  <w:tcW w:w="589" w:type="pct"/>
                  <w:tcBorders>
                    <w:tl2br w:val="nil"/>
                    <w:tr2bl w:val="nil"/>
                  </w:tcBorders>
                  <w:noWrap w:val="0"/>
                  <w:vAlign w:val="center"/>
                </w:tcPr>
                <w:p w14:paraId="78FF966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废桶</w:t>
                  </w:r>
                </w:p>
              </w:tc>
              <w:tc>
                <w:tcPr>
                  <w:tcW w:w="576" w:type="pct"/>
                  <w:tcBorders>
                    <w:tl2br w:val="nil"/>
                    <w:tr2bl w:val="nil"/>
                  </w:tcBorders>
                  <w:noWrap w:val="0"/>
                  <w:vAlign w:val="center"/>
                </w:tcPr>
                <w:p w14:paraId="409F61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物料拆封</w:t>
                  </w:r>
                </w:p>
              </w:tc>
              <w:tc>
                <w:tcPr>
                  <w:tcW w:w="526" w:type="pct"/>
                  <w:tcBorders>
                    <w:tl2br w:val="nil"/>
                    <w:tr2bl w:val="nil"/>
                  </w:tcBorders>
                  <w:noWrap w:val="0"/>
                  <w:vAlign w:val="center"/>
                </w:tcPr>
                <w:p w14:paraId="291F7F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有机物等</w:t>
                  </w:r>
                </w:p>
              </w:tc>
              <w:tc>
                <w:tcPr>
                  <w:tcW w:w="893" w:type="pct"/>
                  <w:tcBorders>
                    <w:tl2br w:val="nil"/>
                    <w:tr2bl w:val="nil"/>
                  </w:tcBorders>
                  <w:noWrap w:val="0"/>
                  <w:vAlign w:val="center"/>
                </w:tcPr>
                <w:p w14:paraId="1BBEAFAB">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HW</w:t>
                  </w:r>
                  <w:r>
                    <w:rPr>
                      <w:rFonts w:hint="default" w:ascii="Times New Roman" w:hAnsi="Times New Roman" w:cs="Times New Roman"/>
                      <w:kern w:val="2"/>
                      <w:sz w:val="21"/>
                      <w:szCs w:val="21"/>
                      <w:highlight w:val="none"/>
                      <w:lang w:val="en-US" w:eastAsia="zh-CN" w:bidi="ar-SA"/>
                    </w:rPr>
                    <w:t>49</w:t>
                  </w:r>
                </w:p>
                <w:p w14:paraId="3B01503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（900-041-49）</w:t>
                  </w:r>
                </w:p>
              </w:tc>
              <w:tc>
                <w:tcPr>
                  <w:tcW w:w="158" w:type="pct"/>
                  <w:tcBorders>
                    <w:tl2br w:val="nil"/>
                    <w:tr2bl w:val="nil"/>
                  </w:tcBorders>
                  <w:noWrap w:val="0"/>
                  <w:vAlign w:val="center"/>
                </w:tcPr>
                <w:p w14:paraId="70D68D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SA"/>
                    </w:rPr>
                    <w:t>固</w:t>
                  </w:r>
                </w:p>
              </w:tc>
              <w:tc>
                <w:tcPr>
                  <w:tcW w:w="420" w:type="pct"/>
                  <w:tcBorders>
                    <w:tl2br w:val="nil"/>
                    <w:tr2bl w:val="nil"/>
                  </w:tcBorders>
                  <w:noWrap w:val="0"/>
                  <w:vAlign w:val="center"/>
                </w:tcPr>
                <w:p w14:paraId="221ECA4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w:t>
                  </w:r>
                </w:p>
              </w:tc>
              <w:tc>
                <w:tcPr>
                  <w:tcW w:w="395" w:type="pct"/>
                  <w:tcBorders>
                    <w:tl2br w:val="nil"/>
                    <w:tr2bl w:val="nil"/>
                  </w:tcBorders>
                  <w:noWrap w:val="0"/>
                  <w:vAlign w:val="center"/>
                </w:tcPr>
                <w:p w14:paraId="496384B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39" w:type="pct"/>
                  <w:tcBorders>
                    <w:tl2br w:val="nil"/>
                    <w:tr2bl w:val="nil"/>
                  </w:tcBorders>
                  <w:noWrap w:val="0"/>
                  <w:vAlign w:val="center"/>
                </w:tcPr>
                <w:p w14:paraId="2527D82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w:t>
                  </w:r>
                </w:p>
              </w:tc>
              <w:tc>
                <w:tcPr>
                  <w:tcW w:w="337" w:type="pct"/>
                  <w:tcBorders>
                    <w:tl2br w:val="nil"/>
                    <w:tr2bl w:val="nil"/>
                  </w:tcBorders>
                  <w:noWrap w:val="0"/>
                  <w:vAlign w:val="center"/>
                </w:tcPr>
                <w:p w14:paraId="4C05BC9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33" w:type="pct"/>
                  <w:vMerge w:val="continue"/>
                  <w:tcBorders>
                    <w:tl2br w:val="nil"/>
                    <w:tr2bl w:val="nil"/>
                  </w:tcBorders>
                  <w:noWrap w:val="0"/>
                  <w:vAlign w:val="center"/>
                </w:tcPr>
                <w:p w14:paraId="325D796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10"/>
                      <w:sz w:val="21"/>
                      <w:szCs w:val="21"/>
                      <w:highlight w:val="none"/>
                    </w:rPr>
                  </w:pPr>
                </w:p>
              </w:tc>
            </w:tr>
            <w:tr w14:paraId="2887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229" w:type="pct"/>
                  <w:tcBorders>
                    <w:tl2br w:val="nil"/>
                    <w:tr2bl w:val="nil"/>
                  </w:tcBorders>
                  <w:noWrap w:val="0"/>
                  <w:vAlign w:val="center"/>
                </w:tcPr>
                <w:p w14:paraId="4F87927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12</w:t>
                  </w:r>
                </w:p>
              </w:tc>
              <w:tc>
                <w:tcPr>
                  <w:tcW w:w="589" w:type="pct"/>
                  <w:tcBorders>
                    <w:tl2br w:val="nil"/>
                    <w:tr2bl w:val="nil"/>
                  </w:tcBorders>
                  <w:noWrap w:val="0"/>
                  <w:vAlign w:val="center"/>
                </w:tcPr>
                <w:p w14:paraId="184926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废耗材</w:t>
                  </w:r>
                </w:p>
              </w:tc>
              <w:tc>
                <w:tcPr>
                  <w:tcW w:w="576" w:type="pct"/>
                  <w:tcBorders>
                    <w:tl2br w:val="nil"/>
                    <w:tr2bl w:val="nil"/>
                  </w:tcBorders>
                  <w:noWrap w:val="0"/>
                  <w:vAlign w:val="center"/>
                </w:tcPr>
                <w:p w14:paraId="4E5C4B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废水</w:t>
                  </w:r>
                  <w:r>
                    <w:rPr>
                      <w:rFonts w:hint="default" w:ascii="Times New Roman" w:hAnsi="Times New Roman" w:cs="Times New Roman"/>
                      <w:kern w:val="0"/>
                      <w:sz w:val="21"/>
                      <w:szCs w:val="21"/>
                      <w:highlight w:val="none"/>
                      <w:lang w:val="en-US" w:eastAsia="zh-CN" w:bidi="ar-SA"/>
                    </w:rPr>
                    <w:t>处理设施更换</w:t>
                  </w:r>
                </w:p>
              </w:tc>
              <w:tc>
                <w:tcPr>
                  <w:tcW w:w="526" w:type="pct"/>
                  <w:tcBorders>
                    <w:tl2br w:val="nil"/>
                    <w:tr2bl w:val="nil"/>
                  </w:tcBorders>
                  <w:noWrap w:val="0"/>
                  <w:vAlign w:val="center"/>
                </w:tcPr>
                <w:p w14:paraId="7F6364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滤膜、活性炭</w:t>
                  </w:r>
                </w:p>
              </w:tc>
              <w:tc>
                <w:tcPr>
                  <w:tcW w:w="893" w:type="pct"/>
                  <w:tcBorders>
                    <w:tl2br w:val="nil"/>
                    <w:tr2bl w:val="nil"/>
                  </w:tcBorders>
                  <w:noWrap w:val="0"/>
                  <w:vAlign w:val="center"/>
                </w:tcPr>
                <w:p w14:paraId="57CFBE7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HW</w:t>
                  </w:r>
                  <w:r>
                    <w:rPr>
                      <w:rFonts w:hint="default" w:ascii="Times New Roman" w:hAnsi="Times New Roman" w:cs="Times New Roman"/>
                      <w:kern w:val="2"/>
                      <w:sz w:val="21"/>
                      <w:szCs w:val="21"/>
                      <w:highlight w:val="none"/>
                      <w:lang w:val="en-US" w:eastAsia="zh-CN" w:bidi="ar-SA"/>
                    </w:rPr>
                    <w:t>49</w:t>
                  </w:r>
                </w:p>
                <w:p w14:paraId="20903D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（900-041-49）</w:t>
                  </w:r>
                </w:p>
              </w:tc>
              <w:tc>
                <w:tcPr>
                  <w:tcW w:w="158" w:type="pct"/>
                  <w:tcBorders>
                    <w:tl2br w:val="nil"/>
                    <w:tr2bl w:val="nil"/>
                  </w:tcBorders>
                  <w:noWrap w:val="0"/>
                  <w:vAlign w:val="center"/>
                </w:tcPr>
                <w:p w14:paraId="6F68B0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液</w:t>
                  </w:r>
                </w:p>
              </w:tc>
              <w:tc>
                <w:tcPr>
                  <w:tcW w:w="420" w:type="pct"/>
                  <w:tcBorders>
                    <w:tl2br w:val="nil"/>
                    <w:tr2bl w:val="nil"/>
                  </w:tcBorders>
                  <w:noWrap w:val="0"/>
                  <w:vAlign w:val="center"/>
                </w:tcPr>
                <w:p w14:paraId="7748C8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0.</w:t>
                  </w:r>
                  <w:r>
                    <w:rPr>
                      <w:rFonts w:hint="eastAsia" w:ascii="Times New Roman" w:hAnsi="Times New Roman" w:cs="Times New Roman"/>
                      <w:kern w:val="0"/>
                      <w:sz w:val="21"/>
                      <w:szCs w:val="21"/>
                      <w:highlight w:val="none"/>
                      <w:lang w:val="en-US" w:eastAsia="zh-CN" w:bidi="ar-SA"/>
                    </w:rPr>
                    <w:t>4</w:t>
                  </w:r>
                </w:p>
              </w:tc>
              <w:tc>
                <w:tcPr>
                  <w:tcW w:w="395" w:type="pct"/>
                  <w:tcBorders>
                    <w:tl2br w:val="nil"/>
                    <w:tr2bl w:val="nil"/>
                  </w:tcBorders>
                  <w:noWrap w:val="0"/>
                  <w:vAlign w:val="center"/>
                </w:tcPr>
                <w:p w14:paraId="19C34B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0</w:t>
                  </w:r>
                </w:p>
              </w:tc>
              <w:tc>
                <w:tcPr>
                  <w:tcW w:w="439" w:type="pct"/>
                  <w:tcBorders>
                    <w:tl2br w:val="nil"/>
                    <w:tr2bl w:val="nil"/>
                  </w:tcBorders>
                  <w:noWrap w:val="0"/>
                  <w:vAlign w:val="center"/>
                </w:tcPr>
                <w:p w14:paraId="42E817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0.</w:t>
                  </w:r>
                  <w:r>
                    <w:rPr>
                      <w:rFonts w:hint="eastAsia" w:ascii="Times New Roman" w:hAnsi="Times New Roman" w:cs="Times New Roman"/>
                      <w:kern w:val="0"/>
                      <w:sz w:val="21"/>
                      <w:szCs w:val="21"/>
                      <w:highlight w:val="none"/>
                      <w:lang w:val="en-US" w:eastAsia="zh-CN" w:bidi="ar-SA"/>
                    </w:rPr>
                    <w:t>4</w:t>
                  </w:r>
                </w:p>
              </w:tc>
              <w:tc>
                <w:tcPr>
                  <w:tcW w:w="337" w:type="pct"/>
                  <w:tcBorders>
                    <w:tl2br w:val="nil"/>
                    <w:tr2bl w:val="nil"/>
                  </w:tcBorders>
                  <w:noWrap w:val="0"/>
                  <w:vAlign w:val="center"/>
                </w:tcPr>
                <w:p w14:paraId="4A7D95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0</w:t>
                  </w:r>
                </w:p>
              </w:tc>
              <w:tc>
                <w:tcPr>
                  <w:tcW w:w="433" w:type="pct"/>
                  <w:vMerge w:val="continue"/>
                  <w:tcBorders>
                    <w:tl2br w:val="nil"/>
                    <w:tr2bl w:val="nil"/>
                  </w:tcBorders>
                  <w:noWrap w:val="0"/>
                  <w:vAlign w:val="center"/>
                </w:tcPr>
                <w:p w14:paraId="77BF95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p>
              </w:tc>
            </w:tr>
          </w:tbl>
          <w:p w14:paraId="380C9929">
            <w:pPr>
              <w:keepNext w:val="0"/>
              <w:keepLines w:val="0"/>
              <w:pageBreakBefore w:val="0"/>
              <w:widowControl w:val="0"/>
              <w:tabs>
                <w:tab w:val="left" w:pos="1018"/>
              </w:tabs>
              <w:kinsoku/>
              <w:wordWrap/>
              <w:overflowPunct/>
              <w:topLinePunct w:val="0"/>
              <w:autoSpaceDE/>
              <w:autoSpaceDN/>
              <w:bidi w:val="0"/>
              <w:adjustRightInd/>
              <w:snapToGrid/>
              <w:spacing w:line="360" w:lineRule="auto"/>
              <w:ind w:left="0" w:leftChars="0" w:firstLine="456"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sz w:val="24"/>
                <w:szCs w:val="24"/>
                <w:highlight w:val="none"/>
                <w:lang w:val="en-US" w:eastAsia="zh-CN"/>
              </w:rPr>
              <w:t>本项目在车间西侧建设1座一般固废库，占地面积为50m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vertAlign w:val="baseline"/>
                <w:lang w:val="en-US" w:eastAsia="zh-CN"/>
              </w:rPr>
              <w:t>用于堆放生产过程中产生的一般固废，满足</w:t>
            </w:r>
            <w:r>
              <w:rPr>
                <w:rFonts w:hint="default" w:ascii="Times New Roman" w:hAnsi="Times New Roman" w:cs="Times New Roman"/>
                <w:b w:val="0"/>
                <w:bCs w:val="0"/>
                <w:color w:val="auto"/>
                <w:sz w:val="24"/>
                <w:szCs w:val="24"/>
                <w:highlight w:val="none"/>
              </w:rPr>
              <w:t>《一般工业固体废物贮存、处置场污染控制标准》（GB18599-20</w:t>
            </w:r>
            <w:r>
              <w:rPr>
                <w:rFonts w:hint="default" w:ascii="Times New Roman" w:hAnsi="Times New Roman"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）建设要求</w:t>
            </w:r>
            <w:r>
              <w:rPr>
                <w:rFonts w:hint="default" w:ascii="Times New Roman" w:hAnsi="Times New Roman" w:cs="Times New Roman"/>
                <w:b w:val="0"/>
                <w:bCs w:val="0"/>
                <w:color w:val="auto"/>
                <w:sz w:val="24"/>
                <w:szCs w:val="24"/>
                <w:highlight w:val="none"/>
                <w:lang w:eastAsia="zh-CN"/>
              </w:rPr>
              <w:t>。</w:t>
            </w:r>
          </w:p>
          <w:p w14:paraId="166ED73F">
            <w:pPr>
              <w:keepNext w:val="0"/>
              <w:keepLines w:val="0"/>
              <w:pageBreakBefore w:val="0"/>
              <w:widowControl w:val="0"/>
              <w:tabs>
                <w:tab w:val="left" w:pos="1018"/>
              </w:tabs>
              <w:kinsoku/>
              <w:wordWrap/>
              <w:overflowPunct/>
              <w:topLinePunct w:val="0"/>
              <w:autoSpaceDE/>
              <w:autoSpaceDN/>
              <w:bidi w:val="0"/>
              <w:adjustRightInd/>
              <w:snapToGrid/>
              <w:spacing w:line="360" w:lineRule="auto"/>
              <w:ind w:left="0" w:leftChars="0" w:firstLine="456"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sz w:val="24"/>
                <w:highlight w:val="none"/>
              </w:rPr>
              <w:t>本项目危废暂存库，位于</w:t>
            </w:r>
            <w:r>
              <w:rPr>
                <w:rFonts w:hint="default" w:ascii="Times New Roman" w:hAnsi="Times New Roman" w:eastAsia="宋体" w:cs="Times New Roman"/>
                <w:bCs/>
                <w:color w:val="auto"/>
                <w:kern w:val="0"/>
                <w:sz w:val="24"/>
                <w:highlight w:val="none"/>
                <w:lang w:val="en-US" w:eastAsia="zh-CN"/>
              </w:rPr>
              <w:t>车间西侧</w:t>
            </w:r>
            <w:r>
              <w:rPr>
                <w:rFonts w:hint="default" w:ascii="Times New Roman" w:hAnsi="Times New Roman" w:eastAsia="宋体" w:cs="Times New Roman"/>
                <w:bCs/>
                <w:color w:val="auto"/>
                <w:kern w:val="0"/>
                <w:sz w:val="24"/>
                <w:highlight w:val="none"/>
              </w:rPr>
              <w:t>，</w:t>
            </w:r>
            <w:r>
              <w:rPr>
                <w:rFonts w:hint="default" w:ascii="Times New Roman" w:hAnsi="Times New Roman" w:eastAsia="宋体" w:cs="Times New Roman"/>
                <w:bCs/>
                <w:color w:val="auto"/>
                <w:sz w:val="24"/>
                <w:highlight w:val="none"/>
              </w:rPr>
              <w:t>总</w:t>
            </w:r>
            <w:r>
              <w:rPr>
                <w:rFonts w:hint="default" w:ascii="Times New Roman" w:hAnsi="Times New Roman" w:eastAsia="宋体" w:cs="Times New Roman"/>
                <w:bCs/>
                <w:color w:val="auto"/>
                <w:sz w:val="24"/>
                <w:highlight w:val="none"/>
                <w:lang w:val="en-US" w:eastAsia="zh-CN"/>
              </w:rPr>
              <w:t>占地</w:t>
            </w:r>
            <w:r>
              <w:rPr>
                <w:rFonts w:hint="default" w:ascii="Times New Roman" w:hAnsi="Times New Roman" w:eastAsia="宋体" w:cs="Times New Roman"/>
                <w:bCs/>
                <w:sz w:val="24"/>
                <w:highlight w:val="none"/>
              </w:rPr>
              <w:t>面积</w:t>
            </w:r>
            <w:r>
              <w:rPr>
                <w:rFonts w:hint="default" w:ascii="Times New Roman" w:hAnsi="Times New Roman" w:eastAsia="宋体" w:cs="Times New Roman"/>
                <w:bCs/>
                <w:sz w:val="24"/>
                <w:highlight w:val="none"/>
                <w:lang w:val="en-US" w:eastAsia="zh-CN"/>
              </w:rPr>
              <w:t>15</w:t>
            </w:r>
            <w:r>
              <w:rPr>
                <w:rFonts w:hint="default" w:ascii="Times New Roman" w:hAnsi="Times New Roman" w:eastAsia="宋体" w:cs="Times New Roman"/>
                <w:bCs/>
                <w:sz w:val="24"/>
                <w:highlight w:val="none"/>
              </w:rPr>
              <w:t>m</w:t>
            </w:r>
            <w:r>
              <w:rPr>
                <w:rFonts w:hint="default" w:ascii="Times New Roman" w:hAnsi="Times New Roman" w:eastAsia="宋体" w:cs="Times New Roman"/>
                <w:bCs/>
                <w:sz w:val="24"/>
                <w:highlight w:val="none"/>
                <w:vertAlign w:val="superscript"/>
              </w:rPr>
              <w:t>2</w:t>
            </w:r>
            <w:r>
              <w:rPr>
                <w:rFonts w:hint="default" w:ascii="Times New Roman" w:hAnsi="Times New Roman" w:cs="Times New Roman"/>
                <w:bCs/>
                <w:sz w:val="24"/>
                <w:highlight w:val="none"/>
                <w:vertAlign w:val="baseline"/>
                <w:lang w:eastAsia="zh-CN"/>
              </w:rPr>
              <w:t>，按照危险废物管理要求，厂内对危险废物进行临时贮存，转移和最终处置严格按照《危险废物收集、贮存、运输技术规范》（HJ2025-2012）中相关规定，危险废物临时贮存期间应满足《危险废物贮存污染控制标准》（GB18597-2023）中对危险废物贮存设施的要求，严禁将危险废物混入非危险废物中。</w:t>
            </w:r>
            <w:r>
              <w:rPr>
                <w:rFonts w:hint="default" w:ascii="Times New Roman" w:hAnsi="Times New Roman" w:cs="Times New Roman"/>
                <w:b w:val="0"/>
                <w:bCs w:val="0"/>
                <w:color w:val="auto"/>
                <w:sz w:val="24"/>
                <w:szCs w:val="24"/>
                <w:highlight w:val="none"/>
                <w:vertAlign w:val="baseline"/>
                <w:lang w:val="en-US" w:eastAsia="zh-CN"/>
              </w:rPr>
              <w:t>库内</w:t>
            </w:r>
            <w:r>
              <w:rPr>
                <w:rFonts w:hint="default" w:ascii="Times New Roman" w:hAnsi="Times New Roman" w:cs="Times New Roman"/>
                <w:sz w:val="24"/>
                <w:highlight w:val="none"/>
              </w:rPr>
              <w:t>各类危废分类收集，分类盛放，不同类废物</w:t>
            </w:r>
            <w:r>
              <w:rPr>
                <w:rFonts w:hint="default" w:ascii="Times New Roman" w:hAnsi="Times New Roman" w:cs="Times New Roman"/>
                <w:sz w:val="24"/>
                <w:highlight w:val="none"/>
                <w:lang w:eastAsia="zh-CN"/>
              </w:rPr>
              <w:t>之</w:t>
            </w:r>
            <w:r>
              <w:rPr>
                <w:rFonts w:hint="default" w:ascii="Times New Roman" w:hAnsi="Times New Roman" w:cs="Times New Roman"/>
                <w:sz w:val="24"/>
                <w:highlight w:val="none"/>
              </w:rPr>
              <w:t>间</w:t>
            </w:r>
            <w:r>
              <w:rPr>
                <w:rFonts w:hint="default" w:ascii="Times New Roman" w:hAnsi="Times New Roman" w:cs="Times New Roman"/>
                <w:sz w:val="24"/>
                <w:highlight w:val="none"/>
                <w:lang w:eastAsia="zh-CN"/>
              </w:rPr>
              <w:t>应</w:t>
            </w:r>
            <w:r>
              <w:rPr>
                <w:rFonts w:hint="default" w:ascii="Times New Roman" w:hAnsi="Times New Roman" w:cs="Times New Roman"/>
                <w:sz w:val="24"/>
                <w:highlight w:val="none"/>
              </w:rPr>
              <w:t>有间隔</w:t>
            </w:r>
            <w:r>
              <w:rPr>
                <w:rFonts w:hint="default" w:ascii="Times New Roman" w:hAnsi="Times New Roman" w:cs="Times New Roman"/>
                <w:sz w:val="24"/>
                <w:highlight w:val="none"/>
                <w:lang w:eastAsia="zh-CN"/>
              </w:rPr>
              <w:t>，并按要求建立危险废物进出台账，规范管理。</w:t>
            </w:r>
          </w:p>
          <w:p w14:paraId="0F3D5FD5">
            <w:pPr>
              <w:pStyle w:val="14"/>
              <w:keepNext w:val="0"/>
              <w:keepLines w:val="0"/>
              <w:pageBreakBefore w:val="0"/>
              <w:widowControl w:val="0"/>
              <w:numPr>
                <w:ilvl w:val="0"/>
                <w:numId w:val="0"/>
              </w:numPr>
              <w:kinsoku/>
              <w:wordWrap/>
              <w:overflowPunct/>
              <w:topLinePunct w:val="0"/>
              <w:autoSpaceDE/>
              <w:autoSpaceDN/>
              <w:bidi w:val="0"/>
              <w:adjustRightInd/>
              <w:snapToGrid/>
              <w:spacing w:beforeLines="0" w:after="0" w:line="360" w:lineRule="auto"/>
              <w:textAlignment w:val="auto"/>
              <w:rPr>
                <w:rFonts w:hint="eastAsia" w:eastAsia="宋体"/>
                <w:b/>
                <w:bCs/>
                <w:color w:val="auto"/>
                <w:sz w:val="24"/>
                <w:szCs w:val="32"/>
                <w:highlight w:val="none"/>
                <w:lang w:eastAsia="zh-CN"/>
              </w:rPr>
            </w:pPr>
            <w:r>
              <w:rPr>
                <w:rFonts w:hint="eastAsia"/>
                <w:b/>
                <w:bCs/>
                <w:color w:val="auto"/>
                <w:sz w:val="24"/>
                <w:szCs w:val="32"/>
                <w:highlight w:val="none"/>
                <w:lang w:eastAsia="zh-CN"/>
              </w:rPr>
              <w:t>（</w:t>
            </w:r>
            <w:r>
              <w:rPr>
                <w:rFonts w:hint="eastAsia"/>
                <w:b/>
                <w:bCs/>
                <w:color w:val="auto"/>
                <w:sz w:val="24"/>
                <w:szCs w:val="32"/>
                <w:highlight w:val="none"/>
                <w:lang w:val="en-US" w:eastAsia="zh-CN"/>
              </w:rPr>
              <w:t>五</w:t>
            </w:r>
            <w:r>
              <w:rPr>
                <w:rFonts w:hint="eastAsia"/>
                <w:b/>
                <w:bCs/>
                <w:color w:val="auto"/>
                <w:sz w:val="24"/>
                <w:szCs w:val="32"/>
                <w:highlight w:val="none"/>
                <w:lang w:eastAsia="zh-CN"/>
              </w:rPr>
              <w:t>）土壤及地下水环境</w:t>
            </w:r>
            <w:r>
              <w:rPr>
                <w:rFonts w:hint="eastAsia"/>
                <w:b/>
                <w:bCs/>
                <w:color w:val="auto"/>
                <w:sz w:val="24"/>
                <w:szCs w:val="32"/>
                <w:highlight w:val="none"/>
                <w:lang w:val="en-US" w:eastAsia="zh-CN"/>
              </w:rPr>
              <w:t>保护措施</w:t>
            </w:r>
          </w:p>
          <w:p w14:paraId="13934D21">
            <w:pPr>
              <w:pStyle w:val="73"/>
              <w:ind w:firstLine="480"/>
              <w:rPr>
                <w:rFonts w:hint="eastAsia"/>
                <w:color w:val="auto"/>
                <w:highlight w:val="none"/>
              </w:rPr>
            </w:pPr>
            <w:r>
              <w:rPr>
                <w:rFonts w:hint="eastAsia" w:cs="Times New Roman"/>
                <w:sz w:val="24"/>
                <w:szCs w:val="24"/>
                <w:highlight w:val="none"/>
                <w:lang w:val="en-US" w:eastAsia="zh-CN"/>
              </w:rPr>
              <w:t>1</w:t>
            </w:r>
            <w:r>
              <w:rPr>
                <w:rFonts w:hint="eastAsia" w:ascii="Times New Roman" w:hAnsi="Times New Roman" w:eastAsia="宋体" w:cs="Times New Roman"/>
                <w:sz w:val="24"/>
                <w:szCs w:val="24"/>
                <w:highlight w:val="none"/>
                <w:lang w:eastAsia="zh-CN"/>
              </w:rPr>
              <w:t>、</w:t>
            </w:r>
            <w:r>
              <w:rPr>
                <w:rFonts w:hint="eastAsia"/>
                <w:color w:val="auto"/>
                <w:highlight w:val="none"/>
              </w:rPr>
              <w:t>源头控制措施</w:t>
            </w:r>
          </w:p>
          <w:p w14:paraId="51E83C18">
            <w:pPr>
              <w:pStyle w:val="73"/>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污染源</w:t>
            </w:r>
            <w:r>
              <w:rPr>
                <w:rFonts w:hint="default" w:ascii="Times New Roman" w:hAnsi="Times New Roman" w:cs="Times New Roman"/>
                <w:color w:val="auto"/>
                <w:highlight w:val="none"/>
              </w:rPr>
              <w:t>产生</w:t>
            </w:r>
            <w:r>
              <w:rPr>
                <w:rFonts w:hint="default" w:ascii="Times New Roman" w:hAnsi="Times New Roman" w:cs="Times New Roman"/>
                <w:color w:val="auto"/>
                <w:highlight w:val="none"/>
                <w:lang w:eastAsia="zh-CN"/>
              </w:rPr>
              <w:t>点</w:t>
            </w:r>
            <w:r>
              <w:rPr>
                <w:rFonts w:hint="default" w:ascii="Times New Roman" w:hAnsi="Times New Roman" w:cs="Times New Roman"/>
                <w:color w:val="auto"/>
                <w:highlight w:val="none"/>
              </w:rPr>
              <w:t>进行合理</w:t>
            </w:r>
            <w:r>
              <w:rPr>
                <w:rFonts w:hint="default" w:ascii="Times New Roman" w:hAnsi="Times New Roman" w:cs="Times New Roman"/>
                <w:color w:val="auto"/>
                <w:highlight w:val="none"/>
                <w:lang w:eastAsia="zh-CN"/>
              </w:rPr>
              <w:t>防控</w:t>
            </w:r>
            <w:r>
              <w:rPr>
                <w:rFonts w:hint="default" w:ascii="Times New Roman" w:hAnsi="Times New Roman" w:cs="Times New Roman"/>
                <w:color w:val="auto"/>
                <w:highlight w:val="none"/>
              </w:rPr>
              <w:t>，以尽可能从源头上减少污染物</w:t>
            </w:r>
            <w:r>
              <w:rPr>
                <w:rFonts w:hint="default" w:ascii="Times New Roman" w:hAnsi="Times New Roman" w:cs="Times New Roman"/>
                <w:color w:val="auto"/>
                <w:highlight w:val="none"/>
                <w:lang w:eastAsia="zh-CN"/>
              </w:rPr>
              <w:t>产生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同时</w:t>
            </w:r>
            <w:r>
              <w:rPr>
                <w:rFonts w:hint="default" w:ascii="Times New Roman" w:hAnsi="Times New Roman" w:cs="Times New Roman"/>
                <w:color w:val="auto"/>
                <w:highlight w:val="none"/>
              </w:rPr>
              <w:t>严格按照国家相关规范要求，对工艺、管道、设备、原辅材料储存及处理构筑物采取相应的措施，防止污染物的跑、冒、滴、漏，将污染物跑、冒、滴、漏的环境风险事故降低到最低程度；管线敷设尽量采用“可视化”原则，即管道尽可能地上敷设，做到污染物“早发现、早处理”，以减少由于埋地管道泄漏而可能造成的地下水污染。</w:t>
            </w:r>
          </w:p>
          <w:p w14:paraId="30A528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5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分区防渗</w:t>
            </w:r>
          </w:p>
          <w:p w14:paraId="71F8A047">
            <w:pPr>
              <w:pStyle w:val="15"/>
              <w:spacing w:after="0" w:line="360" w:lineRule="auto"/>
              <w:ind w:left="0" w:leftChars="0" w:firstLine="48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本项目一般防渗区为生产车间，重点防渗区为危废库。</w:t>
            </w:r>
          </w:p>
          <w:p w14:paraId="5015F4E9">
            <w:pPr>
              <w:jc w:val="center"/>
              <w:rPr>
                <w:rFonts w:hint="default"/>
                <w:b/>
                <w:bCs w:val="0"/>
                <w:lang w:val="en-US" w:eastAsia="zh-CN"/>
              </w:rPr>
            </w:pPr>
            <w:r>
              <w:rPr>
                <w:rFonts w:hint="eastAsia" w:ascii="Times New Roman" w:hAnsi="Times New Roman" w:cs="Times New Roman"/>
                <w:b/>
                <w:bCs w:val="0"/>
                <w:color w:val="auto"/>
                <w:sz w:val="24"/>
                <w:highlight w:val="none"/>
                <w:lang w:val="en-US" w:eastAsia="zh-CN"/>
              </w:rPr>
              <w:t>表5-5 项目防渗措施落实情况</w:t>
            </w:r>
          </w:p>
          <w:tbl>
            <w:tblPr>
              <w:tblStyle w:val="27"/>
              <w:tblW w:w="7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14"/>
              <w:gridCol w:w="1948"/>
              <w:gridCol w:w="1948"/>
            </w:tblGrid>
            <w:tr w14:paraId="6DFD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986" w:type="dxa"/>
                  <w:noWrap w:val="0"/>
                  <w:vAlign w:val="center"/>
                </w:tcPr>
                <w:p w14:paraId="075FDB0C">
                  <w:pPr>
                    <w:adjustRightInd w:val="0"/>
                    <w:spacing w:line="300" w:lineRule="exact"/>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场区内建构筑物</w:t>
                  </w:r>
                </w:p>
              </w:tc>
              <w:tc>
                <w:tcPr>
                  <w:tcW w:w="1514" w:type="dxa"/>
                  <w:noWrap w:val="0"/>
                  <w:vAlign w:val="center"/>
                </w:tcPr>
                <w:p w14:paraId="6A14F993">
                  <w:pPr>
                    <w:adjustRightInd w:val="0"/>
                    <w:spacing w:line="300" w:lineRule="exact"/>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防渗分区</w:t>
                  </w:r>
                </w:p>
              </w:tc>
              <w:tc>
                <w:tcPr>
                  <w:tcW w:w="1948" w:type="dxa"/>
                  <w:noWrap w:val="0"/>
                  <w:vAlign w:val="center"/>
                </w:tcPr>
                <w:p w14:paraId="0567501B">
                  <w:pPr>
                    <w:adjustRightInd w:val="0"/>
                    <w:spacing w:line="300" w:lineRule="exact"/>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防渗技术要求</w:t>
                  </w:r>
                </w:p>
              </w:tc>
              <w:tc>
                <w:tcPr>
                  <w:tcW w:w="1948" w:type="dxa"/>
                  <w:noWrap w:val="0"/>
                  <w:vAlign w:val="center"/>
                </w:tcPr>
                <w:p w14:paraId="520A9FDF">
                  <w:pPr>
                    <w:adjustRightInd w:val="0"/>
                    <w:spacing w:line="300" w:lineRule="exact"/>
                    <w:jc w:val="center"/>
                    <w:rPr>
                      <w:rFonts w:hint="default" w:ascii="Times New Roman" w:hAnsi="Times New Roman" w:eastAsia="宋体" w:cs="Times New Roman"/>
                      <w:b/>
                      <w:kern w:val="0"/>
                      <w:sz w:val="21"/>
                      <w:szCs w:val="21"/>
                      <w:lang w:val="en-US" w:eastAsia="zh-CN"/>
                    </w:rPr>
                  </w:pPr>
                  <w:r>
                    <w:rPr>
                      <w:rFonts w:hint="eastAsia" w:ascii="Times New Roman" w:hAnsi="Times New Roman" w:cs="Times New Roman"/>
                      <w:b/>
                      <w:kern w:val="0"/>
                      <w:sz w:val="21"/>
                      <w:szCs w:val="21"/>
                      <w:lang w:val="en-US" w:eastAsia="zh-CN"/>
                    </w:rPr>
                    <w:t>落实情况</w:t>
                  </w:r>
                </w:p>
              </w:tc>
            </w:tr>
            <w:tr w14:paraId="139B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noWrap w:val="0"/>
                  <w:vAlign w:val="center"/>
                </w:tcPr>
                <w:p w14:paraId="06075A54">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生产车间</w:t>
                  </w:r>
                </w:p>
              </w:tc>
              <w:tc>
                <w:tcPr>
                  <w:tcW w:w="1514" w:type="dxa"/>
                  <w:noWrap w:val="0"/>
                  <w:vAlign w:val="center"/>
                </w:tcPr>
                <w:p w14:paraId="493F1F94">
                  <w:pPr>
                    <w:adjustRightInd w:val="0"/>
                    <w:spacing w:line="300" w:lineRule="exact"/>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一般</w:t>
                  </w:r>
                  <w:r>
                    <w:rPr>
                      <w:rFonts w:hint="default" w:ascii="Times New Roman" w:hAnsi="Times New Roman" w:cs="Times New Roman"/>
                      <w:kern w:val="0"/>
                      <w:sz w:val="21"/>
                      <w:szCs w:val="21"/>
                    </w:rPr>
                    <w:t>防渗区</w:t>
                  </w:r>
                </w:p>
              </w:tc>
              <w:tc>
                <w:tcPr>
                  <w:tcW w:w="1948" w:type="dxa"/>
                  <w:noWrap w:val="0"/>
                  <w:vAlign w:val="center"/>
                </w:tcPr>
                <w:p w14:paraId="2E7299CB">
                  <w:pPr>
                    <w:spacing w:line="320" w:lineRule="exac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地面采用环氧树脂，</w:t>
                  </w:r>
                  <w:r>
                    <w:rPr>
                      <w:rFonts w:hint="default" w:ascii="Times New Roman" w:hAnsi="Times New Roman" w:cs="Times New Roman"/>
                      <w:sz w:val="21"/>
                      <w:szCs w:val="21"/>
                    </w:rPr>
                    <w:t>渗透系数≤1.0×10</w:t>
                  </w:r>
                  <w:r>
                    <w:rPr>
                      <w:rFonts w:hint="default" w:ascii="Times New Roman" w:hAnsi="Times New Roman" w:cs="Times New Roman"/>
                      <w:sz w:val="21"/>
                      <w:szCs w:val="21"/>
                      <w:vertAlign w:val="superscript"/>
                    </w:rPr>
                    <w:t>-</w:t>
                  </w:r>
                  <w:r>
                    <w:rPr>
                      <w:rFonts w:hint="eastAsia" w:ascii="Times New Roman" w:hAnsi="Times New Roman" w:cs="Times New Roman"/>
                      <w:sz w:val="21"/>
                      <w:szCs w:val="21"/>
                      <w:vertAlign w:val="superscript"/>
                      <w:lang w:val="en-US" w:eastAsia="zh-CN"/>
                    </w:rPr>
                    <w:t>7</w:t>
                  </w:r>
                  <w:r>
                    <w:rPr>
                      <w:rFonts w:hint="default" w:ascii="Times New Roman" w:hAnsi="Times New Roman" w:cs="Times New Roman"/>
                      <w:sz w:val="21"/>
                      <w:szCs w:val="21"/>
                    </w:rPr>
                    <w:t>cm/s</w:t>
                  </w:r>
                </w:p>
              </w:tc>
              <w:tc>
                <w:tcPr>
                  <w:tcW w:w="1948" w:type="dxa"/>
                  <w:noWrap w:val="0"/>
                  <w:vAlign w:val="center"/>
                </w:tcPr>
                <w:p w14:paraId="63F85471">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已落实</w:t>
                  </w:r>
                </w:p>
              </w:tc>
            </w:tr>
            <w:tr w14:paraId="6BAB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86" w:type="dxa"/>
                  <w:noWrap w:val="0"/>
                  <w:vAlign w:val="center"/>
                </w:tcPr>
                <w:p w14:paraId="0ADF5734">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2"/>
                      <w:sz w:val="21"/>
                      <w:szCs w:val="21"/>
                      <w:lang w:val="en-US" w:eastAsia="zh-CN" w:bidi="ar-SA"/>
                    </w:rPr>
                    <w:t>危废暂存库</w:t>
                  </w:r>
                </w:p>
              </w:tc>
              <w:tc>
                <w:tcPr>
                  <w:tcW w:w="1514" w:type="dxa"/>
                  <w:noWrap w:val="0"/>
                  <w:vAlign w:val="center"/>
                </w:tcPr>
                <w:p w14:paraId="0891A45C">
                  <w:pPr>
                    <w:adjustRightInd w:val="0"/>
                    <w:spacing w:line="30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重点防渗区</w:t>
                  </w:r>
                </w:p>
              </w:tc>
              <w:tc>
                <w:tcPr>
                  <w:tcW w:w="1948" w:type="dxa"/>
                  <w:noWrap w:val="0"/>
                  <w:vAlign w:val="center"/>
                </w:tcPr>
                <w:p w14:paraId="6401854D">
                  <w:pPr>
                    <w:adjustRightInd w:val="0"/>
                    <w:spacing w:line="300" w:lineRule="exact"/>
                    <w:jc w:val="center"/>
                    <w:rPr>
                      <w:rFonts w:hint="default" w:ascii="Times New Roman" w:hAnsi="Times New Roman" w:cs="Times New Roman"/>
                      <w:kern w:val="0"/>
                      <w:sz w:val="21"/>
                      <w:szCs w:val="21"/>
                    </w:rPr>
                  </w:pPr>
                  <w:r>
                    <w:rPr>
                      <w:rFonts w:hint="eastAsia" w:ascii="Times New Roman" w:hAnsi="Times New Roman" w:cs="Times New Roman"/>
                      <w:sz w:val="21"/>
                      <w:szCs w:val="21"/>
                      <w:lang w:val="en-US" w:eastAsia="zh-CN"/>
                    </w:rPr>
                    <w:t>地面采用环氧树脂，</w:t>
                  </w:r>
                  <w:r>
                    <w:rPr>
                      <w:rFonts w:hint="default" w:ascii="Times New Roman" w:hAnsi="Times New Roman" w:cs="Times New Roman"/>
                      <w:sz w:val="21"/>
                      <w:szCs w:val="21"/>
                    </w:rPr>
                    <w:t>渗透系数≤1.0×10</w:t>
                  </w:r>
                  <w:r>
                    <w:rPr>
                      <w:rFonts w:hint="default" w:ascii="Times New Roman" w:hAnsi="Times New Roman" w:cs="Times New Roman"/>
                      <w:sz w:val="21"/>
                      <w:szCs w:val="21"/>
                      <w:vertAlign w:val="superscript"/>
                    </w:rPr>
                    <w:t>-10</w:t>
                  </w:r>
                  <w:r>
                    <w:rPr>
                      <w:rFonts w:hint="default" w:ascii="Times New Roman" w:hAnsi="Times New Roman" w:cs="Times New Roman"/>
                      <w:sz w:val="21"/>
                      <w:szCs w:val="21"/>
                    </w:rPr>
                    <w:t xml:space="preserve"> cm/s</w:t>
                  </w:r>
                </w:p>
              </w:tc>
              <w:tc>
                <w:tcPr>
                  <w:tcW w:w="1948" w:type="dxa"/>
                  <w:noWrap w:val="0"/>
                  <w:vAlign w:val="center"/>
                </w:tcPr>
                <w:p w14:paraId="2CC6764D">
                  <w:pPr>
                    <w:adjustRightInd w:val="0"/>
                    <w:spacing w:line="300" w:lineRule="exact"/>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已落实</w:t>
                  </w:r>
                </w:p>
              </w:tc>
            </w:tr>
          </w:tbl>
          <w:p w14:paraId="3F7C601B">
            <w:pPr>
              <w:pStyle w:val="5"/>
              <w:spacing w:line="360" w:lineRule="auto"/>
              <w:ind w:firstLine="458" w:firstLineChars="200"/>
              <w:rPr>
                <w:rFonts w:hint="default" w:ascii="Times New Roman" w:hAnsi="Times New Roman" w:cs="Times New Roman"/>
                <w:b/>
                <w:bCs/>
                <w:color w:val="auto"/>
                <w:sz w:val="24"/>
                <w:szCs w:val="24"/>
                <w:highlight w:val="none"/>
                <w:lang w:val="en-US" w:eastAsia="zh-CN"/>
              </w:rPr>
            </w:pPr>
          </w:p>
          <w:p w14:paraId="56E5F050">
            <w:pPr>
              <w:pStyle w:val="5"/>
              <w:spacing w:line="360" w:lineRule="auto"/>
              <w:ind w:firstLine="458"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六</w:t>
            </w:r>
            <w:r>
              <w:rPr>
                <w:rFonts w:hint="default" w:ascii="Times New Roman" w:hAnsi="Times New Roman" w:cs="Times New Roman"/>
                <w:b/>
                <w:bCs/>
                <w:color w:val="auto"/>
                <w:sz w:val="24"/>
                <w:szCs w:val="24"/>
                <w:highlight w:val="none"/>
                <w:lang w:val="en-US" w:eastAsia="zh-CN"/>
              </w:rPr>
              <w:t>）、环境风险防范措施</w:t>
            </w:r>
          </w:p>
          <w:p w14:paraId="3E9CB801">
            <w:pPr>
              <w:numPr>
                <w:ilvl w:val="0"/>
                <w:numId w:val="0"/>
              </w:numPr>
              <w:tabs>
                <w:tab w:val="left" w:pos="2940"/>
              </w:tabs>
              <w:spacing w:line="360" w:lineRule="auto"/>
              <w:ind w:firstLine="456" w:firstLineChars="200"/>
              <w:jc w:val="left"/>
              <w:rPr>
                <w:rFonts w:hint="eastAsia"/>
                <w:sz w:val="24"/>
                <w:highlight w:val="none"/>
              </w:rPr>
            </w:pPr>
            <w:r>
              <w:rPr>
                <w:rFonts w:hint="eastAsia"/>
                <w:sz w:val="24"/>
                <w:highlight w:val="none"/>
              </w:rPr>
              <w:t>（1）</w:t>
            </w:r>
            <w:r>
              <w:rPr>
                <w:rFonts w:hint="eastAsia"/>
                <w:sz w:val="24"/>
                <w:highlight w:val="none"/>
                <w:lang w:val="en-US" w:eastAsia="zh-CN"/>
              </w:rPr>
              <w:t>已落实的</w:t>
            </w:r>
            <w:r>
              <w:rPr>
                <w:rFonts w:hint="eastAsia"/>
                <w:sz w:val="24"/>
                <w:highlight w:val="none"/>
              </w:rPr>
              <w:t>贮运工程风险防范措施：</w:t>
            </w:r>
          </w:p>
          <w:p w14:paraId="0917BDF5">
            <w:pPr>
              <w:numPr>
                <w:ilvl w:val="0"/>
                <w:numId w:val="0"/>
              </w:numPr>
              <w:tabs>
                <w:tab w:val="left" w:pos="2940"/>
              </w:tabs>
              <w:spacing w:line="360" w:lineRule="auto"/>
              <w:ind w:firstLine="456" w:firstLineChars="200"/>
              <w:jc w:val="left"/>
              <w:rPr>
                <w:rFonts w:hint="eastAsia" w:eastAsia="宋体"/>
                <w:sz w:val="24"/>
                <w:highlight w:val="none"/>
                <w:lang w:eastAsia="zh-CN"/>
              </w:rPr>
            </w:pPr>
            <w:r>
              <w:rPr>
                <w:rFonts w:hint="eastAsia"/>
                <w:sz w:val="24"/>
                <w:highlight w:val="none"/>
              </w:rPr>
              <w:t>原辅料桶不露天堆放，搬运时轻装轻卸。合理规划运输路线及时间，加强危险化学物品运输车辆的管理，严格遵守危险品运输管理规定</w:t>
            </w:r>
            <w:r>
              <w:rPr>
                <w:rFonts w:hint="eastAsia"/>
                <w:sz w:val="24"/>
                <w:highlight w:val="none"/>
                <w:lang w:eastAsia="zh-CN"/>
              </w:rPr>
              <w:t>。</w:t>
            </w:r>
          </w:p>
          <w:p w14:paraId="144A47E9">
            <w:pPr>
              <w:numPr>
                <w:ilvl w:val="0"/>
                <w:numId w:val="0"/>
              </w:numPr>
              <w:tabs>
                <w:tab w:val="left" w:pos="2940"/>
              </w:tabs>
              <w:spacing w:line="360" w:lineRule="auto"/>
              <w:ind w:firstLine="456" w:firstLineChars="200"/>
              <w:jc w:val="left"/>
              <w:rPr>
                <w:rFonts w:hint="eastAsia"/>
                <w:sz w:val="24"/>
                <w:highlight w:val="none"/>
              </w:rPr>
            </w:pPr>
            <w:r>
              <w:rPr>
                <w:rFonts w:hint="eastAsia"/>
                <w:sz w:val="24"/>
                <w:highlight w:val="none"/>
              </w:rPr>
              <w:t>（2）</w:t>
            </w:r>
            <w:r>
              <w:rPr>
                <w:rFonts w:hint="eastAsia"/>
                <w:sz w:val="24"/>
                <w:highlight w:val="none"/>
                <w:lang w:val="en-US" w:eastAsia="zh-CN"/>
              </w:rPr>
              <w:t>已落实的</w:t>
            </w:r>
            <w:r>
              <w:rPr>
                <w:rFonts w:hint="eastAsia"/>
                <w:sz w:val="24"/>
                <w:highlight w:val="none"/>
              </w:rPr>
              <w:t>危险废物暂存间风险防范措施</w:t>
            </w:r>
          </w:p>
          <w:p w14:paraId="34D978DD">
            <w:pPr>
              <w:numPr>
                <w:ilvl w:val="0"/>
                <w:numId w:val="0"/>
              </w:numPr>
              <w:tabs>
                <w:tab w:val="left" w:pos="2940"/>
              </w:tabs>
              <w:spacing w:line="360" w:lineRule="auto"/>
              <w:ind w:firstLine="456" w:firstLineChars="200"/>
              <w:jc w:val="left"/>
              <w:rPr>
                <w:rFonts w:hint="eastAsia"/>
                <w:sz w:val="24"/>
                <w:highlight w:val="none"/>
              </w:rPr>
            </w:pPr>
            <w:r>
              <w:rPr>
                <w:rFonts w:hint="eastAsia"/>
                <w:sz w:val="24"/>
                <w:highlight w:val="none"/>
              </w:rPr>
              <w:t>对危险固废在产生、分类、储存等进行管理</w:t>
            </w:r>
            <w:r>
              <w:rPr>
                <w:rFonts w:hint="eastAsia"/>
                <w:sz w:val="24"/>
                <w:highlight w:val="none"/>
                <w:lang w:eastAsia="zh-CN"/>
              </w:rPr>
              <w:t>，</w:t>
            </w:r>
            <w:r>
              <w:rPr>
                <w:rFonts w:hint="eastAsia"/>
                <w:sz w:val="24"/>
                <w:highlight w:val="none"/>
              </w:rPr>
              <w:t>危险废物暂存间地面</w:t>
            </w:r>
            <w:r>
              <w:rPr>
                <w:rFonts w:hint="eastAsia"/>
                <w:sz w:val="24"/>
                <w:highlight w:val="none"/>
                <w:lang w:val="en-US" w:eastAsia="zh-CN"/>
              </w:rPr>
              <w:t>已做好</w:t>
            </w:r>
            <w:r>
              <w:rPr>
                <w:rFonts w:hint="eastAsia"/>
                <w:sz w:val="24"/>
                <w:highlight w:val="none"/>
              </w:rPr>
              <w:t>防渗漏措施；危险废物分类妥善收集后，按照相关操作规范储存、处理。所有危险固废均委托给具有资质的单位进行处置。项目处置危险固废的措施符合《中华人民共和国固体废弃物污染环境防治法》，并严格执行了《危险废物转移联单管理办法》规定的各项程序。</w:t>
            </w:r>
          </w:p>
          <w:p w14:paraId="13D6CB28">
            <w:pPr>
              <w:numPr>
                <w:ilvl w:val="0"/>
                <w:numId w:val="0"/>
              </w:numPr>
              <w:tabs>
                <w:tab w:val="left" w:pos="2940"/>
              </w:tabs>
              <w:spacing w:line="360" w:lineRule="auto"/>
              <w:ind w:firstLine="456" w:firstLineChars="200"/>
              <w:jc w:val="left"/>
              <w:rPr>
                <w:rFonts w:hint="eastAsia"/>
                <w:sz w:val="24"/>
                <w:highlight w:val="none"/>
              </w:rPr>
            </w:pPr>
            <w:r>
              <w:rPr>
                <w:rFonts w:hint="eastAsia"/>
                <w:sz w:val="24"/>
                <w:highlight w:val="none"/>
              </w:rPr>
              <w:t>（3）</w:t>
            </w:r>
            <w:r>
              <w:rPr>
                <w:rFonts w:hint="eastAsia"/>
                <w:sz w:val="24"/>
                <w:highlight w:val="none"/>
                <w:lang w:val="en-US" w:eastAsia="zh-CN"/>
              </w:rPr>
              <w:t>已落实的</w:t>
            </w:r>
            <w:r>
              <w:rPr>
                <w:rFonts w:hint="eastAsia"/>
                <w:sz w:val="24"/>
                <w:highlight w:val="none"/>
              </w:rPr>
              <w:t>污染治理设施事故风险防范措施</w:t>
            </w:r>
          </w:p>
          <w:p w14:paraId="6DE03E7B">
            <w:pPr>
              <w:numPr>
                <w:ilvl w:val="0"/>
                <w:numId w:val="0"/>
              </w:numPr>
              <w:tabs>
                <w:tab w:val="left" w:pos="2940"/>
              </w:tabs>
              <w:spacing w:line="360" w:lineRule="auto"/>
              <w:ind w:firstLine="456" w:firstLineChars="200"/>
              <w:jc w:val="left"/>
              <w:rPr>
                <w:rFonts w:hint="eastAsia"/>
                <w:sz w:val="24"/>
                <w:highlight w:val="none"/>
              </w:rPr>
            </w:pPr>
            <w:r>
              <w:rPr>
                <w:rFonts w:hint="eastAsia"/>
                <w:sz w:val="24"/>
                <w:highlight w:val="none"/>
              </w:rPr>
              <w:t>定期</w:t>
            </w:r>
            <w:r>
              <w:rPr>
                <w:rFonts w:hint="eastAsia"/>
                <w:sz w:val="24"/>
                <w:highlight w:val="none"/>
                <w:lang w:val="en-US" w:eastAsia="zh-CN"/>
              </w:rPr>
              <w:t>保养、</w:t>
            </w:r>
            <w:r>
              <w:rPr>
                <w:rFonts w:hint="eastAsia"/>
                <w:sz w:val="24"/>
                <w:highlight w:val="none"/>
              </w:rPr>
              <w:t>维护、保修</w:t>
            </w:r>
            <w:r>
              <w:rPr>
                <w:rFonts w:hint="eastAsia"/>
                <w:sz w:val="24"/>
                <w:highlight w:val="none"/>
                <w:lang w:val="en-US" w:eastAsia="zh-CN"/>
              </w:rPr>
              <w:t>设备</w:t>
            </w:r>
            <w:r>
              <w:rPr>
                <w:rFonts w:hint="eastAsia"/>
                <w:sz w:val="24"/>
                <w:highlight w:val="none"/>
              </w:rPr>
              <w:t>，设置生产车间事故应急措施及管理制度，确保设备长期处于良好状态。</w:t>
            </w:r>
          </w:p>
          <w:p w14:paraId="320E51F6">
            <w:pPr>
              <w:numPr>
                <w:ilvl w:val="0"/>
                <w:numId w:val="0"/>
              </w:numPr>
              <w:tabs>
                <w:tab w:val="left" w:pos="2940"/>
              </w:tabs>
              <w:spacing w:line="360" w:lineRule="auto"/>
              <w:ind w:firstLine="482" w:firstLineChars="200"/>
              <w:jc w:val="left"/>
              <w:rPr>
                <w:rFonts w:hint="default" w:ascii="Times New Roman" w:hAnsi="Times New Roman" w:eastAsia="宋体" w:cs="Times New Roman"/>
                <w:b/>
                <w:bCs/>
                <w:color w:val="auto"/>
                <w:spacing w:val="0"/>
                <w:kern w:val="2"/>
                <w:sz w:val="24"/>
                <w:szCs w:val="24"/>
                <w:highlight w:val="none"/>
              </w:rPr>
            </w:pPr>
            <w:r>
              <w:rPr>
                <w:rFonts w:hint="default" w:ascii="Times New Roman" w:hAnsi="Times New Roman" w:cs="Times New Roman"/>
                <w:b/>
                <w:bCs/>
                <w:color w:val="auto"/>
                <w:spacing w:val="0"/>
                <w:kern w:val="2"/>
                <w:sz w:val="24"/>
                <w:szCs w:val="24"/>
                <w:highlight w:val="none"/>
                <w:lang w:eastAsia="zh-CN"/>
              </w:rPr>
              <w:t>（</w:t>
            </w:r>
            <w:r>
              <w:rPr>
                <w:rFonts w:hint="eastAsia" w:ascii="Times New Roman" w:hAnsi="Times New Roman" w:cs="Times New Roman"/>
                <w:b/>
                <w:bCs/>
                <w:color w:val="auto"/>
                <w:spacing w:val="0"/>
                <w:kern w:val="2"/>
                <w:sz w:val="24"/>
                <w:szCs w:val="24"/>
                <w:highlight w:val="none"/>
                <w:lang w:val="en-US" w:eastAsia="zh-CN"/>
              </w:rPr>
              <w:t>七</w:t>
            </w:r>
            <w:r>
              <w:rPr>
                <w:rFonts w:hint="default" w:ascii="Times New Roman" w:hAnsi="Times New Roman" w:cs="Times New Roman"/>
                <w:b/>
                <w:bCs/>
                <w:color w:val="auto"/>
                <w:spacing w:val="0"/>
                <w:kern w:val="2"/>
                <w:sz w:val="24"/>
                <w:szCs w:val="24"/>
                <w:highlight w:val="none"/>
                <w:lang w:eastAsia="zh-CN"/>
              </w:rPr>
              <w:t>）</w:t>
            </w:r>
            <w:r>
              <w:rPr>
                <w:rFonts w:hint="default" w:ascii="Times New Roman" w:hAnsi="Times New Roman" w:eastAsia="宋体" w:cs="Times New Roman"/>
                <w:b/>
                <w:bCs/>
                <w:color w:val="auto"/>
                <w:spacing w:val="0"/>
                <w:kern w:val="2"/>
                <w:sz w:val="24"/>
                <w:szCs w:val="24"/>
                <w:highlight w:val="none"/>
              </w:rPr>
              <w:t>环保投资与“三同时”验收一览表</w:t>
            </w:r>
          </w:p>
          <w:p w14:paraId="53053A2B">
            <w:pPr>
              <w:numPr>
                <w:ilvl w:val="0"/>
                <w:numId w:val="0"/>
              </w:numPr>
              <w:tabs>
                <w:tab w:val="left" w:pos="2940"/>
              </w:tabs>
              <w:spacing w:line="360" w:lineRule="auto"/>
              <w:ind w:firstLine="456" w:firstLineChars="200"/>
              <w:jc w:val="both"/>
              <w:rPr>
                <w:rFonts w:hint="default" w:ascii="Times New Roman" w:hAnsi="Times New Roman" w:cs="Times New Roman"/>
                <w:b/>
                <w:bCs/>
                <w:color w:val="auto"/>
                <w:spacing w:val="0"/>
                <w:kern w:val="2"/>
                <w:sz w:val="24"/>
                <w:szCs w:val="24"/>
                <w:highlight w:val="none"/>
                <w:lang w:eastAsia="zh-CN"/>
              </w:rPr>
            </w:pPr>
            <w:r>
              <w:rPr>
                <w:rFonts w:hint="default" w:ascii="Times New Roman" w:hAnsi="Times New Roman" w:eastAsia="宋体" w:cs="Times New Roman"/>
                <w:color w:val="auto"/>
                <w:sz w:val="24"/>
                <w:highlight w:val="none"/>
              </w:rPr>
              <w:t>项目总投资</w:t>
            </w:r>
            <w:r>
              <w:rPr>
                <w:rFonts w:hint="eastAsia" w:ascii="Times New Roman" w:hAnsi="Times New Roman" w:cs="Times New Roman"/>
                <w:color w:val="auto"/>
                <w:sz w:val="24"/>
                <w:highlight w:val="none"/>
                <w:lang w:val="en-US" w:eastAsia="zh-CN"/>
              </w:rPr>
              <w:t>15000</w:t>
            </w:r>
            <w:r>
              <w:rPr>
                <w:rFonts w:hint="default" w:ascii="Times New Roman" w:hAnsi="Times New Roman" w:eastAsia="宋体" w:cs="Times New Roman"/>
                <w:color w:val="auto"/>
                <w:sz w:val="24"/>
                <w:highlight w:val="none"/>
              </w:rPr>
              <w:t>万元，其中环保投资</w:t>
            </w:r>
            <w:r>
              <w:rPr>
                <w:rFonts w:hint="eastAsia" w:ascii="Times New Roman" w:hAnsi="Times New Roman" w:cs="Times New Roman"/>
                <w:color w:val="auto"/>
                <w:sz w:val="24"/>
                <w:highlight w:val="none"/>
                <w:lang w:val="en-US" w:eastAsia="zh-CN"/>
              </w:rPr>
              <w:t>58</w:t>
            </w:r>
            <w:r>
              <w:rPr>
                <w:rFonts w:hint="default" w:ascii="Times New Roman" w:hAnsi="Times New Roman" w:eastAsia="宋体" w:cs="Times New Roman"/>
                <w:color w:val="auto"/>
                <w:sz w:val="24"/>
                <w:highlight w:val="none"/>
              </w:rPr>
              <w:t>万元，占总投资的</w:t>
            </w:r>
            <w:r>
              <w:rPr>
                <w:rFonts w:hint="eastAsia" w:ascii="Times New Roman" w:hAnsi="Times New Roman" w:cs="Times New Roman"/>
                <w:color w:val="auto"/>
                <w:sz w:val="24"/>
                <w:highlight w:val="none"/>
                <w:lang w:val="en-US" w:eastAsia="zh-CN"/>
              </w:rPr>
              <w:t>0.39</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0"/>
                <w:sz w:val="24"/>
                <w:szCs w:val="24"/>
                <w:highlight w:val="none"/>
              </w:rPr>
              <w:t>项目</w:t>
            </w:r>
            <w:r>
              <w:rPr>
                <w:rFonts w:hint="default" w:ascii="Times New Roman" w:hAnsi="Times New Roman" w:cs="Times New Roman"/>
                <w:color w:val="auto"/>
                <w:spacing w:val="0"/>
                <w:sz w:val="24"/>
                <w:szCs w:val="24"/>
                <w:highlight w:val="none"/>
                <w:lang w:eastAsia="zh-CN"/>
              </w:rPr>
              <w:t>实际实施过程中</w:t>
            </w:r>
            <w:r>
              <w:rPr>
                <w:rFonts w:hint="default" w:ascii="Times New Roman" w:hAnsi="Times New Roman" w:eastAsia="宋体" w:cs="Times New Roman"/>
                <w:color w:val="auto"/>
                <w:spacing w:val="0"/>
                <w:sz w:val="24"/>
                <w:szCs w:val="24"/>
                <w:highlight w:val="none"/>
              </w:rPr>
              <w:t>环保投资与“三同时”验收情况如下表所示。</w:t>
            </w:r>
          </w:p>
          <w:p w14:paraId="007496E1">
            <w:pPr>
              <w:pStyle w:val="52"/>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表5-</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本项目“三同时”验收一览表</w:t>
            </w:r>
          </w:p>
          <w:tbl>
            <w:tblPr>
              <w:tblStyle w:val="27"/>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455"/>
              <w:gridCol w:w="2532"/>
              <w:gridCol w:w="2365"/>
              <w:gridCol w:w="1136"/>
              <w:gridCol w:w="679"/>
            </w:tblGrid>
            <w:tr w14:paraId="1584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 w:type="pct"/>
                  <w:tcBorders>
                    <w:tl2br w:val="nil"/>
                    <w:tr2bl w:val="nil"/>
                  </w:tcBorders>
                  <w:vAlign w:val="center"/>
                </w:tcPr>
                <w:p w14:paraId="58FCA8D3">
                  <w:pPr>
                    <w:pStyle w:val="53"/>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827" w:type="pct"/>
                  <w:tcBorders>
                    <w:tl2br w:val="nil"/>
                    <w:tr2bl w:val="nil"/>
                  </w:tcBorders>
                  <w:vAlign w:val="center"/>
                </w:tcPr>
                <w:p w14:paraId="696C1E71">
                  <w:pPr>
                    <w:pStyle w:val="53"/>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440" w:type="pct"/>
                  <w:tcBorders>
                    <w:tl2br w:val="nil"/>
                    <w:tr2bl w:val="nil"/>
                  </w:tcBorders>
                  <w:vAlign w:val="center"/>
                </w:tcPr>
                <w:p w14:paraId="4107DED8">
                  <w:pPr>
                    <w:pStyle w:val="53"/>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环保治理措施</w:t>
                  </w:r>
                </w:p>
              </w:tc>
              <w:tc>
                <w:tcPr>
                  <w:tcW w:w="1345" w:type="pct"/>
                  <w:tcBorders>
                    <w:tl2br w:val="nil"/>
                    <w:tr2bl w:val="nil"/>
                  </w:tcBorders>
                  <w:vAlign w:val="center"/>
                </w:tcPr>
                <w:p w14:paraId="212E5D3C">
                  <w:pPr>
                    <w:pStyle w:val="53"/>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验收标准</w:t>
                  </w:r>
                </w:p>
              </w:tc>
              <w:tc>
                <w:tcPr>
                  <w:tcW w:w="646" w:type="pct"/>
                  <w:tcBorders>
                    <w:tl2br w:val="nil"/>
                    <w:tr2bl w:val="nil"/>
                  </w:tcBorders>
                  <w:vAlign w:val="center"/>
                </w:tcPr>
                <w:p w14:paraId="35577C64">
                  <w:pPr>
                    <w:spacing w:line="240" w:lineRule="auto"/>
                    <w:contextualSpacing/>
                    <w:jc w:val="center"/>
                    <w:rPr>
                      <w:rFonts w:hint="default" w:ascii="Times New Roman" w:hAnsi="Times New Roman" w:eastAsia="宋体" w:cs="Times New Roman"/>
                      <w:b/>
                      <w:bCs/>
                      <w:color w:val="auto"/>
                      <w:spacing w:val="-6"/>
                      <w:sz w:val="21"/>
                      <w:szCs w:val="21"/>
                      <w:highlight w:val="none"/>
                      <w:lang w:val="en-US" w:eastAsia="zh-CN" w:bidi="ar-SA"/>
                    </w:rPr>
                  </w:pPr>
                  <w:r>
                    <w:rPr>
                      <w:rFonts w:hint="default" w:ascii="Times New Roman" w:hAnsi="Times New Roman" w:eastAsia="宋体" w:cs="Times New Roman"/>
                      <w:b/>
                      <w:bCs/>
                      <w:color w:val="auto"/>
                      <w:sz w:val="21"/>
                      <w:szCs w:val="21"/>
                      <w:highlight w:val="none"/>
                    </w:rPr>
                    <w:t>实际投资（万元）</w:t>
                  </w:r>
                </w:p>
              </w:tc>
              <w:tc>
                <w:tcPr>
                  <w:tcW w:w="386" w:type="pct"/>
                  <w:tcBorders>
                    <w:tl2br w:val="nil"/>
                    <w:tr2bl w:val="nil"/>
                  </w:tcBorders>
                  <w:vAlign w:val="center"/>
                </w:tcPr>
                <w:p w14:paraId="0C0271F4">
                  <w:pPr>
                    <w:spacing w:line="240" w:lineRule="auto"/>
                    <w:contextualSpacing/>
                    <w:jc w:val="center"/>
                    <w:rPr>
                      <w:rFonts w:hint="default" w:ascii="Times New Roman" w:hAnsi="Times New Roman" w:eastAsia="宋体" w:cs="Times New Roman"/>
                      <w:b/>
                      <w:bCs/>
                      <w:color w:val="auto"/>
                      <w:spacing w:val="-6"/>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落实情况</w:t>
                  </w:r>
                </w:p>
              </w:tc>
            </w:tr>
            <w:tr w14:paraId="1102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 w:type="pct"/>
                  <w:tcBorders>
                    <w:tl2br w:val="nil"/>
                    <w:tr2bl w:val="nil"/>
                  </w:tcBorders>
                  <w:vAlign w:val="center"/>
                </w:tcPr>
                <w:p w14:paraId="23A92453">
                  <w:pPr>
                    <w:pStyle w:val="53"/>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27" w:type="pct"/>
                  <w:tcBorders>
                    <w:tl2br w:val="nil"/>
                    <w:tr2bl w:val="nil"/>
                  </w:tcBorders>
                  <w:vAlign w:val="center"/>
                </w:tcPr>
                <w:p w14:paraId="6E037DA7">
                  <w:pPr>
                    <w:pStyle w:val="53"/>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抛丸废气</w:t>
                  </w:r>
                </w:p>
              </w:tc>
              <w:tc>
                <w:tcPr>
                  <w:tcW w:w="1440" w:type="pct"/>
                  <w:tcBorders>
                    <w:tl2br w:val="nil"/>
                    <w:tr2bl w:val="nil"/>
                  </w:tcBorders>
                  <w:vAlign w:val="center"/>
                </w:tcPr>
                <w:p w14:paraId="6FD384B1">
                  <w:pPr>
                    <w:pStyle w:val="53"/>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 高排气筒</w:t>
                  </w:r>
                  <w:r>
                    <w:rPr>
                      <w:rFonts w:hint="eastAsia" w:ascii="Times New Roman" w:hAnsi="Times New Roman" w:eastAsia="宋体" w:cs="Times New Roman"/>
                      <w:color w:val="auto"/>
                      <w:sz w:val="21"/>
                      <w:szCs w:val="21"/>
                      <w:highlight w:val="none"/>
                      <w:lang w:val="en-US" w:eastAsia="zh-CN"/>
                    </w:rPr>
                    <w:t>（DA001）</w:t>
                  </w:r>
                </w:p>
              </w:tc>
              <w:tc>
                <w:tcPr>
                  <w:tcW w:w="1345" w:type="pct"/>
                  <w:tcBorders>
                    <w:tl2br w:val="nil"/>
                    <w:tr2bl w:val="nil"/>
                  </w:tcBorders>
                  <w:shd w:val="clear" w:color="auto" w:fill="auto"/>
                  <w:vAlign w:val="center"/>
                </w:tcPr>
                <w:p w14:paraId="7FDEABAE">
                  <w:pPr>
                    <w:widowControl/>
                    <w:jc w:val="center"/>
                    <w:textAlignment w:val="center"/>
                    <w:rPr>
                      <w:rFonts w:hint="default" w:ascii="Times New Roman" w:hAnsi="Times New Roman" w:eastAsia="宋体" w:cs="Times New Roman"/>
                      <w:b/>
                      <w:color w:val="000000"/>
                      <w:spacing w:val="-6"/>
                      <w:kern w:val="0"/>
                      <w:sz w:val="21"/>
                      <w:szCs w:val="21"/>
                      <w:highlight w:val="none"/>
                      <w:lang w:val="en-US" w:eastAsia="zh-CN" w:bidi="ar"/>
                    </w:rPr>
                  </w:pPr>
                  <w:r>
                    <w:rPr>
                      <w:rFonts w:hint="eastAsia" w:ascii="Times New Roman" w:hAnsi="Times New Roman" w:eastAsia="宋体" w:cs="Times New Roman"/>
                      <w:b w:val="0"/>
                      <w:color w:val="auto"/>
                      <w:spacing w:val="-6"/>
                      <w:sz w:val="21"/>
                      <w:szCs w:val="21"/>
                      <w:highlight w:val="none"/>
                      <w:lang w:val="en-US" w:eastAsia="zh-CN" w:bidi="ar-SA"/>
                    </w:rPr>
                    <w:t>《大气污染物综合排放标准》（GB16297-1996）标准限值要求</w:t>
                  </w:r>
                </w:p>
              </w:tc>
              <w:tc>
                <w:tcPr>
                  <w:tcW w:w="646" w:type="pct"/>
                  <w:tcBorders>
                    <w:tl2br w:val="nil"/>
                    <w:tr2bl w:val="nil"/>
                  </w:tcBorders>
                  <w:vAlign w:val="center"/>
                </w:tcPr>
                <w:p w14:paraId="2EA8635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386" w:type="pct"/>
                  <w:tcBorders>
                    <w:tl2br w:val="nil"/>
                    <w:tr2bl w:val="nil"/>
                  </w:tcBorders>
                  <w:vAlign w:val="center"/>
                </w:tcPr>
                <w:p w14:paraId="587E20A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6"/>
                      <w:sz w:val="21"/>
                      <w:szCs w:val="21"/>
                      <w:highlight w:val="none"/>
                      <w:lang w:val="zh-CN" w:eastAsia="zh-CN" w:bidi="zh-CN"/>
                    </w:rPr>
                    <w:t>已落实</w:t>
                  </w:r>
                </w:p>
              </w:tc>
            </w:tr>
            <w:tr w14:paraId="1177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52" w:type="pct"/>
                  <w:vMerge w:val="restart"/>
                  <w:tcBorders>
                    <w:tl2br w:val="nil"/>
                    <w:tr2bl w:val="nil"/>
                  </w:tcBorders>
                  <w:vAlign w:val="center"/>
                </w:tcPr>
                <w:p w14:paraId="0B0AF5B7">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827" w:type="pct"/>
                  <w:tcBorders>
                    <w:tl2br w:val="nil"/>
                    <w:tr2bl w:val="nil"/>
                  </w:tcBorders>
                  <w:vAlign w:val="center"/>
                </w:tcPr>
                <w:p w14:paraId="24F153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440" w:type="pct"/>
                  <w:tcBorders>
                    <w:tl2br w:val="nil"/>
                    <w:tr2bl w:val="nil"/>
                  </w:tcBorders>
                  <w:vAlign w:val="center"/>
                </w:tcPr>
                <w:p w14:paraId="3591AB9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雨污分流；化粪池</w:t>
                  </w:r>
                  <w:r>
                    <w:rPr>
                      <w:rFonts w:hint="eastAsia" w:ascii="Times New Roman" w:hAnsi="Times New Roman" w:eastAsia="宋体" w:cs="Times New Roman"/>
                      <w:color w:val="auto"/>
                      <w:sz w:val="21"/>
                      <w:szCs w:val="21"/>
                      <w:highlight w:val="none"/>
                      <w:lang w:eastAsia="zh-CN"/>
                    </w:rPr>
                    <w:t>（依托园区）</w:t>
                  </w:r>
                </w:p>
              </w:tc>
              <w:tc>
                <w:tcPr>
                  <w:tcW w:w="1345" w:type="pct"/>
                  <w:tcBorders>
                    <w:tl2br w:val="nil"/>
                    <w:tr2bl w:val="nil"/>
                  </w:tcBorders>
                  <w:vAlign w:val="center"/>
                </w:tcPr>
                <w:p w14:paraId="45042E45">
                  <w:pPr>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达到和县经济开发区污水处理厂接管标准</w:t>
                  </w:r>
                </w:p>
              </w:tc>
              <w:tc>
                <w:tcPr>
                  <w:tcW w:w="646" w:type="pct"/>
                  <w:tcBorders>
                    <w:tl2br w:val="nil"/>
                    <w:tr2bl w:val="nil"/>
                  </w:tcBorders>
                  <w:vAlign w:val="center"/>
                </w:tcPr>
                <w:p w14:paraId="41D6F302">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p>
              </w:tc>
              <w:tc>
                <w:tcPr>
                  <w:tcW w:w="386" w:type="pct"/>
                  <w:tcBorders>
                    <w:tl2br w:val="nil"/>
                    <w:tr2bl w:val="nil"/>
                  </w:tcBorders>
                  <w:vAlign w:val="center"/>
                </w:tcPr>
                <w:p w14:paraId="626E2459">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eastAsia" w:cs="Times New Roman"/>
                      <w:color w:val="auto"/>
                      <w:spacing w:val="-6"/>
                      <w:sz w:val="21"/>
                      <w:szCs w:val="21"/>
                      <w:highlight w:val="none"/>
                      <w:lang w:val="zh-CN" w:eastAsia="zh-CN" w:bidi="zh-CN"/>
                    </w:rPr>
                    <w:t>已落实</w:t>
                  </w:r>
                </w:p>
              </w:tc>
            </w:tr>
            <w:tr w14:paraId="7C88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52" w:type="pct"/>
                  <w:vMerge w:val="continue"/>
                  <w:tcBorders>
                    <w:tl2br w:val="nil"/>
                    <w:tr2bl w:val="nil"/>
                  </w:tcBorders>
                  <w:vAlign w:val="center"/>
                </w:tcPr>
                <w:p w14:paraId="181B692A">
                  <w:pPr>
                    <w:pStyle w:val="53"/>
                    <w:bidi w:val="0"/>
                    <w:jc w:val="center"/>
                    <w:rPr>
                      <w:rFonts w:hint="default" w:ascii="Times New Roman" w:hAnsi="Times New Roman" w:cs="Times New Roman"/>
                      <w:color w:val="auto"/>
                      <w:sz w:val="21"/>
                      <w:szCs w:val="21"/>
                      <w:highlight w:val="none"/>
                      <w:lang w:val="en-US" w:eastAsia="zh-CN"/>
                    </w:rPr>
                  </w:pPr>
                </w:p>
              </w:tc>
              <w:tc>
                <w:tcPr>
                  <w:tcW w:w="827" w:type="pct"/>
                  <w:tcBorders>
                    <w:tl2br w:val="nil"/>
                    <w:tr2bl w:val="nil"/>
                  </w:tcBorders>
                  <w:vAlign w:val="center"/>
                </w:tcPr>
                <w:p w14:paraId="1610E2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清洗废水</w:t>
                  </w:r>
                </w:p>
              </w:tc>
              <w:tc>
                <w:tcPr>
                  <w:tcW w:w="1440" w:type="pct"/>
                  <w:tcBorders>
                    <w:tl2br w:val="nil"/>
                    <w:tr2bl w:val="nil"/>
                  </w:tcBorders>
                  <w:vAlign w:val="center"/>
                </w:tcPr>
                <w:p w14:paraId="17965786">
                  <w:pPr>
                    <w:bidi w:val="0"/>
                    <w:jc w:val="center"/>
                    <w:rPr>
                      <w:rFonts w:hint="default" w:ascii="Times New Roman" w:hAnsi="Times New Roman" w:eastAsia="宋体" w:cs="Times New Roman"/>
                      <w:color w:val="auto"/>
                      <w:sz w:val="21"/>
                      <w:szCs w:val="21"/>
                      <w:highlight w:val="none"/>
                    </w:rPr>
                  </w:pPr>
                  <w:r>
                    <w:rPr>
                      <w:rFonts w:hint="eastAsia" w:ascii="宋体" w:hAnsi="宋体" w:eastAsia="宋体" w:cs="宋体"/>
                      <w:color w:val="000000"/>
                      <w:sz w:val="21"/>
                      <w:szCs w:val="21"/>
                      <w:lang w:val="en-US" w:eastAsia="zh-CN"/>
                    </w:rPr>
                    <w:t>废水处理设施（</w:t>
                  </w:r>
                  <w:r>
                    <w:rPr>
                      <w:rFonts w:hint="default" w:ascii="Times New Roman" w:hAnsi="Times New Roman" w:eastAsia="宋体" w:cs="Times New Roman"/>
                      <w:bCs/>
                      <w:color w:val="000000"/>
                      <w:kern w:val="2"/>
                      <w:sz w:val="21"/>
                      <w:szCs w:val="21"/>
                      <w:lang w:val="en-US" w:eastAsia="zh-CN" w:bidi="ar-SA"/>
                    </w:rPr>
                    <w:t>油水分离+</w:t>
                  </w:r>
                  <w:r>
                    <w:rPr>
                      <w:rFonts w:hint="eastAsia" w:ascii="Times New Roman" w:hAnsi="Times New Roman" w:cs="Times New Roman"/>
                      <w:bCs/>
                      <w:color w:val="000000"/>
                      <w:kern w:val="2"/>
                      <w:sz w:val="21"/>
                      <w:szCs w:val="21"/>
                      <w:lang w:val="en-US" w:eastAsia="zh-CN" w:bidi="ar-SA"/>
                    </w:rPr>
                    <w:t>低温</w:t>
                  </w:r>
                  <w:r>
                    <w:rPr>
                      <w:rFonts w:hint="default" w:ascii="Times New Roman" w:hAnsi="Times New Roman" w:eastAsia="宋体" w:cs="Times New Roman"/>
                      <w:bCs/>
                      <w:color w:val="000000"/>
                      <w:kern w:val="2"/>
                      <w:sz w:val="21"/>
                      <w:szCs w:val="21"/>
                      <w:lang w:val="en-US" w:eastAsia="zh-CN" w:bidi="ar-SA"/>
                    </w:rPr>
                    <w:t>蒸发</w:t>
                  </w:r>
                  <w:r>
                    <w:rPr>
                      <w:rFonts w:hint="eastAsia" w:ascii="Times New Roman" w:hAnsi="Times New Roman" w:cs="Times New Roman"/>
                      <w:bCs/>
                      <w:color w:val="000000"/>
                      <w:kern w:val="2"/>
                      <w:sz w:val="21"/>
                      <w:szCs w:val="21"/>
                      <w:lang w:val="en-US" w:eastAsia="zh-CN" w:bidi="ar-SA"/>
                    </w:rPr>
                    <w:t>系统</w:t>
                  </w:r>
                  <w:r>
                    <w:rPr>
                      <w:rFonts w:hint="eastAsia" w:ascii="宋体" w:hAnsi="宋体" w:eastAsia="宋体" w:cs="宋体"/>
                      <w:color w:val="000000"/>
                      <w:sz w:val="21"/>
                      <w:szCs w:val="21"/>
                      <w:lang w:val="en-US" w:eastAsia="zh-CN"/>
                    </w:rPr>
                    <w:t>）</w:t>
                  </w:r>
                </w:p>
              </w:tc>
              <w:tc>
                <w:tcPr>
                  <w:tcW w:w="1345" w:type="pct"/>
                  <w:tcBorders>
                    <w:tl2br w:val="nil"/>
                    <w:tr2bl w:val="nil"/>
                  </w:tcBorders>
                  <w:vAlign w:val="center"/>
                </w:tcPr>
                <w:p w14:paraId="611F1527">
                  <w:pPr>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不外排</w:t>
                  </w:r>
                </w:p>
              </w:tc>
              <w:tc>
                <w:tcPr>
                  <w:tcW w:w="646" w:type="pct"/>
                  <w:tcBorders>
                    <w:tl2br w:val="nil"/>
                    <w:tr2bl w:val="nil"/>
                  </w:tcBorders>
                  <w:vAlign w:val="center"/>
                </w:tcPr>
                <w:p w14:paraId="4CE96CC9">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86" w:type="pct"/>
                  <w:tcBorders>
                    <w:tl2br w:val="nil"/>
                    <w:tr2bl w:val="nil"/>
                  </w:tcBorders>
                  <w:vAlign w:val="center"/>
                </w:tcPr>
                <w:p w14:paraId="13B31211">
                  <w:pPr>
                    <w:adjustRightInd w:val="0"/>
                    <w:snapToGrid w:val="0"/>
                    <w:jc w:val="center"/>
                    <w:rPr>
                      <w:rFonts w:hint="default" w:cs="Times New Roman"/>
                      <w:color w:val="auto"/>
                      <w:spacing w:val="-6"/>
                      <w:sz w:val="21"/>
                      <w:szCs w:val="21"/>
                      <w:highlight w:val="none"/>
                      <w:lang w:val="en-US" w:eastAsia="zh-CN" w:bidi="zh-CN"/>
                    </w:rPr>
                  </w:pPr>
                  <w:r>
                    <w:rPr>
                      <w:rFonts w:hint="eastAsia" w:cs="Times New Roman"/>
                      <w:color w:val="auto"/>
                      <w:spacing w:val="-6"/>
                      <w:sz w:val="21"/>
                      <w:szCs w:val="21"/>
                      <w:highlight w:val="none"/>
                      <w:lang w:val="en-US" w:eastAsia="zh-CN" w:bidi="zh-CN"/>
                    </w:rPr>
                    <w:t>已落实</w:t>
                  </w:r>
                </w:p>
              </w:tc>
            </w:tr>
            <w:tr w14:paraId="3603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52" w:type="pct"/>
                  <w:vMerge w:val="restart"/>
                  <w:tcBorders>
                    <w:tl2br w:val="nil"/>
                    <w:tr2bl w:val="nil"/>
                  </w:tcBorders>
                  <w:vAlign w:val="center"/>
                </w:tcPr>
                <w:p w14:paraId="1A4BF043">
                  <w:pPr>
                    <w:pStyle w:val="53"/>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固废</w:t>
                  </w:r>
                </w:p>
              </w:tc>
              <w:tc>
                <w:tcPr>
                  <w:tcW w:w="827" w:type="pct"/>
                  <w:tcBorders>
                    <w:tl2br w:val="nil"/>
                    <w:tr2bl w:val="nil"/>
                  </w:tcBorders>
                  <w:vAlign w:val="center"/>
                </w:tcPr>
                <w:p w14:paraId="6FCE95DF">
                  <w:pPr>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生活垃圾</w:t>
                  </w:r>
                </w:p>
              </w:tc>
              <w:tc>
                <w:tcPr>
                  <w:tcW w:w="1440" w:type="pct"/>
                  <w:tcBorders>
                    <w:tl2br w:val="nil"/>
                    <w:tr2bl w:val="nil"/>
                  </w:tcBorders>
                  <w:vAlign w:val="center"/>
                </w:tcPr>
                <w:p w14:paraId="1C59DA5A">
                  <w:pPr>
                    <w:bidi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垃圾桶等</w:t>
                  </w:r>
                  <w:r>
                    <w:rPr>
                      <w:rFonts w:hint="default" w:ascii="Times New Roman" w:hAnsi="Times New Roman" w:eastAsia="宋体" w:cs="Times New Roman"/>
                      <w:color w:val="auto"/>
                      <w:sz w:val="21"/>
                      <w:szCs w:val="21"/>
                      <w:highlight w:val="none"/>
                    </w:rPr>
                    <w:t>环卫</w:t>
                  </w:r>
                  <w:r>
                    <w:rPr>
                      <w:rFonts w:hint="eastAsia" w:ascii="Times New Roman" w:hAnsi="Times New Roman" w:eastAsia="宋体" w:cs="Times New Roman"/>
                      <w:color w:val="auto"/>
                      <w:sz w:val="21"/>
                      <w:szCs w:val="21"/>
                      <w:highlight w:val="none"/>
                      <w:lang w:eastAsia="zh-CN"/>
                    </w:rPr>
                    <w:t>设施</w:t>
                  </w:r>
                </w:p>
              </w:tc>
              <w:tc>
                <w:tcPr>
                  <w:tcW w:w="1345" w:type="pct"/>
                  <w:tcBorders>
                    <w:tl2br w:val="nil"/>
                    <w:tr2bl w:val="nil"/>
                  </w:tcBorders>
                  <w:vAlign w:val="center"/>
                </w:tcPr>
                <w:p w14:paraId="3E2304EF">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无害化</w:t>
                  </w:r>
                </w:p>
              </w:tc>
              <w:tc>
                <w:tcPr>
                  <w:tcW w:w="646" w:type="pct"/>
                  <w:tcBorders>
                    <w:tl2br w:val="nil"/>
                    <w:tr2bl w:val="nil"/>
                  </w:tcBorders>
                  <w:vAlign w:val="center"/>
                </w:tcPr>
                <w:p w14:paraId="1A3F38A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86" w:type="pct"/>
                  <w:vMerge w:val="restart"/>
                  <w:tcBorders>
                    <w:tl2br w:val="nil"/>
                    <w:tr2bl w:val="nil"/>
                  </w:tcBorders>
                  <w:vAlign w:val="center"/>
                </w:tcPr>
                <w:p w14:paraId="7830F44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6"/>
                      <w:sz w:val="21"/>
                      <w:szCs w:val="21"/>
                      <w:highlight w:val="none"/>
                      <w:lang w:val="zh-CN" w:eastAsia="zh-CN" w:bidi="zh-CN"/>
                    </w:rPr>
                    <w:t>已落实</w:t>
                  </w:r>
                </w:p>
              </w:tc>
            </w:tr>
            <w:tr w14:paraId="58FF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52" w:type="pct"/>
                  <w:vMerge w:val="continue"/>
                  <w:tcBorders>
                    <w:tl2br w:val="nil"/>
                    <w:tr2bl w:val="nil"/>
                  </w:tcBorders>
                  <w:vAlign w:val="center"/>
                </w:tcPr>
                <w:p w14:paraId="331A7208">
                  <w:pPr>
                    <w:pStyle w:val="53"/>
                    <w:bidi w:val="0"/>
                    <w:jc w:val="center"/>
                    <w:rPr>
                      <w:rFonts w:hint="default" w:ascii="Times New Roman" w:hAnsi="Times New Roman" w:cs="Times New Roman"/>
                      <w:color w:val="auto"/>
                      <w:sz w:val="21"/>
                      <w:szCs w:val="21"/>
                      <w:highlight w:val="none"/>
                      <w:lang w:eastAsia="zh-CN"/>
                    </w:rPr>
                  </w:pPr>
                </w:p>
              </w:tc>
              <w:tc>
                <w:tcPr>
                  <w:tcW w:w="827" w:type="pct"/>
                  <w:tcBorders>
                    <w:tl2br w:val="nil"/>
                    <w:tr2bl w:val="nil"/>
                  </w:tcBorders>
                  <w:vAlign w:val="center"/>
                </w:tcPr>
                <w:p w14:paraId="2EBCB352">
                  <w:pPr>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一般废弃物</w:t>
                  </w:r>
                </w:p>
              </w:tc>
              <w:tc>
                <w:tcPr>
                  <w:tcW w:w="1440" w:type="pct"/>
                  <w:tcBorders>
                    <w:tl2br w:val="nil"/>
                    <w:tr2bl w:val="nil"/>
                  </w:tcBorders>
                  <w:vAlign w:val="center"/>
                </w:tcPr>
                <w:p w14:paraId="1B98EB06">
                  <w:pPr>
                    <w:bidi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一般固废库</w:t>
                  </w:r>
                  <w:r>
                    <w:rPr>
                      <w:rFonts w:hint="eastAsia" w:ascii="Times New Roman" w:hAnsi="Times New Roman" w:cs="Times New Roman"/>
                      <w:color w:val="auto"/>
                      <w:sz w:val="21"/>
                      <w:szCs w:val="21"/>
                      <w:highlight w:val="none"/>
                      <w:lang w:val="en-US" w:eastAsia="zh-CN"/>
                    </w:rPr>
                    <w:t>50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c>
                <w:tcPr>
                  <w:tcW w:w="1345" w:type="pct"/>
                  <w:tcBorders>
                    <w:tl2br w:val="nil"/>
                    <w:tr2bl w:val="nil"/>
                  </w:tcBorders>
                  <w:vAlign w:val="center"/>
                </w:tcPr>
                <w:p w14:paraId="0162D10D">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资源化、无害化</w:t>
                  </w:r>
                </w:p>
              </w:tc>
              <w:tc>
                <w:tcPr>
                  <w:tcW w:w="646" w:type="pct"/>
                  <w:tcBorders>
                    <w:tl2br w:val="nil"/>
                    <w:tr2bl w:val="nil"/>
                  </w:tcBorders>
                  <w:vAlign w:val="center"/>
                </w:tcPr>
                <w:p w14:paraId="7A9E38B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86" w:type="pct"/>
                  <w:vMerge w:val="continue"/>
                  <w:tcBorders>
                    <w:tl2br w:val="nil"/>
                    <w:tr2bl w:val="nil"/>
                  </w:tcBorders>
                  <w:vAlign w:val="center"/>
                </w:tcPr>
                <w:p w14:paraId="61FB7DBB">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5647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jc w:val="center"/>
              </w:trPr>
              <w:tc>
                <w:tcPr>
                  <w:tcW w:w="352" w:type="pct"/>
                  <w:vMerge w:val="continue"/>
                  <w:tcBorders>
                    <w:tl2br w:val="nil"/>
                    <w:tr2bl w:val="nil"/>
                  </w:tcBorders>
                  <w:vAlign w:val="center"/>
                </w:tcPr>
                <w:p w14:paraId="1C7A7E55">
                  <w:pPr>
                    <w:pStyle w:val="53"/>
                    <w:bidi w:val="0"/>
                    <w:jc w:val="center"/>
                    <w:rPr>
                      <w:rFonts w:hint="default" w:ascii="Times New Roman" w:hAnsi="Times New Roman" w:cs="Times New Roman"/>
                      <w:color w:val="auto"/>
                      <w:sz w:val="21"/>
                      <w:szCs w:val="21"/>
                      <w:highlight w:val="none"/>
                      <w:lang w:eastAsia="zh-CN"/>
                    </w:rPr>
                  </w:pPr>
                </w:p>
              </w:tc>
              <w:tc>
                <w:tcPr>
                  <w:tcW w:w="827" w:type="pct"/>
                  <w:tcBorders>
                    <w:tl2br w:val="nil"/>
                    <w:tr2bl w:val="nil"/>
                  </w:tcBorders>
                  <w:vAlign w:val="center"/>
                </w:tcPr>
                <w:p w14:paraId="2CAF8817">
                  <w:pPr>
                    <w:bidi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危险废物</w:t>
                  </w:r>
                </w:p>
              </w:tc>
              <w:tc>
                <w:tcPr>
                  <w:tcW w:w="1440" w:type="pct"/>
                  <w:tcBorders>
                    <w:tl2br w:val="nil"/>
                    <w:tr2bl w:val="nil"/>
                  </w:tcBorders>
                  <w:vAlign w:val="center"/>
                </w:tcPr>
                <w:p w14:paraId="5603626E">
                  <w:pPr>
                    <w:bidi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按照标准建设危险废物</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暂存库</w:t>
                  </w:r>
                </w:p>
              </w:tc>
              <w:tc>
                <w:tcPr>
                  <w:tcW w:w="1345" w:type="pct"/>
                  <w:tcBorders>
                    <w:tl2br w:val="nil"/>
                    <w:tr2bl w:val="nil"/>
                  </w:tcBorders>
                  <w:vAlign w:val="center"/>
                </w:tcPr>
                <w:p w14:paraId="28198156">
                  <w:pPr>
                    <w:pStyle w:val="53"/>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交由有资质单位</w:t>
                  </w:r>
                </w:p>
                <w:p w14:paraId="276F6A1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处理</w:t>
                  </w:r>
                </w:p>
              </w:tc>
              <w:tc>
                <w:tcPr>
                  <w:tcW w:w="646" w:type="pct"/>
                  <w:tcBorders>
                    <w:tl2br w:val="nil"/>
                    <w:tr2bl w:val="nil"/>
                  </w:tcBorders>
                  <w:vAlign w:val="center"/>
                </w:tcPr>
                <w:p w14:paraId="40590E1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386" w:type="pct"/>
                  <w:vMerge w:val="continue"/>
                  <w:tcBorders>
                    <w:tl2br w:val="nil"/>
                    <w:tr2bl w:val="nil"/>
                  </w:tcBorders>
                  <w:vAlign w:val="center"/>
                </w:tcPr>
                <w:p w14:paraId="1C8D6CB4">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6DA8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 w:type="pct"/>
                  <w:tcBorders>
                    <w:tl2br w:val="nil"/>
                    <w:tr2bl w:val="nil"/>
                  </w:tcBorders>
                  <w:vAlign w:val="center"/>
                </w:tcPr>
                <w:p w14:paraId="28BAC282">
                  <w:pPr>
                    <w:pStyle w:val="53"/>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27" w:type="pct"/>
                  <w:tcBorders>
                    <w:tl2br w:val="nil"/>
                    <w:tr2bl w:val="nil"/>
                  </w:tcBorders>
                  <w:vAlign w:val="center"/>
                </w:tcPr>
                <w:p w14:paraId="33893B71">
                  <w:pPr>
                    <w:pStyle w:val="66"/>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减噪设备</w:t>
                  </w:r>
                </w:p>
              </w:tc>
              <w:tc>
                <w:tcPr>
                  <w:tcW w:w="1440" w:type="pct"/>
                  <w:tcBorders>
                    <w:tl2br w:val="nil"/>
                    <w:tr2bl w:val="nil"/>
                  </w:tcBorders>
                  <w:vAlign w:val="center"/>
                </w:tcPr>
                <w:p w14:paraId="07692F57">
                  <w:pPr>
                    <w:pStyle w:val="66"/>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厂房隔声、设备减震等降噪措施</w:t>
                  </w:r>
                </w:p>
              </w:tc>
              <w:tc>
                <w:tcPr>
                  <w:tcW w:w="1345" w:type="pct"/>
                  <w:tcBorders>
                    <w:tl2br w:val="nil"/>
                    <w:tr2bl w:val="nil"/>
                  </w:tcBorders>
                  <w:vAlign w:val="center"/>
                </w:tcPr>
                <w:p w14:paraId="1A9AF04C">
                  <w:pPr>
                    <w:pStyle w:val="53"/>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厂界满足《工业企业厂界环境噪声排放标准》（GB12348-2008）中的3类标准</w:t>
                  </w:r>
                </w:p>
              </w:tc>
              <w:tc>
                <w:tcPr>
                  <w:tcW w:w="646" w:type="pct"/>
                  <w:tcBorders>
                    <w:tl2br w:val="nil"/>
                    <w:tr2bl w:val="nil"/>
                  </w:tcBorders>
                  <w:vAlign w:val="center"/>
                </w:tcPr>
                <w:p w14:paraId="5B4799F8">
                  <w:pPr>
                    <w:pStyle w:val="53"/>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86" w:type="pct"/>
                  <w:tcBorders>
                    <w:tl2br w:val="nil"/>
                    <w:tr2bl w:val="nil"/>
                  </w:tcBorders>
                  <w:vAlign w:val="center"/>
                </w:tcPr>
                <w:p w14:paraId="02819950">
                  <w:pPr>
                    <w:pStyle w:val="53"/>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6"/>
                      <w:sz w:val="21"/>
                      <w:szCs w:val="21"/>
                      <w:highlight w:val="none"/>
                      <w:lang w:val="zh-CN" w:eastAsia="zh-CN" w:bidi="zh-CN"/>
                    </w:rPr>
                    <w:t>已落实</w:t>
                  </w:r>
                </w:p>
              </w:tc>
            </w:tr>
            <w:tr w14:paraId="7D3C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 w:type="pct"/>
                  <w:tcBorders>
                    <w:tl2br w:val="nil"/>
                    <w:tr2bl w:val="nil"/>
                  </w:tcBorders>
                  <w:vAlign w:val="center"/>
                </w:tcPr>
                <w:p w14:paraId="43A0CA1B">
                  <w:pPr>
                    <w:pStyle w:val="53"/>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其他</w:t>
                  </w:r>
                </w:p>
              </w:tc>
              <w:tc>
                <w:tcPr>
                  <w:tcW w:w="827" w:type="pct"/>
                  <w:tcBorders>
                    <w:tl2br w:val="nil"/>
                    <w:tr2bl w:val="nil"/>
                  </w:tcBorders>
                  <w:vAlign w:val="center"/>
                </w:tcPr>
                <w:p w14:paraId="6E885B3E">
                  <w:pPr>
                    <w:adjustRightInd w:val="0"/>
                    <w:snapToGrid w:val="0"/>
                    <w:ind w:left="-108" w:leftChars="0" w:right="-108"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区域防渗</w:t>
                  </w:r>
                </w:p>
              </w:tc>
              <w:tc>
                <w:tcPr>
                  <w:tcW w:w="1440" w:type="pct"/>
                  <w:tcBorders>
                    <w:tl2br w:val="nil"/>
                    <w:tr2bl w:val="nil"/>
                  </w:tcBorders>
                  <w:vAlign w:val="center"/>
                </w:tcPr>
                <w:p w14:paraId="56D5104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分区防渗、地面硬化</w:t>
                  </w:r>
                </w:p>
              </w:tc>
              <w:tc>
                <w:tcPr>
                  <w:tcW w:w="1345" w:type="pct"/>
                  <w:tcBorders>
                    <w:tl2br w:val="nil"/>
                    <w:tr2bl w:val="nil"/>
                  </w:tcBorders>
                  <w:vAlign w:val="center"/>
                </w:tcPr>
                <w:p w14:paraId="4C3FACB1">
                  <w:pPr>
                    <w:pStyle w:val="53"/>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无渗漏</w:t>
                  </w:r>
                </w:p>
              </w:tc>
              <w:tc>
                <w:tcPr>
                  <w:tcW w:w="646" w:type="pct"/>
                  <w:tcBorders>
                    <w:tl2br w:val="nil"/>
                    <w:tr2bl w:val="nil"/>
                  </w:tcBorders>
                  <w:vAlign w:val="center"/>
                </w:tcPr>
                <w:p w14:paraId="72CC4F9D">
                  <w:pPr>
                    <w:pStyle w:val="53"/>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86" w:type="pct"/>
                  <w:tcBorders>
                    <w:tl2br w:val="nil"/>
                    <w:tr2bl w:val="nil"/>
                  </w:tcBorders>
                  <w:vAlign w:val="center"/>
                </w:tcPr>
                <w:p w14:paraId="600FCA7F">
                  <w:pPr>
                    <w:pStyle w:val="53"/>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6"/>
                      <w:sz w:val="21"/>
                      <w:szCs w:val="21"/>
                      <w:highlight w:val="none"/>
                      <w:lang w:val="zh-CN" w:eastAsia="zh-CN" w:bidi="zh-CN"/>
                    </w:rPr>
                    <w:t>已落实</w:t>
                  </w:r>
                </w:p>
              </w:tc>
            </w:tr>
            <w:tr w14:paraId="7478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0" w:type="pct"/>
                  <w:gridSpan w:val="2"/>
                  <w:tcBorders>
                    <w:tl2br w:val="nil"/>
                    <w:tr2bl w:val="nil"/>
                  </w:tcBorders>
                  <w:vAlign w:val="center"/>
                </w:tcPr>
                <w:p w14:paraId="3BC90128">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w w:val="95"/>
                      <w:sz w:val="21"/>
                      <w:szCs w:val="21"/>
                      <w:highlight w:val="none"/>
                      <w:lang w:val="en-US" w:eastAsia="zh-CN"/>
                    </w:rPr>
                  </w:pPr>
                  <w:r>
                    <w:rPr>
                      <w:rFonts w:hint="default" w:ascii="Times New Roman" w:hAnsi="Times New Roman" w:cs="Times New Roman"/>
                      <w:color w:val="auto"/>
                      <w:w w:val="95"/>
                      <w:sz w:val="21"/>
                      <w:szCs w:val="21"/>
                      <w:highlight w:val="none"/>
                      <w:lang w:val="en-US" w:eastAsia="zh-CN"/>
                    </w:rPr>
                    <w:t>合计</w:t>
                  </w:r>
                </w:p>
              </w:tc>
              <w:tc>
                <w:tcPr>
                  <w:tcW w:w="2786" w:type="pct"/>
                  <w:gridSpan w:val="2"/>
                  <w:tcBorders>
                    <w:tl2br w:val="nil"/>
                    <w:tr2bl w:val="nil"/>
                  </w:tcBorders>
                  <w:vAlign w:val="center"/>
                </w:tcPr>
                <w:p w14:paraId="6ACFE929">
                  <w:pPr>
                    <w:pStyle w:val="53"/>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6" w:type="pct"/>
                  <w:tcBorders>
                    <w:tl2br w:val="nil"/>
                    <w:tr2bl w:val="nil"/>
                  </w:tcBorders>
                  <w:vAlign w:val="center"/>
                </w:tcPr>
                <w:p w14:paraId="23B2C53F">
                  <w:pPr>
                    <w:pStyle w:val="53"/>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386" w:type="pct"/>
                  <w:tcBorders>
                    <w:tl2br w:val="nil"/>
                    <w:tr2bl w:val="nil"/>
                  </w:tcBorders>
                  <w:shd w:val="clear" w:color="auto" w:fill="auto"/>
                  <w:vAlign w:val="center"/>
                </w:tcPr>
                <w:p w14:paraId="4BD86DE1">
                  <w:pPr>
                    <w:widowControl/>
                    <w:jc w:val="center"/>
                    <w:textAlignment w:val="center"/>
                    <w:rPr>
                      <w:rFonts w:hint="default" w:ascii="Times New Roman" w:hAnsi="Times New Roman" w:eastAsia="宋体" w:cs="Times New Roman"/>
                      <w:bCs/>
                      <w:color w:val="000000"/>
                      <w:spacing w:val="-6"/>
                      <w:kern w:val="0"/>
                      <w:sz w:val="21"/>
                      <w:szCs w:val="21"/>
                      <w:highlight w:val="none"/>
                      <w:lang w:val="en-US" w:eastAsia="zh-CN" w:bidi="ar"/>
                    </w:rPr>
                  </w:pPr>
                </w:p>
              </w:tc>
            </w:tr>
          </w:tbl>
          <w:p w14:paraId="424E73AD">
            <w:pPr>
              <w:spacing w:line="480" w:lineRule="exact"/>
              <w:ind w:firstLine="480" w:firstLineChars="200"/>
              <w:rPr>
                <w:rFonts w:hint="default" w:ascii="Times New Roman" w:hAnsi="Times New Roman" w:eastAsia="宋体" w:cs="Times New Roman"/>
                <w:b/>
                <w:bCs/>
                <w:color w:val="auto"/>
                <w:spacing w:val="0"/>
                <w:kern w:val="2"/>
                <w:sz w:val="24"/>
                <w:szCs w:val="24"/>
                <w:highlight w:val="none"/>
              </w:rPr>
            </w:pPr>
            <w:r>
              <w:rPr>
                <w:rFonts w:hint="default" w:ascii="Times New Roman" w:hAnsi="Times New Roman" w:eastAsia="宋体" w:cs="Times New Roman"/>
                <w:color w:val="auto"/>
                <w:spacing w:val="0"/>
                <w:sz w:val="24"/>
                <w:szCs w:val="24"/>
                <w:highlight w:val="none"/>
              </w:rPr>
              <w:t>该项目从立项到试生产各阶段执行了环境影响评价制度和环境保护“三同时”制度，各项报批文件、环评批复等审批手续齐全。</w:t>
            </w:r>
          </w:p>
          <w:p w14:paraId="2A60208A">
            <w:pPr>
              <w:pStyle w:val="49"/>
              <w:adjustRightInd w:val="0"/>
              <w:snapToGrid w:val="0"/>
              <w:spacing w:line="360" w:lineRule="auto"/>
              <w:ind w:firstLine="480"/>
              <w:rPr>
                <w:rFonts w:hint="default" w:ascii="Times New Roman" w:hAnsi="Times New Roman" w:cs="Times New Roman"/>
                <w:color w:val="auto"/>
                <w:sz w:val="24"/>
                <w:szCs w:val="24"/>
              </w:rPr>
            </w:pPr>
          </w:p>
        </w:tc>
      </w:tr>
    </w:tbl>
    <w:p w14:paraId="31E77A62">
      <w:pPr>
        <w:rPr>
          <w:vanish/>
          <w:spacing w:val="0"/>
        </w:rPr>
      </w:pPr>
    </w:p>
    <w:tbl>
      <w:tblPr>
        <w:tblStyle w:val="27"/>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14:paraId="569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1" w:hRule="atLeast"/>
          <w:jc w:val="center"/>
        </w:trPr>
        <w:tc>
          <w:tcPr>
            <w:tcW w:w="9310" w:type="dxa"/>
            <w:noWrap w:val="0"/>
            <w:vAlign w:val="top"/>
          </w:tcPr>
          <w:p w14:paraId="2C1304BC">
            <w:pPr>
              <w:keepLines/>
              <w:spacing w:line="480" w:lineRule="exact"/>
              <w:jc w:val="center"/>
              <w:rPr>
                <w:rFonts w:hint="default" w:ascii="Times New Roman" w:hAnsi="Times New Roman" w:eastAsia="宋体" w:cs="Times New Roman"/>
                <w:b/>
                <w:bCs/>
                <w:spacing w:val="0"/>
                <w:kern w:val="2"/>
                <w:sz w:val="32"/>
                <w:szCs w:val="32"/>
              </w:rPr>
            </w:pPr>
            <w:r>
              <w:rPr>
                <w:rFonts w:hint="default" w:ascii="Times New Roman" w:hAnsi="Times New Roman" w:cs="Times New Roman"/>
                <w:b/>
                <w:bCs/>
                <w:spacing w:val="0"/>
                <w:kern w:val="2"/>
                <w:sz w:val="32"/>
                <w:szCs w:val="32"/>
                <w:lang w:eastAsia="zh-CN"/>
              </w:rPr>
              <w:t>六</w:t>
            </w:r>
            <w:r>
              <w:rPr>
                <w:rFonts w:hint="default" w:ascii="Times New Roman" w:hAnsi="Times New Roman" w:eastAsia="宋体" w:cs="Times New Roman"/>
                <w:b/>
                <w:bCs/>
                <w:spacing w:val="0"/>
                <w:kern w:val="2"/>
                <w:sz w:val="32"/>
                <w:szCs w:val="32"/>
              </w:rPr>
              <w:t>、环评</w:t>
            </w:r>
            <w:r>
              <w:rPr>
                <w:rFonts w:hint="default" w:ascii="Times New Roman" w:hAnsi="Times New Roman" w:cs="Times New Roman"/>
                <w:b/>
                <w:bCs/>
                <w:spacing w:val="0"/>
                <w:kern w:val="2"/>
                <w:sz w:val="32"/>
                <w:szCs w:val="32"/>
                <w:lang w:eastAsia="zh-CN"/>
              </w:rPr>
              <w:t>报告表及其</w:t>
            </w:r>
            <w:r>
              <w:rPr>
                <w:rFonts w:hint="default" w:ascii="Times New Roman" w:hAnsi="Times New Roman" w:eastAsia="宋体" w:cs="Times New Roman"/>
                <w:b/>
                <w:bCs/>
                <w:spacing w:val="0"/>
                <w:kern w:val="2"/>
                <w:sz w:val="32"/>
                <w:szCs w:val="32"/>
              </w:rPr>
              <w:t>批复落实情况</w:t>
            </w:r>
          </w:p>
          <w:p w14:paraId="696D1255">
            <w:pPr>
              <w:widowControl w:val="0"/>
              <w:ind w:left="0" w:leftChars="0" w:firstLine="0" w:firstLineChars="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6.1</w:t>
            </w:r>
            <w:r>
              <w:rPr>
                <w:rFonts w:hint="default" w:ascii="Times New Roman" w:hAnsi="Times New Roman" w:cs="Times New Roman"/>
                <w:b/>
                <w:bCs/>
                <w:sz w:val="24"/>
                <w:szCs w:val="24"/>
              </w:rPr>
              <w:t>建设项目环境影响报告表主要结论及审批部门审批决定：</w:t>
            </w:r>
          </w:p>
          <w:p w14:paraId="069E7279">
            <w:pPr>
              <w:widowControl w:val="0"/>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eastAsia="zh-CN"/>
              </w:rPr>
              <w:t>（一）</w:t>
            </w:r>
            <w:r>
              <w:rPr>
                <w:rFonts w:hint="default" w:ascii="Times New Roman" w:hAnsi="Times New Roman" w:eastAsia="宋体" w:cs="Times New Roman"/>
                <w:b/>
                <w:bCs/>
                <w:color w:val="auto"/>
                <w:sz w:val="24"/>
                <w:szCs w:val="24"/>
                <w:lang w:eastAsia="zh-CN"/>
              </w:rPr>
              <w:t>环境影响报告表主要结论：</w:t>
            </w:r>
          </w:p>
          <w:p w14:paraId="5D76172F">
            <w:pPr>
              <w:spacing w:line="360" w:lineRule="auto"/>
              <w:ind w:firstLine="456" w:firstLineChars="200"/>
              <w:rPr>
                <w:rFonts w:hint="default" w:ascii="Times New Roman" w:hAnsi="Times New Roman" w:eastAsia="宋体" w:cs="Times New Roman"/>
                <w:sz w:val="24"/>
                <w:lang w:eastAsia="zh-CN"/>
              </w:rPr>
            </w:pPr>
            <w:r>
              <w:rPr>
                <w:rFonts w:hint="default" w:ascii="Times New Roman" w:hAnsi="Times New Roman" w:eastAsia="宋体" w:cs="Times New Roman"/>
                <w:color w:val="000000"/>
                <w:sz w:val="24"/>
                <w:lang w:val="en-US" w:eastAsia="zh-CN"/>
              </w:rPr>
              <w:t>安徽瑞荣汽车零部件有限公司年产3000万片（套）汽车刹车钢背项目</w:t>
            </w:r>
            <w:r>
              <w:rPr>
                <w:rFonts w:hint="default" w:ascii="Times New Roman" w:hAnsi="Times New Roman" w:eastAsia="宋体" w:cs="Times New Roman"/>
                <w:color w:val="000000"/>
                <w:sz w:val="24"/>
                <w:szCs w:val="24"/>
              </w:rPr>
              <w:t>符合国家产业政策，</w:t>
            </w:r>
            <w:r>
              <w:rPr>
                <w:rFonts w:hint="default" w:ascii="Times New Roman" w:hAnsi="Times New Roman" w:eastAsia="宋体" w:cs="Times New Roman"/>
                <w:color w:val="000000"/>
                <w:sz w:val="24"/>
                <w:szCs w:val="24"/>
                <w:lang w:val="en-US" w:eastAsia="zh-CN"/>
              </w:rPr>
              <w:t>符合和县经济开发区规划要求，</w:t>
            </w:r>
            <w:r>
              <w:rPr>
                <w:rFonts w:hint="default" w:ascii="Times New Roman" w:hAnsi="Times New Roman" w:eastAsia="宋体" w:cs="Times New Roman"/>
                <w:color w:val="000000"/>
                <w:sz w:val="24"/>
                <w:szCs w:val="24"/>
              </w:rPr>
              <w:t>选址</w:t>
            </w:r>
            <w:r>
              <w:rPr>
                <w:rFonts w:hint="default" w:ascii="Times New Roman" w:hAnsi="Times New Roman" w:eastAsia="宋体" w:cs="Times New Roman"/>
                <w:color w:val="000000"/>
                <w:sz w:val="24"/>
                <w:szCs w:val="24"/>
                <w:lang w:val="en-US" w:eastAsia="zh-CN"/>
              </w:rPr>
              <w:t>合理</w:t>
            </w:r>
            <w:r>
              <w:rPr>
                <w:rFonts w:hint="default" w:ascii="Times New Roman" w:hAnsi="Times New Roman" w:eastAsia="宋体" w:cs="Times New Roman"/>
                <w:sz w:val="24"/>
                <w:szCs w:val="24"/>
              </w:rPr>
              <w:t>，项目所在区域环境质量现状基本符合相应的标准要</w:t>
            </w:r>
            <w:r>
              <w:rPr>
                <w:rFonts w:hint="default" w:ascii="Times New Roman" w:hAnsi="Times New Roman" w:eastAsia="宋体" w:cs="Times New Roman"/>
                <w:color w:val="auto"/>
                <w:sz w:val="24"/>
                <w:szCs w:val="24"/>
              </w:rPr>
              <w:t>求。在执行</w:t>
            </w:r>
            <w:r>
              <w:rPr>
                <w:rFonts w:hint="default" w:ascii="Times New Roman" w:hAnsi="Times New Roman" w:eastAsia="宋体" w:cs="Times New Roman"/>
                <w:color w:val="auto"/>
                <w:sz w:val="24"/>
                <w:szCs w:val="24"/>
                <w:lang w:eastAsia="zh-CN"/>
              </w:rPr>
              <w:t>环境</w:t>
            </w:r>
            <w:r>
              <w:rPr>
                <w:rFonts w:hint="default" w:ascii="Times New Roman" w:hAnsi="Times New Roman" w:eastAsia="宋体" w:cs="Times New Roman"/>
                <w:color w:val="auto"/>
                <w:sz w:val="24"/>
                <w:szCs w:val="24"/>
                <w:lang w:val="en-US" w:eastAsia="zh-CN"/>
              </w:rPr>
              <w:t>保护</w:t>
            </w:r>
            <w:r>
              <w:rPr>
                <w:rFonts w:hint="default" w:ascii="Times New Roman" w:hAnsi="Times New Roman" w:eastAsia="宋体" w:cs="Times New Roman"/>
                <w:color w:val="auto"/>
                <w:sz w:val="24"/>
                <w:szCs w:val="24"/>
              </w:rPr>
              <w:t>“三同时”的基础上，</w:t>
            </w:r>
            <w:r>
              <w:rPr>
                <w:rFonts w:hint="default"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rPr>
              <w:t>有效落实各项环境保护和环境防范、应急对策、</w:t>
            </w:r>
            <w:r>
              <w:rPr>
                <w:rFonts w:hint="default" w:ascii="Times New Roman" w:hAnsi="Times New Roman" w:eastAsia="宋体" w:cs="Times New Roman"/>
                <w:sz w:val="24"/>
                <w:szCs w:val="24"/>
              </w:rPr>
              <w:t>措施，并将环境管理纳入日常生产管理渠道的前提下，项目各项污染物</w:t>
            </w:r>
            <w:r>
              <w:rPr>
                <w:rFonts w:hint="default" w:ascii="Times New Roman" w:hAnsi="Times New Roman" w:eastAsia="宋体" w:cs="Times New Roman"/>
                <w:sz w:val="24"/>
                <w:szCs w:val="24"/>
                <w:lang w:val="en-US" w:eastAsia="zh-CN"/>
              </w:rPr>
              <w:t>在正常情况下</w:t>
            </w:r>
            <w:r>
              <w:rPr>
                <w:rFonts w:hint="default" w:ascii="Times New Roman" w:hAnsi="Times New Roman" w:eastAsia="宋体" w:cs="Times New Roman"/>
                <w:sz w:val="24"/>
                <w:szCs w:val="24"/>
              </w:rPr>
              <w:t>均能实现达标排放，建设项目在环境保护方面将得到应有的保证。项目从环境保护角度而言是可行的。</w:t>
            </w:r>
          </w:p>
          <w:p w14:paraId="554ACB26">
            <w:pPr>
              <w:widowControl w:val="0"/>
              <w:numPr>
                <w:ilvl w:val="0"/>
                <w:numId w:val="0"/>
              </w:numPr>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审批</w:t>
            </w:r>
            <w:r>
              <w:rPr>
                <w:rFonts w:hint="default" w:ascii="Times New Roman" w:hAnsi="Times New Roman" w:cs="Times New Roman"/>
                <w:b/>
                <w:bCs/>
                <w:color w:val="auto"/>
                <w:sz w:val="24"/>
                <w:szCs w:val="24"/>
                <w:lang w:eastAsia="zh-CN"/>
              </w:rPr>
              <w:t>部门</w:t>
            </w:r>
            <w:r>
              <w:rPr>
                <w:rFonts w:hint="default" w:ascii="Times New Roman" w:hAnsi="Times New Roman" w:cs="Times New Roman"/>
                <w:b/>
                <w:bCs/>
                <w:color w:val="auto"/>
                <w:sz w:val="24"/>
                <w:szCs w:val="24"/>
                <w:lang w:val="en-US" w:eastAsia="zh-CN"/>
              </w:rPr>
              <w:t>批复</w:t>
            </w:r>
          </w:p>
          <w:p w14:paraId="78B3B65E">
            <w:pPr>
              <w:keepNext w:val="0"/>
              <w:keepLines w:val="0"/>
              <w:pageBreakBefore w:val="0"/>
              <w:widowControl/>
              <w:suppressLineNumbers w:val="0"/>
              <w:kinsoku/>
              <w:wordWrap/>
              <w:overflowPunct/>
              <w:topLinePunct w:val="0"/>
              <w:bidi w:val="0"/>
              <w:adjustRightInd/>
              <w:snapToGrid/>
              <w:ind w:firstLine="456"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环评批复全文内容摘录如下：</w:t>
            </w:r>
          </w:p>
          <w:p w14:paraId="24FC1EA9">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一 、根据省生态环境厅《安徽省建设项目环评告知承诺 制审批改革试点实施方案》(皖环发〔2020〕7号)、《马鞍山 市试行建设项目环评告知承诺制审批实施办法》(马环函 〔2020〕33号)精神、《关于调整马鞍山市建设项目环评告 知承诺制审批范围的通知》(马环函〔2022〕19号)及你公 司自愿申请，批准你公司《安徽瑞荣汽车零部件有限公司年 产3000万片(套)汽车刹车钢背项目环境影响报告表》。</w:t>
            </w:r>
          </w:p>
          <w:p w14:paraId="22A79D77">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二、该项目以“告知承诺制”方式进行审批，我局不对你公司《安徽瑞荣汽车零部件有限公司年产3000万片(套) 汽车刹车钢背项目环境影响报告表》具体内容做实质审查， 不承担法律法规中关于环评审批行政部门审查环评的相关 责任，由此造成的一切后果和责任由你公司和安徽中环徽创 生态环境科技有限公司(环评编制单位)承担。</w:t>
            </w:r>
          </w:p>
          <w:p w14:paraId="7337F155">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三 、我局将公开《安徽瑞荣汽车零部件有限公司年产 3000万片(套)汽车刹车钢背项目环境影响报告表》(公开 版)和相关承诺书，请你公司严格履行承诺。如有违反，由 相关部门依法查处，并纳入信用管理体系。</w:t>
            </w:r>
          </w:p>
          <w:p w14:paraId="5DCBE0D5">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四 、你公司应严格落实企业生态环境保护主体责任，认 · 真落实各项生态环境保护和风险防范措施，严格执行环保</w:t>
            </w:r>
          </w:p>
          <w:p w14:paraId="211D7346">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“三同时”和排污许可制度，在实际建设和运营过程中，严格 按照国家、省有关规范、政策等相关要求，确保各项污染物 稳定满足国家、省规定的标准等和总量控制指标。在发生实 际排污行为前按照国家有关规定办理排污许可证，同时，按 规定要求完成该项目竣工环境保护验收，验收合格后，项目 方可正式投入生产。</w:t>
            </w:r>
            <w:bookmarkStart w:id="18" w:name="_GoBack"/>
            <w:bookmarkEnd w:id="18"/>
          </w:p>
          <w:p w14:paraId="35E711A8">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马鞍山市和县生态环境分局项目管理股负责该项目建 设期“三同时”的日常管理，马鞍山市和县生态环境综合行 政执法大队负责项目建设期及运营期的日常环境监管和承 诺履行监督检查，你公司应积极配合检查，及时、主动报告 项目建设、运营生产、污染防治和其他环保相关信息。</w:t>
            </w:r>
          </w:p>
          <w:p w14:paraId="1C248C19">
            <w:pPr>
              <w:pStyle w:val="16"/>
              <w:keepNext w:val="0"/>
              <w:keepLines w:val="0"/>
              <w:pageBreakBefore w:val="0"/>
              <w:widowControl w:val="0"/>
              <w:numPr>
                <w:ilvl w:val="0"/>
                <w:numId w:val="0"/>
              </w:numPr>
              <w:kinsoku/>
              <w:wordWrap/>
              <w:overflowPunct/>
              <w:topLinePunct w:val="0"/>
              <w:autoSpaceDE w:val="0"/>
              <w:autoSpaceDN w:val="0"/>
              <w:bidi w:val="0"/>
              <w:adjustRightInd/>
              <w:snapToGrid/>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6.2 环评基批复落实情况</w:t>
            </w:r>
          </w:p>
          <w:p w14:paraId="67697DBD">
            <w:pPr>
              <w:pStyle w:val="12"/>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rPr>
              <w:t>-1 环评批复落实情况</w:t>
            </w:r>
          </w:p>
          <w:tbl>
            <w:tblPr>
              <w:tblStyle w:val="27"/>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56"/>
              <w:gridCol w:w="3922"/>
              <w:gridCol w:w="781"/>
            </w:tblGrid>
            <w:tr w14:paraId="0834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4456" w:type="dxa"/>
                  <w:tcBorders>
                    <w:tl2br w:val="nil"/>
                    <w:tr2bl w:val="nil"/>
                  </w:tcBorders>
                  <w:noWrap w:val="0"/>
                  <w:vAlign w:val="center"/>
                </w:tcPr>
                <w:p w14:paraId="7F38AA1A">
                  <w:pPr>
                    <w:spacing w:line="240" w:lineRule="auto"/>
                    <w:ind w:left="114" w:leftChars="50" w:right="114" w:rightChars="5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环评批复要求</w:t>
                  </w:r>
                </w:p>
              </w:tc>
              <w:tc>
                <w:tcPr>
                  <w:tcW w:w="3922" w:type="dxa"/>
                  <w:tcBorders>
                    <w:tl2br w:val="nil"/>
                    <w:tr2bl w:val="nil"/>
                  </w:tcBorders>
                  <w:noWrap w:val="0"/>
                  <w:vAlign w:val="center"/>
                </w:tcPr>
                <w:p w14:paraId="36DD348A">
                  <w:pPr>
                    <w:spacing w:line="240" w:lineRule="auto"/>
                    <w:ind w:left="114" w:leftChars="50" w:right="114" w:rightChars="5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实际落实内容</w:t>
                  </w:r>
                </w:p>
              </w:tc>
              <w:tc>
                <w:tcPr>
                  <w:tcW w:w="781" w:type="dxa"/>
                  <w:tcBorders>
                    <w:tl2br w:val="nil"/>
                    <w:tr2bl w:val="nil"/>
                  </w:tcBorders>
                  <w:noWrap w:val="0"/>
                  <w:vAlign w:val="center"/>
                </w:tcPr>
                <w:p w14:paraId="7940B310">
                  <w:pPr>
                    <w:spacing w:line="240" w:lineRule="auto"/>
                    <w:ind w:left="114" w:leftChars="50" w:right="114" w:rightChars="5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落实情况</w:t>
                  </w:r>
                </w:p>
              </w:tc>
            </w:tr>
            <w:tr w14:paraId="014B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6" w:hRule="atLeast"/>
                <w:jc w:val="center"/>
              </w:trPr>
              <w:tc>
                <w:tcPr>
                  <w:tcW w:w="4456" w:type="dxa"/>
                  <w:tcBorders>
                    <w:tl2br w:val="nil"/>
                    <w:tr2bl w:val="nil"/>
                  </w:tcBorders>
                  <w:noWrap w:val="0"/>
                  <w:vAlign w:val="center"/>
                </w:tcPr>
                <w:p w14:paraId="36FA05A9">
                  <w:pPr>
                    <w:pStyle w:val="16"/>
                    <w:keepNext w:val="0"/>
                    <w:keepLines w:val="0"/>
                    <w:pageBreakBefore w:val="0"/>
                    <w:widowControl w:val="0"/>
                    <w:numPr>
                      <w:ilvl w:val="0"/>
                      <w:numId w:val="0"/>
                    </w:numPr>
                    <w:kinsoku/>
                    <w:wordWrap/>
                    <w:overflowPunct/>
                    <w:topLinePunct w:val="0"/>
                    <w:autoSpaceDE w:val="0"/>
                    <w:autoSpaceDN w:val="0"/>
                    <w:bidi w:val="0"/>
                    <w:adjustRightInd/>
                    <w:snapToGrid/>
                    <w:ind w:firstLine="420" w:firstLineChars="200"/>
                    <w:textAlignment w:val="auto"/>
                    <w:rPr>
                      <w:rFonts w:hint="default" w:ascii="Times New Roman" w:hAnsi="Times New Roman" w:eastAsia="宋体" w:cs="Times New Roman"/>
                      <w:spacing w:val="0"/>
                      <w:sz w:val="21"/>
                      <w:szCs w:val="21"/>
                      <w:highlight w:val="none"/>
                      <w:lang w:val="en-US" w:eastAsia="zh-CN" w:bidi="ar-SA"/>
                    </w:rPr>
                  </w:pPr>
                  <w:r>
                    <w:rPr>
                      <w:rFonts w:hint="default" w:ascii="Times New Roman" w:hAnsi="Times New Roman" w:eastAsia="宋体" w:cs="Times New Roman"/>
                      <w:spacing w:val="0"/>
                      <w:sz w:val="21"/>
                      <w:szCs w:val="21"/>
                      <w:highlight w:val="none"/>
                      <w:lang w:val="en-US" w:eastAsia="zh-CN" w:bidi="ar-SA"/>
                    </w:rPr>
                    <w:t>该项目以“告知承诺制”方式进行审批，我局不对你公司《安徽瑞荣汽车零部件有限公司年产3000万片(套) 汽车刹车钢背项目环境影响报告表》具体内容做实质审查， 不承担法律法规中关于环评审批行政部门审查环评的相关 责任，由此造成的一切后果和责任由你公司和安徽中环徽创 生态环境科技有限公司(环评编制单位)承担。</w:t>
                  </w:r>
                </w:p>
                <w:p w14:paraId="35782098">
                  <w:pPr>
                    <w:pStyle w:val="16"/>
                    <w:numPr>
                      <w:ilvl w:val="0"/>
                      <w:numId w:val="0"/>
                    </w:numPr>
                    <w:ind w:left="0" w:leftChars="0" w:firstLine="396" w:firstLineChars="200"/>
                    <w:rPr>
                      <w:rFonts w:hint="default" w:ascii="Times New Roman" w:hAnsi="Times New Roman" w:eastAsia="宋体" w:cs="Times New Roman"/>
                      <w:sz w:val="21"/>
                      <w:szCs w:val="21"/>
                      <w:highlight w:val="yellow"/>
                    </w:rPr>
                  </w:pPr>
                </w:p>
              </w:tc>
              <w:tc>
                <w:tcPr>
                  <w:tcW w:w="3922" w:type="dxa"/>
                  <w:tcBorders>
                    <w:tl2br w:val="nil"/>
                    <w:tr2bl w:val="nil"/>
                  </w:tcBorders>
                  <w:noWrap w:val="0"/>
                  <w:vAlign w:val="center"/>
                </w:tcPr>
                <w:p w14:paraId="2818BB6C">
                  <w:pPr>
                    <w:ind w:right="114" w:rightChars="50" w:firstLine="396" w:firstLineChars="200"/>
                    <w:jc w:val="left"/>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lang w:eastAsia="zh-CN"/>
                    </w:rPr>
                    <w:t>已按照项目环境影响报告表的要求落实了</w:t>
                  </w:r>
                  <w:r>
                    <w:rPr>
                      <w:rFonts w:hint="eastAsia" w:ascii="Times New Roman" w:hAnsi="Times New Roman" w:cs="Times New Roman"/>
                      <w:sz w:val="21"/>
                      <w:szCs w:val="21"/>
                      <w:highlight w:val="none"/>
                      <w:lang w:val="en-US" w:eastAsia="zh-CN"/>
                    </w:rPr>
                    <w:t>生活污水经化粪池预处理，废水经预处理后入和县经开区污水处理厂处理；</w:t>
                  </w:r>
                  <w:r>
                    <w:rPr>
                      <w:rFonts w:hint="default" w:ascii="Times New Roman" w:hAnsi="Times New Roman" w:eastAsia="宋体" w:cs="Times New Roman"/>
                      <w:bCs/>
                      <w:color w:val="000000"/>
                      <w:kern w:val="2"/>
                      <w:sz w:val="21"/>
                      <w:szCs w:val="21"/>
                      <w:highlight w:val="none"/>
                      <w:lang w:val="en-US" w:eastAsia="zh-CN" w:bidi="ar-SA"/>
                    </w:rPr>
                    <w:t>清洗废水经废水处理设施（油水分离+</w:t>
                  </w:r>
                  <w:r>
                    <w:rPr>
                      <w:rFonts w:hint="eastAsia" w:ascii="Times New Roman" w:hAnsi="Times New Roman" w:cs="Times New Roman"/>
                      <w:bCs/>
                      <w:color w:val="000000"/>
                      <w:kern w:val="2"/>
                      <w:sz w:val="21"/>
                      <w:szCs w:val="21"/>
                      <w:highlight w:val="none"/>
                      <w:lang w:val="en-US" w:eastAsia="zh-CN" w:bidi="ar-SA"/>
                    </w:rPr>
                    <w:t>低温</w:t>
                  </w:r>
                  <w:r>
                    <w:rPr>
                      <w:rFonts w:hint="default" w:ascii="Times New Roman" w:hAnsi="Times New Roman" w:eastAsia="宋体" w:cs="Times New Roman"/>
                      <w:bCs/>
                      <w:color w:val="000000"/>
                      <w:kern w:val="2"/>
                      <w:sz w:val="21"/>
                      <w:szCs w:val="21"/>
                      <w:highlight w:val="none"/>
                      <w:lang w:val="en-US" w:eastAsia="zh-CN" w:bidi="ar-SA"/>
                    </w:rPr>
                    <w:t>蒸发</w:t>
                  </w:r>
                  <w:r>
                    <w:rPr>
                      <w:rFonts w:hint="eastAsia" w:ascii="Times New Roman" w:hAnsi="Times New Roman" w:cs="Times New Roman"/>
                      <w:bCs/>
                      <w:color w:val="000000"/>
                      <w:kern w:val="2"/>
                      <w:sz w:val="21"/>
                      <w:szCs w:val="21"/>
                      <w:highlight w:val="none"/>
                      <w:lang w:val="en-US" w:eastAsia="zh-CN" w:bidi="ar-SA"/>
                    </w:rPr>
                    <w:t>系统</w:t>
                  </w:r>
                  <w:r>
                    <w:rPr>
                      <w:rFonts w:hint="default" w:ascii="Times New Roman" w:hAnsi="Times New Roman" w:eastAsia="宋体" w:cs="Times New Roman"/>
                      <w:bCs/>
                      <w:color w:val="000000"/>
                      <w:kern w:val="2"/>
                      <w:sz w:val="21"/>
                      <w:szCs w:val="21"/>
                      <w:highlight w:val="none"/>
                      <w:lang w:val="en-US" w:eastAsia="zh-CN" w:bidi="ar-SA"/>
                    </w:rPr>
                    <w:t>）处理后循环使用不外排。</w:t>
                  </w:r>
                  <w:r>
                    <w:rPr>
                      <w:rFonts w:hint="eastAsia" w:ascii="Times New Roman" w:hAnsi="Times New Roman" w:cs="Times New Roman"/>
                      <w:sz w:val="21"/>
                      <w:szCs w:val="21"/>
                      <w:highlight w:val="none"/>
                      <w:lang w:val="en-US" w:eastAsia="zh-CN"/>
                    </w:rPr>
                    <w:t>抛丸</w:t>
                  </w:r>
                  <w:r>
                    <w:rPr>
                      <w:rFonts w:hint="eastAsia" w:ascii="Times New Roman" w:hAnsi="Times New Roman" w:eastAsia="宋体" w:cs="Times New Roman"/>
                      <w:spacing w:val="0"/>
                      <w:sz w:val="21"/>
                      <w:szCs w:val="21"/>
                      <w:highlight w:val="none"/>
                      <w:lang w:val="en-US" w:eastAsia="zh-CN" w:bidi="ar-SA"/>
                    </w:rPr>
                    <w:t>生产废气经布袋除尘器处理后，通过</w:t>
                  </w:r>
                  <w:r>
                    <w:rPr>
                      <w:rFonts w:hint="eastAsia" w:ascii="Times New Roman" w:hAnsi="Times New Roman" w:cs="Times New Roman"/>
                      <w:spacing w:val="0"/>
                      <w:sz w:val="21"/>
                      <w:szCs w:val="21"/>
                      <w:highlight w:val="none"/>
                      <w:lang w:val="en-US" w:eastAsia="zh-CN" w:bidi="ar-SA"/>
                    </w:rPr>
                    <w:t>1个20m</w:t>
                  </w:r>
                  <w:r>
                    <w:rPr>
                      <w:rFonts w:hint="eastAsia" w:ascii="Times New Roman" w:hAnsi="Times New Roman" w:eastAsia="宋体" w:cs="Times New Roman"/>
                      <w:spacing w:val="0"/>
                      <w:sz w:val="21"/>
                      <w:szCs w:val="21"/>
                      <w:highlight w:val="none"/>
                      <w:lang w:val="en-US" w:eastAsia="zh-CN" w:bidi="ar-SA"/>
                    </w:rPr>
                    <w:t>排气筒排放；</w:t>
                  </w:r>
                  <w:r>
                    <w:rPr>
                      <w:rFonts w:hint="eastAsia" w:ascii="Times New Roman" w:hAnsi="Times New Roman" w:cs="Times New Roman"/>
                      <w:sz w:val="21"/>
                      <w:szCs w:val="21"/>
                      <w:highlight w:val="none"/>
                      <w:lang w:val="en-US" w:eastAsia="zh-CN"/>
                    </w:rPr>
                    <w:t>噪声采用</w:t>
                  </w:r>
                  <w:r>
                    <w:rPr>
                      <w:rFonts w:hint="default" w:ascii="Times New Roman" w:hAnsi="Times New Roman" w:cs="Times New Roman"/>
                      <w:color w:val="auto"/>
                      <w:sz w:val="21"/>
                      <w:szCs w:val="21"/>
                      <w:highlight w:val="none"/>
                    </w:rPr>
                    <w:t>厂房隔声、设备减震等降噪措施</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新建一座</w:t>
                  </w:r>
                  <w:r>
                    <w:rPr>
                      <w:rFonts w:hint="default" w:ascii="Times New Roman" w:hAnsi="Times New Roman" w:eastAsia="宋体" w:cs="Times New Roman"/>
                      <w:sz w:val="21"/>
                      <w:szCs w:val="21"/>
                      <w:highlight w:val="none"/>
                      <w:lang w:val="en-US" w:eastAsia="zh-CN"/>
                    </w:rPr>
                    <w:t>一般固废库（</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0m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，危废库15m</w:t>
                  </w:r>
                  <w:r>
                    <w:rPr>
                      <w:rFonts w:hint="eastAsia" w:ascii="Times New Roman" w:hAnsi="Times New Roman" w:cs="Times New Roman"/>
                      <w:sz w:val="21"/>
                      <w:szCs w:val="21"/>
                      <w:highlight w:val="none"/>
                      <w:vertAlign w:val="superscript"/>
                      <w:lang w:val="en-US" w:eastAsia="zh-CN"/>
                    </w:rPr>
                    <w:t>2</w:t>
                  </w:r>
                  <w:r>
                    <w:rPr>
                      <w:rFonts w:hint="eastAsia" w:ascii="Times New Roman" w:hAnsi="Times New Roman" w:cs="Times New Roman"/>
                      <w:sz w:val="21"/>
                      <w:szCs w:val="21"/>
                      <w:highlight w:val="none"/>
                      <w:vertAlign w:val="baseline"/>
                      <w:lang w:val="en-US" w:eastAsia="zh-CN"/>
                    </w:rPr>
                    <w:t>。</w:t>
                  </w:r>
                </w:p>
              </w:tc>
              <w:tc>
                <w:tcPr>
                  <w:tcW w:w="781" w:type="dxa"/>
                  <w:tcBorders>
                    <w:tl2br w:val="nil"/>
                    <w:tr2bl w:val="nil"/>
                  </w:tcBorders>
                  <w:noWrap w:val="0"/>
                  <w:vAlign w:val="center"/>
                </w:tcPr>
                <w:p w14:paraId="6AF567FE">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已落实</w:t>
                  </w:r>
                </w:p>
              </w:tc>
            </w:tr>
          </w:tbl>
          <w:p w14:paraId="65375C17">
            <w:pPr>
              <w:pStyle w:val="43"/>
              <w:spacing w:line="360" w:lineRule="auto"/>
              <w:ind w:firstLine="480" w:firstLineChars="200"/>
              <w:jc w:val="both"/>
              <w:rPr>
                <w:rFonts w:hint="default" w:ascii="Times New Roman" w:hAnsi="Times New Roman" w:cs="Times New Roman"/>
                <w:sz w:val="24"/>
                <w:szCs w:val="24"/>
                <w:lang w:val="en-US" w:eastAsia="zh-CN"/>
              </w:rPr>
            </w:pPr>
          </w:p>
        </w:tc>
      </w:tr>
      <w:tr w14:paraId="666B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14:paraId="267CAD47">
            <w:pPr>
              <w:widowControl w:val="0"/>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七、</w:t>
            </w:r>
            <w:r>
              <w:rPr>
                <w:rFonts w:hint="default" w:ascii="Times New Roman" w:hAnsi="Times New Roman" w:cs="Times New Roman"/>
                <w:b/>
                <w:bCs/>
                <w:sz w:val="32"/>
                <w:szCs w:val="32"/>
              </w:rPr>
              <w:t>验收监测质量保证及质量控制</w:t>
            </w:r>
          </w:p>
          <w:p w14:paraId="4C9C14CA">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cs="Times New Roman"/>
                <w:b/>
                <w:bCs/>
                <w:spacing w:val="-6"/>
                <w:sz w:val="24"/>
                <w:szCs w:val="24"/>
                <w:lang w:val="en-US" w:eastAsia="zh-CN" w:bidi="ar-SA"/>
              </w:rPr>
              <w:t>7.1</w:t>
            </w:r>
            <w:r>
              <w:rPr>
                <w:rFonts w:hint="default" w:ascii="Times New Roman" w:hAnsi="Times New Roman" w:eastAsia="宋体" w:cs="Times New Roman"/>
                <w:b/>
                <w:bCs/>
                <w:spacing w:val="-6"/>
                <w:sz w:val="24"/>
                <w:szCs w:val="24"/>
                <w:lang w:val="en-US" w:eastAsia="zh-CN" w:bidi="ar-SA"/>
              </w:rPr>
              <w:t xml:space="preserve"> 质量保证措施</w:t>
            </w:r>
          </w:p>
          <w:p w14:paraId="5B6D771E">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6"/>
              </w:rPr>
              <w:t>监测过程中工况负荷满足有关要求；</w:t>
            </w:r>
          </w:p>
          <w:p w14:paraId="72E32390">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8"/>
              </w:rPr>
              <w:t>监测点位布设合理，保证各监测点位的科学性</w:t>
            </w:r>
            <w:r>
              <w:rPr>
                <w:rFonts w:hint="default" w:ascii="Times New Roman" w:hAnsi="Times New Roman" w:cs="Times New Roman"/>
                <w:spacing w:val="7"/>
              </w:rPr>
              <w:t>和可比性；</w:t>
            </w:r>
          </w:p>
          <w:p w14:paraId="59748A21">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10"/>
              </w:rPr>
              <w:t>监测分析方法采用国家有关部门颁发的标准分析方法，监测人员经过考核</w:t>
            </w:r>
            <w:r>
              <w:rPr>
                <w:rFonts w:hint="default" w:ascii="Times New Roman" w:hAnsi="Times New Roman" w:cs="Times New Roman"/>
                <w:spacing w:val="9"/>
              </w:rPr>
              <w:t>并持有合格</w:t>
            </w:r>
            <w:r>
              <w:rPr>
                <w:rFonts w:hint="default" w:ascii="Times New Roman" w:hAnsi="Times New Roman" w:cs="Times New Roman"/>
                <w:spacing w:val="3"/>
              </w:rPr>
              <w:t>证书；</w:t>
            </w:r>
          </w:p>
          <w:p w14:paraId="07A42CA3">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10"/>
              </w:rPr>
              <w:t>有组织废气、无组织废气、废水现场监测和实验室监测检定合格，并</w:t>
            </w:r>
            <w:r>
              <w:rPr>
                <w:rFonts w:hint="default" w:ascii="Times New Roman" w:hAnsi="Times New Roman" w:cs="Times New Roman"/>
                <w:spacing w:val="9"/>
              </w:rPr>
              <w:t>按照国家环保局</w:t>
            </w:r>
            <w:r>
              <w:rPr>
                <w:rFonts w:hint="default" w:ascii="Times New Roman" w:hAnsi="Times New Roman" w:cs="Times New Roman"/>
                <w:spacing w:val="8"/>
              </w:rPr>
              <w:t>发布的《固定污染源监测质量保证与质量控制技术规范（试行）》、《环境监测质量管</w:t>
            </w:r>
            <w:r>
              <w:rPr>
                <w:rFonts w:hint="default" w:ascii="Times New Roman" w:hAnsi="Times New Roman" w:cs="Times New Roman"/>
                <w:spacing w:val="7"/>
              </w:rPr>
              <w:t>理技术</w:t>
            </w:r>
            <w:r>
              <w:rPr>
                <w:rFonts w:hint="default" w:ascii="Times New Roman" w:hAnsi="Times New Roman" w:cs="Times New Roman"/>
              </w:rPr>
              <w:t xml:space="preserve"> </w:t>
            </w:r>
            <w:r>
              <w:rPr>
                <w:rFonts w:hint="default" w:ascii="Times New Roman" w:hAnsi="Times New Roman" w:cs="Times New Roman"/>
                <w:spacing w:val="8"/>
              </w:rPr>
              <w:t>导则》、《污水监测技术规范》的要求进行全过程质量控制，声级计测量前后均进行了校准；</w:t>
            </w:r>
          </w:p>
          <w:p w14:paraId="625A28AA">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9"/>
              </w:rPr>
              <w:t>在监测期间，样品采集、运输、保</w:t>
            </w:r>
            <w:r>
              <w:rPr>
                <w:rFonts w:hint="default" w:ascii="Times New Roman" w:hAnsi="Times New Roman" w:cs="Times New Roman"/>
                <w:spacing w:val="8"/>
              </w:rPr>
              <w:t>存按照国家标准，保证监测分析结果的准确可靠；</w:t>
            </w:r>
          </w:p>
          <w:p w14:paraId="51D4CCD4">
            <w:pPr>
              <w:pStyle w:val="12"/>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00" w:firstLineChars="0"/>
              <w:textAlignment w:val="auto"/>
              <w:outlineLvl w:val="0"/>
              <w:rPr>
                <w:rFonts w:hint="default" w:ascii="Times New Roman" w:hAnsi="Times New Roman" w:cs="Times New Roman"/>
              </w:rPr>
            </w:pPr>
            <w:r>
              <w:rPr>
                <w:rFonts w:hint="default" w:ascii="Times New Roman" w:hAnsi="Times New Roman" w:cs="Times New Roman"/>
                <w:spacing w:val="10"/>
              </w:rPr>
              <w:t>为确保实验室分析质量，对化验室分析进行发放盲样质控样品的质控措施</w:t>
            </w:r>
            <w:r>
              <w:rPr>
                <w:rFonts w:hint="default" w:ascii="Times New Roman" w:hAnsi="Times New Roman" w:cs="Times New Roman"/>
                <w:spacing w:val="9"/>
              </w:rPr>
              <w:t>；监测数据严格实行三级审核制度，经过校对、校核，最后由技术负责人审定。</w:t>
            </w:r>
          </w:p>
          <w:p w14:paraId="66C961E6">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cs="Times New Roman"/>
                <w:b/>
                <w:bCs/>
                <w:spacing w:val="-6"/>
                <w:sz w:val="24"/>
                <w:szCs w:val="24"/>
                <w:lang w:val="en-US" w:eastAsia="zh-CN" w:bidi="ar-SA"/>
              </w:rPr>
              <w:t>7.2</w:t>
            </w:r>
            <w:r>
              <w:rPr>
                <w:rFonts w:hint="default" w:ascii="Times New Roman" w:hAnsi="Times New Roman" w:eastAsia="宋体" w:cs="Times New Roman"/>
                <w:b/>
                <w:bCs/>
                <w:spacing w:val="-6"/>
                <w:sz w:val="24"/>
                <w:szCs w:val="24"/>
                <w:lang w:val="en-US" w:eastAsia="zh-CN" w:bidi="ar-SA"/>
              </w:rPr>
              <w:t xml:space="preserve"> 监测分析方法</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494"/>
              <w:gridCol w:w="3559"/>
              <w:gridCol w:w="1781"/>
              <w:gridCol w:w="1370"/>
            </w:tblGrid>
            <w:tr w14:paraId="06103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867" w:type="dxa"/>
                  <w:tcBorders>
                    <w:top w:val="single" w:color="000000" w:sz="6" w:space="0"/>
                    <w:left w:val="single" w:color="000000" w:sz="6" w:space="0"/>
                  </w:tcBorders>
                  <w:vAlign w:val="center"/>
                </w:tcPr>
                <w:p w14:paraId="39CEB2DA">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类别</w:t>
                  </w:r>
                </w:p>
              </w:tc>
              <w:tc>
                <w:tcPr>
                  <w:tcW w:w="1494" w:type="dxa"/>
                  <w:tcBorders>
                    <w:top w:val="single" w:color="000000" w:sz="6" w:space="0"/>
                  </w:tcBorders>
                  <w:vAlign w:val="center"/>
                </w:tcPr>
                <w:p w14:paraId="393E3615">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项目</w:t>
                  </w:r>
                </w:p>
              </w:tc>
              <w:tc>
                <w:tcPr>
                  <w:tcW w:w="3559" w:type="dxa"/>
                  <w:tcBorders>
                    <w:top w:val="single" w:color="000000" w:sz="6" w:space="0"/>
                  </w:tcBorders>
                  <w:vAlign w:val="center"/>
                </w:tcPr>
                <w:p w14:paraId="24AE39C1">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分析方法</w:t>
                  </w:r>
                </w:p>
              </w:tc>
              <w:tc>
                <w:tcPr>
                  <w:tcW w:w="1781" w:type="dxa"/>
                  <w:tcBorders>
                    <w:top w:val="single" w:color="000000" w:sz="6" w:space="0"/>
                  </w:tcBorders>
                  <w:vAlign w:val="center"/>
                </w:tcPr>
                <w:p w14:paraId="4F643D4C">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方法来源</w:t>
                  </w:r>
                </w:p>
              </w:tc>
              <w:tc>
                <w:tcPr>
                  <w:tcW w:w="1370" w:type="dxa"/>
                  <w:tcBorders>
                    <w:top w:val="single" w:color="000000" w:sz="6" w:space="0"/>
                    <w:right w:val="single" w:color="000000" w:sz="6" w:space="0"/>
                  </w:tcBorders>
                  <w:vAlign w:val="center"/>
                </w:tcPr>
                <w:p w14:paraId="77A25892">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检出限</w:t>
                  </w:r>
                </w:p>
              </w:tc>
            </w:tr>
            <w:tr w14:paraId="27CA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67" w:type="dxa"/>
                  <w:tcBorders>
                    <w:left w:val="single" w:color="000000" w:sz="6" w:space="0"/>
                  </w:tcBorders>
                  <w:vAlign w:val="center"/>
                </w:tcPr>
                <w:p w14:paraId="6C31A44B">
                  <w:pPr>
                    <w:keepNext w:val="0"/>
                    <w:keepLines w:val="0"/>
                    <w:pageBreakBefore w:val="0"/>
                    <w:widowControl w:val="0"/>
                    <w:kinsoku/>
                    <w:wordWrap/>
                    <w:overflowPunct/>
                    <w:topLinePunct w:val="0"/>
                    <w:autoSpaceDE/>
                    <w:autoSpaceDN/>
                    <w:bidi w:val="0"/>
                    <w:adjustRightInd/>
                    <w:snapToGrid/>
                    <w:spacing w:line="241" w:lineRule="auto"/>
                    <w:ind w:left="0" w:right="0" w:hanging="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有组织</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6"/>
                      <w:sz w:val="21"/>
                      <w:szCs w:val="21"/>
                    </w:rPr>
                    <w:t>废气</w:t>
                  </w:r>
                </w:p>
              </w:tc>
              <w:tc>
                <w:tcPr>
                  <w:tcW w:w="1494" w:type="dxa"/>
                  <w:vAlign w:val="center"/>
                </w:tcPr>
                <w:p w14:paraId="56886A5B">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低浓度颗粒物</w:t>
                  </w:r>
                </w:p>
              </w:tc>
              <w:tc>
                <w:tcPr>
                  <w:tcW w:w="3559" w:type="dxa"/>
                  <w:vAlign w:val="center"/>
                </w:tcPr>
                <w:p w14:paraId="02FC8137">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固定污染源废气低浓度颗粒物的测定</w:t>
                  </w:r>
                  <w:r>
                    <w:rPr>
                      <w:rFonts w:hint="default" w:ascii="Times New Roman" w:hAnsi="Times New Roman" w:eastAsia="宋体" w:cs="Times New Roman"/>
                      <w:spacing w:val="6"/>
                      <w:sz w:val="21"/>
                      <w:szCs w:val="21"/>
                    </w:rPr>
                    <w:t>重量法</w:t>
                  </w:r>
                </w:p>
              </w:tc>
              <w:tc>
                <w:tcPr>
                  <w:tcW w:w="1781" w:type="dxa"/>
                  <w:vAlign w:val="center"/>
                </w:tcPr>
                <w:p w14:paraId="4F96D179">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HJ</w:t>
                  </w:r>
                  <w:r>
                    <w:rPr>
                      <w:rFonts w:hint="default" w:ascii="Times New Roman" w:hAnsi="Times New Roman" w:cs="Times New Roman"/>
                      <w:spacing w:val="15"/>
                      <w:w w:val="101"/>
                      <w:sz w:val="21"/>
                      <w:szCs w:val="21"/>
                    </w:rPr>
                    <w:t xml:space="preserve"> </w:t>
                  </w:r>
                  <w:r>
                    <w:rPr>
                      <w:rFonts w:hint="default" w:ascii="Times New Roman" w:hAnsi="Times New Roman" w:cs="Times New Roman"/>
                      <w:spacing w:val="4"/>
                      <w:sz w:val="21"/>
                      <w:szCs w:val="21"/>
                    </w:rPr>
                    <w:t>836-2017</w:t>
                  </w:r>
                </w:p>
              </w:tc>
              <w:tc>
                <w:tcPr>
                  <w:tcW w:w="1370" w:type="dxa"/>
                  <w:tcBorders>
                    <w:right w:val="single" w:color="000000" w:sz="6" w:space="0"/>
                  </w:tcBorders>
                  <w:vAlign w:val="center"/>
                </w:tcPr>
                <w:p w14:paraId="6AEDA421">
                  <w:pPr>
                    <w:pStyle w:val="74"/>
                    <w:keepNext w:val="0"/>
                    <w:keepLines w:val="0"/>
                    <w:pageBreakBefore w:val="0"/>
                    <w:widowControl w:val="0"/>
                    <w:kinsoku/>
                    <w:wordWrap/>
                    <w:overflowPunct/>
                    <w:topLinePunct w:val="0"/>
                    <w:autoSpaceDE/>
                    <w:autoSpaceDN/>
                    <w:bidi w:val="0"/>
                    <w:adjustRightInd/>
                    <w:snapToGrid/>
                    <w:spacing w:line="21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1.0</w:t>
                  </w:r>
                  <w:r>
                    <w:rPr>
                      <w:rFonts w:hint="default" w:ascii="Times New Roman" w:hAnsi="Times New Roman" w:cs="Times New Roman"/>
                      <w:sz w:val="21"/>
                      <w:szCs w:val="21"/>
                    </w:rPr>
                    <w:t>mg</w:t>
                  </w:r>
                  <w:r>
                    <w:rPr>
                      <w:rFonts w:hint="default" w:ascii="Times New Roman" w:hAnsi="Times New Roman" w:cs="Times New Roman"/>
                      <w:spacing w:val="2"/>
                      <w:sz w:val="21"/>
                      <w:szCs w:val="21"/>
                    </w:rPr>
                    <w:t>/m</w:t>
                  </w:r>
                  <w:r>
                    <w:rPr>
                      <w:rFonts w:hint="default" w:ascii="Times New Roman" w:hAnsi="Times New Roman" w:cs="Times New Roman"/>
                      <w:spacing w:val="2"/>
                      <w:position w:val="6"/>
                      <w:sz w:val="21"/>
                      <w:szCs w:val="21"/>
                    </w:rPr>
                    <w:t>3</w:t>
                  </w:r>
                </w:p>
              </w:tc>
            </w:tr>
            <w:tr w14:paraId="01EA0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67" w:type="dxa"/>
                  <w:tcBorders>
                    <w:left w:val="single" w:color="000000" w:sz="6" w:space="0"/>
                  </w:tcBorders>
                  <w:vAlign w:val="center"/>
                </w:tcPr>
                <w:p w14:paraId="0169F5EE">
                  <w:pPr>
                    <w:keepNext w:val="0"/>
                    <w:keepLines w:val="0"/>
                    <w:pageBreakBefore w:val="0"/>
                    <w:widowControl w:val="0"/>
                    <w:kinsoku/>
                    <w:wordWrap/>
                    <w:overflowPunct/>
                    <w:topLinePunct w:val="0"/>
                    <w:autoSpaceDE/>
                    <w:autoSpaceDN/>
                    <w:bidi w:val="0"/>
                    <w:adjustRightInd/>
                    <w:snapToGrid/>
                    <w:ind w:left="0" w:right="0" w:hanging="11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无组织</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6"/>
                      <w:sz w:val="21"/>
                      <w:szCs w:val="21"/>
                    </w:rPr>
                    <w:t>废气</w:t>
                  </w:r>
                </w:p>
              </w:tc>
              <w:tc>
                <w:tcPr>
                  <w:tcW w:w="1494" w:type="dxa"/>
                  <w:vAlign w:val="center"/>
                </w:tcPr>
                <w:p w14:paraId="40E3F56D">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颗粒物</w:t>
                  </w:r>
                </w:p>
              </w:tc>
              <w:tc>
                <w:tcPr>
                  <w:tcW w:w="3559" w:type="dxa"/>
                  <w:vAlign w:val="center"/>
                </w:tcPr>
                <w:p w14:paraId="6AC28CBE">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环境空气总悬浮颗粒物的测定重量</w:t>
                  </w:r>
                  <w:r>
                    <w:rPr>
                      <w:rFonts w:hint="default" w:ascii="Times New Roman" w:hAnsi="Times New Roman" w:eastAsia="宋体" w:cs="Times New Roman"/>
                      <w:sz w:val="21"/>
                      <w:szCs w:val="21"/>
                    </w:rPr>
                    <w:t>法</w:t>
                  </w:r>
                </w:p>
              </w:tc>
              <w:tc>
                <w:tcPr>
                  <w:tcW w:w="1781" w:type="dxa"/>
                  <w:vAlign w:val="center"/>
                </w:tcPr>
                <w:p w14:paraId="7A85EF47">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HJ</w:t>
                  </w:r>
                  <w:r>
                    <w:rPr>
                      <w:rFonts w:hint="default" w:ascii="Times New Roman" w:hAnsi="Times New Roman" w:cs="Times New Roman"/>
                      <w:spacing w:val="34"/>
                      <w:sz w:val="21"/>
                      <w:szCs w:val="21"/>
                    </w:rPr>
                    <w:t xml:space="preserve"> </w:t>
                  </w:r>
                  <w:r>
                    <w:rPr>
                      <w:rFonts w:hint="default" w:ascii="Times New Roman" w:hAnsi="Times New Roman" w:cs="Times New Roman"/>
                      <w:spacing w:val="2"/>
                      <w:sz w:val="21"/>
                      <w:szCs w:val="21"/>
                    </w:rPr>
                    <w:t>1263-2022</w:t>
                  </w:r>
                </w:p>
              </w:tc>
              <w:tc>
                <w:tcPr>
                  <w:tcW w:w="1370" w:type="dxa"/>
                  <w:tcBorders>
                    <w:right w:val="single" w:color="000000" w:sz="6" w:space="0"/>
                  </w:tcBorders>
                  <w:vAlign w:val="center"/>
                </w:tcPr>
                <w:p w14:paraId="7C25EA43">
                  <w:pPr>
                    <w:pStyle w:val="74"/>
                    <w:keepNext w:val="0"/>
                    <w:keepLines w:val="0"/>
                    <w:pageBreakBefore w:val="0"/>
                    <w:widowControl w:val="0"/>
                    <w:kinsoku/>
                    <w:wordWrap/>
                    <w:overflowPunct/>
                    <w:topLinePunct w:val="0"/>
                    <w:autoSpaceDE/>
                    <w:autoSpaceDN/>
                    <w:bidi w:val="0"/>
                    <w:adjustRightInd/>
                    <w:snapToGrid/>
                    <w:spacing w:line="217" w:lineRule="auto"/>
                    <w:ind w:left="0" w:righ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0.</w:t>
                  </w:r>
                  <w:r>
                    <w:rPr>
                      <w:rFonts w:hint="default" w:ascii="Times New Roman" w:hAnsi="Times New Roman" w:cs="Times New Roman"/>
                      <w:spacing w:val="-28"/>
                      <w:sz w:val="21"/>
                      <w:szCs w:val="21"/>
                    </w:rPr>
                    <w:t xml:space="preserve"> </w:t>
                  </w:r>
                  <w:r>
                    <w:rPr>
                      <w:rFonts w:hint="default" w:ascii="Times New Roman" w:hAnsi="Times New Roman" w:cs="Times New Roman"/>
                      <w:spacing w:val="2"/>
                      <w:sz w:val="21"/>
                      <w:szCs w:val="21"/>
                    </w:rPr>
                    <w:t>168</w:t>
                  </w:r>
                  <w:r>
                    <w:rPr>
                      <w:rFonts w:hint="default" w:ascii="Times New Roman" w:hAnsi="Times New Roman" w:cs="Times New Roman"/>
                      <w:sz w:val="21"/>
                      <w:szCs w:val="21"/>
                    </w:rPr>
                    <w:t>mg</w:t>
                  </w:r>
                  <w:r>
                    <w:rPr>
                      <w:rFonts w:hint="default" w:ascii="Times New Roman" w:hAnsi="Times New Roman" w:cs="Times New Roman"/>
                      <w:spacing w:val="2"/>
                      <w:sz w:val="21"/>
                      <w:szCs w:val="21"/>
                    </w:rPr>
                    <w:t>/m</w:t>
                  </w:r>
                  <w:r>
                    <w:rPr>
                      <w:rFonts w:hint="default" w:ascii="Times New Roman" w:hAnsi="Times New Roman" w:cs="Times New Roman"/>
                      <w:spacing w:val="2"/>
                      <w:position w:val="7"/>
                      <w:sz w:val="21"/>
                      <w:szCs w:val="21"/>
                    </w:rPr>
                    <w:t>3</w:t>
                  </w:r>
                </w:p>
              </w:tc>
            </w:tr>
            <w:tr w14:paraId="32F3C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867" w:type="dxa"/>
                  <w:vMerge w:val="restart"/>
                  <w:tcBorders>
                    <w:left w:val="single" w:color="000000" w:sz="6" w:space="0"/>
                    <w:bottom w:val="nil"/>
                  </w:tcBorders>
                  <w:vAlign w:val="center"/>
                </w:tcPr>
                <w:p w14:paraId="3BC3C3F5">
                  <w:pPr>
                    <w:keepNext w:val="0"/>
                    <w:keepLines w:val="0"/>
                    <w:pageBreakBefore w:val="0"/>
                    <w:widowControl w:val="0"/>
                    <w:kinsoku/>
                    <w:wordWrap/>
                    <w:overflowPunct/>
                    <w:topLinePunct w:val="0"/>
                    <w:autoSpaceDE/>
                    <w:autoSpaceDN/>
                    <w:bidi w:val="0"/>
                    <w:adjustRightInd/>
                    <w:snapToGrid/>
                    <w:spacing w:line="247" w:lineRule="auto"/>
                    <w:ind w:left="0" w:right="0"/>
                    <w:jc w:val="center"/>
                    <w:textAlignment w:val="auto"/>
                    <w:rPr>
                      <w:rFonts w:hint="default" w:ascii="Times New Roman" w:hAnsi="Times New Roman" w:cs="Times New Roman"/>
                      <w:sz w:val="21"/>
                      <w:szCs w:val="21"/>
                    </w:rPr>
                  </w:pPr>
                </w:p>
                <w:p w14:paraId="1EC8B502">
                  <w:pPr>
                    <w:keepNext w:val="0"/>
                    <w:keepLines w:val="0"/>
                    <w:pageBreakBefore w:val="0"/>
                    <w:widowControl w:val="0"/>
                    <w:kinsoku/>
                    <w:wordWrap/>
                    <w:overflowPunct/>
                    <w:topLinePunct w:val="0"/>
                    <w:autoSpaceDE/>
                    <w:autoSpaceDN/>
                    <w:bidi w:val="0"/>
                    <w:adjustRightInd/>
                    <w:snapToGrid/>
                    <w:spacing w:line="247" w:lineRule="auto"/>
                    <w:ind w:left="0" w:right="0"/>
                    <w:jc w:val="center"/>
                    <w:textAlignment w:val="auto"/>
                    <w:rPr>
                      <w:rFonts w:hint="default" w:ascii="Times New Roman" w:hAnsi="Times New Roman" w:cs="Times New Roman"/>
                      <w:sz w:val="21"/>
                      <w:szCs w:val="21"/>
                    </w:rPr>
                  </w:pPr>
                </w:p>
                <w:p w14:paraId="76D83979">
                  <w:pPr>
                    <w:keepNext w:val="0"/>
                    <w:keepLines w:val="0"/>
                    <w:pageBreakBefore w:val="0"/>
                    <w:widowControl w:val="0"/>
                    <w:kinsoku/>
                    <w:wordWrap/>
                    <w:overflowPunct/>
                    <w:topLinePunct w:val="0"/>
                    <w:autoSpaceDE/>
                    <w:autoSpaceDN/>
                    <w:bidi w:val="0"/>
                    <w:adjustRightInd/>
                    <w:snapToGrid/>
                    <w:spacing w:line="248" w:lineRule="auto"/>
                    <w:ind w:left="0" w:right="0"/>
                    <w:jc w:val="center"/>
                    <w:textAlignment w:val="auto"/>
                    <w:rPr>
                      <w:rFonts w:hint="default" w:ascii="Times New Roman" w:hAnsi="Times New Roman" w:cs="Times New Roman"/>
                      <w:sz w:val="21"/>
                      <w:szCs w:val="21"/>
                    </w:rPr>
                  </w:pPr>
                </w:p>
                <w:p w14:paraId="0503C95F">
                  <w:pPr>
                    <w:keepNext w:val="0"/>
                    <w:keepLines w:val="0"/>
                    <w:pageBreakBefore w:val="0"/>
                    <w:widowControl w:val="0"/>
                    <w:kinsoku/>
                    <w:wordWrap/>
                    <w:overflowPunct/>
                    <w:topLinePunct w:val="0"/>
                    <w:autoSpaceDE/>
                    <w:autoSpaceDN/>
                    <w:bidi w:val="0"/>
                    <w:adjustRightInd/>
                    <w:snapToGrid/>
                    <w:spacing w:line="248" w:lineRule="auto"/>
                    <w:ind w:left="0" w:right="0"/>
                    <w:jc w:val="center"/>
                    <w:textAlignment w:val="auto"/>
                    <w:rPr>
                      <w:rFonts w:hint="default" w:ascii="Times New Roman" w:hAnsi="Times New Roman" w:cs="Times New Roman"/>
                      <w:sz w:val="21"/>
                      <w:szCs w:val="21"/>
                    </w:rPr>
                  </w:pPr>
                </w:p>
                <w:p w14:paraId="2F7A4078">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废水</w:t>
                  </w:r>
                </w:p>
              </w:tc>
              <w:tc>
                <w:tcPr>
                  <w:tcW w:w="1494" w:type="dxa"/>
                  <w:vAlign w:val="center"/>
                </w:tcPr>
                <w:p w14:paraId="3A5310CF">
                  <w:pPr>
                    <w:pStyle w:val="74"/>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default" w:ascii="Times New Roman" w:hAnsi="Times New Roman" w:cs="Times New Roman"/>
                      <w:spacing w:val="11"/>
                      <w:sz w:val="21"/>
                      <w:szCs w:val="21"/>
                    </w:rPr>
                    <w:t xml:space="preserve"> </w:t>
                  </w:r>
                  <w:r>
                    <w:rPr>
                      <w:rFonts w:hint="default" w:ascii="Times New Roman" w:hAnsi="Times New Roman" w:eastAsia="宋体" w:cs="Times New Roman"/>
                      <w:spacing w:val="13"/>
                      <w:sz w:val="21"/>
                      <w:szCs w:val="21"/>
                    </w:rPr>
                    <w:t>值</w:t>
                  </w:r>
                </w:p>
              </w:tc>
              <w:tc>
                <w:tcPr>
                  <w:tcW w:w="3559" w:type="dxa"/>
                  <w:vAlign w:val="center"/>
                </w:tcPr>
                <w:p w14:paraId="1B34FE1F">
                  <w:pPr>
                    <w:pStyle w:val="74"/>
                    <w:keepNext w:val="0"/>
                    <w:keepLines w:val="0"/>
                    <w:pageBreakBefore w:val="0"/>
                    <w:widowControl w:val="0"/>
                    <w:kinsoku/>
                    <w:wordWrap/>
                    <w:overflowPunct/>
                    <w:topLinePunct w:val="0"/>
                    <w:autoSpaceDE/>
                    <w:autoSpaceDN/>
                    <w:bidi w:val="0"/>
                    <w:adjustRightInd/>
                    <w:snapToGrid/>
                    <w:spacing w:line="221"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水质</w:t>
                  </w:r>
                  <w:r>
                    <w:rPr>
                      <w:rFonts w:hint="default" w:ascii="Times New Roman" w:hAnsi="Times New Roman" w:cs="Times New Roman"/>
                      <w:sz w:val="21"/>
                      <w:szCs w:val="21"/>
                    </w:rPr>
                    <w:t>pH</w:t>
                  </w:r>
                  <w:r>
                    <w:rPr>
                      <w:rFonts w:hint="default" w:ascii="Times New Roman" w:hAnsi="Times New Roman" w:eastAsia="宋体" w:cs="Times New Roman"/>
                      <w:spacing w:val="5"/>
                      <w:sz w:val="21"/>
                      <w:szCs w:val="21"/>
                    </w:rPr>
                    <w:t>值的测定电极法</w:t>
                  </w:r>
                </w:p>
              </w:tc>
              <w:tc>
                <w:tcPr>
                  <w:tcW w:w="1781" w:type="dxa"/>
                  <w:vAlign w:val="center"/>
                </w:tcPr>
                <w:p w14:paraId="53964D56">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HJ</w:t>
                  </w:r>
                  <w:r>
                    <w:rPr>
                      <w:rFonts w:hint="default" w:ascii="Times New Roman" w:hAnsi="Times New Roman" w:cs="Times New Roman"/>
                      <w:spacing w:val="34"/>
                      <w:sz w:val="21"/>
                      <w:szCs w:val="21"/>
                    </w:rPr>
                    <w:t xml:space="preserve"> </w:t>
                  </w:r>
                  <w:r>
                    <w:rPr>
                      <w:rFonts w:hint="default" w:ascii="Times New Roman" w:hAnsi="Times New Roman" w:cs="Times New Roman"/>
                      <w:spacing w:val="2"/>
                      <w:sz w:val="21"/>
                      <w:szCs w:val="21"/>
                    </w:rPr>
                    <w:t>1147-2020</w:t>
                  </w:r>
                </w:p>
              </w:tc>
              <w:tc>
                <w:tcPr>
                  <w:tcW w:w="1370" w:type="dxa"/>
                  <w:tcBorders>
                    <w:right w:val="single" w:color="000000" w:sz="6" w:space="0"/>
                  </w:tcBorders>
                  <w:vAlign w:val="center"/>
                </w:tcPr>
                <w:p w14:paraId="35867873">
                  <w:pPr>
                    <w:pStyle w:val="74"/>
                    <w:keepNext w:val="0"/>
                    <w:keepLines w:val="0"/>
                    <w:pageBreakBefore w:val="0"/>
                    <w:widowControl w:val="0"/>
                    <w:kinsoku/>
                    <w:wordWrap/>
                    <w:overflowPunct/>
                    <w:topLinePunct w:val="0"/>
                    <w:autoSpaceDE/>
                    <w:autoSpaceDN/>
                    <w:bidi w:val="0"/>
                    <w:adjustRightInd/>
                    <w:snapToGrid/>
                    <w:spacing w:line="199"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6594A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867" w:type="dxa"/>
                  <w:vMerge w:val="continue"/>
                  <w:tcBorders>
                    <w:top w:val="nil"/>
                    <w:left w:val="single" w:color="000000" w:sz="6" w:space="0"/>
                    <w:bottom w:val="nil"/>
                  </w:tcBorders>
                  <w:vAlign w:val="center"/>
                </w:tcPr>
                <w:p w14:paraId="567FFB3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rPr>
                  </w:pPr>
                </w:p>
              </w:tc>
              <w:tc>
                <w:tcPr>
                  <w:tcW w:w="1494" w:type="dxa"/>
                  <w:vAlign w:val="center"/>
                </w:tcPr>
                <w:p w14:paraId="28562B9A">
                  <w:pPr>
                    <w:keepNext w:val="0"/>
                    <w:keepLines w:val="0"/>
                    <w:pageBreakBefore w:val="0"/>
                    <w:widowControl w:val="0"/>
                    <w:kinsoku/>
                    <w:wordWrap/>
                    <w:overflowPunct/>
                    <w:topLinePunct w:val="0"/>
                    <w:autoSpaceDE/>
                    <w:autoSpaceDN/>
                    <w:bidi w:val="0"/>
                    <w:adjustRightInd/>
                    <w:snapToGrid/>
                    <w:spacing w:line="229"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悬浮物</w:t>
                  </w:r>
                </w:p>
              </w:tc>
              <w:tc>
                <w:tcPr>
                  <w:tcW w:w="3559" w:type="dxa"/>
                  <w:vAlign w:val="center"/>
                </w:tcPr>
                <w:p w14:paraId="0A03D4E4">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水质悬浮物的测定重量法</w:t>
                  </w:r>
                </w:p>
              </w:tc>
              <w:tc>
                <w:tcPr>
                  <w:tcW w:w="1781" w:type="dxa"/>
                  <w:vAlign w:val="center"/>
                </w:tcPr>
                <w:p w14:paraId="4C53D5BD">
                  <w:pPr>
                    <w:pStyle w:val="74"/>
                    <w:keepNext w:val="0"/>
                    <w:keepLines w:val="0"/>
                    <w:pageBreakBefore w:val="0"/>
                    <w:widowControl w:val="0"/>
                    <w:kinsoku/>
                    <w:wordWrap/>
                    <w:overflowPunct/>
                    <w:topLinePunct w:val="0"/>
                    <w:autoSpaceDE/>
                    <w:autoSpaceDN/>
                    <w:bidi w:val="0"/>
                    <w:adjustRightInd/>
                    <w:snapToGrid/>
                    <w:spacing w:line="199"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GB</w:t>
                  </w:r>
                  <w:r>
                    <w:rPr>
                      <w:rFonts w:hint="default" w:ascii="Times New Roman" w:hAnsi="Times New Roman" w:cs="Times New Roman"/>
                      <w:spacing w:val="3"/>
                      <w:sz w:val="21"/>
                      <w:szCs w:val="21"/>
                    </w:rPr>
                    <w:t>/T</w:t>
                  </w:r>
                  <w:r>
                    <w:rPr>
                      <w:rFonts w:hint="default" w:ascii="Times New Roman" w:hAnsi="Times New Roman" w:cs="Times New Roman"/>
                      <w:spacing w:val="29"/>
                      <w:w w:val="101"/>
                      <w:sz w:val="21"/>
                      <w:szCs w:val="21"/>
                    </w:rPr>
                    <w:t xml:space="preserve"> </w:t>
                  </w:r>
                  <w:r>
                    <w:rPr>
                      <w:rFonts w:hint="default" w:ascii="Times New Roman" w:hAnsi="Times New Roman" w:cs="Times New Roman"/>
                      <w:spacing w:val="3"/>
                      <w:sz w:val="21"/>
                      <w:szCs w:val="21"/>
                    </w:rPr>
                    <w:t>11901-1989</w:t>
                  </w:r>
                </w:p>
              </w:tc>
              <w:tc>
                <w:tcPr>
                  <w:tcW w:w="1370" w:type="dxa"/>
                  <w:tcBorders>
                    <w:right w:val="single" w:color="000000" w:sz="6" w:space="0"/>
                  </w:tcBorders>
                  <w:vAlign w:val="center"/>
                </w:tcPr>
                <w:p w14:paraId="0BF8AAEC">
                  <w:pPr>
                    <w:pStyle w:val="74"/>
                    <w:keepNext w:val="0"/>
                    <w:keepLines w:val="0"/>
                    <w:pageBreakBefore w:val="0"/>
                    <w:widowControl w:val="0"/>
                    <w:kinsoku/>
                    <w:wordWrap/>
                    <w:overflowPunct/>
                    <w:topLinePunct w:val="0"/>
                    <w:autoSpaceDE/>
                    <w:autoSpaceDN/>
                    <w:bidi w:val="0"/>
                    <w:adjustRightInd/>
                    <w:snapToGrid/>
                    <w:spacing w:line="201"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4</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r>
            <w:tr w14:paraId="2803B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867" w:type="dxa"/>
                  <w:vMerge w:val="continue"/>
                  <w:tcBorders>
                    <w:top w:val="nil"/>
                    <w:left w:val="single" w:color="000000" w:sz="6" w:space="0"/>
                    <w:bottom w:val="nil"/>
                  </w:tcBorders>
                  <w:vAlign w:val="center"/>
                </w:tcPr>
                <w:p w14:paraId="55376901">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rPr>
                  </w:pPr>
                </w:p>
              </w:tc>
              <w:tc>
                <w:tcPr>
                  <w:tcW w:w="1494" w:type="dxa"/>
                  <w:vAlign w:val="center"/>
                </w:tcPr>
                <w:p w14:paraId="3FA9FED1">
                  <w:pPr>
                    <w:keepNext w:val="0"/>
                    <w:keepLines w:val="0"/>
                    <w:pageBreakBefore w:val="0"/>
                    <w:widowControl w:val="0"/>
                    <w:kinsoku/>
                    <w:wordWrap/>
                    <w:overflowPunct/>
                    <w:topLinePunct w:val="0"/>
                    <w:autoSpaceDE/>
                    <w:autoSpaceDN/>
                    <w:bidi w:val="0"/>
                    <w:adjustRightInd/>
                    <w:snapToGrid/>
                    <w:spacing w:line="22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c>
                <w:tcPr>
                  <w:tcW w:w="3559" w:type="dxa"/>
                  <w:vAlign w:val="center"/>
                </w:tcPr>
                <w:p w14:paraId="37781792">
                  <w:pPr>
                    <w:keepNext w:val="0"/>
                    <w:keepLines w:val="0"/>
                    <w:pageBreakBefore w:val="0"/>
                    <w:widowControl w:val="0"/>
                    <w:kinsoku/>
                    <w:wordWrap/>
                    <w:overflowPunct/>
                    <w:topLinePunct w:val="0"/>
                    <w:autoSpaceDE/>
                    <w:autoSpaceDN/>
                    <w:bidi w:val="0"/>
                    <w:adjustRightInd/>
                    <w:snapToGrid/>
                    <w:spacing w:line="22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水质氨氮的测定纳氏试剂分光光度</w:t>
                  </w:r>
                </w:p>
                <w:p w14:paraId="2BEEACEC">
                  <w:pPr>
                    <w:keepNext w:val="0"/>
                    <w:keepLines w:val="0"/>
                    <w:pageBreakBefore w:val="0"/>
                    <w:widowControl w:val="0"/>
                    <w:kinsoku/>
                    <w:wordWrap/>
                    <w:overflowPunct/>
                    <w:topLinePunct w:val="0"/>
                    <w:autoSpaceDE/>
                    <w:autoSpaceDN/>
                    <w:bidi w:val="0"/>
                    <w:adjustRightInd/>
                    <w:snapToGrid/>
                    <w:spacing w:line="214"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w:t>
                  </w:r>
                </w:p>
              </w:tc>
              <w:tc>
                <w:tcPr>
                  <w:tcW w:w="1781" w:type="dxa"/>
                  <w:vAlign w:val="center"/>
                </w:tcPr>
                <w:p w14:paraId="002421A7">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HJ</w:t>
                  </w:r>
                  <w:r>
                    <w:rPr>
                      <w:rFonts w:hint="default" w:ascii="Times New Roman" w:hAnsi="Times New Roman" w:cs="Times New Roman"/>
                      <w:spacing w:val="15"/>
                      <w:sz w:val="21"/>
                      <w:szCs w:val="21"/>
                    </w:rPr>
                    <w:t xml:space="preserve"> </w:t>
                  </w:r>
                  <w:r>
                    <w:rPr>
                      <w:rFonts w:hint="default" w:ascii="Times New Roman" w:hAnsi="Times New Roman" w:cs="Times New Roman"/>
                      <w:spacing w:val="4"/>
                      <w:sz w:val="21"/>
                      <w:szCs w:val="21"/>
                    </w:rPr>
                    <w:t>535-2009</w:t>
                  </w:r>
                </w:p>
              </w:tc>
              <w:tc>
                <w:tcPr>
                  <w:tcW w:w="1370" w:type="dxa"/>
                  <w:tcBorders>
                    <w:right w:val="single" w:color="000000" w:sz="6" w:space="0"/>
                  </w:tcBorders>
                  <w:vAlign w:val="center"/>
                </w:tcPr>
                <w:p w14:paraId="134A7CA4">
                  <w:pPr>
                    <w:pStyle w:val="74"/>
                    <w:keepNext w:val="0"/>
                    <w:keepLines w:val="0"/>
                    <w:pageBreakBefore w:val="0"/>
                    <w:widowControl w:val="0"/>
                    <w:kinsoku/>
                    <w:wordWrap/>
                    <w:overflowPunct/>
                    <w:topLinePunct w:val="0"/>
                    <w:autoSpaceDE/>
                    <w:autoSpaceDN/>
                    <w:bidi w:val="0"/>
                    <w:adjustRightInd/>
                    <w:snapToGrid/>
                    <w:spacing w:line="201"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0.025</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r>
            <w:tr w14:paraId="6D55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867" w:type="dxa"/>
                  <w:vMerge w:val="continue"/>
                  <w:tcBorders>
                    <w:top w:val="nil"/>
                    <w:left w:val="single" w:color="000000" w:sz="6" w:space="0"/>
                  </w:tcBorders>
                  <w:vAlign w:val="center"/>
                </w:tcPr>
                <w:p w14:paraId="00884C4A">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szCs w:val="21"/>
                    </w:rPr>
                  </w:pPr>
                </w:p>
              </w:tc>
              <w:tc>
                <w:tcPr>
                  <w:tcW w:w="1494" w:type="dxa"/>
                  <w:vAlign w:val="center"/>
                </w:tcPr>
                <w:p w14:paraId="5C7053E4">
                  <w:pPr>
                    <w:keepNext w:val="0"/>
                    <w:keepLines w:val="0"/>
                    <w:pageBreakBefore w:val="0"/>
                    <w:widowControl w:val="0"/>
                    <w:kinsoku/>
                    <w:wordWrap/>
                    <w:overflowPunct/>
                    <w:topLinePunct w:val="0"/>
                    <w:autoSpaceDE/>
                    <w:autoSpaceDN/>
                    <w:bidi w:val="0"/>
                    <w:adjustRightInd/>
                    <w:snapToGrid/>
                    <w:spacing w:line="22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559" w:type="dxa"/>
                  <w:vAlign w:val="center"/>
                </w:tcPr>
                <w:p w14:paraId="7D8B647C">
                  <w:pPr>
                    <w:keepNext w:val="0"/>
                    <w:keepLines w:val="0"/>
                    <w:pageBreakBefore w:val="0"/>
                    <w:widowControl w:val="0"/>
                    <w:kinsoku/>
                    <w:wordWrap/>
                    <w:overflowPunct/>
                    <w:topLinePunct w:val="0"/>
                    <w:autoSpaceDE/>
                    <w:autoSpaceDN/>
                    <w:bidi w:val="0"/>
                    <w:adjustRightInd/>
                    <w:snapToGrid/>
                    <w:spacing w:line="227"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水质化学需氧量的测定重铬酸盐法</w:t>
                  </w:r>
                </w:p>
              </w:tc>
              <w:tc>
                <w:tcPr>
                  <w:tcW w:w="1781" w:type="dxa"/>
                  <w:vAlign w:val="center"/>
                </w:tcPr>
                <w:p w14:paraId="0AE0DBFB">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HJ</w:t>
                  </w:r>
                  <w:r>
                    <w:rPr>
                      <w:rFonts w:hint="default" w:ascii="Times New Roman" w:hAnsi="Times New Roman" w:cs="Times New Roman"/>
                      <w:spacing w:val="15"/>
                      <w:w w:val="101"/>
                      <w:sz w:val="21"/>
                      <w:szCs w:val="21"/>
                    </w:rPr>
                    <w:t xml:space="preserve"> </w:t>
                  </w:r>
                  <w:r>
                    <w:rPr>
                      <w:rFonts w:hint="default" w:ascii="Times New Roman" w:hAnsi="Times New Roman" w:cs="Times New Roman"/>
                      <w:spacing w:val="4"/>
                      <w:sz w:val="21"/>
                      <w:szCs w:val="21"/>
                    </w:rPr>
                    <w:t>828-2017</w:t>
                  </w:r>
                </w:p>
              </w:tc>
              <w:tc>
                <w:tcPr>
                  <w:tcW w:w="1370" w:type="dxa"/>
                  <w:tcBorders>
                    <w:right w:val="single" w:color="000000" w:sz="6" w:space="0"/>
                  </w:tcBorders>
                  <w:vAlign w:val="center"/>
                </w:tcPr>
                <w:p w14:paraId="21615D81">
                  <w:pPr>
                    <w:pStyle w:val="74"/>
                    <w:keepNext w:val="0"/>
                    <w:keepLines w:val="0"/>
                    <w:pageBreakBefore w:val="0"/>
                    <w:widowControl w:val="0"/>
                    <w:kinsoku/>
                    <w:wordWrap/>
                    <w:overflowPunct/>
                    <w:topLinePunct w:val="0"/>
                    <w:autoSpaceDE/>
                    <w:autoSpaceDN/>
                    <w:bidi w:val="0"/>
                    <w:adjustRightInd/>
                    <w:snapToGrid/>
                    <w:spacing w:line="201"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4</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r>
            <w:tr w14:paraId="40721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867" w:type="dxa"/>
                  <w:tcBorders>
                    <w:left w:val="single" w:color="000000" w:sz="6" w:space="0"/>
                    <w:bottom w:val="single" w:color="000000" w:sz="6" w:space="0"/>
                  </w:tcBorders>
                  <w:vAlign w:val="center"/>
                </w:tcPr>
                <w:p w14:paraId="21423F4B">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494" w:type="dxa"/>
                  <w:tcBorders>
                    <w:bottom w:val="single" w:color="000000" w:sz="6" w:space="0"/>
                  </w:tcBorders>
                  <w:vAlign w:val="center"/>
                </w:tcPr>
                <w:p w14:paraId="2E46B73D">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3559" w:type="dxa"/>
                  <w:tcBorders>
                    <w:bottom w:val="single" w:color="000000" w:sz="6" w:space="0"/>
                  </w:tcBorders>
                  <w:vAlign w:val="center"/>
                </w:tcPr>
                <w:p w14:paraId="2694F207">
                  <w:pPr>
                    <w:keepNext w:val="0"/>
                    <w:keepLines w:val="0"/>
                    <w:pageBreakBefore w:val="0"/>
                    <w:widowControl w:val="0"/>
                    <w:kinsoku/>
                    <w:wordWrap/>
                    <w:overflowPunct/>
                    <w:topLinePunct w:val="0"/>
                    <w:autoSpaceDE/>
                    <w:autoSpaceDN/>
                    <w:bidi w:val="0"/>
                    <w:adjustRightInd/>
                    <w:snapToGrid/>
                    <w:spacing w:line="228"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工业企业厂界环境噪声排放标准</w:t>
                  </w:r>
                </w:p>
              </w:tc>
              <w:tc>
                <w:tcPr>
                  <w:tcW w:w="1781" w:type="dxa"/>
                  <w:tcBorders>
                    <w:bottom w:val="single" w:color="000000" w:sz="6" w:space="0"/>
                  </w:tcBorders>
                  <w:vAlign w:val="center"/>
                </w:tcPr>
                <w:p w14:paraId="423E0D93">
                  <w:pPr>
                    <w:pStyle w:val="74"/>
                    <w:keepNext w:val="0"/>
                    <w:keepLines w:val="0"/>
                    <w:pageBreakBefore w:val="0"/>
                    <w:widowControl w:val="0"/>
                    <w:kinsoku/>
                    <w:wordWrap/>
                    <w:overflowPunct/>
                    <w:topLinePunct w:val="0"/>
                    <w:autoSpaceDE/>
                    <w:autoSpaceDN/>
                    <w:bidi w:val="0"/>
                    <w:adjustRightInd/>
                    <w:snapToGrid/>
                    <w:spacing w:line="195"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GB</w:t>
                  </w:r>
                  <w:r>
                    <w:rPr>
                      <w:rFonts w:hint="default" w:ascii="Times New Roman" w:hAnsi="Times New Roman" w:cs="Times New Roman"/>
                      <w:spacing w:val="34"/>
                      <w:w w:val="101"/>
                      <w:sz w:val="21"/>
                      <w:szCs w:val="21"/>
                    </w:rPr>
                    <w:t xml:space="preserve"> </w:t>
                  </w:r>
                  <w:r>
                    <w:rPr>
                      <w:rFonts w:hint="default" w:ascii="Times New Roman" w:hAnsi="Times New Roman" w:cs="Times New Roman"/>
                      <w:spacing w:val="2"/>
                      <w:sz w:val="21"/>
                      <w:szCs w:val="21"/>
                    </w:rPr>
                    <w:t>12348-2008</w:t>
                  </w:r>
                </w:p>
              </w:tc>
              <w:tc>
                <w:tcPr>
                  <w:tcW w:w="1370" w:type="dxa"/>
                  <w:tcBorders>
                    <w:bottom w:val="single" w:color="000000" w:sz="6" w:space="0"/>
                    <w:right w:val="single" w:color="000000" w:sz="6" w:space="0"/>
                  </w:tcBorders>
                  <w:vAlign w:val="center"/>
                </w:tcPr>
                <w:p w14:paraId="3FA2121B">
                  <w:pPr>
                    <w:pStyle w:val="74"/>
                    <w:keepNext w:val="0"/>
                    <w:keepLines w:val="0"/>
                    <w:pageBreakBefore w:val="0"/>
                    <w:widowControl w:val="0"/>
                    <w:kinsoku/>
                    <w:wordWrap/>
                    <w:overflowPunct/>
                    <w:topLinePunct w:val="0"/>
                    <w:autoSpaceDE/>
                    <w:autoSpaceDN/>
                    <w:bidi w:val="0"/>
                    <w:adjustRightInd/>
                    <w:snapToGrid/>
                    <w:spacing w:line="199"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bl>
          <w:p w14:paraId="1AC8C3BA">
            <w:pPr>
              <w:spacing w:line="257" w:lineRule="auto"/>
              <w:rPr>
                <w:rFonts w:hint="default" w:ascii="Times New Roman" w:hAnsi="Times New Roman" w:cs="Times New Roman"/>
                <w:sz w:val="21"/>
              </w:rPr>
            </w:pPr>
          </w:p>
          <w:p w14:paraId="30C45C84">
            <w:pPr>
              <w:spacing w:line="257" w:lineRule="auto"/>
              <w:rPr>
                <w:rFonts w:hint="default" w:ascii="Times New Roman" w:hAnsi="Times New Roman" w:cs="Times New Roman"/>
                <w:sz w:val="21"/>
              </w:rPr>
            </w:pPr>
          </w:p>
          <w:p w14:paraId="27D44FBC">
            <w:pPr>
              <w:spacing w:line="257" w:lineRule="auto"/>
              <w:rPr>
                <w:rFonts w:hint="default" w:ascii="Times New Roman" w:hAnsi="Times New Roman" w:cs="Times New Roman"/>
                <w:sz w:val="21"/>
              </w:rPr>
            </w:pPr>
          </w:p>
          <w:p w14:paraId="4FE24C69">
            <w:pPr>
              <w:spacing w:line="257" w:lineRule="auto"/>
              <w:rPr>
                <w:rFonts w:hint="default" w:ascii="Times New Roman" w:hAnsi="Times New Roman" w:cs="Times New Roman"/>
                <w:sz w:val="21"/>
              </w:rPr>
            </w:pPr>
          </w:p>
          <w:p w14:paraId="05A0C9C6">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cs="Times New Roman"/>
                <w:b/>
                <w:bCs/>
                <w:spacing w:val="-6"/>
                <w:sz w:val="24"/>
                <w:szCs w:val="24"/>
                <w:lang w:val="en-US" w:eastAsia="zh-CN" w:bidi="ar-SA"/>
              </w:rPr>
              <w:t>7.3</w:t>
            </w:r>
            <w:r>
              <w:rPr>
                <w:rFonts w:hint="default" w:ascii="Times New Roman" w:hAnsi="Times New Roman" w:eastAsia="宋体" w:cs="Times New Roman"/>
                <w:b/>
                <w:bCs/>
                <w:spacing w:val="-6"/>
                <w:sz w:val="24"/>
                <w:szCs w:val="24"/>
                <w:lang w:val="en-US" w:eastAsia="zh-CN" w:bidi="ar-SA"/>
              </w:rPr>
              <w:t>监测分析使用仪器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1100"/>
              <w:gridCol w:w="3329"/>
              <w:gridCol w:w="2"/>
              <w:gridCol w:w="1239"/>
              <w:gridCol w:w="2"/>
              <w:gridCol w:w="1546"/>
              <w:gridCol w:w="1"/>
              <w:gridCol w:w="1277"/>
            </w:tblGrid>
            <w:tr w14:paraId="091C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75" w:type="dxa"/>
                  <w:tcBorders>
                    <w:top w:val="single" w:color="000000" w:sz="6" w:space="0"/>
                    <w:left w:val="single" w:color="000000" w:sz="6" w:space="0"/>
                  </w:tcBorders>
                  <w:vAlign w:val="center"/>
                </w:tcPr>
                <w:p w14:paraId="1070F1EE">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序号</w:t>
                  </w:r>
                </w:p>
              </w:tc>
              <w:tc>
                <w:tcPr>
                  <w:tcW w:w="1100" w:type="dxa"/>
                  <w:tcBorders>
                    <w:top w:val="single" w:color="000000" w:sz="6" w:space="0"/>
                  </w:tcBorders>
                  <w:vAlign w:val="center"/>
                </w:tcPr>
                <w:p w14:paraId="7C9C6AA2">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3331" w:type="dxa"/>
                  <w:gridSpan w:val="2"/>
                  <w:tcBorders>
                    <w:top w:val="single" w:color="000000" w:sz="6" w:space="0"/>
                  </w:tcBorders>
                  <w:vAlign w:val="center"/>
                </w:tcPr>
                <w:p w14:paraId="4E3C8DC1">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设备名称及型号</w:t>
                  </w:r>
                </w:p>
              </w:tc>
              <w:tc>
                <w:tcPr>
                  <w:tcW w:w="1241" w:type="dxa"/>
                  <w:gridSpan w:val="2"/>
                  <w:tcBorders>
                    <w:top w:val="single" w:color="000000" w:sz="6" w:space="0"/>
                  </w:tcBorders>
                  <w:vAlign w:val="center"/>
                </w:tcPr>
                <w:p w14:paraId="3C9197A4">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设备编号</w:t>
                  </w:r>
                </w:p>
              </w:tc>
              <w:tc>
                <w:tcPr>
                  <w:tcW w:w="1547" w:type="dxa"/>
                  <w:gridSpan w:val="2"/>
                  <w:tcBorders>
                    <w:top w:val="single" w:color="000000" w:sz="6" w:space="0"/>
                  </w:tcBorders>
                  <w:vAlign w:val="center"/>
                </w:tcPr>
                <w:p w14:paraId="0533A001">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检定</w:t>
                  </w:r>
                  <w:r>
                    <w:rPr>
                      <w:rFonts w:hint="default" w:ascii="Times New Roman" w:hAnsi="Times New Roman" w:cs="Times New Roman"/>
                      <w:spacing w:val="7"/>
                      <w:sz w:val="21"/>
                      <w:szCs w:val="21"/>
                    </w:rPr>
                    <w:t>/</w:t>
                  </w:r>
                  <w:r>
                    <w:rPr>
                      <w:rFonts w:hint="default" w:ascii="Times New Roman" w:hAnsi="Times New Roman" w:eastAsia="宋体" w:cs="Times New Roman"/>
                      <w:spacing w:val="7"/>
                      <w:sz w:val="21"/>
                      <w:szCs w:val="21"/>
                    </w:rPr>
                    <w:t>校准日期</w:t>
                  </w:r>
                </w:p>
              </w:tc>
              <w:tc>
                <w:tcPr>
                  <w:tcW w:w="1277" w:type="dxa"/>
                  <w:tcBorders>
                    <w:top w:val="single" w:color="000000" w:sz="6" w:space="0"/>
                    <w:right w:val="single" w:color="000000" w:sz="6" w:space="0"/>
                  </w:tcBorders>
                  <w:vAlign w:val="center"/>
                </w:tcPr>
                <w:p w14:paraId="2C2E1B85">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有效期</w:t>
                  </w:r>
                </w:p>
              </w:tc>
            </w:tr>
            <w:tr w14:paraId="76C4C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575" w:type="dxa"/>
                  <w:vMerge w:val="restart"/>
                  <w:tcBorders>
                    <w:left w:val="single" w:color="000000" w:sz="6" w:space="0"/>
                    <w:bottom w:val="nil"/>
                  </w:tcBorders>
                  <w:vAlign w:val="center"/>
                </w:tcPr>
                <w:p w14:paraId="68729F9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00" w:type="dxa"/>
                  <w:vMerge w:val="restart"/>
                  <w:tcBorders>
                    <w:bottom w:val="nil"/>
                  </w:tcBorders>
                  <w:vAlign w:val="center"/>
                </w:tcPr>
                <w:p w14:paraId="603123AE">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低浓度颗粒物</w:t>
                  </w:r>
                </w:p>
              </w:tc>
              <w:tc>
                <w:tcPr>
                  <w:tcW w:w="3331" w:type="dxa"/>
                  <w:gridSpan w:val="2"/>
                  <w:vAlign w:val="center"/>
                </w:tcPr>
                <w:p w14:paraId="2DFB514F">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8"/>
                      <w:sz w:val="21"/>
                      <w:szCs w:val="21"/>
                    </w:rPr>
                    <w:t>恒温恒湿称重系统</w:t>
                  </w:r>
                  <w:r>
                    <w:rPr>
                      <w:rFonts w:hint="default" w:ascii="Times New Roman" w:hAnsi="Times New Roman" w:cs="Times New Roman"/>
                      <w:spacing w:val="8"/>
                      <w:sz w:val="21"/>
                      <w:szCs w:val="21"/>
                    </w:rPr>
                    <w:t>/</w:t>
                  </w:r>
                  <w:r>
                    <w:rPr>
                      <w:rFonts w:hint="default" w:ascii="Times New Roman" w:hAnsi="Times New Roman" w:cs="Times New Roman"/>
                      <w:sz w:val="21"/>
                      <w:szCs w:val="21"/>
                    </w:rPr>
                    <w:t>HSX</w:t>
                  </w:r>
                  <w:r>
                    <w:rPr>
                      <w:rFonts w:hint="default" w:ascii="Times New Roman" w:hAnsi="Times New Roman" w:cs="Times New Roman"/>
                      <w:spacing w:val="8"/>
                      <w:sz w:val="21"/>
                      <w:szCs w:val="21"/>
                    </w:rPr>
                    <w:t>-350</w:t>
                  </w:r>
                </w:p>
              </w:tc>
              <w:tc>
                <w:tcPr>
                  <w:tcW w:w="1241" w:type="dxa"/>
                  <w:gridSpan w:val="2"/>
                  <w:vAlign w:val="center"/>
                </w:tcPr>
                <w:p w14:paraId="7F4A92D4">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-J20-1</w:t>
                  </w:r>
                </w:p>
              </w:tc>
              <w:tc>
                <w:tcPr>
                  <w:tcW w:w="1547" w:type="dxa"/>
                  <w:gridSpan w:val="2"/>
                  <w:vAlign w:val="center"/>
                </w:tcPr>
                <w:p w14:paraId="44B15D61">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2024-08-17</w:t>
                  </w:r>
                </w:p>
              </w:tc>
              <w:tc>
                <w:tcPr>
                  <w:tcW w:w="1277" w:type="dxa"/>
                  <w:tcBorders>
                    <w:right w:val="single" w:color="000000" w:sz="6" w:space="0"/>
                  </w:tcBorders>
                  <w:vAlign w:val="center"/>
                </w:tcPr>
                <w:p w14:paraId="7EAB582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2025-08-16</w:t>
                  </w:r>
                </w:p>
              </w:tc>
            </w:tr>
            <w:tr w14:paraId="059C9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575" w:type="dxa"/>
                  <w:vMerge w:val="continue"/>
                  <w:tcBorders>
                    <w:top w:val="nil"/>
                    <w:left w:val="single" w:color="000000" w:sz="6" w:space="0"/>
                    <w:bottom w:val="nil"/>
                  </w:tcBorders>
                  <w:vAlign w:val="center"/>
                </w:tcPr>
                <w:p w14:paraId="4C0ECEBE">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bottom w:val="nil"/>
                  </w:tcBorders>
                  <w:vAlign w:val="center"/>
                </w:tcPr>
                <w:p w14:paraId="4EDC5D68">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31" w:type="dxa"/>
                  <w:gridSpan w:val="2"/>
                  <w:vAlign w:val="center"/>
                </w:tcPr>
                <w:p w14:paraId="05678786">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电子天平</w:t>
                  </w:r>
                  <w:r>
                    <w:rPr>
                      <w:rFonts w:hint="default" w:ascii="Times New Roman" w:hAnsi="Times New Roman" w:cs="Times New Roman"/>
                      <w:spacing w:val="4"/>
                      <w:sz w:val="21"/>
                      <w:szCs w:val="21"/>
                    </w:rPr>
                    <w:t>/</w:t>
                  </w:r>
                  <w:r>
                    <w:rPr>
                      <w:rFonts w:hint="default" w:ascii="Times New Roman" w:hAnsi="Times New Roman" w:cs="Times New Roman"/>
                      <w:sz w:val="21"/>
                      <w:szCs w:val="21"/>
                    </w:rPr>
                    <w:t>HZ</w:t>
                  </w:r>
                  <w:r>
                    <w:rPr>
                      <w:rFonts w:hint="default" w:ascii="Times New Roman" w:hAnsi="Times New Roman" w:cs="Times New Roman"/>
                      <w:spacing w:val="4"/>
                      <w:sz w:val="21"/>
                      <w:szCs w:val="21"/>
                    </w:rPr>
                    <w:t>-104/35S</w:t>
                  </w:r>
                </w:p>
              </w:tc>
              <w:tc>
                <w:tcPr>
                  <w:tcW w:w="1241" w:type="dxa"/>
                  <w:gridSpan w:val="2"/>
                  <w:vAlign w:val="center"/>
                </w:tcPr>
                <w:p w14:paraId="43D9971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-J14-3</w:t>
                  </w:r>
                </w:p>
              </w:tc>
              <w:tc>
                <w:tcPr>
                  <w:tcW w:w="1547" w:type="dxa"/>
                  <w:gridSpan w:val="2"/>
                  <w:vAlign w:val="center"/>
                </w:tcPr>
                <w:p w14:paraId="5B2AB9A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7" w:type="dxa"/>
                  <w:tcBorders>
                    <w:right w:val="single" w:color="000000" w:sz="6" w:space="0"/>
                  </w:tcBorders>
                  <w:vAlign w:val="center"/>
                </w:tcPr>
                <w:p w14:paraId="10CBC6B9">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0EDC0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575" w:type="dxa"/>
                  <w:vMerge w:val="continue"/>
                  <w:tcBorders>
                    <w:top w:val="nil"/>
                    <w:left w:val="single" w:color="000000" w:sz="6" w:space="0"/>
                    <w:bottom w:val="single" w:color="000000" w:sz="6" w:space="0"/>
                  </w:tcBorders>
                  <w:vAlign w:val="center"/>
                </w:tcPr>
                <w:p w14:paraId="2417B2AC">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bottom w:val="single" w:color="000000" w:sz="6" w:space="0"/>
                  </w:tcBorders>
                  <w:vAlign w:val="center"/>
                </w:tcPr>
                <w:p w14:paraId="4A317236">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31" w:type="dxa"/>
                  <w:gridSpan w:val="2"/>
                  <w:tcBorders>
                    <w:bottom w:val="single" w:color="000000" w:sz="6" w:space="0"/>
                  </w:tcBorders>
                  <w:vAlign w:val="center"/>
                </w:tcPr>
                <w:p w14:paraId="08FE2573">
                  <w:pPr>
                    <w:pStyle w:val="74"/>
                    <w:keepNext w:val="0"/>
                    <w:keepLines w:val="0"/>
                    <w:pageBreakBefore w:val="0"/>
                    <w:widowControl w:val="0"/>
                    <w:kinsoku/>
                    <w:wordWrap/>
                    <w:overflowPunct/>
                    <w:topLinePunct w:val="0"/>
                    <w:autoSpaceDE/>
                    <w:autoSpaceDN/>
                    <w:bidi w:val="0"/>
                    <w:adjustRightInd/>
                    <w:snapToGrid/>
                    <w:spacing w:line="256"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电热鼓风干燥箱</w:t>
                  </w:r>
                  <w:r>
                    <w:rPr>
                      <w:rFonts w:hint="default" w:ascii="Times New Roman" w:hAnsi="Times New Roman" w:eastAsia="宋体" w:cs="Times New Roman"/>
                      <w:spacing w:val="5"/>
                      <w:sz w:val="21"/>
                      <w:szCs w:val="21"/>
                    </w:rPr>
                    <w:t xml:space="preserve"> </w:t>
                  </w:r>
                  <w:r>
                    <w:rPr>
                      <w:rFonts w:hint="default" w:ascii="Times New Roman" w:hAnsi="Times New Roman" w:cs="Times New Roman"/>
                      <w:spacing w:val="11"/>
                      <w:sz w:val="21"/>
                      <w:szCs w:val="21"/>
                    </w:rPr>
                    <w:t>/</w:t>
                  </w:r>
                  <w:r>
                    <w:rPr>
                      <w:rFonts w:hint="default" w:ascii="Times New Roman" w:hAnsi="Times New Roman" w:cs="Times New Roman"/>
                      <w:sz w:val="21"/>
                      <w:szCs w:val="21"/>
                    </w:rPr>
                    <w:t>GZX</w:t>
                  </w:r>
                  <w:r>
                    <w:rPr>
                      <w:rFonts w:hint="default" w:ascii="Times New Roman" w:hAnsi="Times New Roman" w:cs="Times New Roman"/>
                      <w:spacing w:val="11"/>
                      <w:sz w:val="21"/>
                      <w:szCs w:val="21"/>
                    </w:rPr>
                    <w:t>-9141</w:t>
                  </w:r>
                  <w:r>
                    <w:rPr>
                      <w:rFonts w:hint="default" w:ascii="Times New Roman" w:hAnsi="Times New Roman" w:cs="Times New Roman"/>
                      <w:sz w:val="21"/>
                      <w:szCs w:val="21"/>
                    </w:rPr>
                    <w:t>MBE</w:t>
                  </w:r>
                </w:p>
              </w:tc>
              <w:tc>
                <w:tcPr>
                  <w:tcW w:w="1241" w:type="dxa"/>
                  <w:gridSpan w:val="2"/>
                  <w:tcBorders>
                    <w:bottom w:val="single" w:color="000000" w:sz="6" w:space="0"/>
                  </w:tcBorders>
                  <w:vAlign w:val="center"/>
                </w:tcPr>
                <w:p w14:paraId="27CF157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-J12-2</w:t>
                  </w:r>
                </w:p>
              </w:tc>
              <w:tc>
                <w:tcPr>
                  <w:tcW w:w="1547" w:type="dxa"/>
                  <w:gridSpan w:val="2"/>
                  <w:tcBorders>
                    <w:bottom w:val="single" w:color="000000" w:sz="6" w:space="0"/>
                  </w:tcBorders>
                  <w:vAlign w:val="center"/>
                </w:tcPr>
                <w:p w14:paraId="4A168344">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7" w:type="dxa"/>
                  <w:tcBorders>
                    <w:bottom w:val="single" w:color="000000" w:sz="6" w:space="0"/>
                    <w:right w:val="single" w:color="000000" w:sz="6" w:space="0"/>
                  </w:tcBorders>
                  <w:vAlign w:val="center"/>
                </w:tcPr>
                <w:p w14:paraId="6371681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6A1B4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575" w:type="dxa"/>
                  <w:vMerge w:val="restart"/>
                  <w:tcBorders>
                    <w:top w:val="single" w:color="000000" w:sz="6" w:space="0"/>
                    <w:left w:val="single" w:color="000000" w:sz="6" w:space="0"/>
                    <w:bottom w:val="nil"/>
                  </w:tcBorders>
                  <w:vAlign w:val="center"/>
                </w:tcPr>
                <w:p w14:paraId="3111A49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100" w:type="dxa"/>
                  <w:vMerge w:val="restart"/>
                  <w:tcBorders>
                    <w:top w:val="single" w:color="000000" w:sz="6" w:space="0"/>
                    <w:bottom w:val="nil"/>
                  </w:tcBorders>
                  <w:vAlign w:val="center"/>
                </w:tcPr>
                <w:p w14:paraId="1B5CF153">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颗粒物</w:t>
                  </w:r>
                </w:p>
              </w:tc>
              <w:tc>
                <w:tcPr>
                  <w:tcW w:w="3329" w:type="dxa"/>
                  <w:tcBorders>
                    <w:top w:val="single" w:color="000000" w:sz="6" w:space="0"/>
                  </w:tcBorders>
                  <w:vAlign w:val="center"/>
                </w:tcPr>
                <w:p w14:paraId="67031089">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8"/>
                      <w:sz w:val="21"/>
                      <w:szCs w:val="21"/>
                    </w:rPr>
                    <w:t>恒温恒湿称重系统</w:t>
                  </w:r>
                  <w:r>
                    <w:rPr>
                      <w:rFonts w:hint="default" w:ascii="Times New Roman" w:hAnsi="Times New Roman" w:cs="Times New Roman"/>
                      <w:spacing w:val="8"/>
                      <w:sz w:val="21"/>
                      <w:szCs w:val="21"/>
                    </w:rPr>
                    <w:t>/</w:t>
                  </w:r>
                  <w:r>
                    <w:rPr>
                      <w:rFonts w:hint="default" w:ascii="Times New Roman" w:hAnsi="Times New Roman" w:cs="Times New Roman"/>
                      <w:sz w:val="21"/>
                      <w:szCs w:val="21"/>
                    </w:rPr>
                    <w:t>HSX</w:t>
                  </w:r>
                  <w:r>
                    <w:rPr>
                      <w:rFonts w:hint="default" w:ascii="Times New Roman" w:hAnsi="Times New Roman" w:cs="Times New Roman"/>
                      <w:spacing w:val="8"/>
                      <w:sz w:val="21"/>
                      <w:szCs w:val="21"/>
                    </w:rPr>
                    <w:t>-350</w:t>
                  </w:r>
                </w:p>
              </w:tc>
              <w:tc>
                <w:tcPr>
                  <w:tcW w:w="1241" w:type="dxa"/>
                  <w:gridSpan w:val="2"/>
                  <w:tcBorders>
                    <w:top w:val="single" w:color="000000" w:sz="6" w:space="0"/>
                  </w:tcBorders>
                  <w:vAlign w:val="center"/>
                </w:tcPr>
                <w:p w14:paraId="5F1F2EC3">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-J20-1</w:t>
                  </w:r>
                </w:p>
              </w:tc>
              <w:tc>
                <w:tcPr>
                  <w:tcW w:w="1548" w:type="dxa"/>
                  <w:gridSpan w:val="2"/>
                  <w:tcBorders>
                    <w:top w:val="single" w:color="000000" w:sz="6" w:space="0"/>
                  </w:tcBorders>
                  <w:vAlign w:val="center"/>
                </w:tcPr>
                <w:p w14:paraId="35A4133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2024-08-17</w:t>
                  </w:r>
                </w:p>
              </w:tc>
              <w:tc>
                <w:tcPr>
                  <w:tcW w:w="1278" w:type="dxa"/>
                  <w:gridSpan w:val="2"/>
                  <w:tcBorders>
                    <w:top w:val="single" w:color="000000" w:sz="6" w:space="0"/>
                    <w:right w:val="single" w:color="000000" w:sz="6" w:space="0"/>
                  </w:tcBorders>
                  <w:vAlign w:val="center"/>
                </w:tcPr>
                <w:p w14:paraId="51BD99B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2025-08-16</w:t>
                  </w:r>
                </w:p>
              </w:tc>
            </w:tr>
            <w:tr w14:paraId="152BD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575" w:type="dxa"/>
                  <w:vMerge w:val="continue"/>
                  <w:tcBorders>
                    <w:top w:val="nil"/>
                    <w:left w:val="single" w:color="000000" w:sz="6" w:space="0"/>
                  </w:tcBorders>
                  <w:vAlign w:val="center"/>
                </w:tcPr>
                <w:p w14:paraId="71951FF9">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tcBorders>
                  <w:vAlign w:val="center"/>
                </w:tcPr>
                <w:p w14:paraId="5637E826">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29" w:type="dxa"/>
                  <w:vAlign w:val="center"/>
                </w:tcPr>
                <w:p w14:paraId="19200724">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电子天平</w:t>
                  </w:r>
                  <w:r>
                    <w:rPr>
                      <w:rFonts w:hint="default" w:ascii="Times New Roman" w:hAnsi="Times New Roman" w:cs="Times New Roman"/>
                      <w:spacing w:val="4"/>
                      <w:sz w:val="21"/>
                      <w:szCs w:val="21"/>
                    </w:rPr>
                    <w:t>/</w:t>
                  </w:r>
                  <w:r>
                    <w:rPr>
                      <w:rFonts w:hint="default" w:ascii="Times New Roman" w:hAnsi="Times New Roman" w:cs="Times New Roman"/>
                      <w:sz w:val="21"/>
                      <w:szCs w:val="21"/>
                    </w:rPr>
                    <w:t>HZ</w:t>
                  </w:r>
                  <w:r>
                    <w:rPr>
                      <w:rFonts w:hint="default" w:ascii="Times New Roman" w:hAnsi="Times New Roman" w:cs="Times New Roman"/>
                      <w:spacing w:val="4"/>
                      <w:sz w:val="21"/>
                      <w:szCs w:val="21"/>
                    </w:rPr>
                    <w:t>-104/35S</w:t>
                  </w:r>
                </w:p>
              </w:tc>
              <w:tc>
                <w:tcPr>
                  <w:tcW w:w="1241" w:type="dxa"/>
                  <w:gridSpan w:val="2"/>
                  <w:vAlign w:val="center"/>
                </w:tcPr>
                <w:p w14:paraId="349BF19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-J14-3</w:t>
                  </w:r>
                </w:p>
              </w:tc>
              <w:tc>
                <w:tcPr>
                  <w:tcW w:w="1548" w:type="dxa"/>
                  <w:gridSpan w:val="2"/>
                  <w:vAlign w:val="center"/>
                </w:tcPr>
                <w:p w14:paraId="58E8079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8" w:type="dxa"/>
                  <w:gridSpan w:val="2"/>
                  <w:tcBorders>
                    <w:right w:val="single" w:color="000000" w:sz="6" w:space="0"/>
                  </w:tcBorders>
                  <w:vAlign w:val="center"/>
                </w:tcPr>
                <w:p w14:paraId="3F473F28">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64BE4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75" w:type="dxa"/>
                  <w:tcBorders>
                    <w:left w:val="single" w:color="000000" w:sz="6" w:space="0"/>
                  </w:tcBorders>
                  <w:vAlign w:val="center"/>
                </w:tcPr>
                <w:p w14:paraId="23DB063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1100" w:type="dxa"/>
                  <w:vAlign w:val="center"/>
                </w:tcPr>
                <w:p w14:paraId="2338149B">
                  <w:pPr>
                    <w:pStyle w:val="74"/>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default" w:ascii="Times New Roman" w:hAnsi="Times New Roman" w:cs="Times New Roman"/>
                      <w:spacing w:val="11"/>
                      <w:sz w:val="21"/>
                      <w:szCs w:val="21"/>
                    </w:rPr>
                    <w:t xml:space="preserve"> </w:t>
                  </w:r>
                  <w:r>
                    <w:rPr>
                      <w:rFonts w:hint="default" w:ascii="Times New Roman" w:hAnsi="Times New Roman" w:eastAsia="宋体" w:cs="Times New Roman"/>
                      <w:spacing w:val="13"/>
                      <w:sz w:val="21"/>
                      <w:szCs w:val="21"/>
                    </w:rPr>
                    <w:t>值</w:t>
                  </w:r>
                </w:p>
              </w:tc>
              <w:tc>
                <w:tcPr>
                  <w:tcW w:w="3329" w:type="dxa"/>
                  <w:vAlign w:val="center"/>
                </w:tcPr>
                <w:p w14:paraId="6688334C">
                  <w:pPr>
                    <w:pStyle w:val="74"/>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便携式</w:t>
                  </w:r>
                  <w:r>
                    <w:rPr>
                      <w:rFonts w:hint="default" w:ascii="Times New Roman" w:hAnsi="Times New Roman" w:eastAsia="宋体" w:cs="Times New Roman"/>
                      <w:spacing w:val="-52"/>
                      <w:sz w:val="21"/>
                      <w:szCs w:val="21"/>
                    </w:rPr>
                    <w:t xml:space="preserve"> </w:t>
                  </w:r>
                  <w:r>
                    <w:rPr>
                      <w:rFonts w:hint="default" w:ascii="Times New Roman" w:hAnsi="Times New Roman" w:cs="Times New Roman"/>
                      <w:sz w:val="21"/>
                      <w:szCs w:val="21"/>
                    </w:rPr>
                    <w:t>pH</w:t>
                  </w:r>
                  <w:r>
                    <w:rPr>
                      <w:rFonts w:hint="default" w:ascii="Times New Roman" w:hAnsi="Times New Roman" w:cs="Times New Roman"/>
                      <w:spacing w:val="8"/>
                      <w:sz w:val="21"/>
                      <w:szCs w:val="21"/>
                    </w:rPr>
                    <w:t xml:space="preserve"> </w:t>
                  </w:r>
                  <w:r>
                    <w:rPr>
                      <w:rFonts w:hint="default" w:ascii="Times New Roman" w:hAnsi="Times New Roman" w:eastAsia="宋体" w:cs="Times New Roman"/>
                      <w:spacing w:val="8"/>
                      <w:sz w:val="21"/>
                      <w:szCs w:val="21"/>
                    </w:rPr>
                    <w:t>计</w:t>
                  </w:r>
                  <w:r>
                    <w:rPr>
                      <w:rFonts w:hint="default" w:ascii="Times New Roman" w:hAnsi="Times New Roman" w:cs="Times New Roman"/>
                      <w:spacing w:val="8"/>
                      <w:sz w:val="21"/>
                      <w:szCs w:val="21"/>
                    </w:rPr>
                    <w:t>/</w:t>
                  </w:r>
                  <w:r>
                    <w:rPr>
                      <w:rFonts w:hint="default" w:ascii="Times New Roman" w:hAnsi="Times New Roman" w:cs="Times New Roman"/>
                      <w:sz w:val="21"/>
                      <w:szCs w:val="21"/>
                    </w:rPr>
                    <w:t>PHBJ</w:t>
                  </w:r>
                  <w:r>
                    <w:rPr>
                      <w:rFonts w:hint="default" w:ascii="Times New Roman" w:hAnsi="Times New Roman" w:cs="Times New Roman"/>
                      <w:spacing w:val="8"/>
                      <w:sz w:val="21"/>
                      <w:szCs w:val="21"/>
                    </w:rPr>
                    <w:t>-260</w:t>
                  </w:r>
                  <w:r>
                    <w:rPr>
                      <w:rFonts w:hint="default" w:ascii="Times New Roman" w:hAnsi="Times New Roman" w:cs="Times New Roman"/>
                      <w:spacing w:val="17"/>
                      <w:w w:val="101"/>
                      <w:sz w:val="21"/>
                      <w:szCs w:val="21"/>
                    </w:rPr>
                    <w:t xml:space="preserve"> </w:t>
                  </w:r>
                  <w:r>
                    <w:rPr>
                      <w:rFonts w:hint="default" w:ascii="Times New Roman" w:hAnsi="Times New Roman" w:eastAsia="宋体" w:cs="Times New Roman"/>
                      <w:spacing w:val="8"/>
                      <w:sz w:val="21"/>
                      <w:szCs w:val="21"/>
                    </w:rPr>
                    <w:t>型</w:t>
                  </w:r>
                </w:p>
              </w:tc>
              <w:tc>
                <w:tcPr>
                  <w:tcW w:w="1241" w:type="dxa"/>
                  <w:gridSpan w:val="2"/>
                  <w:vAlign w:val="center"/>
                </w:tcPr>
                <w:p w14:paraId="27C28BD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-C15-7</w:t>
                  </w:r>
                </w:p>
              </w:tc>
              <w:tc>
                <w:tcPr>
                  <w:tcW w:w="1548" w:type="dxa"/>
                  <w:gridSpan w:val="2"/>
                  <w:vAlign w:val="center"/>
                </w:tcPr>
                <w:p w14:paraId="1D11E37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2025-04-07</w:t>
                  </w:r>
                </w:p>
              </w:tc>
              <w:tc>
                <w:tcPr>
                  <w:tcW w:w="1278" w:type="dxa"/>
                  <w:gridSpan w:val="2"/>
                  <w:tcBorders>
                    <w:right w:val="single" w:color="000000" w:sz="6" w:space="0"/>
                  </w:tcBorders>
                  <w:vAlign w:val="center"/>
                </w:tcPr>
                <w:p w14:paraId="1B64F165">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2026-04-06</w:t>
                  </w:r>
                </w:p>
              </w:tc>
            </w:tr>
            <w:tr w14:paraId="115F2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575" w:type="dxa"/>
                  <w:vMerge w:val="restart"/>
                  <w:tcBorders>
                    <w:left w:val="single" w:color="000000" w:sz="6" w:space="0"/>
                    <w:bottom w:val="nil"/>
                  </w:tcBorders>
                  <w:vAlign w:val="center"/>
                </w:tcPr>
                <w:p w14:paraId="5F2F9E13">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4</w:t>
                  </w:r>
                </w:p>
              </w:tc>
              <w:tc>
                <w:tcPr>
                  <w:tcW w:w="1100" w:type="dxa"/>
                  <w:vMerge w:val="restart"/>
                  <w:tcBorders>
                    <w:bottom w:val="nil"/>
                  </w:tcBorders>
                  <w:vAlign w:val="center"/>
                </w:tcPr>
                <w:p w14:paraId="676BE29C">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悬浮物</w:t>
                  </w:r>
                </w:p>
              </w:tc>
              <w:tc>
                <w:tcPr>
                  <w:tcW w:w="3329" w:type="dxa"/>
                  <w:vAlign w:val="center"/>
                </w:tcPr>
                <w:p w14:paraId="028EBF8E">
                  <w:pPr>
                    <w:pStyle w:val="74"/>
                    <w:keepNext w:val="0"/>
                    <w:keepLines w:val="0"/>
                    <w:pageBreakBefore w:val="0"/>
                    <w:widowControl w:val="0"/>
                    <w:kinsoku/>
                    <w:wordWrap/>
                    <w:overflowPunct/>
                    <w:topLinePunct w:val="0"/>
                    <w:autoSpaceDE/>
                    <w:autoSpaceDN/>
                    <w:bidi w:val="0"/>
                    <w:adjustRightInd/>
                    <w:snapToGrid/>
                    <w:spacing w:line="25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电热鼓风干燥箱</w:t>
                  </w:r>
                  <w:r>
                    <w:rPr>
                      <w:rFonts w:hint="default" w:ascii="Times New Roman" w:hAnsi="Times New Roman" w:eastAsia="宋体" w:cs="Times New Roman"/>
                      <w:spacing w:val="5"/>
                      <w:sz w:val="21"/>
                      <w:szCs w:val="21"/>
                    </w:rPr>
                    <w:t xml:space="preserve"> </w:t>
                  </w:r>
                  <w:r>
                    <w:rPr>
                      <w:rFonts w:hint="default" w:ascii="Times New Roman" w:hAnsi="Times New Roman" w:cs="Times New Roman"/>
                      <w:spacing w:val="11"/>
                      <w:sz w:val="21"/>
                      <w:szCs w:val="21"/>
                    </w:rPr>
                    <w:t>/</w:t>
                  </w:r>
                  <w:r>
                    <w:rPr>
                      <w:rFonts w:hint="default" w:ascii="Times New Roman" w:hAnsi="Times New Roman" w:cs="Times New Roman"/>
                      <w:sz w:val="21"/>
                      <w:szCs w:val="21"/>
                    </w:rPr>
                    <w:t>GZX</w:t>
                  </w:r>
                  <w:r>
                    <w:rPr>
                      <w:rFonts w:hint="default" w:ascii="Times New Roman" w:hAnsi="Times New Roman" w:cs="Times New Roman"/>
                      <w:spacing w:val="11"/>
                      <w:sz w:val="21"/>
                      <w:szCs w:val="21"/>
                    </w:rPr>
                    <w:t>-9141</w:t>
                  </w:r>
                  <w:r>
                    <w:rPr>
                      <w:rFonts w:hint="default" w:ascii="Times New Roman" w:hAnsi="Times New Roman" w:cs="Times New Roman"/>
                      <w:sz w:val="21"/>
                      <w:szCs w:val="21"/>
                    </w:rPr>
                    <w:t>MBE</w:t>
                  </w:r>
                </w:p>
              </w:tc>
              <w:tc>
                <w:tcPr>
                  <w:tcW w:w="1241" w:type="dxa"/>
                  <w:gridSpan w:val="2"/>
                  <w:vAlign w:val="center"/>
                </w:tcPr>
                <w:p w14:paraId="26C33339">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-J12-2</w:t>
                  </w:r>
                </w:p>
              </w:tc>
              <w:tc>
                <w:tcPr>
                  <w:tcW w:w="1548" w:type="dxa"/>
                  <w:gridSpan w:val="2"/>
                  <w:vAlign w:val="center"/>
                </w:tcPr>
                <w:p w14:paraId="7106D2C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8" w:type="dxa"/>
                  <w:gridSpan w:val="2"/>
                  <w:tcBorders>
                    <w:right w:val="single" w:color="000000" w:sz="6" w:space="0"/>
                  </w:tcBorders>
                  <w:vAlign w:val="center"/>
                </w:tcPr>
                <w:p w14:paraId="13E0CB5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54248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575" w:type="dxa"/>
                  <w:vMerge w:val="continue"/>
                  <w:tcBorders>
                    <w:top w:val="nil"/>
                    <w:left w:val="single" w:color="000000" w:sz="6" w:space="0"/>
                  </w:tcBorders>
                  <w:vAlign w:val="center"/>
                </w:tcPr>
                <w:p w14:paraId="71C4A623">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tcBorders>
                  <w:vAlign w:val="center"/>
                </w:tcPr>
                <w:p w14:paraId="36A26510">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29" w:type="dxa"/>
                  <w:vAlign w:val="center"/>
                </w:tcPr>
                <w:p w14:paraId="1ADE1482">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电子天平</w:t>
                  </w:r>
                  <w:r>
                    <w:rPr>
                      <w:rFonts w:hint="default" w:ascii="Times New Roman" w:hAnsi="Times New Roman" w:cs="Times New Roman"/>
                      <w:spacing w:val="4"/>
                      <w:sz w:val="21"/>
                      <w:szCs w:val="21"/>
                    </w:rPr>
                    <w:t>/</w:t>
                  </w:r>
                  <w:r>
                    <w:rPr>
                      <w:rFonts w:hint="default" w:ascii="Times New Roman" w:hAnsi="Times New Roman" w:cs="Times New Roman"/>
                      <w:sz w:val="21"/>
                      <w:szCs w:val="21"/>
                    </w:rPr>
                    <w:t>FA</w:t>
                  </w:r>
                  <w:r>
                    <w:rPr>
                      <w:rFonts w:hint="default" w:ascii="Times New Roman" w:hAnsi="Times New Roman" w:cs="Times New Roman"/>
                      <w:spacing w:val="4"/>
                      <w:sz w:val="21"/>
                      <w:szCs w:val="21"/>
                    </w:rPr>
                    <w:t>2104B</w:t>
                  </w:r>
                </w:p>
              </w:tc>
              <w:tc>
                <w:tcPr>
                  <w:tcW w:w="1241" w:type="dxa"/>
                  <w:gridSpan w:val="2"/>
                  <w:vAlign w:val="center"/>
                </w:tcPr>
                <w:p w14:paraId="2D74D06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-J14-1</w:t>
                  </w:r>
                </w:p>
              </w:tc>
              <w:tc>
                <w:tcPr>
                  <w:tcW w:w="1548" w:type="dxa"/>
                  <w:gridSpan w:val="2"/>
                  <w:vAlign w:val="center"/>
                </w:tcPr>
                <w:p w14:paraId="506E333E">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8" w:type="dxa"/>
                  <w:gridSpan w:val="2"/>
                  <w:tcBorders>
                    <w:right w:val="single" w:color="000000" w:sz="6" w:space="0"/>
                  </w:tcBorders>
                  <w:vAlign w:val="center"/>
                </w:tcPr>
                <w:p w14:paraId="5F509FB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547D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75" w:type="dxa"/>
                  <w:tcBorders>
                    <w:left w:val="single" w:color="000000" w:sz="6" w:space="0"/>
                  </w:tcBorders>
                  <w:vAlign w:val="center"/>
                </w:tcPr>
                <w:p w14:paraId="0372F39A">
                  <w:pPr>
                    <w:pStyle w:val="74"/>
                    <w:keepNext w:val="0"/>
                    <w:keepLines w:val="0"/>
                    <w:pageBreakBefore w:val="0"/>
                    <w:widowControl w:val="0"/>
                    <w:kinsoku/>
                    <w:wordWrap/>
                    <w:overflowPunct/>
                    <w:topLinePunct w:val="0"/>
                    <w:autoSpaceDE/>
                    <w:autoSpaceDN/>
                    <w:bidi w:val="0"/>
                    <w:adjustRightInd/>
                    <w:snapToGrid/>
                    <w:spacing w:line="19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14:paraId="454D2C6D">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c>
                <w:tcPr>
                  <w:tcW w:w="3329" w:type="dxa"/>
                  <w:vAlign w:val="center"/>
                </w:tcPr>
                <w:p w14:paraId="02EE3F62">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8"/>
                      <w:sz w:val="21"/>
                      <w:szCs w:val="21"/>
                    </w:rPr>
                    <w:t>紫外可见分光光度计</w:t>
                  </w:r>
                  <w:r>
                    <w:rPr>
                      <w:rFonts w:hint="default" w:ascii="Times New Roman" w:hAnsi="Times New Roman" w:cs="Times New Roman"/>
                      <w:spacing w:val="8"/>
                      <w:sz w:val="21"/>
                      <w:szCs w:val="21"/>
                    </w:rPr>
                    <w:t>/752</w:t>
                  </w:r>
                  <w:r>
                    <w:rPr>
                      <w:rFonts w:hint="default" w:ascii="Times New Roman" w:hAnsi="Times New Roman" w:cs="Times New Roman"/>
                      <w:sz w:val="21"/>
                      <w:szCs w:val="21"/>
                    </w:rPr>
                    <w:t>SD</w:t>
                  </w:r>
                </w:p>
              </w:tc>
              <w:tc>
                <w:tcPr>
                  <w:tcW w:w="1241" w:type="dxa"/>
                  <w:gridSpan w:val="2"/>
                  <w:vAlign w:val="center"/>
                </w:tcPr>
                <w:p w14:paraId="57D62777">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-J09-2</w:t>
                  </w:r>
                </w:p>
              </w:tc>
              <w:tc>
                <w:tcPr>
                  <w:tcW w:w="1548" w:type="dxa"/>
                  <w:gridSpan w:val="2"/>
                  <w:vAlign w:val="center"/>
                </w:tcPr>
                <w:p w14:paraId="1BF2B775">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2024-10-12</w:t>
                  </w:r>
                </w:p>
              </w:tc>
              <w:tc>
                <w:tcPr>
                  <w:tcW w:w="1278" w:type="dxa"/>
                  <w:gridSpan w:val="2"/>
                  <w:tcBorders>
                    <w:right w:val="single" w:color="000000" w:sz="6" w:space="0"/>
                  </w:tcBorders>
                  <w:vAlign w:val="center"/>
                </w:tcPr>
                <w:p w14:paraId="656D8F94">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2025-10-11</w:t>
                  </w:r>
                </w:p>
              </w:tc>
            </w:tr>
            <w:tr w14:paraId="00E5F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75" w:type="dxa"/>
                  <w:tcBorders>
                    <w:left w:val="single" w:color="000000" w:sz="6" w:space="0"/>
                  </w:tcBorders>
                  <w:vAlign w:val="center"/>
                </w:tcPr>
                <w:p w14:paraId="28654C19">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100" w:type="dxa"/>
                  <w:vAlign w:val="center"/>
                </w:tcPr>
                <w:p w14:paraId="28FEFC85">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329" w:type="dxa"/>
                  <w:vAlign w:val="center"/>
                </w:tcPr>
                <w:p w14:paraId="50E891F4">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COD</w:t>
                  </w:r>
                  <w:r>
                    <w:rPr>
                      <w:rFonts w:hint="default" w:ascii="Times New Roman" w:hAnsi="Times New Roman" w:cs="Times New Roman"/>
                      <w:spacing w:val="9"/>
                      <w:sz w:val="21"/>
                      <w:szCs w:val="21"/>
                    </w:rPr>
                    <w:t xml:space="preserve"> </w:t>
                  </w:r>
                  <w:r>
                    <w:rPr>
                      <w:rFonts w:hint="default" w:ascii="Times New Roman" w:hAnsi="Times New Roman" w:eastAsia="宋体" w:cs="Times New Roman"/>
                      <w:spacing w:val="9"/>
                      <w:sz w:val="21"/>
                      <w:szCs w:val="21"/>
                    </w:rPr>
                    <w:t>消解器</w:t>
                  </w:r>
                  <w:r>
                    <w:rPr>
                      <w:rFonts w:hint="default" w:ascii="Times New Roman" w:hAnsi="Times New Roman" w:cs="Times New Roman"/>
                      <w:spacing w:val="9"/>
                      <w:sz w:val="21"/>
                      <w:szCs w:val="21"/>
                    </w:rPr>
                    <w:t>/</w:t>
                  </w:r>
                  <w:r>
                    <w:rPr>
                      <w:rFonts w:hint="default" w:ascii="Times New Roman" w:hAnsi="Times New Roman" w:cs="Times New Roman"/>
                      <w:sz w:val="21"/>
                      <w:szCs w:val="21"/>
                    </w:rPr>
                    <w:t>HCA</w:t>
                  </w:r>
                  <w:r>
                    <w:rPr>
                      <w:rFonts w:hint="default" w:ascii="Times New Roman" w:hAnsi="Times New Roman" w:cs="Times New Roman"/>
                      <w:spacing w:val="9"/>
                      <w:sz w:val="21"/>
                      <w:szCs w:val="21"/>
                    </w:rPr>
                    <w:t>-101</w:t>
                  </w:r>
                </w:p>
              </w:tc>
              <w:tc>
                <w:tcPr>
                  <w:tcW w:w="1241" w:type="dxa"/>
                  <w:gridSpan w:val="2"/>
                  <w:vAlign w:val="center"/>
                </w:tcPr>
                <w:p w14:paraId="6A3B55A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-J39-4</w:t>
                  </w:r>
                </w:p>
              </w:tc>
              <w:tc>
                <w:tcPr>
                  <w:tcW w:w="1548" w:type="dxa"/>
                  <w:gridSpan w:val="2"/>
                  <w:vAlign w:val="center"/>
                </w:tcPr>
                <w:p w14:paraId="34CB39A6">
                  <w:pPr>
                    <w:pStyle w:val="74"/>
                    <w:keepNext w:val="0"/>
                    <w:keepLines w:val="0"/>
                    <w:pageBreakBefore w:val="0"/>
                    <w:widowControl w:val="0"/>
                    <w:kinsoku/>
                    <w:wordWrap/>
                    <w:overflowPunct/>
                    <w:topLinePunct w:val="0"/>
                    <w:autoSpaceDE/>
                    <w:autoSpaceDN/>
                    <w:bidi w:val="0"/>
                    <w:adjustRightInd/>
                    <w:snapToGrid/>
                    <w:spacing w:line="19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c>
                <w:tcPr>
                  <w:tcW w:w="1278" w:type="dxa"/>
                  <w:gridSpan w:val="2"/>
                  <w:tcBorders>
                    <w:right w:val="single" w:color="000000" w:sz="6" w:space="0"/>
                  </w:tcBorders>
                  <w:vAlign w:val="center"/>
                </w:tcPr>
                <w:p w14:paraId="5DDC3FFD">
                  <w:pPr>
                    <w:pStyle w:val="74"/>
                    <w:keepNext w:val="0"/>
                    <w:keepLines w:val="0"/>
                    <w:pageBreakBefore w:val="0"/>
                    <w:widowControl w:val="0"/>
                    <w:kinsoku/>
                    <w:wordWrap/>
                    <w:overflowPunct/>
                    <w:topLinePunct w:val="0"/>
                    <w:autoSpaceDE/>
                    <w:autoSpaceDN/>
                    <w:bidi w:val="0"/>
                    <w:adjustRightInd/>
                    <w:snapToGrid/>
                    <w:spacing w:line="19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20FE7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575" w:type="dxa"/>
                  <w:vMerge w:val="restart"/>
                  <w:tcBorders>
                    <w:left w:val="single" w:color="000000" w:sz="6" w:space="0"/>
                    <w:bottom w:val="nil"/>
                  </w:tcBorders>
                  <w:vAlign w:val="center"/>
                </w:tcPr>
                <w:p w14:paraId="5580C1E3">
                  <w:pPr>
                    <w:pStyle w:val="74"/>
                    <w:keepNext w:val="0"/>
                    <w:keepLines w:val="0"/>
                    <w:pageBreakBefore w:val="0"/>
                    <w:widowControl w:val="0"/>
                    <w:kinsoku/>
                    <w:wordWrap/>
                    <w:overflowPunct/>
                    <w:topLinePunct w:val="0"/>
                    <w:autoSpaceDE/>
                    <w:autoSpaceDN/>
                    <w:bidi w:val="0"/>
                    <w:adjustRightInd/>
                    <w:snapToGrid/>
                    <w:spacing w:line="19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1100" w:type="dxa"/>
                  <w:vMerge w:val="restart"/>
                  <w:tcBorders>
                    <w:bottom w:val="nil"/>
                  </w:tcBorders>
                  <w:vAlign w:val="center"/>
                </w:tcPr>
                <w:p w14:paraId="155CE05A">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3329" w:type="dxa"/>
                  <w:vAlign w:val="center"/>
                </w:tcPr>
                <w:p w14:paraId="43A22294">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7"/>
                      <w:sz w:val="21"/>
                      <w:szCs w:val="21"/>
                    </w:rPr>
                    <w:t>多功能声级计</w:t>
                  </w:r>
                  <w:r>
                    <w:rPr>
                      <w:rFonts w:hint="default" w:ascii="Times New Roman" w:hAnsi="Times New Roman" w:cs="Times New Roman"/>
                      <w:spacing w:val="7"/>
                      <w:sz w:val="21"/>
                      <w:szCs w:val="21"/>
                    </w:rPr>
                    <w:t>/</w:t>
                  </w:r>
                  <w:r>
                    <w:rPr>
                      <w:rFonts w:hint="default" w:ascii="Times New Roman" w:hAnsi="Times New Roman" w:cs="Times New Roman"/>
                      <w:sz w:val="21"/>
                      <w:szCs w:val="21"/>
                    </w:rPr>
                    <w:t>AWA</w:t>
                  </w:r>
                  <w:r>
                    <w:rPr>
                      <w:rFonts w:hint="default" w:ascii="Times New Roman" w:hAnsi="Times New Roman" w:cs="Times New Roman"/>
                      <w:spacing w:val="7"/>
                      <w:sz w:val="21"/>
                      <w:szCs w:val="21"/>
                    </w:rPr>
                    <w:t>5688</w:t>
                  </w:r>
                </w:p>
              </w:tc>
              <w:tc>
                <w:tcPr>
                  <w:tcW w:w="1241" w:type="dxa"/>
                  <w:gridSpan w:val="2"/>
                  <w:vAlign w:val="center"/>
                </w:tcPr>
                <w:p w14:paraId="4B0A41B1">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-C02-13</w:t>
                  </w:r>
                </w:p>
              </w:tc>
              <w:tc>
                <w:tcPr>
                  <w:tcW w:w="1548" w:type="dxa"/>
                  <w:gridSpan w:val="2"/>
                  <w:vAlign w:val="center"/>
                </w:tcPr>
                <w:p w14:paraId="34C3008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2024-11-19</w:t>
                  </w:r>
                </w:p>
              </w:tc>
              <w:tc>
                <w:tcPr>
                  <w:tcW w:w="1278" w:type="dxa"/>
                  <w:gridSpan w:val="2"/>
                  <w:tcBorders>
                    <w:right w:val="single" w:color="000000" w:sz="6" w:space="0"/>
                  </w:tcBorders>
                  <w:vAlign w:val="center"/>
                </w:tcPr>
                <w:p w14:paraId="13C5E90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2025-11-18</w:t>
                  </w:r>
                </w:p>
              </w:tc>
            </w:tr>
            <w:tr w14:paraId="469E8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75" w:type="dxa"/>
                  <w:vMerge w:val="continue"/>
                  <w:tcBorders>
                    <w:top w:val="nil"/>
                    <w:left w:val="single" w:color="000000" w:sz="6" w:space="0"/>
                    <w:bottom w:val="nil"/>
                  </w:tcBorders>
                  <w:vAlign w:val="center"/>
                </w:tcPr>
                <w:p w14:paraId="30EE555F">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bottom w:val="nil"/>
                  </w:tcBorders>
                  <w:vAlign w:val="center"/>
                </w:tcPr>
                <w:p w14:paraId="248E1105">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29" w:type="dxa"/>
                  <w:vAlign w:val="center"/>
                </w:tcPr>
                <w:p w14:paraId="0E637E05">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声校准器</w:t>
                  </w:r>
                  <w:r>
                    <w:rPr>
                      <w:rFonts w:hint="default" w:ascii="Times New Roman" w:hAnsi="Times New Roman" w:cs="Times New Roman"/>
                      <w:spacing w:val="7"/>
                      <w:sz w:val="21"/>
                      <w:szCs w:val="21"/>
                    </w:rPr>
                    <w:t>/</w:t>
                  </w:r>
                  <w:r>
                    <w:rPr>
                      <w:rFonts w:hint="default" w:ascii="Times New Roman" w:hAnsi="Times New Roman" w:cs="Times New Roman"/>
                      <w:sz w:val="21"/>
                      <w:szCs w:val="21"/>
                    </w:rPr>
                    <w:t>AWA</w:t>
                  </w:r>
                  <w:r>
                    <w:rPr>
                      <w:rFonts w:hint="default" w:ascii="Times New Roman" w:hAnsi="Times New Roman" w:cs="Times New Roman"/>
                      <w:spacing w:val="7"/>
                      <w:sz w:val="21"/>
                      <w:szCs w:val="21"/>
                    </w:rPr>
                    <w:t>6022A</w:t>
                  </w:r>
                  <w:r>
                    <w:rPr>
                      <w:rFonts w:hint="default" w:ascii="Times New Roman" w:hAnsi="Times New Roman" w:cs="Times New Roman"/>
                      <w:spacing w:val="19"/>
                      <w:sz w:val="21"/>
                      <w:szCs w:val="21"/>
                    </w:rPr>
                    <w:t xml:space="preserve"> </w:t>
                  </w:r>
                  <w:r>
                    <w:rPr>
                      <w:rFonts w:hint="default" w:ascii="Times New Roman" w:hAnsi="Times New Roman" w:eastAsia="宋体" w:cs="Times New Roman"/>
                      <w:spacing w:val="7"/>
                      <w:sz w:val="21"/>
                      <w:szCs w:val="21"/>
                    </w:rPr>
                    <w:t>型</w:t>
                  </w:r>
                </w:p>
              </w:tc>
              <w:tc>
                <w:tcPr>
                  <w:tcW w:w="1241" w:type="dxa"/>
                  <w:gridSpan w:val="2"/>
                  <w:vAlign w:val="center"/>
                </w:tcPr>
                <w:p w14:paraId="121AB017">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-C01-13</w:t>
                  </w:r>
                </w:p>
              </w:tc>
              <w:tc>
                <w:tcPr>
                  <w:tcW w:w="1548" w:type="dxa"/>
                  <w:gridSpan w:val="2"/>
                  <w:vAlign w:val="center"/>
                </w:tcPr>
                <w:p w14:paraId="4CE940E1">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2024-11-19</w:t>
                  </w:r>
                </w:p>
              </w:tc>
              <w:tc>
                <w:tcPr>
                  <w:tcW w:w="1278" w:type="dxa"/>
                  <w:gridSpan w:val="2"/>
                  <w:tcBorders>
                    <w:right w:val="single" w:color="000000" w:sz="6" w:space="0"/>
                  </w:tcBorders>
                  <w:vAlign w:val="center"/>
                </w:tcPr>
                <w:p w14:paraId="5E5FB7A8">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2025-11-18</w:t>
                  </w:r>
                </w:p>
              </w:tc>
            </w:tr>
            <w:tr w14:paraId="7AE8C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575" w:type="dxa"/>
                  <w:vMerge w:val="continue"/>
                  <w:tcBorders>
                    <w:top w:val="nil"/>
                    <w:left w:val="single" w:color="000000" w:sz="6" w:space="0"/>
                    <w:bottom w:val="single" w:color="000000" w:sz="6" w:space="0"/>
                  </w:tcBorders>
                  <w:vAlign w:val="center"/>
                </w:tcPr>
                <w:p w14:paraId="73DC299A">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00" w:type="dxa"/>
                  <w:vMerge w:val="continue"/>
                  <w:tcBorders>
                    <w:top w:val="nil"/>
                    <w:bottom w:val="single" w:color="000000" w:sz="6" w:space="0"/>
                  </w:tcBorders>
                  <w:vAlign w:val="center"/>
                </w:tcPr>
                <w:p w14:paraId="53C78EB6">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3329" w:type="dxa"/>
                  <w:tcBorders>
                    <w:bottom w:val="single" w:color="000000" w:sz="6" w:space="0"/>
                  </w:tcBorders>
                  <w:vAlign w:val="center"/>
                </w:tcPr>
                <w:p w14:paraId="76D2790B">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便携式风向风速仪</w:t>
                  </w:r>
                </w:p>
                <w:p w14:paraId="78334888">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PLC</w:t>
                  </w:r>
                  <w:r>
                    <w:rPr>
                      <w:rFonts w:hint="default" w:ascii="Times New Roman" w:hAnsi="Times New Roman" w:cs="Times New Roman"/>
                      <w:spacing w:val="6"/>
                      <w:sz w:val="21"/>
                      <w:szCs w:val="21"/>
                    </w:rPr>
                    <w:t>-16025</w:t>
                  </w:r>
                </w:p>
              </w:tc>
              <w:tc>
                <w:tcPr>
                  <w:tcW w:w="1241" w:type="dxa"/>
                  <w:gridSpan w:val="2"/>
                  <w:tcBorders>
                    <w:bottom w:val="single" w:color="000000" w:sz="6" w:space="0"/>
                  </w:tcBorders>
                  <w:vAlign w:val="center"/>
                </w:tcPr>
                <w:p w14:paraId="68CAD04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XC</w:t>
                  </w:r>
                  <w:r>
                    <w:rPr>
                      <w:rFonts w:hint="default" w:ascii="Times New Roman" w:hAnsi="Times New Roman" w:cs="Times New Roman"/>
                      <w:spacing w:val="6"/>
                      <w:sz w:val="21"/>
                      <w:szCs w:val="21"/>
                    </w:rPr>
                    <w:t>-C20-7</w:t>
                  </w:r>
                </w:p>
              </w:tc>
              <w:tc>
                <w:tcPr>
                  <w:tcW w:w="1548" w:type="dxa"/>
                  <w:gridSpan w:val="2"/>
                  <w:tcBorders>
                    <w:bottom w:val="single" w:color="000000" w:sz="6" w:space="0"/>
                  </w:tcBorders>
                  <w:vAlign w:val="center"/>
                </w:tcPr>
                <w:p w14:paraId="49ADC13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2025-04-07</w:t>
                  </w:r>
                </w:p>
              </w:tc>
              <w:tc>
                <w:tcPr>
                  <w:tcW w:w="1278" w:type="dxa"/>
                  <w:gridSpan w:val="2"/>
                  <w:tcBorders>
                    <w:bottom w:val="single" w:color="000000" w:sz="6" w:space="0"/>
                    <w:right w:val="single" w:color="000000" w:sz="6" w:space="0"/>
                  </w:tcBorders>
                  <w:vAlign w:val="center"/>
                </w:tcPr>
                <w:p w14:paraId="2A478A1F">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2026-04-06</w:t>
                  </w:r>
                </w:p>
              </w:tc>
            </w:tr>
          </w:tbl>
          <w:p w14:paraId="532A0B48">
            <w:pPr>
              <w:spacing w:line="281" w:lineRule="auto"/>
              <w:rPr>
                <w:rFonts w:hint="default" w:ascii="Times New Roman" w:hAnsi="Times New Roman" w:cs="Times New Roman"/>
                <w:sz w:val="21"/>
              </w:rPr>
            </w:pPr>
          </w:p>
          <w:p w14:paraId="4777341D">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cs="Times New Roman"/>
                <w:b/>
                <w:bCs/>
                <w:spacing w:val="-6"/>
                <w:sz w:val="24"/>
                <w:szCs w:val="24"/>
                <w:lang w:val="en-US" w:eastAsia="zh-CN" w:bidi="ar-SA"/>
              </w:rPr>
              <w:t>7.4</w:t>
            </w:r>
            <w:r>
              <w:rPr>
                <w:rFonts w:hint="default" w:ascii="Times New Roman" w:hAnsi="Times New Roman" w:eastAsia="宋体" w:cs="Times New Roman"/>
                <w:b/>
                <w:bCs/>
                <w:spacing w:val="-6"/>
                <w:sz w:val="24"/>
                <w:szCs w:val="24"/>
                <w:lang w:val="en-US" w:eastAsia="zh-CN" w:bidi="ar-SA"/>
              </w:rPr>
              <w:t>废水实验室平行样结果统计表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9"/>
              <w:gridCol w:w="1622"/>
              <w:gridCol w:w="1623"/>
              <w:gridCol w:w="1623"/>
              <w:gridCol w:w="1634"/>
            </w:tblGrid>
            <w:tr w14:paraId="44DFC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569" w:type="dxa"/>
                  <w:tcBorders>
                    <w:top w:val="single" w:color="000000" w:sz="6" w:space="0"/>
                    <w:left w:val="single" w:color="000000" w:sz="6" w:space="0"/>
                  </w:tcBorders>
                  <w:vAlign w:val="center"/>
                </w:tcPr>
                <w:p w14:paraId="110B861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3245" w:type="dxa"/>
                  <w:gridSpan w:val="2"/>
                  <w:tcBorders>
                    <w:top w:val="single" w:color="000000" w:sz="6" w:space="0"/>
                  </w:tcBorders>
                  <w:vAlign w:val="center"/>
                </w:tcPr>
                <w:p w14:paraId="22856C7F">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257" w:type="dxa"/>
                  <w:gridSpan w:val="2"/>
                  <w:tcBorders>
                    <w:top w:val="single" w:color="000000" w:sz="6" w:space="0"/>
                    <w:right w:val="single" w:color="000000" w:sz="6" w:space="0"/>
                  </w:tcBorders>
                  <w:vAlign w:val="center"/>
                </w:tcPr>
                <w:p w14:paraId="3E50BD02">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4FA6C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2569" w:type="dxa"/>
                  <w:tcBorders>
                    <w:left w:val="single" w:color="000000" w:sz="6" w:space="0"/>
                  </w:tcBorders>
                  <w:vAlign w:val="center"/>
                </w:tcPr>
                <w:p w14:paraId="66797D62">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样品编号</w:t>
                  </w:r>
                </w:p>
              </w:tc>
              <w:tc>
                <w:tcPr>
                  <w:tcW w:w="3245" w:type="dxa"/>
                  <w:gridSpan w:val="2"/>
                  <w:vAlign w:val="center"/>
                </w:tcPr>
                <w:p w14:paraId="425AA50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5"/>
                      <w:sz w:val="21"/>
                      <w:szCs w:val="21"/>
                    </w:rPr>
                    <w:t>2025041200702</w:t>
                  </w:r>
                  <w:r>
                    <w:rPr>
                      <w:rFonts w:hint="default" w:ascii="Times New Roman" w:hAnsi="Times New Roman" w:cs="Times New Roman"/>
                      <w:sz w:val="21"/>
                      <w:szCs w:val="21"/>
                    </w:rPr>
                    <w:t>FS</w:t>
                  </w:r>
                  <w:r>
                    <w:rPr>
                      <w:rFonts w:hint="default" w:ascii="Times New Roman" w:hAnsi="Times New Roman" w:cs="Times New Roman"/>
                      <w:spacing w:val="5"/>
                      <w:sz w:val="21"/>
                      <w:szCs w:val="21"/>
                    </w:rPr>
                    <w:t>01</w:t>
                  </w:r>
                </w:p>
              </w:tc>
              <w:tc>
                <w:tcPr>
                  <w:tcW w:w="3257" w:type="dxa"/>
                  <w:gridSpan w:val="2"/>
                  <w:tcBorders>
                    <w:right w:val="single" w:color="000000" w:sz="6" w:space="0"/>
                  </w:tcBorders>
                  <w:vAlign w:val="center"/>
                </w:tcPr>
                <w:p w14:paraId="01CF6E4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5"/>
                      <w:sz w:val="21"/>
                      <w:szCs w:val="21"/>
                    </w:rPr>
                    <w:t>2025041200702</w:t>
                  </w:r>
                  <w:r>
                    <w:rPr>
                      <w:rFonts w:hint="default" w:ascii="Times New Roman" w:hAnsi="Times New Roman" w:cs="Times New Roman"/>
                      <w:sz w:val="21"/>
                      <w:szCs w:val="21"/>
                    </w:rPr>
                    <w:t>FS</w:t>
                  </w:r>
                  <w:r>
                    <w:rPr>
                      <w:rFonts w:hint="default" w:ascii="Times New Roman" w:hAnsi="Times New Roman" w:cs="Times New Roman"/>
                      <w:spacing w:val="5"/>
                      <w:sz w:val="21"/>
                      <w:szCs w:val="21"/>
                    </w:rPr>
                    <w:t>01</w:t>
                  </w:r>
                </w:p>
              </w:tc>
            </w:tr>
            <w:tr w14:paraId="1DF31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2569" w:type="dxa"/>
                  <w:tcBorders>
                    <w:left w:val="single" w:color="000000" w:sz="6" w:space="0"/>
                  </w:tcBorders>
                  <w:vAlign w:val="center"/>
                </w:tcPr>
                <w:p w14:paraId="568196D2">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7"/>
                      <w:sz w:val="21"/>
                      <w:szCs w:val="21"/>
                    </w:rPr>
                    <w:t>样品浓度</w:t>
                  </w:r>
                  <w:r>
                    <w:rPr>
                      <w:rFonts w:hint="default" w:ascii="Times New Roman" w:hAnsi="Times New Roman" w:cs="Times New Roman"/>
                      <w:spacing w:val="7"/>
                      <w:sz w:val="21"/>
                      <w:szCs w:val="21"/>
                    </w:rPr>
                    <w:t>(</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1622" w:type="dxa"/>
                  <w:vAlign w:val="center"/>
                </w:tcPr>
                <w:p w14:paraId="26BE966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397</w:t>
                  </w:r>
                </w:p>
              </w:tc>
              <w:tc>
                <w:tcPr>
                  <w:tcW w:w="1623" w:type="dxa"/>
                  <w:vAlign w:val="center"/>
                </w:tcPr>
                <w:p w14:paraId="2343298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394</w:t>
                  </w:r>
                </w:p>
              </w:tc>
              <w:tc>
                <w:tcPr>
                  <w:tcW w:w="1623" w:type="dxa"/>
                  <w:vAlign w:val="center"/>
                </w:tcPr>
                <w:p w14:paraId="53019F1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5.41</w:t>
                  </w:r>
                </w:p>
              </w:tc>
              <w:tc>
                <w:tcPr>
                  <w:tcW w:w="1634" w:type="dxa"/>
                  <w:tcBorders>
                    <w:right w:val="single" w:color="000000" w:sz="6" w:space="0"/>
                  </w:tcBorders>
                  <w:vAlign w:val="center"/>
                </w:tcPr>
                <w:p w14:paraId="1DDF5E3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5.90</w:t>
                  </w:r>
                </w:p>
              </w:tc>
            </w:tr>
            <w:tr w14:paraId="76372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2569" w:type="dxa"/>
                  <w:tcBorders>
                    <w:left w:val="single" w:color="000000" w:sz="6" w:space="0"/>
                  </w:tcBorders>
                  <w:vAlign w:val="center"/>
                </w:tcPr>
                <w:p w14:paraId="62435FC7">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6"/>
                      <w:sz w:val="21"/>
                      <w:szCs w:val="21"/>
                    </w:rPr>
                    <w:t>均值</w:t>
                  </w:r>
                  <w:r>
                    <w:rPr>
                      <w:rFonts w:hint="default" w:ascii="Times New Roman" w:hAnsi="Times New Roman" w:cs="Times New Roman"/>
                      <w:spacing w:val="6"/>
                      <w:sz w:val="21"/>
                      <w:szCs w:val="21"/>
                    </w:rPr>
                    <w:t>(</w:t>
                  </w:r>
                  <w:r>
                    <w:rPr>
                      <w:rFonts w:hint="default" w:ascii="Times New Roman" w:hAnsi="Times New Roman" w:cs="Times New Roman"/>
                      <w:sz w:val="21"/>
                      <w:szCs w:val="21"/>
                    </w:rPr>
                    <w:t>mg</w:t>
                  </w:r>
                  <w:r>
                    <w:rPr>
                      <w:rFonts w:hint="default" w:ascii="Times New Roman" w:hAnsi="Times New Roman" w:cs="Times New Roman"/>
                      <w:spacing w:val="6"/>
                      <w:sz w:val="21"/>
                      <w:szCs w:val="21"/>
                    </w:rPr>
                    <w:t>/L)</w:t>
                  </w:r>
                </w:p>
              </w:tc>
              <w:tc>
                <w:tcPr>
                  <w:tcW w:w="3245" w:type="dxa"/>
                  <w:gridSpan w:val="2"/>
                  <w:vAlign w:val="center"/>
                </w:tcPr>
                <w:p w14:paraId="28D0683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396</w:t>
                  </w:r>
                </w:p>
              </w:tc>
              <w:tc>
                <w:tcPr>
                  <w:tcW w:w="3257" w:type="dxa"/>
                  <w:gridSpan w:val="2"/>
                  <w:tcBorders>
                    <w:right w:val="single" w:color="000000" w:sz="6" w:space="0"/>
                  </w:tcBorders>
                  <w:vAlign w:val="center"/>
                </w:tcPr>
                <w:p w14:paraId="7746EA1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5.66</w:t>
                  </w:r>
                </w:p>
              </w:tc>
            </w:tr>
            <w:tr w14:paraId="620CF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2569" w:type="dxa"/>
                  <w:tcBorders>
                    <w:left w:val="single" w:color="000000" w:sz="6" w:space="0"/>
                  </w:tcBorders>
                  <w:vAlign w:val="center"/>
                </w:tcPr>
                <w:p w14:paraId="672F841F">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6"/>
                      <w:sz w:val="21"/>
                      <w:szCs w:val="21"/>
                    </w:rPr>
                    <w:t>相对偏差</w:t>
                  </w:r>
                  <w:r>
                    <w:rPr>
                      <w:rFonts w:hint="default" w:ascii="Times New Roman" w:hAnsi="Times New Roman" w:cs="Times New Roman"/>
                      <w:spacing w:val="6"/>
                      <w:sz w:val="21"/>
                      <w:szCs w:val="21"/>
                    </w:rPr>
                    <w:t>(%)</w:t>
                  </w:r>
                </w:p>
              </w:tc>
              <w:tc>
                <w:tcPr>
                  <w:tcW w:w="3245" w:type="dxa"/>
                  <w:gridSpan w:val="2"/>
                  <w:vAlign w:val="center"/>
                </w:tcPr>
                <w:p w14:paraId="238B50C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0.38</w:t>
                  </w:r>
                </w:p>
              </w:tc>
              <w:tc>
                <w:tcPr>
                  <w:tcW w:w="3257" w:type="dxa"/>
                  <w:gridSpan w:val="2"/>
                  <w:tcBorders>
                    <w:right w:val="single" w:color="000000" w:sz="6" w:space="0"/>
                  </w:tcBorders>
                  <w:vAlign w:val="center"/>
                </w:tcPr>
                <w:p w14:paraId="34642AA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4.3</w:t>
                  </w:r>
                </w:p>
              </w:tc>
            </w:tr>
            <w:tr w14:paraId="5751F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2569" w:type="dxa"/>
                  <w:tcBorders>
                    <w:left w:val="single" w:color="000000" w:sz="6" w:space="0"/>
                  </w:tcBorders>
                  <w:vAlign w:val="center"/>
                </w:tcPr>
                <w:p w14:paraId="54301B33">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5"/>
                      <w:sz w:val="21"/>
                      <w:szCs w:val="21"/>
                    </w:rPr>
                    <w:t>允许范围</w:t>
                  </w:r>
                  <w:r>
                    <w:rPr>
                      <w:rFonts w:hint="default" w:ascii="Times New Roman" w:hAnsi="Times New Roman" w:cs="Times New Roman"/>
                      <w:spacing w:val="5"/>
                      <w:sz w:val="21"/>
                      <w:szCs w:val="21"/>
                    </w:rPr>
                    <w:t>(%)</w:t>
                  </w:r>
                </w:p>
              </w:tc>
              <w:tc>
                <w:tcPr>
                  <w:tcW w:w="3245" w:type="dxa"/>
                  <w:gridSpan w:val="2"/>
                  <w:vAlign w:val="center"/>
                </w:tcPr>
                <w:p w14:paraId="08E68988">
                  <w:pPr>
                    <w:pStyle w:val="74"/>
                    <w:keepNext w:val="0"/>
                    <w:keepLines w:val="0"/>
                    <w:pageBreakBefore w:val="0"/>
                    <w:widowControl w:val="0"/>
                    <w:kinsoku/>
                    <w:wordWrap/>
                    <w:overflowPunct/>
                    <w:topLinePunct w:val="0"/>
                    <w:autoSpaceDE/>
                    <w:autoSpaceDN/>
                    <w:bidi w:val="0"/>
                    <w:adjustRightInd/>
                    <w:snapToGrid/>
                    <w:spacing w:line="291" w:lineRule="exact"/>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17"/>
                      <w:position w:val="1"/>
                      <w:sz w:val="21"/>
                      <w:szCs w:val="21"/>
                    </w:rPr>
                    <w:t>≦</w:t>
                  </w:r>
                  <w:r>
                    <w:rPr>
                      <w:rFonts w:hint="default" w:ascii="Times New Roman" w:hAnsi="Times New Roman" w:eastAsia="宋体" w:cs="Times New Roman"/>
                      <w:spacing w:val="-81"/>
                      <w:position w:val="1"/>
                      <w:sz w:val="21"/>
                      <w:szCs w:val="21"/>
                    </w:rPr>
                    <w:t xml:space="preserve"> </w:t>
                  </w:r>
                  <w:r>
                    <w:rPr>
                      <w:rFonts w:hint="default" w:ascii="Times New Roman" w:hAnsi="Times New Roman" w:cs="Times New Roman"/>
                      <w:spacing w:val="-17"/>
                      <w:position w:val="1"/>
                      <w:sz w:val="21"/>
                      <w:szCs w:val="21"/>
                    </w:rPr>
                    <w:t>10</w:t>
                  </w:r>
                </w:p>
              </w:tc>
              <w:tc>
                <w:tcPr>
                  <w:tcW w:w="3257" w:type="dxa"/>
                  <w:gridSpan w:val="2"/>
                  <w:tcBorders>
                    <w:right w:val="single" w:color="000000" w:sz="6" w:space="0"/>
                  </w:tcBorders>
                  <w:vAlign w:val="center"/>
                </w:tcPr>
                <w:p w14:paraId="53C3B847">
                  <w:pPr>
                    <w:pStyle w:val="74"/>
                    <w:keepNext w:val="0"/>
                    <w:keepLines w:val="0"/>
                    <w:pageBreakBefore w:val="0"/>
                    <w:widowControl w:val="0"/>
                    <w:kinsoku/>
                    <w:wordWrap/>
                    <w:overflowPunct/>
                    <w:topLinePunct w:val="0"/>
                    <w:autoSpaceDE/>
                    <w:autoSpaceDN/>
                    <w:bidi w:val="0"/>
                    <w:adjustRightInd/>
                    <w:snapToGrid/>
                    <w:spacing w:line="291" w:lineRule="exact"/>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17"/>
                      <w:position w:val="1"/>
                      <w:sz w:val="21"/>
                      <w:szCs w:val="21"/>
                    </w:rPr>
                    <w:t>≦</w:t>
                  </w:r>
                  <w:r>
                    <w:rPr>
                      <w:rFonts w:hint="default" w:ascii="Times New Roman" w:hAnsi="Times New Roman" w:eastAsia="宋体" w:cs="Times New Roman"/>
                      <w:spacing w:val="-84"/>
                      <w:position w:val="1"/>
                      <w:sz w:val="21"/>
                      <w:szCs w:val="21"/>
                    </w:rPr>
                    <w:t xml:space="preserve"> </w:t>
                  </w:r>
                  <w:r>
                    <w:rPr>
                      <w:rFonts w:hint="default" w:ascii="Times New Roman" w:hAnsi="Times New Roman" w:cs="Times New Roman"/>
                      <w:spacing w:val="-17"/>
                      <w:position w:val="1"/>
                      <w:sz w:val="21"/>
                      <w:szCs w:val="21"/>
                    </w:rPr>
                    <w:t>10</w:t>
                  </w:r>
                </w:p>
              </w:tc>
            </w:tr>
            <w:tr w14:paraId="57107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2569" w:type="dxa"/>
                  <w:tcBorders>
                    <w:left w:val="single" w:color="000000" w:sz="6" w:space="0"/>
                    <w:bottom w:val="single" w:color="000000" w:sz="6" w:space="0"/>
                  </w:tcBorders>
                  <w:vAlign w:val="center"/>
                </w:tcPr>
                <w:p w14:paraId="568B82B9">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3245" w:type="dxa"/>
                  <w:gridSpan w:val="2"/>
                  <w:tcBorders>
                    <w:bottom w:val="single" w:color="000000" w:sz="6" w:space="0"/>
                  </w:tcBorders>
                  <w:vAlign w:val="center"/>
                </w:tcPr>
                <w:p w14:paraId="3D9F988C">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3257" w:type="dxa"/>
                  <w:gridSpan w:val="2"/>
                  <w:tcBorders>
                    <w:bottom w:val="single" w:color="000000" w:sz="6" w:space="0"/>
                    <w:right w:val="single" w:color="000000" w:sz="6" w:space="0"/>
                  </w:tcBorders>
                  <w:vAlign w:val="center"/>
                </w:tcPr>
                <w:p w14:paraId="0980950F">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1722643F">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cs="Times New Roman"/>
                <w:b/>
                <w:bCs/>
                <w:spacing w:val="-6"/>
                <w:sz w:val="24"/>
                <w:szCs w:val="24"/>
                <w:lang w:val="en-US" w:eastAsia="zh-CN" w:bidi="ar-SA"/>
              </w:rPr>
              <w:t>7.5</w:t>
            </w:r>
            <w:r>
              <w:rPr>
                <w:rFonts w:hint="default" w:ascii="Times New Roman" w:hAnsi="Times New Roman" w:eastAsia="宋体" w:cs="Times New Roman"/>
                <w:b/>
                <w:bCs/>
                <w:spacing w:val="-6"/>
                <w:sz w:val="24"/>
                <w:szCs w:val="24"/>
                <w:lang w:val="en-US" w:eastAsia="zh-CN" w:bidi="ar-SA"/>
              </w:rPr>
              <w:t>废水质控样结果统计表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7433"/>
            </w:tblGrid>
            <w:tr w14:paraId="649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1638" w:type="dxa"/>
                  <w:tcBorders>
                    <w:top w:val="single" w:color="000000" w:sz="6" w:space="0"/>
                    <w:left w:val="single" w:color="000000" w:sz="6" w:space="0"/>
                  </w:tcBorders>
                  <w:vAlign w:val="center"/>
                </w:tcPr>
                <w:p w14:paraId="38DBDD42">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检测项目</w:t>
                  </w:r>
                </w:p>
              </w:tc>
              <w:tc>
                <w:tcPr>
                  <w:tcW w:w="7433" w:type="dxa"/>
                  <w:tcBorders>
                    <w:top w:val="single" w:color="000000" w:sz="6" w:space="0"/>
                    <w:right w:val="single" w:color="000000" w:sz="6" w:space="0"/>
                  </w:tcBorders>
                  <w:vAlign w:val="center"/>
                </w:tcPr>
                <w:p w14:paraId="180426A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化学需氧量</w:t>
                  </w:r>
                </w:p>
              </w:tc>
            </w:tr>
            <w:tr w14:paraId="7C98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1638" w:type="dxa"/>
                  <w:tcBorders>
                    <w:left w:val="single" w:color="000000" w:sz="6" w:space="0"/>
                  </w:tcBorders>
                  <w:vAlign w:val="center"/>
                </w:tcPr>
                <w:p w14:paraId="63D16FB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质控编号</w:t>
                  </w:r>
                </w:p>
              </w:tc>
              <w:tc>
                <w:tcPr>
                  <w:tcW w:w="7433" w:type="dxa"/>
                  <w:tcBorders>
                    <w:right w:val="single" w:color="000000" w:sz="6" w:space="0"/>
                  </w:tcBorders>
                  <w:vAlign w:val="center"/>
                </w:tcPr>
                <w:p w14:paraId="526847C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B24080241</w:t>
                  </w:r>
                </w:p>
              </w:tc>
            </w:tr>
            <w:tr w14:paraId="504BC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1638" w:type="dxa"/>
                  <w:tcBorders>
                    <w:left w:val="single" w:color="000000" w:sz="6" w:space="0"/>
                  </w:tcBorders>
                  <w:vAlign w:val="center"/>
                </w:tcPr>
                <w:p w14:paraId="08BF8E68">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测定值（mg/L）</w:t>
                  </w:r>
                </w:p>
              </w:tc>
              <w:tc>
                <w:tcPr>
                  <w:tcW w:w="7433" w:type="dxa"/>
                  <w:tcBorders>
                    <w:right w:val="single" w:color="000000" w:sz="6" w:space="0"/>
                  </w:tcBorders>
                  <w:vAlign w:val="center"/>
                </w:tcPr>
                <w:p w14:paraId="1443EF94">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506</w:t>
                  </w:r>
                </w:p>
              </w:tc>
            </w:tr>
            <w:tr w14:paraId="317B5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638" w:type="dxa"/>
                  <w:tcBorders>
                    <w:left w:val="single" w:color="000000" w:sz="6" w:space="0"/>
                    <w:bottom w:val="single" w:color="000000" w:sz="6" w:space="0"/>
                  </w:tcBorders>
                  <w:vAlign w:val="center"/>
                </w:tcPr>
                <w:p w14:paraId="1682D237">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标准值（mg/L）</w:t>
                  </w:r>
                </w:p>
              </w:tc>
              <w:tc>
                <w:tcPr>
                  <w:tcW w:w="7433" w:type="dxa"/>
                  <w:tcBorders>
                    <w:bottom w:val="single" w:color="000000" w:sz="6" w:space="0"/>
                    <w:right w:val="single" w:color="000000" w:sz="6" w:space="0"/>
                  </w:tcBorders>
                  <w:vAlign w:val="center"/>
                </w:tcPr>
                <w:p w14:paraId="2DE45A77">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500</w:t>
                  </w:r>
                </w:p>
              </w:tc>
            </w:tr>
            <w:tr w14:paraId="5E949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jc w:val="center"/>
              </w:trPr>
              <w:tc>
                <w:tcPr>
                  <w:tcW w:w="1638" w:type="dxa"/>
                  <w:tcBorders>
                    <w:bottom w:val="single" w:color="000000" w:sz="2" w:space="0"/>
                    <w:right w:val="single" w:color="000000" w:sz="2" w:space="0"/>
                  </w:tcBorders>
                  <w:vAlign w:val="center"/>
                </w:tcPr>
                <w:p w14:paraId="04A5F755">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不确定度</w:t>
                  </w:r>
                </w:p>
                <w:p w14:paraId="794DD1A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（mg/L）</w:t>
                  </w:r>
                </w:p>
              </w:tc>
              <w:tc>
                <w:tcPr>
                  <w:tcW w:w="7433" w:type="dxa"/>
                  <w:tcBorders>
                    <w:left w:val="single" w:color="000000" w:sz="2" w:space="0"/>
                    <w:bottom w:val="single" w:color="000000" w:sz="2" w:space="0"/>
                  </w:tcBorders>
                  <w:vAlign w:val="center"/>
                </w:tcPr>
                <w:p w14:paraId="21B98B2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30</w:t>
                  </w:r>
                </w:p>
              </w:tc>
            </w:tr>
            <w:tr w14:paraId="76D13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jc w:val="center"/>
              </w:trPr>
              <w:tc>
                <w:tcPr>
                  <w:tcW w:w="1638" w:type="dxa"/>
                  <w:tcBorders>
                    <w:top w:val="single" w:color="000000" w:sz="2" w:space="0"/>
                    <w:right w:val="single" w:color="000000" w:sz="2" w:space="0"/>
                  </w:tcBorders>
                  <w:vAlign w:val="center"/>
                </w:tcPr>
                <w:p w14:paraId="6ECF6CA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是否合格</w:t>
                  </w:r>
                </w:p>
              </w:tc>
              <w:tc>
                <w:tcPr>
                  <w:tcW w:w="7433" w:type="dxa"/>
                  <w:tcBorders>
                    <w:top w:val="single" w:color="000000" w:sz="2" w:space="0"/>
                    <w:left w:val="single" w:color="000000" w:sz="2" w:space="0"/>
                  </w:tcBorders>
                  <w:vAlign w:val="center"/>
                </w:tcPr>
                <w:p w14:paraId="7958DF57">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是</w:t>
                  </w:r>
                </w:p>
              </w:tc>
            </w:tr>
          </w:tbl>
          <w:p w14:paraId="7D8AF3A2">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7.6废水加标回收样结果统计表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7433"/>
            </w:tblGrid>
            <w:tr w14:paraId="7BFD3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638" w:type="dxa"/>
                  <w:tcBorders>
                    <w:top w:val="single" w:color="000000" w:sz="6" w:space="0"/>
                    <w:left w:val="single" w:color="000000" w:sz="6" w:space="0"/>
                  </w:tcBorders>
                  <w:vAlign w:val="center"/>
                </w:tcPr>
                <w:p w14:paraId="1442BD64">
                  <w:pPr>
                    <w:keepNext w:val="0"/>
                    <w:keepLines w:val="0"/>
                    <w:pageBreakBefore w:val="0"/>
                    <w:widowControl w:val="0"/>
                    <w:kinsoku/>
                    <w:wordWrap/>
                    <w:overflowPunct/>
                    <w:topLinePunct w:val="0"/>
                    <w:autoSpaceDE/>
                    <w:autoSpaceDN/>
                    <w:bidi w:val="0"/>
                    <w:adjustRightInd w:val="0"/>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7433" w:type="dxa"/>
                  <w:tcBorders>
                    <w:top w:val="single" w:color="000000" w:sz="6" w:space="0"/>
                    <w:right w:val="single" w:color="000000" w:sz="6" w:space="0"/>
                  </w:tcBorders>
                  <w:vAlign w:val="center"/>
                </w:tcPr>
                <w:p w14:paraId="62A48365">
                  <w:pPr>
                    <w:keepNext w:val="0"/>
                    <w:keepLines w:val="0"/>
                    <w:pageBreakBefore w:val="0"/>
                    <w:widowControl w:val="0"/>
                    <w:kinsoku/>
                    <w:wordWrap/>
                    <w:overflowPunct/>
                    <w:topLinePunct w:val="0"/>
                    <w:autoSpaceDE/>
                    <w:autoSpaceDN/>
                    <w:bidi w:val="0"/>
                    <w:adjustRightInd w:val="0"/>
                    <w:snapToGrid/>
                    <w:spacing w:line="227"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138B6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1638" w:type="dxa"/>
                  <w:tcBorders>
                    <w:left w:val="single" w:color="000000" w:sz="6" w:space="0"/>
                  </w:tcBorders>
                  <w:vAlign w:val="center"/>
                </w:tcPr>
                <w:p w14:paraId="641D5D87">
                  <w:pPr>
                    <w:keepNext w:val="0"/>
                    <w:keepLines w:val="0"/>
                    <w:pageBreakBefore w:val="0"/>
                    <w:widowControl w:val="0"/>
                    <w:kinsoku/>
                    <w:wordWrap/>
                    <w:overflowPunct/>
                    <w:topLinePunct w:val="0"/>
                    <w:autoSpaceDE/>
                    <w:autoSpaceDN/>
                    <w:bidi w:val="0"/>
                    <w:adjustRightInd w:val="0"/>
                    <w:snapToGrid/>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加标回收样</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样品编号</w:t>
                  </w:r>
                </w:p>
              </w:tc>
              <w:tc>
                <w:tcPr>
                  <w:tcW w:w="7433" w:type="dxa"/>
                  <w:tcBorders>
                    <w:right w:val="single" w:color="000000" w:sz="6" w:space="0"/>
                  </w:tcBorders>
                  <w:vAlign w:val="center"/>
                </w:tcPr>
                <w:p w14:paraId="1A898FA4">
                  <w:pPr>
                    <w:pStyle w:val="74"/>
                    <w:keepNext w:val="0"/>
                    <w:keepLines w:val="0"/>
                    <w:pageBreakBefore w:val="0"/>
                    <w:widowControl w:val="0"/>
                    <w:kinsoku/>
                    <w:wordWrap/>
                    <w:overflowPunct/>
                    <w:topLinePunct w:val="0"/>
                    <w:autoSpaceDE/>
                    <w:autoSpaceDN/>
                    <w:bidi w:val="0"/>
                    <w:adjustRightInd w:val="0"/>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2025041200702</w:t>
                  </w:r>
                  <w:r>
                    <w:rPr>
                      <w:rFonts w:hint="default" w:ascii="Times New Roman" w:hAnsi="Times New Roman" w:cs="Times New Roman"/>
                      <w:sz w:val="21"/>
                      <w:szCs w:val="21"/>
                    </w:rPr>
                    <w:t>FS</w:t>
                  </w:r>
                  <w:r>
                    <w:rPr>
                      <w:rFonts w:hint="default" w:ascii="Times New Roman" w:hAnsi="Times New Roman" w:cs="Times New Roman"/>
                      <w:spacing w:val="5"/>
                      <w:sz w:val="21"/>
                      <w:szCs w:val="21"/>
                    </w:rPr>
                    <w:t>01</w:t>
                  </w:r>
                </w:p>
              </w:tc>
            </w:tr>
            <w:tr w14:paraId="2BCB7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638" w:type="dxa"/>
                  <w:tcBorders>
                    <w:left w:val="single" w:color="000000" w:sz="6" w:space="0"/>
                  </w:tcBorders>
                  <w:vAlign w:val="center"/>
                </w:tcPr>
                <w:p w14:paraId="2083ECA2">
                  <w:pPr>
                    <w:pStyle w:val="74"/>
                    <w:keepNext w:val="0"/>
                    <w:keepLines w:val="0"/>
                    <w:pageBreakBefore w:val="0"/>
                    <w:widowControl w:val="0"/>
                    <w:kinsoku/>
                    <w:wordWrap/>
                    <w:overflowPunct/>
                    <w:topLinePunct w:val="0"/>
                    <w:autoSpaceDE/>
                    <w:autoSpaceDN/>
                    <w:bidi w:val="0"/>
                    <w:adjustRightInd w:val="0"/>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回收率（</w:t>
                  </w:r>
                  <w:r>
                    <w:rPr>
                      <w:rFonts w:hint="default" w:ascii="Times New Roman" w:hAnsi="Times New Roman" w:cs="Times New Roman"/>
                      <w:spacing w:val="2"/>
                      <w:sz w:val="21"/>
                      <w:szCs w:val="21"/>
                    </w:rPr>
                    <w:t>%</w:t>
                  </w:r>
                  <w:r>
                    <w:rPr>
                      <w:rFonts w:hint="default" w:ascii="Times New Roman" w:hAnsi="Times New Roman" w:eastAsia="宋体" w:cs="Times New Roman"/>
                      <w:spacing w:val="2"/>
                      <w:sz w:val="21"/>
                      <w:szCs w:val="21"/>
                    </w:rPr>
                    <w:t>）</w:t>
                  </w:r>
                </w:p>
              </w:tc>
              <w:tc>
                <w:tcPr>
                  <w:tcW w:w="7433" w:type="dxa"/>
                  <w:tcBorders>
                    <w:right w:val="single" w:color="000000" w:sz="6" w:space="0"/>
                  </w:tcBorders>
                  <w:vAlign w:val="center"/>
                </w:tcPr>
                <w:p w14:paraId="7E8872C2">
                  <w:pPr>
                    <w:pStyle w:val="74"/>
                    <w:keepNext w:val="0"/>
                    <w:keepLines w:val="0"/>
                    <w:pageBreakBefore w:val="0"/>
                    <w:widowControl w:val="0"/>
                    <w:kinsoku/>
                    <w:wordWrap/>
                    <w:overflowPunct/>
                    <w:topLinePunct w:val="0"/>
                    <w:autoSpaceDE/>
                    <w:autoSpaceDN/>
                    <w:bidi w:val="0"/>
                    <w:adjustRightInd w:val="0"/>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103</w:t>
                  </w:r>
                </w:p>
              </w:tc>
            </w:tr>
            <w:tr w14:paraId="45021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1638" w:type="dxa"/>
                  <w:tcBorders>
                    <w:left w:val="single" w:color="000000" w:sz="6" w:space="0"/>
                  </w:tcBorders>
                  <w:vAlign w:val="center"/>
                </w:tcPr>
                <w:p w14:paraId="716D9A20">
                  <w:pPr>
                    <w:keepNext w:val="0"/>
                    <w:keepLines w:val="0"/>
                    <w:pageBreakBefore w:val="0"/>
                    <w:widowControl w:val="0"/>
                    <w:kinsoku/>
                    <w:wordWrap/>
                    <w:overflowPunct/>
                    <w:topLinePunct w:val="0"/>
                    <w:autoSpaceDE/>
                    <w:autoSpaceDN/>
                    <w:bidi w:val="0"/>
                    <w:adjustRightInd w:val="0"/>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允许回收率范围</w:t>
                  </w:r>
                </w:p>
                <w:p w14:paraId="23F53873">
                  <w:pPr>
                    <w:pStyle w:val="74"/>
                    <w:keepNext w:val="0"/>
                    <w:keepLines w:val="0"/>
                    <w:pageBreakBefore w:val="0"/>
                    <w:widowControl w:val="0"/>
                    <w:kinsoku/>
                    <w:wordWrap/>
                    <w:overflowPunct/>
                    <w:topLinePunct w:val="0"/>
                    <w:autoSpaceDE/>
                    <w:autoSpaceDN/>
                    <w:bidi w:val="0"/>
                    <w:adjustRightInd w:val="0"/>
                    <w:snapToGrid/>
                    <w:spacing w:line="213"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w:t>
                  </w:r>
                  <w:r>
                    <w:rPr>
                      <w:rFonts w:hint="default" w:ascii="Times New Roman" w:hAnsi="Times New Roman" w:cs="Times New Roman"/>
                      <w:spacing w:val="-2"/>
                      <w:sz w:val="21"/>
                      <w:szCs w:val="21"/>
                    </w:rPr>
                    <w:t>%</w:t>
                  </w:r>
                  <w:r>
                    <w:rPr>
                      <w:rFonts w:hint="default" w:ascii="Times New Roman" w:hAnsi="Times New Roman" w:eastAsia="宋体" w:cs="Times New Roman"/>
                      <w:spacing w:val="-2"/>
                      <w:sz w:val="21"/>
                      <w:szCs w:val="21"/>
                    </w:rPr>
                    <w:t>）</w:t>
                  </w:r>
                </w:p>
              </w:tc>
              <w:tc>
                <w:tcPr>
                  <w:tcW w:w="7433" w:type="dxa"/>
                  <w:tcBorders>
                    <w:right w:val="single" w:color="000000" w:sz="6" w:space="0"/>
                  </w:tcBorders>
                  <w:vAlign w:val="center"/>
                </w:tcPr>
                <w:p w14:paraId="6852275E">
                  <w:pPr>
                    <w:pStyle w:val="74"/>
                    <w:keepNext w:val="0"/>
                    <w:keepLines w:val="0"/>
                    <w:pageBreakBefore w:val="0"/>
                    <w:widowControl w:val="0"/>
                    <w:kinsoku/>
                    <w:wordWrap/>
                    <w:overflowPunct/>
                    <w:topLinePunct w:val="0"/>
                    <w:autoSpaceDE/>
                    <w:autoSpaceDN/>
                    <w:bidi w:val="0"/>
                    <w:adjustRightInd w:val="0"/>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90.0-110</w:t>
                  </w:r>
                </w:p>
              </w:tc>
            </w:tr>
            <w:tr w14:paraId="1D7F3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638" w:type="dxa"/>
                  <w:tcBorders>
                    <w:left w:val="single" w:color="000000" w:sz="6" w:space="0"/>
                    <w:bottom w:val="single" w:color="000000" w:sz="6" w:space="0"/>
                  </w:tcBorders>
                  <w:vAlign w:val="center"/>
                </w:tcPr>
                <w:p w14:paraId="3FC3217F">
                  <w:pPr>
                    <w:keepNext w:val="0"/>
                    <w:keepLines w:val="0"/>
                    <w:pageBreakBefore w:val="0"/>
                    <w:widowControl w:val="0"/>
                    <w:kinsoku/>
                    <w:wordWrap/>
                    <w:overflowPunct/>
                    <w:topLinePunct w:val="0"/>
                    <w:autoSpaceDE/>
                    <w:autoSpaceDN/>
                    <w:bidi w:val="0"/>
                    <w:adjustRightInd w:val="0"/>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7433" w:type="dxa"/>
                  <w:tcBorders>
                    <w:bottom w:val="single" w:color="000000" w:sz="6" w:space="0"/>
                    <w:right w:val="single" w:color="000000" w:sz="6" w:space="0"/>
                  </w:tcBorders>
                  <w:vAlign w:val="center"/>
                </w:tcPr>
                <w:p w14:paraId="501B0F63">
                  <w:pPr>
                    <w:keepNext w:val="0"/>
                    <w:keepLines w:val="0"/>
                    <w:pageBreakBefore w:val="0"/>
                    <w:widowControl w:val="0"/>
                    <w:kinsoku/>
                    <w:wordWrap/>
                    <w:overflowPunct/>
                    <w:topLinePunct w:val="0"/>
                    <w:autoSpaceDE/>
                    <w:autoSpaceDN/>
                    <w:bidi w:val="0"/>
                    <w:adjustRightInd w:val="0"/>
                    <w:snapToGrid/>
                    <w:spacing w:line="231"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2063CBCF">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7.7 废水标准点结果统计表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7433"/>
            </w:tblGrid>
            <w:tr w14:paraId="62EBF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jc w:val="center"/>
              </w:trPr>
              <w:tc>
                <w:tcPr>
                  <w:tcW w:w="1638" w:type="dxa"/>
                  <w:tcBorders>
                    <w:top w:val="single" w:color="000000" w:sz="6" w:space="0"/>
                    <w:left w:val="single" w:color="000000" w:sz="6" w:space="0"/>
                  </w:tcBorders>
                  <w:vAlign w:val="center"/>
                </w:tcPr>
                <w:p w14:paraId="299474E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7433" w:type="dxa"/>
                  <w:tcBorders>
                    <w:top w:val="single" w:color="000000" w:sz="6" w:space="0"/>
                    <w:right w:val="single" w:color="000000" w:sz="6" w:space="0"/>
                  </w:tcBorders>
                  <w:vAlign w:val="center"/>
                </w:tcPr>
                <w:p w14:paraId="512E00E3">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2928F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638" w:type="dxa"/>
                  <w:tcBorders>
                    <w:left w:val="single" w:color="000000" w:sz="6" w:space="0"/>
                  </w:tcBorders>
                  <w:vAlign w:val="center"/>
                </w:tcPr>
                <w:p w14:paraId="2AB16890">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测定值</w:t>
                  </w:r>
                  <w:r>
                    <w:rPr>
                      <w:rFonts w:hint="default" w:ascii="Times New Roman" w:hAnsi="Times New Roman" w:eastAsia="宋体" w:cs="Times New Roman"/>
                      <w:spacing w:val="19"/>
                      <w:sz w:val="21"/>
                      <w:szCs w:val="21"/>
                    </w:rPr>
                    <w:t xml:space="preserve"> </w:t>
                  </w:r>
                  <w:r>
                    <w:rPr>
                      <w:rFonts w:hint="default" w:ascii="Times New Roman" w:hAnsi="Times New Roman" w:eastAsia="宋体" w:cs="Times New Roman"/>
                      <w:spacing w:val="3"/>
                      <w:sz w:val="21"/>
                      <w:szCs w:val="21"/>
                    </w:rPr>
                    <w:t>(</w:t>
                  </w:r>
                  <w:r>
                    <w:rPr>
                      <w:rFonts w:hint="default" w:ascii="Times New Roman" w:hAnsi="Times New Roman" w:cs="Times New Roman"/>
                      <w:spacing w:val="3"/>
                      <w:sz w:val="21"/>
                      <w:szCs w:val="21"/>
                    </w:rPr>
                    <w:t>μg</w:t>
                  </w:r>
                  <w:r>
                    <w:rPr>
                      <w:rFonts w:hint="default" w:ascii="Times New Roman" w:hAnsi="Times New Roman" w:eastAsia="宋体" w:cs="Times New Roman"/>
                      <w:spacing w:val="3"/>
                      <w:sz w:val="21"/>
                      <w:szCs w:val="21"/>
                    </w:rPr>
                    <w:t>）</w:t>
                  </w:r>
                </w:p>
              </w:tc>
              <w:tc>
                <w:tcPr>
                  <w:tcW w:w="7433" w:type="dxa"/>
                  <w:tcBorders>
                    <w:right w:val="single" w:color="000000" w:sz="6" w:space="0"/>
                  </w:tcBorders>
                  <w:vAlign w:val="center"/>
                </w:tcPr>
                <w:p w14:paraId="52D7A59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20.5</w:t>
                  </w:r>
                </w:p>
              </w:tc>
            </w:tr>
            <w:tr w14:paraId="0E51E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638" w:type="dxa"/>
                  <w:tcBorders>
                    <w:left w:val="single" w:color="000000" w:sz="6" w:space="0"/>
                  </w:tcBorders>
                  <w:vAlign w:val="center"/>
                </w:tcPr>
                <w:p w14:paraId="73761513">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标准值</w:t>
                  </w:r>
                  <w:r>
                    <w:rPr>
                      <w:rFonts w:hint="default" w:ascii="Times New Roman" w:hAnsi="Times New Roman" w:eastAsia="宋体" w:cs="Times New Roman"/>
                      <w:spacing w:val="19"/>
                      <w:sz w:val="21"/>
                      <w:szCs w:val="21"/>
                    </w:rPr>
                    <w:t xml:space="preserve"> </w:t>
                  </w:r>
                  <w:r>
                    <w:rPr>
                      <w:rFonts w:hint="default" w:ascii="Times New Roman" w:hAnsi="Times New Roman" w:eastAsia="宋体" w:cs="Times New Roman"/>
                      <w:spacing w:val="3"/>
                      <w:sz w:val="21"/>
                      <w:szCs w:val="21"/>
                    </w:rPr>
                    <w:t>(</w:t>
                  </w:r>
                  <w:r>
                    <w:rPr>
                      <w:rFonts w:hint="default" w:ascii="Times New Roman" w:hAnsi="Times New Roman" w:cs="Times New Roman"/>
                      <w:spacing w:val="3"/>
                      <w:sz w:val="21"/>
                      <w:szCs w:val="21"/>
                    </w:rPr>
                    <w:t>μg</w:t>
                  </w:r>
                  <w:r>
                    <w:rPr>
                      <w:rFonts w:hint="default" w:ascii="Times New Roman" w:hAnsi="Times New Roman" w:eastAsia="宋体" w:cs="Times New Roman"/>
                      <w:spacing w:val="3"/>
                      <w:sz w:val="21"/>
                      <w:szCs w:val="21"/>
                    </w:rPr>
                    <w:t>）</w:t>
                  </w:r>
                </w:p>
              </w:tc>
              <w:tc>
                <w:tcPr>
                  <w:tcW w:w="7433" w:type="dxa"/>
                  <w:tcBorders>
                    <w:right w:val="single" w:color="000000" w:sz="6" w:space="0"/>
                  </w:tcBorders>
                  <w:vAlign w:val="center"/>
                </w:tcPr>
                <w:p w14:paraId="792D88C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20.0</w:t>
                  </w:r>
                </w:p>
              </w:tc>
            </w:tr>
            <w:tr w14:paraId="63461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638" w:type="dxa"/>
                  <w:tcBorders>
                    <w:left w:val="single" w:color="000000" w:sz="6" w:space="0"/>
                  </w:tcBorders>
                  <w:vAlign w:val="center"/>
                </w:tcPr>
                <w:p w14:paraId="71D71B1B">
                  <w:pPr>
                    <w:pStyle w:val="74"/>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相对误差（</w:t>
                  </w:r>
                  <w:r>
                    <w:rPr>
                      <w:rFonts w:hint="default" w:ascii="Times New Roman" w:hAnsi="Times New Roman" w:cs="Times New Roman"/>
                      <w:spacing w:val="6"/>
                      <w:sz w:val="21"/>
                      <w:szCs w:val="21"/>
                    </w:rPr>
                    <w:t>%</w:t>
                  </w:r>
                  <w:r>
                    <w:rPr>
                      <w:rFonts w:hint="default" w:ascii="Times New Roman" w:hAnsi="Times New Roman" w:eastAsia="宋体" w:cs="Times New Roman"/>
                      <w:spacing w:val="6"/>
                      <w:sz w:val="21"/>
                      <w:szCs w:val="21"/>
                    </w:rPr>
                    <w:t>）</w:t>
                  </w:r>
                </w:p>
              </w:tc>
              <w:tc>
                <w:tcPr>
                  <w:tcW w:w="7433" w:type="dxa"/>
                  <w:tcBorders>
                    <w:right w:val="single" w:color="000000" w:sz="6" w:space="0"/>
                  </w:tcBorders>
                  <w:vAlign w:val="center"/>
                </w:tcPr>
                <w:p w14:paraId="482F18C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2.5</w:t>
                  </w:r>
                </w:p>
              </w:tc>
            </w:tr>
            <w:tr w14:paraId="63E83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638" w:type="dxa"/>
                  <w:tcBorders>
                    <w:left w:val="single" w:color="000000" w:sz="6" w:space="0"/>
                  </w:tcBorders>
                  <w:vAlign w:val="center"/>
                </w:tcPr>
                <w:p w14:paraId="248507EF">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5"/>
                      <w:sz w:val="21"/>
                      <w:szCs w:val="21"/>
                    </w:rPr>
                    <w:t>允许范围</w:t>
                  </w:r>
                  <w:r>
                    <w:rPr>
                      <w:rFonts w:hint="default" w:ascii="Times New Roman" w:hAnsi="Times New Roman" w:cs="Times New Roman"/>
                      <w:spacing w:val="5"/>
                      <w:sz w:val="21"/>
                      <w:szCs w:val="21"/>
                    </w:rPr>
                    <w:t>(%)</w:t>
                  </w:r>
                </w:p>
              </w:tc>
              <w:tc>
                <w:tcPr>
                  <w:tcW w:w="7433" w:type="dxa"/>
                  <w:tcBorders>
                    <w:right w:val="single" w:color="000000" w:sz="6" w:space="0"/>
                  </w:tcBorders>
                  <w:vAlign w:val="center"/>
                </w:tcPr>
                <w:p w14:paraId="7C72A545">
                  <w:pPr>
                    <w:pStyle w:val="74"/>
                    <w:keepNext w:val="0"/>
                    <w:keepLines w:val="0"/>
                    <w:pageBreakBefore w:val="0"/>
                    <w:widowControl w:val="0"/>
                    <w:kinsoku/>
                    <w:wordWrap/>
                    <w:overflowPunct/>
                    <w:topLinePunct w:val="0"/>
                    <w:autoSpaceDE/>
                    <w:autoSpaceDN/>
                    <w:bidi w:val="0"/>
                    <w:adjustRightInd/>
                    <w:snapToGrid/>
                    <w:spacing w:line="192"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5"/>
                      <w:sz w:val="21"/>
                      <w:szCs w:val="21"/>
                    </w:rPr>
                    <w:t>±5</w:t>
                  </w:r>
                </w:p>
              </w:tc>
            </w:tr>
            <w:tr w14:paraId="720F7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638" w:type="dxa"/>
                  <w:tcBorders>
                    <w:left w:val="single" w:color="000000" w:sz="6" w:space="0"/>
                    <w:bottom w:val="single" w:color="000000" w:sz="6" w:space="0"/>
                  </w:tcBorders>
                  <w:vAlign w:val="center"/>
                </w:tcPr>
                <w:p w14:paraId="6A07738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7433" w:type="dxa"/>
                  <w:tcBorders>
                    <w:bottom w:val="single" w:color="000000" w:sz="6" w:space="0"/>
                    <w:right w:val="single" w:color="000000" w:sz="6" w:space="0"/>
                  </w:tcBorders>
                  <w:vAlign w:val="center"/>
                </w:tcPr>
                <w:p w14:paraId="1D00ACA3">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28F88164">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7.8废水密码平行样结果统计表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7"/>
              <w:gridCol w:w="3658"/>
              <w:gridCol w:w="3666"/>
            </w:tblGrid>
            <w:tr w14:paraId="2B12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747" w:type="dxa"/>
                  <w:tcBorders>
                    <w:top w:val="single" w:color="000000" w:sz="6" w:space="0"/>
                    <w:left w:val="single" w:color="000000" w:sz="6" w:space="0"/>
                  </w:tcBorders>
                  <w:vAlign w:val="center"/>
                </w:tcPr>
                <w:p w14:paraId="700E4D7A">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样品编号</w:t>
                  </w:r>
                </w:p>
              </w:tc>
              <w:tc>
                <w:tcPr>
                  <w:tcW w:w="3658" w:type="dxa"/>
                  <w:tcBorders>
                    <w:top w:val="single" w:color="000000" w:sz="6" w:space="0"/>
                  </w:tcBorders>
                  <w:vAlign w:val="center"/>
                </w:tcPr>
                <w:p w14:paraId="54D9EDD7">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666" w:type="dxa"/>
                  <w:tcBorders>
                    <w:top w:val="single" w:color="000000" w:sz="6" w:space="0"/>
                    <w:right w:val="single" w:color="000000" w:sz="6" w:space="0"/>
                  </w:tcBorders>
                  <w:vAlign w:val="center"/>
                </w:tcPr>
                <w:p w14:paraId="5A00E978">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33945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1747" w:type="dxa"/>
                  <w:tcBorders>
                    <w:left w:val="single" w:color="000000" w:sz="6" w:space="0"/>
                  </w:tcBorders>
                  <w:vAlign w:val="center"/>
                </w:tcPr>
                <w:p w14:paraId="7E267F0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24C1B4A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04</w:t>
                  </w:r>
                </w:p>
              </w:tc>
              <w:tc>
                <w:tcPr>
                  <w:tcW w:w="3658" w:type="dxa"/>
                  <w:vAlign w:val="center"/>
                </w:tcPr>
                <w:p w14:paraId="487516B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398</w:t>
                  </w:r>
                </w:p>
              </w:tc>
              <w:tc>
                <w:tcPr>
                  <w:tcW w:w="3666" w:type="dxa"/>
                  <w:tcBorders>
                    <w:right w:val="single" w:color="000000" w:sz="6" w:space="0"/>
                  </w:tcBorders>
                  <w:vAlign w:val="center"/>
                </w:tcPr>
                <w:p w14:paraId="66BBCD1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5.95</w:t>
                  </w:r>
                </w:p>
              </w:tc>
            </w:tr>
            <w:tr w14:paraId="35812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1747" w:type="dxa"/>
                  <w:tcBorders>
                    <w:left w:val="single" w:color="000000" w:sz="6" w:space="0"/>
                  </w:tcBorders>
                  <w:vAlign w:val="center"/>
                </w:tcPr>
                <w:p w14:paraId="682590D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2374C0A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05</w:t>
                  </w:r>
                </w:p>
              </w:tc>
              <w:tc>
                <w:tcPr>
                  <w:tcW w:w="3658" w:type="dxa"/>
                  <w:vAlign w:val="center"/>
                </w:tcPr>
                <w:p w14:paraId="1DD299B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392</w:t>
                  </w:r>
                </w:p>
              </w:tc>
              <w:tc>
                <w:tcPr>
                  <w:tcW w:w="3666" w:type="dxa"/>
                  <w:tcBorders>
                    <w:right w:val="single" w:color="000000" w:sz="6" w:space="0"/>
                  </w:tcBorders>
                  <w:vAlign w:val="center"/>
                </w:tcPr>
                <w:p w14:paraId="2F34DDE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5.48</w:t>
                  </w:r>
                </w:p>
              </w:tc>
            </w:tr>
            <w:tr w14:paraId="219F7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747" w:type="dxa"/>
                  <w:tcBorders>
                    <w:left w:val="single" w:color="000000" w:sz="6" w:space="0"/>
                  </w:tcBorders>
                  <w:vAlign w:val="center"/>
                </w:tcPr>
                <w:p w14:paraId="4D27110C">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5"/>
                      <w:sz w:val="21"/>
                      <w:szCs w:val="21"/>
                    </w:rPr>
                    <w:t>均值</w:t>
                  </w:r>
                  <w:r>
                    <w:rPr>
                      <w:rFonts w:hint="default" w:ascii="Times New Roman" w:hAnsi="Times New Roman" w:cs="Times New Roman"/>
                      <w:spacing w:val="5"/>
                      <w:sz w:val="21"/>
                      <w:szCs w:val="21"/>
                    </w:rPr>
                    <w:t>(</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3658" w:type="dxa"/>
                  <w:vAlign w:val="center"/>
                </w:tcPr>
                <w:p w14:paraId="737D120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395</w:t>
                  </w:r>
                </w:p>
              </w:tc>
              <w:tc>
                <w:tcPr>
                  <w:tcW w:w="3666" w:type="dxa"/>
                  <w:tcBorders>
                    <w:right w:val="single" w:color="000000" w:sz="6" w:space="0"/>
                  </w:tcBorders>
                  <w:vAlign w:val="center"/>
                </w:tcPr>
                <w:p w14:paraId="7D8ECAF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5.72</w:t>
                  </w:r>
                </w:p>
              </w:tc>
            </w:tr>
            <w:tr w14:paraId="1F8AB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747" w:type="dxa"/>
                  <w:tcBorders>
                    <w:left w:val="single" w:color="000000" w:sz="6" w:space="0"/>
                  </w:tcBorders>
                  <w:vAlign w:val="center"/>
                </w:tcPr>
                <w:p w14:paraId="1454362C">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6"/>
                      <w:sz w:val="21"/>
                      <w:szCs w:val="21"/>
                    </w:rPr>
                    <w:t>相对偏差</w:t>
                  </w:r>
                  <w:r>
                    <w:rPr>
                      <w:rFonts w:hint="default" w:ascii="Times New Roman" w:hAnsi="Times New Roman" w:cs="Times New Roman"/>
                      <w:spacing w:val="6"/>
                      <w:sz w:val="21"/>
                      <w:szCs w:val="21"/>
                    </w:rPr>
                    <w:t>(%)</w:t>
                  </w:r>
                </w:p>
              </w:tc>
              <w:tc>
                <w:tcPr>
                  <w:tcW w:w="3658" w:type="dxa"/>
                  <w:vAlign w:val="center"/>
                </w:tcPr>
                <w:p w14:paraId="56C66CA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0.76</w:t>
                  </w:r>
                </w:p>
              </w:tc>
              <w:tc>
                <w:tcPr>
                  <w:tcW w:w="3666" w:type="dxa"/>
                  <w:tcBorders>
                    <w:right w:val="single" w:color="000000" w:sz="6" w:space="0"/>
                  </w:tcBorders>
                  <w:vAlign w:val="center"/>
                </w:tcPr>
                <w:p w14:paraId="631A3DE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4.1</w:t>
                  </w:r>
                </w:p>
              </w:tc>
            </w:tr>
            <w:tr w14:paraId="6F04E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747" w:type="dxa"/>
                  <w:tcBorders>
                    <w:left w:val="single" w:color="000000" w:sz="6" w:space="0"/>
                    <w:bottom w:val="single" w:color="000000" w:sz="6" w:space="0"/>
                  </w:tcBorders>
                  <w:vAlign w:val="center"/>
                </w:tcPr>
                <w:p w14:paraId="36022CE9">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允许范围(%)</w:t>
                  </w:r>
                </w:p>
              </w:tc>
              <w:tc>
                <w:tcPr>
                  <w:tcW w:w="3658" w:type="dxa"/>
                  <w:tcBorders>
                    <w:bottom w:val="single" w:color="000000" w:sz="6" w:space="0"/>
                  </w:tcBorders>
                  <w:vAlign w:val="center"/>
                </w:tcPr>
                <w:p w14:paraId="7B30EACE">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 10</w:t>
                  </w:r>
                </w:p>
              </w:tc>
              <w:tc>
                <w:tcPr>
                  <w:tcW w:w="3666" w:type="dxa"/>
                  <w:tcBorders>
                    <w:bottom w:val="single" w:color="000000" w:sz="6" w:space="0"/>
                    <w:right w:val="single" w:color="000000" w:sz="6" w:space="0"/>
                  </w:tcBorders>
                  <w:vAlign w:val="center"/>
                </w:tcPr>
                <w:p w14:paraId="1CADCE3D">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 10</w:t>
                  </w:r>
                </w:p>
              </w:tc>
            </w:tr>
            <w:tr w14:paraId="32CCB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jc w:val="center"/>
              </w:trPr>
              <w:tc>
                <w:tcPr>
                  <w:tcW w:w="1747" w:type="dxa"/>
                  <w:tcBorders>
                    <w:right w:val="single" w:color="000000" w:sz="2" w:space="0"/>
                  </w:tcBorders>
                  <w:vAlign w:val="top"/>
                </w:tcPr>
                <w:p w14:paraId="42C79E7A">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是否合格</w:t>
                  </w:r>
                </w:p>
              </w:tc>
              <w:tc>
                <w:tcPr>
                  <w:tcW w:w="3658" w:type="dxa"/>
                  <w:tcBorders>
                    <w:left w:val="single" w:color="000000" w:sz="2" w:space="0"/>
                    <w:right w:val="single" w:color="000000" w:sz="2" w:space="0"/>
                  </w:tcBorders>
                  <w:vAlign w:val="top"/>
                </w:tcPr>
                <w:p w14:paraId="43835DB9">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是</w:t>
                  </w:r>
                </w:p>
              </w:tc>
              <w:tc>
                <w:tcPr>
                  <w:tcW w:w="3666" w:type="dxa"/>
                  <w:tcBorders>
                    <w:left w:val="single" w:color="000000" w:sz="2" w:space="0"/>
                  </w:tcBorders>
                  <w:vAlign w:val="top"/>
                </w:tcPr>
                <w:p w14:paraId="4AA9C965">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eastAsia="宋体" w:cs="Times New Roman"/>
                      <w:spacing w:val="5"/>
                      <w:sz w:val="21"/>
                      <w:szCs w:val="21"/>
                    </w:rPr>
                  </w:pPr>
                  <w:r>
                    <w:rPr>
                      <w:rFonts w:hint="default" w:ascii="Times New Roman" w:hAnsi="Times New Roman" w:eastAsia="宋体" w:cs="Times New Roman"/>
                      <w:spacing w:val="5"/>
                      <w:sz w:val="21"/>
                      <w:szCs w:val="21"/>
                    </w:rPr>
                    <w:t>是</w:t>
                  </w:r>
                </w:p>
              </w:tc>
            </w:tr>
          </w:tbl>
          <w:p w14:paraId="07B8ABE2">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7.9废水密码平行样结果统计表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7"/>
              <w:gridCol w:w="3658"/>
              <w:gridCol w:w="3666"/>
            </w:tblGrid>
            <w:tr w14:paraId="0547D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747" w:type="dxa"/>
                  <w:tcBorders>
                    <w:top w:val="single" w:color="000000" w:sz="6" w:space="0"/>
                    <w:left w:val="single" w:color="000000" w:sz="6" w:space="0"/>
                  </w:tcBorders>
                  <w:vAlign w:val="center"/>
                </w:tcPr>
                <w:p w14:paraId="143A6C9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样品编号</w:t>
                  </w:r>
                </w:p>
              </w:tc>
              <w:tc>
                <w:tcPr>
                  <w:tcW w:w="3658" w:type="dxa"/>
                  <w:tcBorders>
                    <w:top w:val="single" w:color="000000" w:sz="6" w:space="0"/>
                  </w:tcBorders>
                  <w:vAlign w:val="center"/>
                </w:tcPr>
                <w:p w14:paraId="44902FC1">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666" w:type="dxa"/>
                  <w:tcBorders>
                    <w:top w:val="single" w:color="000000" w:sz="6" w:space="0"/>
                    <w:right w:val="single" w:color="000000" w:sz="6" w:space="0"/>
                  </w:tcBorders>
                  <w:vAlign w:val="center"/>
                </w:tcPr>
                <w:p w14:paraId="1C2A323B">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0635B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1747" w:type="dxa"/>
                  <w:tcBorders>
                    <w:left w:val="single" w:color="000000" w:sz="6" w:space="0"/>
                  </w:tcBorders>
                  <w:vAlign w:val="center"/>
                </w:tcPr>
                <w:p w14:paraId="1549192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2791EB0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10</w:t>
                  </w:r>
                </w:p>
              </w:tc>
              <w:tc>
                <w:tcPr>
                  <w:tcW w:w="3658" w:type="dxa"/>
                  <w:vAlign w:val="center"/>
                </w:tcPr>
                <w:p w14:paraId="4BBC6E2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383</w:t>
                  </w:r>
                </w:p>
              </w:tc>
              <w:tc>
                <w:tcPr>
                  <w:tcW w:w="3666" w:type="dxa"/>
                  <w:tcBorders>
                    <w:right w:val="single" w:color="000000" w:sz="6" w:space="0"/>
                  </w:tcBorders>
                  <w:vAlign w:val="center"/>
                </w:tcPr>
                <w:p w14:paraId="2317685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5.82</w:t>
                  </w:r>
                </w:p>
              </w:tc>
            </w:tr>
            <w:tr w14:paraId="396EB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1747" w:type="dxa"/>
                  <w:tcBorders>
                    <w:left w:val="single" w:color="000000" w:sz="6" w:space="0"/>
                  </w:tcBorders>
                  <w:vAlign w:val="center"/>
                </w:tcPr>
                <w:p w14:paraId="2B5F6FC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214619F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5"/>
                      <w:sz w:val="21"/>
                      <w:szCs w:val="21"/>
                    </w:rPr>
                    <w:t>11</w:t>
                  </w:r>
                </w:p>
              </w:tc>
              <w:tc>
                <w:tcPr>
                  <w:tcW w:w="3658" w:type="dxa"/>
                  <w:vAlign w:val="center"/>
                </w:tcPr>
                <w:p w14:paraId="1E0347C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384</w:t>
                  </w:r>
                </w:p>
              </w:tc>
              <w:tc>
                <w:tcPr>
                  <w:tcW w:w="3666" w:type="dxa"/>
                  <w:tcBorders>
                    <w:right w:val="single" w:color="000000" w:sz="6" w:space="0"/>
                  </w:tcBorders>
                  <w:vAlign w:val="center"/>
                </w:tcPr>
                <w:p w14:paraId="0C918E8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5.54</w:t>
                  </w:r>
                </w:p>
              </w:tc>
            </w:tr>
            <w:tr w14:paraId="66D78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747" w:type="dxa"/>
                  <w:tcBorders>
                    <w:left w:val="single" w:color="000000" w:sz="6" w:space="0"/>
                  </w:tcBorders>
                  <w:vAlign w:val="center"/>
                </w:tcPr>
                <w:p w14:paraId="1ADEE7B6">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5"/>
                      <w:sz w:val="21"/>
                      <w:szCs w:val="21"/>
                    </w:rPr>
                    <w:t>均值</w:t>
                  </w:r>
                  <w:r>
                    <w:rPr>
                      <w:rFonts w:hint="default" w:ascii="Times New Roman" w:hAnsi="Times New Roman" w:cs="Times New Roman"/>
                      <w:spacing w:val="5"/>
                      <w:sz w:val="21"/>
                      <w:szCs w:val="21"/>
                    </w:rPr>
                    <w:t>(</w:t>
                  </w:r>
                  <w:r>
                    <w:rPr>
                      <w:rFonts w:hint="default" w:ascii="Times New Roman" w:hAnsi="Times New Roman" w:cs="Times New Roman"/>
                      <w:sz w:val="21"/>
                      <w:szCs w:val="21"/>
                    </w:rPr>
                    <w:t>mg</w:t>
                  </w:r>
                  <w:r>
                    <w:rPr>
                      <w:rFonts w:hint="default" w:ascii="Times New Roman" w:hAnsi="Times New Roman" w:cs="Times New Roman"/>
                      <w:spacing w:val="5"/>
                      <w:sz w:val="21"/>
                      <w:szCs w:val="21"/>
                    </w:rPr>
                    <w:t>/L)</w:t>
                  </w:r>
                </w:p>
              </w:tc>
              <w:tc>
                <w:tcPr>
                  <w:tcW w:w="3658" w:type="dxa"/>
                  <w:vAlign w:val="center"/>
                </w:tcPr>
                <w:p w14:paraId="51BCBF8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384</w:t>
                  </w:r>
                </w:p>
              </w:tc>
              <w:tc>
                <w:tcPr>
                  <w:tcW w:w="3666" w:type="dxa"/>
                  <w:tcBorders>
                    <w:right w:val="single" w:color="000000" w:sz="6" w:space="0"/>
                  </w:tcBorders>
                  <w:vAlign w:val="center"/>
                </w:tcPr>
                <w:p w14:paraId="6A12DC8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5.68</w:t>
                  </w:r>
                </w:p>
              </w:tc>
            </w:tr>
            <w:tr w14:paraId="70488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747" w:type="dxa"/>
                  <w:tcBorders>
                    <w:left w:val="single" w:color="000000" w:sz="6" w:space="0"/>
                  </w:tcBorders>
                  <w:vAlign w:val="center"/>
                </w:tcPr>
                <w:p w14:paraId="4C586705">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6"/>
                      <w:sz w:val="21"/>
                      <w:szCs w:val="21"/>
                    </w:rPr>
                    <w:t>相对偏差</w:t>
                  </w:r>
                  <w:r>
                    <w:rPr>
                      <w:rFonts w:hint="default" w:ascii="Times New Roman" w:hAnsi="Times New Roman" w:cs="Times New Roman"/>
                      <w:spacing w:val="6"/>
                      <w:sz w:val="21"/>
                      <w:szCs w:val="21"/>
                    </w:rPr>
                    <w:t>(%)</w:t>
                  </w:r>
                </w:p>
              </w:tc>
              <w:tc>
                <w:tcPr>
                  <w:tcW w:w="3658" w:type="dxa"/>
                  <w:vAlign w:val="center"/>
                </w:tcPr>
                <w:p w14:paraId="0DD6E42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0.13</w:t>
                  </w:r>
                </w:p>
              </w:tc>
              <w:tc>
                <w:tcPr>
                  <w:tcW w:w="3666" w:type="dxa"/>
                  <w:tcBorders>
                    <w:right w:val="single" w:color="000000" w:sz="6" w:space="0"/>
                  </w:tcBorders>
                  <w:vAlign w:val="center"/>
                </w:tcPr>
                <w:p w14:paraId="1A11AE4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2.5</w:t>
                  </w:r>
                </w:p>
              </w:tc>
            </w:tr>
            <w:tr w14:paraId="59A1C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747" w:type="dxa"/>
                  <w:tcBorders>
                    <w:left w:val="single" w:color="000000" w:sz="6" w:space="0"/>
                  </w:tcBorders>
                  <w:vAlign w:val="center"/>
                </w:tcPr>
                <w:p w14:paraId="6423BD25">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5"/>
                      <w:sz w:val="21"/>
                      <w:szCs w:val="21"/>
                    </w:rPr>
                    <w:t>允许范围</w:t>
                  </w:r>
                  <w:r>
                    <w:rPr>
                      <w:rFonts w:hint="default" w:ascii="Times New Roman" w:hAnsi="Times New Roman" w:cs="Times New Roman"/>
                      <w:spacing w:val="5"/>
                      <w:sz w:val="21"/>
                      <w:szCs w:val="21"/>
                    </w:rPr>
                    <w:t>(%)</w:t>
                  </w:r>
                </w:p>
              </w:tc>
              <w:tc>
                <w:tcPr>
                  <w:tcW w:w="3658" w:type="dxa"/>
                  <w:vAlign w:val="center"/>
                </w:tcPr>
                <w:p w14:paraId="0606A03D">
                  <w:pPr>
                    <w:pStyle w:val="74"/>
                    <w:keepNext w:val="0"/>
                    <w:keepLines w:val="0"/>
                    <w:pageBreakBefore w:val="0"/>
                    <w:widowControl w:val="0"/>
                    <w:kinsoku/>
                    <w:wordWrap/>
                    <w:overflowPunct/>
                    <w:topLinePunct w:val="0"/>
                    <w:autoSpaceDE/>
                    <w:autoSpaceDN/>
                    <w:bidi w:val="0"/>
                    <w:adjustRightInd/>
                    <w:snapToGrid/>
                    <w:spacing w:line="291" w:lineRule="exact"/>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17"/>
                      <w:position w:val="1"/>
                      <w:sz w:val="21"/>
                      <w:szCs w:val="21"/>
                    </w:rPr>
                    <w:t>≦</w:t>
                  </w:r>
                  <w:r>
                    <w:rPr>
                      <w:rFonts w:hint="default" w:ascii="Times New Roman" w:hAnsi="Times New Roman" w:eastAsia="宋体" w:cs="Times New Roman"/>
                      <w:spacing w:val="-81"/>
                      <w:position w:val="1"/>
                      <w:sz w:val="21"/>
                      <w:szCs w:val="21"/>
                    </w:rPr>
                    <w:t xml:space="preserve"> </w:t>
                  </w:r>
                  <w:r>
                    <w:rPr>
                      <w:rFonts w:hint="default" w:ascii="Times New Roman" w:hAnsi="Times New Roman" w:cs="Times New Roman"/>
                      <w:spacing w:val="-17"/>
                      <w:position w:val="1"/>
                      <w:sz w:val="21"/>
                      <w:szCs w:val="21"/>
                    </w:rPr>
                    <w:t>10</w:t>
                  </w:r>
                </w:p>
              </w:tc>
              <w:tc>
                <w:tcPr>
                  <w:tcW w:w="3666" w:type="dxa"/>
                  <w:tcBorders>
                    <w:right w:val="single" w:color="000000" w:sz="6" w:space="0"/>
                  </w:tcBorders>
                  <w:vAlign w:val="center"/>
                </w:tcPr>
                <w:p w14:paraId="517531B6">
                  <w:pPr>
                    <w:pStyle w:val="74"/>
                    <w:keepNext w:val="0"/>
                    <w:keepLines w:val="0"/>
                    <w:pageBreakBefore w:val="0"/>
                    <w:widowControl w:val="0"/>
                    <w:kinsoku/>
                    <w:wordWrap/>
                    <w:overflowPunct/>
                    <w:topLinePunct w:val="0"/>
                    <w:autoSpaceDE/>
                    <w:autoSpaceDN/>
                    <w:bidi w:val="0"/>
                    <w:adjustRightInd/>
                    <w:snapToGrid/>
                    <w:spacing w:line="291" w:lineRule="exact"/>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17"/>
                      <w:position w:val="1"/>
                      <w:sz w:val="21"/>
                      <w:szCs w:val="21"/>
                    </w:rPr>
                    <w:t>≦</w:t>
                  </w:r>
                  <w:r>
                    <w:rPr>
                      <w:rFonts w:hint="default" w:ascii="Times New Roman" w:hAnsi="Times New Roman" w:eastAsia="宋体" w:cs="Times New Roman"/>
                      <w:spacing w:val="-81"/>
                      <w:position w:val="1"/>
                      <w:sz w:val="21"/>
                      <w:szCs w:val="21"/>
                    </w:rPr>
                    <w:t xml:space="preserve"> </w:t>
                  </w:r>
                  <w:r>
                    <w:rPr>
                      <w:rFonts w:hint="default" w:ascii="Times New Roman" w:hAnsi="Times New Roman" w:cs="Times New Roman"/>
                      <w:spacing w:val="-17"/>
                      <w:position w:val="1"/>
                      <w:sz w:val="21"/>
                      <w:szCs w:val="21"/>
                    </w:rPr>
                    <w:t>10</w:t>
                  </w:r>
                </w:p>
              </w:tc>
            </w:tr>
            <w:tr w14:paraId="4018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747" w:type="dxa"/>
                  <w:tcBorders>
                    <w:left w:val="single" w:color="000000" w:sz="6" w:space="0"/>
                    <w:bottom w:val="single" w:color="000000" w:sz="6" w:space="0"/>
                  </w:tcBorders>
                  <w:vAlign w:val="center"/>
                </w:tcPr>
                <w:p w14:paraId="230ACCE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3658" w:type="dxa"/>
                  <w:tcBorders>
                    <w:bottom w:val="single" w:color="000000" w:sz="6" w:space="0"/>
                  </w:tcBorders>
                  <w:vAlign w:val="center"/>
                </w:tcPr>
                <w:p w14:paraId="025760DB">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3666" w:type="dxa"/>
                  <w:tcBorders>
                    <w:bottom w:val="single" w:color="000000" w:sz="6" w:space="0"/>
                    <w:right w:val="single" w:color="000000" w:sz="6" w:space="0"/>
                  </w:tcBorders>
                  <w:vAlign w:val="center"/>
                </w:tcPr>
                <w:p w14:paraId="43CEF555">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098D39DB">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7.10有组织废气空白样结果统计表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7"/>
              <w:gridCol w:w="3672"/>
              <w:gridCol w:w="3682"/>
            </w:tblGrid>
            <w:tr w14:paraId="520F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jc w:val="center"/>
              </w:trPr>
              <w:tc>
                <w:tcPr>
                  <w:tcW w:w="1717" w:type="dxa"/>
                  <w:tcBorders>
                    <w:top w:val="single" w:color="000000" w:sz="6" w:space="0"/>
                    <w:left w:val="single" w:color="000000" w:sz="6" w:space="0"/>
                  </w:tcBorders>
                  <w:vAlign w:val="center"/>
                </w:tcPr>
                <w:p w14:paraId="6327BBDA">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7354" w:type="dxa"/>
                  <w:gridSpan w:val="2"/>
                  <w:tcBorders>
                    <w:top w:val="single" w:color="000000" w:sz="6" w:space="0"/>
                    <w:right w:val="single" w:color="000000" w:sz="6" w:space="0"/>
                  </w:tcBorders>
                  <w:vAlign w:val="center"/>
                </w:tcPr>
                <w:p w14:paraId="1A74D42E">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低浓度颗粒物</w:t>
                  </w:r>
                </w:p>
              </w:tc>
            </w:tr>
            <w:tr w14:paraId="49C65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4A58AD5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样品编号</w:t>
                  </w:r>
                </w:p>
              </w:tc>
              <w:tc>
                <w:tcPr>
                  <w:tcW w:w="3672" w:type="dxa"/>
                  <w:vAlign w:val="center"/>
                </w:tcPr>
                <w:p w14:paraId="72843D2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5"/>
                      <w:sz w:val="21"/>
                      <w:szCs w:val="21"/>
                    </w:rPr>
                    <w:t>2025041200702</w:t>
                  </w:r>
                  <w:r>
                    <w:rPr>
                      <w:rFonts w:hint="default" w:ascii="Times New Roman" w:hAnsi="Times New Roman" w:cs="Times New Roman"/>
                      <w:sz w:val="21"/>
                      <w:szCs w:val="21"/>
                    </w:rPr>
                    <w:t>YZ</w:t>
                  </w:r>
                  <w:r>
                    <w:rPr>
                      <w:rFonts w:hint="default" w:ascii="Times New Roman" w:hAnsi="Times New Roman" w:cs="Times New Roman"/>
                      <w:spacing w:val="5"/>
                      <w:sz w:val="21"/>
                      <w:szCs w:val="21"/>
                    </w:rPr>
                    <w:t>010104</w:t>
                  </w:r>
                </w:p>
              </w:tc>
              <w:tc>
                <w:tcPr>
                  <w:tcW w:w="3682" w:type="dxa"/>
                  <w:vAlign w:val="center"/>
                </w:tcPr>
                <w:p w14:paraId="01E2E5A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5"/>
                      <w:sz w:val="21"/>
                      <w:szCs w:val="21"/>
                    </w:rPr>
                    <w:t>2025041200702</w:t>
                  </w:r>
                  <w:r>
                    <w:rPr>
                      <w:rFonts w:hint="default" w:ascii="Times New Roman" w:hAnsi="Times New Roman" w:cs="Times New Roman"/>
                      <w:sz w:val="21"/>
                      <w:szCs w:val="21"/>
                    </w:rPr>
                    <w:t>YZ</w:t>
                  </w:r>
                  <w:r>
                    <w:rPr>
                      <w:rFonts w:hint="default" w:ascii="Times New Roman" w:hAnsi="Times New Roman" w:cs="Times New Roman"/>
                      <w:spacing w:val="5"/>
                      <w:sz w:val="21"/>
                      <w:szCs w:val="21"/>
                    </w:rPr>
                    <w:t>010108</w:t>
                  </w:r>
                </w:p>
              </w:tc>
            </w:tr>
            <w:tr w14:paraId="03A5F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677A47AE">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7"/>
                      <w:sz w:val="21"/>
                      <w:szCs w:val="21"/>
                    </w:rPr>
                    <w:t>样品浓度</w:t>
                  </w:r>
                  <w:r>
                    <w:rPr>
                      <w:rFonts w:hint="default" w:ascii="Times New Roman" w:hAnsi="Times New Roman" w:cs="Times New Roman"/>
                      <w:spacing w:val="7"/>
                      <w:sz w:val="21"/>
                      <w:szCs w:val="21"/>
                    </w:rPr>
                    <w:t>(</w:t>
                  </w:r>
                  <w:r>
                    <w:rPr>
                      <w:rFonts w:hint="default" w:ascii="Times New Roman" w:hAnsi="Times New Roman" w:cs="Times New Roman"/>
                      <w:sz w:val="21"/>
                      <w:szCs w:val="21"/>
                    </w:rPr>
                    <w:t>mg</w:t>
                  </w:r>
                  <w:r>
                    <w:rPr>
                      <w:rFonts w:hint="default" w:ascii="Times New Roman" w:hAnsi="Times New Roman" w:cs="Times New Roman"/>
                      <w:spacing w:val="7"/>
                      <w:sz w:val="21"/>
                      <w:szCs w:val="21"/>
                    </w:rPr>
                    <w:t>/m</w:t>
                  </w:r>
                  <w:r>
                    <w:rPr>
                      <w:rFonts w:hint="default" w:ascii="Times New Roman" w:hAnsi="Times New Roman" w:cs="Times New Roman"/>
                      <w:spacing w:val="7"/>
                      <w:position w:val="7"/>
                      <w:sz w:val="21"/>
                      <w:szCs w:val="21"/>
                    </w:rPr>
                    <w:t>3</w:t>
                  </w:r>
                  <w:r>
                    <w:rPr>
                      <w:rFonts w:hint="default" w:ascii="Times New Roman" w:hAnsi="Times New Roman" w:cs="Times New Roman"/>
                      <w:spacing w:val="7"/>
                      <w:sz w:val="21"/>
                      <w:szCs w:val="21"/>
                    </w:rPr>
                    <w:t>)</w:t>
                  </w:r>
                </w:p>
              </w:tc>
              <w:tc>
                <w:tcPr>
                  <w:tcW w:w="3672" w:type="dxa"/>
                  <w:vAlign w:val="center"/>
                </w:tcPr>
                <w:p w14:paraId="7504217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&lt;1.0</w:t>
                  </w:r>
                </w:p>
              </w:tc>
              <w:tc>
                <w:tcPr>
                  <w:tcW w:w="3682" w:type="dxa"/>
                  <w:tcBorders>
                    <w:right w:val="single" w:color="000000" w:sz="6" w:space="0"/>
                  </w:tcBorders>
                  <w:vAlign w:val="center"/>
                </w:tcPr>
                <w:p w14:paraId="2FB25E5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&lt;1.0</w:t>
                  </w:r>
                </w:p>
              </w:tc>
            </w:tr>
            <w:tr w14:paraId="5812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784D4606">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7"/>
                      <w:sz w:val="21"/>
                      <w:szCs w:val="21"/>
                    </w:rPr>
                    <w:t>技术要求</w:t>
                  </w:r>
                  <w:r>
                    <w:rPr>
                      <w:rFonts w:hint="default" w:ascii="Times New Roman" w:hAnsi="Times New Roman" w:cs="Times New Roman"/>
                      <w:spacing w:val="7"/>
                      <w:sz w:val="21"/>
                      <w:szCs w:val="21"/>
                    </w:rPr>
                    <w:t>(</w:t>
                  </w:r>
                  <w:r>
                    <w:rPr>
                      <w:rFonts w:hint="default" w:ascii="Times New Roman" w:hAnsi="Times New Roman" w:cs="Times New Roman"/>
                      <w:sz w:val="21"/>
                      <w:szCs w:val="21"/>
                    </w:rPr>
                    <w:t>mg</w:t>
                  </w:r>
                  <w:r>
                    <w:rPr>
                      <w:rFonts w:hint="default" w:ascii="Times New Roman" w:hAnsi="Times New Roman" w:cs="Times New Roman"/>
                      <w:spacing w:val="7"/>
                      <w:sz w:val="21"/>
                      <w:szCs w:val="21"/>
                    </w:rPr>
                    <w:t>/m</w:t>
                  </w:r>
                  <w:r>
                    <w:rPr>
                      <w:rFonts w:hint="default" w:ascii="Times New Roman" w:hAnsi="Times New Roman" w:cs="Times New Roman"/>
                      <w:spacing w:val="7"/>
                      <w:position w:val="7"/>
                      <w:sz w:val="21"/>
                      <w:szCs w:val="21"/>
                    </w:rPr>
                    <w:t>3</w:t>
                  </w:r>
                  <w:r>
                    <w:rPr>
                      <w:rFonts w:hint="default" w:ascii="Times New Roman" w:hAnsi="Times New Roman" w:cs="Times New Roman"/>
                      <w:spacing w:val="7"/>
                      <w:sz w:val="21"/>
                      <w:szCs w:val="21"/>
                    </w:rPr>
                    <w:t>)</w:t>
                  </w:r>
                </w:p>
              </w:tc>
              <w:tc>
                <w:tcPr>
                  <w:tcW w:w="3672" w:type="dxa"/>
                  <w:vAlign w:val="center"/>
                </w:tcPr>
                <w:p w14:paraId="055C347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&lt;1.0</w:t>
                  </w:r>
                </w:p>
              </w:tc>
              <w:tc>
                <w:tcPr>
                  <w:tcW w:w="3682" w:type="dxa"/>
                  <w:tcBorders>
                    <w:right w:val="single" w:color="000000" w:sz="6" w:space="0"/>
                  </w:tcBorders>
                  <w:vAlign w:val="center"/>
                </w:tcPr>
                <w:p w14:paraId="7F0CBFF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&lt;1.0</w:t>
                  </w:r>
                </w:p>
              </w:tc>
            </w:tr>
            <w:tr w14:paraId="5C746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717" w:type="dxa"/>
                  <w:tcBorders>
                    <w:left w:val="single" w:color="000000" w:sz="6" w:space="0"/>
                    <w:bottom w:val="single" w:color="000000" w:sz="6" w:space="0"/>
                  </w:tcBorders>
                  <w:vAlign w:val="center"/>
                </w:tcPr>
                <w:p w14:paraId="3A6B4C88">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3672" w:type="dxa"/>
                  <w:tcBorders>
                    <w:bottom w:val="single" w:color="000000" w:sz="6" w:space="0"/>
                  </w:tcBorders>
                  <w:vAlign w:val="center"/>
                </w:tcPr>
                <w:p w14:paraId="2D238A24">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3682" w:type="dxa"/>
                  <w:tcBorders>
                    <w:bottom w:val="single" w:color="000000" w:sz="6" w:space="0"/>
                    <w:right w:val="single" w:color="000000" w:sz="6" w:space="0"/>
                  </w:tcBorders>
                  <w:vAlign w:val="center"/>
                </w:tcPr>
                <w:p w14:paraId="28B7FA27">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28885EEE">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7.11 废水空白样结果统计表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6"/>
              <w:gridCol w:w="1836"/>
              <w:gridCol w:w="1837"/>
              <w:gridCol w:w="1835"/>
              <w:gridCol w:w="1847"/>
            </w:tblGrid>
            <w:tr w14:paraId="28866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716" w:type="dxa"/>
                  <w:tcBorders>
                    <w:top w:val="single" w:color="000000" w:sz="6" w:space="0"/>
                    <w:left w:val="single" w:color="000000" w:sz="6" w:space="0"/>
                  </w:tcBorders>
                  <w:vAlign w:val="center"/>
                </w:tcPr>
                <w:p w14:paraId="5B3D199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3673" w:type="dxa"/>
                  <w:gridSpan w:val="2"/>
                  <w:tcBorders>
                    <w:top w:val="single" w:color="000000" w:sz="6" w:space="0"/>
                  </w:tcBorders>
                  <w:vAlign w:val="center"/>
                </w:tcPr>
                <w:p w14:paraId="0C3556B2">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3682" w:type="dxa"/>
                  <w:gridSpan w:val="2"/>
                  <w:tcBorders>
                    <w:top w:val="single" w:color="000000" w:sz="6" w:space="0"/>
                    <w:right w:val="single" w:color="000000" w:sz="6" w:space="0"/>
                  </w:tcBorders>
                  <w:vAlign w:val="center"/>
                </w:tcPr>
                <w:p w14:paraId="2F419321">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r>
            <w:tr w14:paraId="5387D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jc w:val="center"/>
              </w:trPr>
              <w:tc>
                <w:tcPr>
                  <w:tcW w:w="1716" w:type="dxa"/>
                  <w:tcBorders>
                    <w:left w:val="single" w:color="000000" w:sz="6" w:space="0"/>
                  </w:tcBorders>
                  <w:vAlign w:val="center"/>
                </w:tcPr>
                <w:p w14:paraId="7DC16238">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样品编号</w:t>
                  </w:r>
                </w:p>
              </w:tc>
              <w:tc>
                <w:tcPr>
                  <w:tcW w:w="1836" w:type="dxa"/>
                  <w:vAlign w:val="center"/>
                </w:tcPr>
                <w:p w14:paraId="2A8A370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015345F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06</w:t>
                  </w:r>
                </w:p>
              </w:tc>
              <w:tc>
                <w:tcPr>
                  <w:tcW w:w="1837" w:type="dxa"/>
                  <w:vAlign w:val="center"/>
                </w:tcPr>
                <w:p w14:paraId="48367DE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555849A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12</w:t>
                  </w:r>
                </w:p>
              </w:tc>
              <w:tc>
                <w:tcPr>
                  <w:tcW w:w="1835" w:type="dxa"/>
                  <w:vAlign w:val="center"/>
                </w:tcPr>
                <w:p w14:paraId="32D7794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09AA806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06</w:t>
                  </w:r>
                </w:p>
              </w:tc>
              <w:tc>
                <w:tcPr>
                  <w:tcW w:w="1847" w:type="dxa"/>
                  <w:vAlign w:val="center"/>
                </w:tcPr>
                <w:p w14:paraId="644AD72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2025041200702</w:t>
                  </w:r>
                </w:p>
                <w:p w14:paraId="1568963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z w:val="21"/>
                      <w:szCs w:val="21"/>
                    </w:rPr>
                    <w:t>FS</w:t>
                  </w:r>
                  <w:r>
                    <w:rPr>
                      <w:rFonts w:hint="default" w:ascii="Times New Roman" w:hAnsi="Times New Roman" w:cs="Times New Roman"/>
                      <w:spacing w:val="8"/>
                      <w:sz w:val="21"/>
                      <w:szCs w:val="21"/>
                    </w:rPr>
                    <w:t>12</w:t>
                  </w:r>
                </w:p>
              </w:tc>
            </w:tr>
            <w:tr w14:paraId="6FEAB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6" w:type="dxa"/>
                  <w:tcBorders>
                    <w:left w:val="single" w:color="000000" w:sz="6" w:space="0"/>
                  </w:tcBorders>
                  <w:vAlign w:val="center"/>
                </w:tcPr>
                <w:p w14:paraId="71CF72DA">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7"/>
                      <w:sz w:val="21"/>
                      <w:szCs w:val="21"/>
                    </w:rPr>
                    <w:t>样品浓度</w:t>
                  </w:r>
                  <w:r>
                    <w:rPr>
                      <w:rFonts w:hint="default" w:ascii="Times New Roman" w:hAnsi="Times New Roman" w:cs="Times New Roman"/>
                      <w:spacing w:val="7"/>
                      <w:sz w:val="21"/>
                      <w:szCs w:val="21"/>
                    </w:rPr>
                    <w:t>(</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1836" w:type="dxa"/>
                  <w:vAlign w:val="center"/>
                </w:tcPr>
                <w:p w14:paraId="2915B0B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&lt;4</w:t>
                  </w:r>
                </w:p>
              </w:tc>
              <w:tc>
                <w:tcPr>
                  <w:tcW w:w="1837" w:type="dxa"/>
                  <w:vAlign w:val="center"/>
                </w:tcPr>
                <w:p w14:paraId="30B9B8E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&lt;4</w:t>
                  </w:r>
                </w:p>
              </w:tc>
              <w:tc>
                <w:tcPr>
                  <w:tcW w:w="1835" w:type="dxa"/>
                  <w:vAlign w:val="center"/>
                </w:tcPr>
                <w:p w14:paraId="7F6152E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&lt;0.025</w:t>
                  </w:r>
                </w:p>
              </w:tc>
              <w:tc>
                <w:tcPr>
                  <w:tcW w:w="1847" w:type="dxa"/>
                  <w:tcBorders>
                    <w:right w:val="single" w:color="000000" w:sz="6" w:space="0"/>
                  </w:tcBorders>
                  <w:vAlign w:val="center"/>
                </w:tcPr>
                <w:p w14:paraId="4E6DC1D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&lt;0.025</w:t>
                  </w:r>
                </w:p>
              </w:tc>
            </w:tr>
            <w:tr w14:paraId="1DFCD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6" w:type="dxa"/>
                  <w:tcBorders>
                    <w:left w:val="single" w:color="000000" w:sz="6" w:space="0"/>
                  </w:tcBorders>
                  <w:vAlign w:val="center"/>
                </w:tcPr>
                <w:p w14:paraId="3BE45F66">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7"/>
                      <w:sz w:val="21"/>
                      <w:szCs w:val="21"/>
                    </w:rPr>
                    <w:t>技术要求</w:t>
                  </w:r>
                  <w:r>
                    <w:rPr>
                      <w:rFonts w:hint="default" w:ascii="Times New Roman" w:hAnsi="Times New Roman" w:cs="Times New Roman"/>
                      <w:spacing w:val="7"/>
                      <w:sz w:val="21"/>
                      <w:szCs w:val="21"/>
                    </w:rPr>
                    <w:t>(</w:t>
                  </w:r>
                  <w:r>
                    <w:rPr>
                      <w:rFonts w:hint="default" w:ascii="Times New Roman" w:hAnsi="Times New Roman" w:cs="Times New Roman"/>
                      <w:sz w:val="21"/>
                      <w:szCs w:val="21"/>
                    </w:rPr>
                    <w:t>mg</w:t>
                  </w:r>
                  <w:r>
                    <w:rPr>
                      <w:rFonts w:hint="default" w:ascii="Times New Roman" w:hAnsi="Times New Roman" w:cs="Times New Roman"/>
                      <w:spacing w:val="7"/>
                      <w:sz w:val="21"/>
                      <w:szCs w:val="21"/>
                    </w:rPr>
                    <w:t>/L)</w:t>
                  </w:r>
                </w:p>
              </w:tc>
              <w:tc>
                <w:tcPr>
                  <w:tcW w:w="1836" w:type="dxa"/>
                  <w:vAlign w:val="center"/>
                </w:tcPr>
                <w:p w14:paraId="4ED85EF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&lt;4</w:t>
                  </w:r>
                </w:p>
              </w:tc>
              <w:tc>
                <w:tcPr>
                  <w:tcW w:w="1837" w:type="dxa"/>
                  <w:vAlign w:val="center"/>
                </w:tcPr>
                <w:p w14:paraId="274C146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&lt;4</w:t>
                  </w:r>
                </w:p>
              </w:tc>
              <w:tc>
                <w:tcPr>
                  <w:tcW w:w="1835" w:type="dxa"/>
                  <w:vAlign w:val="center"/>
                </w:tcPr>
                <w:p w14:paraId="47F22AB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&lt;0.025</w:t>
                  </w:r>
                </w:p>
              </w:tc>
              <w:tc>
                <w:tcPr>
                  <w:tcW w:w="1847" w:type="dxa"/>
                  <w:tcBorders>
                    <w:right w:val="single" w:color="000000" w:sz="6" w:space="0"/>
                  </w:tcBorders>
                  <w:vAlign w:val="center"/>
                </w:tcPr>
                <w:p w14:paraId="78487AF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&lt;0.025</w:t>
                  </w:r>
                </w:p>
              </w:tc>
            </w:tr>
            <w:tr w14:paraId="42B5B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716" w:type="dxa"/>
                  <w:tcBorders>
                    <w:left w:val="single" w:color="000000" w:sz="6" w:space="0"/>
                    <w:bottom w:val="single" w:color="000000" w:sz="6" w:space="0"/>
                  </w:tcBorders>
                  <w:vAlign w:val="center"/>
                </w:tcPr>
                <w:p w14:paraId="77DCBFC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是否合格</w:t>
                  </w:r>
                </w:p>
              </w:tc>
              <w:tc>
                <w:tcPr>
                  <w:tcW w:w="1836" w:type="dxa"/>
                  <w:tcBorders>
                    <w:bottom w:val="single" w:color="000000" w:sz="6" w:space="0"/>
                  </w:tcBorders>
                  <w:vAlign w:val="center"/>
                </w:tcPr>
                <w:p w14:paraId="72BA6730">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837" w:type="dxa"/>
                  <w:tcBorders>
                    <w:bottom w:val="single" w:color="000000" w:sz="6" w:space="0"/>
                  </w:tcBorders>
                  <w:vAlign w:val="center"/>
                </w:tcPr>
                <w:p w14:paraId="72E5653C">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835" w:type="dxa"/>
                  <w:tcBorders>
                    <w:bottom w:val="single" w:color="000000" w:sz="6" w:space="0"/>
                  </w:tcBorders>
                  <w:vAlign w:val="center"/>
                </w:tcPr>
                <w:p w14:paraId="23FA9E3A">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847" w:type="dxa"/>
                  <w:tcBorders>
                    <w:bottom w:val="single" w:color="000000" w:sz="6" w:space="0"/>
                    <w:right w:val="single" w:color="000000" w:sz="6" w:space="0"/>
                  </w:tcBorders>
                  <w:vAlign w:val="center"/>
                </w:tcPr>
                <w:p w14:paraId="3706A40D">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376AF56E">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7.12废水空白样结果统计表</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7"/>
              <w:gridCol w:w="3672"/>
              <w:gridCol w:w="3682"/>
            </w:tblGrid>
            <w:tr w14:paraId="1A8DC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1717" w:type="dxa"/>
                  <w:tcBorders>
                    <w:top w:val="single" w:color="000000" w:sz="6" w:space="0"/>
                    <w:left w:val="single" w:color="000000" w:sz="6" w:space="0"/>
                  </w:tcBorders>
                  <w:vAlign w:val="center"/>
                </w:tcPr>
                <w:p w14:paraId="5D321144">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检测项目</w:t>
                  </w:r>
                </w:p>
              </w:tc>
              <w:tc>
                <w:tcPr>
                  <w:tcW w:w="7354" w:type="dxa"/>
                  <w:gridSpan w:val="2"/>
                  <w:tcBorders>
                    <w:top w:val="single" w:color="000000" w:sz="6" w:space="0"/>
                    <w:right w:val="single" w:color="000000" w:sz="6" w:space="0"/>
                  </w:tcBorders>
                  <w:vAlign w:val="center"/>
                </w:tcPr>
                <w:p w14:paraId="6370E8B0">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悬浮物</w:t>
                  </w:r>
                </w:p>
              </w:tc>
            </w:tr>
            <w:tr w14:paraId="0DD94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43AEAA6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样品编号</w:t>
                  </w:r>
                </w:p>
              </w:tc>
              <w:tc>
                <w:tcPr>
                  <w:tcW w:w="3672" w:type="dxa"/>
                  <w:vAlign w:val="center"/>
                </w:tcPr>
                <w:p w14:paraId="5AD4293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5"/>
                    </w:rPr>
                    <w:t>2025041200702</w:t>
                  </w:r>
                  <w:r>
                    <w:rPr>
                      <w:rFonts w:hint="default" w:ascii="Times New Roman" w:hAnsi="Times New Roman" w:cs="Times New Roman"/>
                    </w:rPr>
                    <w:t>FS</w:t>
                  </w:r>
                  <w:r>
                    <w:rPr>
                      <w:rFonts w:hint="default" w:ascii="Times New Roman" w:hAnsi="Times New Roman" w:cs="Times New Roman"/>
                      <w:spacing w:val="5"/>
                    </w:rPr>
                    <w:t>06</w:t>
                  </w:r>
                </w:p>
              </w:tc>
              <w:tc>
                <w:tcPr>
                  <w:tcW w:w="3682" w:type="dxa"/>
                  <w:vAlign w:val="center"/>
                </w:tcPr>
                <w:p w14:paraId="211C8E1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5"/>
                    </w:rPr>
                    <w:t>2025041200702</w:t>
                  </w:r>
                  <w:r>
                    <w:rPr>
                      <w:rFonts w:hint="default" w:ascii="Times New Roman" w:hAnsi="Times New Roman" w:cs="Times New Roman"/>
                    </w:rPr>
                    <w:t>FS</w:t>
                  </w:r>
                  <w:r>
                    <w:rPr>
                      <w:rFonts w:hint="default" w:ascii="Times New Roman" w:hAnsi="Times New Roman" w:cs="Times New Roman"/>
                      <w:spacing w:val="5"/>
                    </w:rPr>
                    <w:t>12</w:t>
                  </w:r>
                </w:p>
              </w:tc>
            </w:tr>
            <w:tr w14:paraId="3FC3F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184F91D5">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outlineLvl w:val="0"/>
                    <w:rPr>
                      <w:rFonts w:hint="default" w:ascii="Times New Roman" w:hAnsi="Times New Roman" w:cs="Times New Roman"/>
                    </w:rPr>
                  </w:pPr>
                  <w:r>
                    <w:rPr>
                      <w:rFonts w:hint="default" w:ascii="Times New Roman" w:hAnsi="Times New Roman" w:eastAsia="宋体" w:cs="Times New Roman"/>
                      <w:spacing w:val="7"/>
                    </w:rPr>
                    <w:t>样品浓度</w:t>
                  </w:r>
                  <w:r>
                    <w:rPr>
                      <w:rFonts w:hint="default" w:ascii="Times New Roman" w:hAnsi="Times New Roman" w:cs="Times New Roman"/>
                      <w:spacing w:val="7"/>
                    </w:rPr>
                    <w:t>(</w:t>
                  </w:r>
                  <w:r>
                    <w:rPr>
                      <w:rFonts w:hint="default" w:ascii="Times New Roman" w:hAnsi="Times New Roman" w:cs="Times New Roman"/>
                    </w:rPr>
                    <w:t>mg</w:t>
                  </w:r>
                  <w:r>
                    <w:rPr>
                      <w:rFonts w:hint="default" w:ascii="Times New Roman" w:hAnsi="Times New Roman" w:cs="Times New Roman"/>
                      <w:spacing w:val="7"/>
                    </w:rPr>
                    <w:t>/L)</w:t>
                  </w:r>
                </w:p>
              </w:tc>
              <w:tc>
                <w:tcPr>
                  <w:tcW w:w="3672" w:type="dxa"/>
                  <w:vAlign w:val="center"/>
                </w:tcPr>
                <w:p w14:paraId="3E82114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3"/>
                    </w:rPr>
                    <w:t>&lt;4</w:t>
                  </w:r>
                </w:p>
              </w:tc>
              <w:tc>
                <w:tcPr>
                  <w:tcW w:w="3682" w:type="dxa"/>
                  <w:tcBorders>
                    <w:right w:val="single" w:color="000000" w:sz="6" w:space="0"/>
                  </w:tcBorders>
                  <w:vAlign w:val="center"/>
                </w:tcPr>
                <w:p w14:paraId="71A3128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3"/>
                    </w:rPr>
                    <w:t>&lt;4</w:t>
                  </w:r>
                </w:p>
              </w:tc>
            </w:tr>
            <w:tr w14:paraId="22589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717" w:type="dxa"/>
                  <w:tcBorders>
                    <w:left w:val="single" w:color="000000" w:sz="6" w:space="0"/>
                  </w:tcBorders>
                  <w:vAlign w:val="center"/>
                </w:tcPr>
                <w:p w14:paraId="1D9CE3C1">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outlineLvl w:val="0"/>
                    <w:rPr>
                      <w:rFonts w:hint="default" w:ascii="Times New Roman" w:hAnsi="Times New Roman" w:cs="Times New Roman"/>
                    </w:rPr>
                  </w:pPr>
                  <w:r>
                    <w:rPr>
                      <w:rFonts w:hint="default" w:ascii="Times New Roman" w:hAnsi="Times New Roman" w:eastAsia="宋体" w:cs="Times New Roman"/>
                      <w:spacing w:val="7"/>
                    </w:rPr>
                    <w:t>技术要求</w:t>
                  </w:r>
                  <w:r>
                    <w:rPr>
                      <w:rFonts w:hint="default" w:ascii="Times New Roman" w:hAnsi="Times New Roman" w:cs="Times New Roman"/>
                      <w:spacing w:val="7"/>
                    </w:rPr>
                    <w:t>(</w:t>
                  </w:r>
                  <w:r>
                    <w:rPr>
                      <w:rFonts w:hint="default" w:ascii="Times New Roman" w:hAnsi="Times New Roman" w:cs="Times New Roman"/>
                    </w:rPr>
                    <w:t>mg</w:t>
                  </w:r>
                  <w:r>
                    <w:rPr>
                      <w:rFonts w:hint="default" w:ascii="Times New Roman" w:hAnsi="Times New Roman" w:cs="Times New Roman"/>
                      <w:spacing w:val="7"/>
                    </w:rPr>
                    <w:t>/L)</w:t>
                  </w:r>
                </w:p>
              </w:tc>
              <w:tc>
                <w:tcPr>
                  <w:tcW w:w="3672" w:type="dxa"/>
                  <w:vAlign w:val="center"/>
                </w:tcPr>
                <w:p w14:paraId="4404E7A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3"/>
                    </w:rPr>
                    <w:t>&lt;4</w:t>
                  </w:r>
                </w:p>
              </w:tc>
              <w:tc>
                <w:tcPr>
                  <w:tcW w:w="3682" w:type="dxa"/>
                  <w:tcBorders>
                    <w:right w:val="single" w:color="000000" w:sz="6" w:space="0"/>
                  </w:tcBorders>
                  <w:vAlign w:val="center"/>
                </w:tcPr>
                <w:p w14:paraId="58957D0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outlineLvl w:val="0"/>
                    <w:rPr>
                      <w:rFonts w:hint="default" w:ascii="Times New Roman" w:hAnsi="Times New Roman" w:cs="Times New Roman"/>
                    </w:rPr>
                  </w:pPr>
                  <w:r>
                    <w:rPr>
                      <w:rFonts w:hint="default" w:ascii="Times New Roman" w:hAnsi="Times New Roman" w:cs="Times New Roman"/>
                      <w:spacing w:val="3"/>
                    </w:rPr>
                    <w:t>&lt;4</w:t>
                  </w:r>
                </w:p>
              </w:tc>
            </w:tr>
            <w:tr w14:paraId="7B81E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717" w:type="dxa"/>
                  <w:tcBorders>
                    <w:left w:val="single" w:color="000000" w:sz="6" w:space="0"/>
                    <w:bottom w:val="single" w:color="000000" w:sz="6" w:space="0"/>
                  </w:tcBorders>
                  <w:vAlign w:val="center"/>
                </w:tcPr>
                <w:p w14:paraId="4D56E1F4">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是否合格</w:t>
                  </w:r>
                </w:p>
              </w:tc>
              <w:tc>
                <w:tcPr>
                  <w:tcW w:w="3672" w:type="dxa"/>
                  <w:tcBorders>
                    <w:bottom w:val="single" w:color="000000" w:sz="6" w:space="0"/>
                  </w:tcBorders>
                  <w:vAlign w:val="center"/>
                </w:tcPr>
                <w:p w14:paraId="2F7F2CFA">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是</w:t>
                  </w:r>
                </w:p>
              </w:tc>
              <w:tc>
                <w:tcPr>
                  <w:tcW w:w="3682" w:type="dxa"/>
                  <w:tcBorders>
                    <w:bottom w:val="single" w:color="000000" w:sz="6" w:space="0"/>
                    <w:right w:val="single" w:color="000000" w:sz="6" w:space="0"/>
                  </w:tcBorders>
                  <w:vAlign w:val="center"/>
                </w:tcPr>
                <w:p w14:paraId="700553A5">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outlineLvl w:val="0"/>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是</w:t>
                  </w:r>
                </w:p>
              </w:tc>
            </w:tr>
          </w:tbl>
          <w:p w14:paraId="162CA27F">
            <w:pPr>
              <w:spacing w:before="128" w:line="231" w:lineRule="auto"/>
              <w:rPr>
                <w:rFonts w:hint="default" w:ascii="Times New Roman" w:hAnsi="Times New Roman" w:eastAsia="宋体" w:cs="Times New Roman"/>
                <w:b/>
                <w:bCs/>
                <w:spacing w:val="-6"/>
                <w:sz w:val="24"/>
                <w:szCs w:val="24"/>
                <w:lang w:val="en-US" w:eastAsia="zh-CN" w:bidi="ar-SA"/>
              </w:rPr>
            </w:pPr>
            <w:r>
              <w:rPr>
                <w:rFonts w:hint="default" w:ascii="Times New Roman" w:hAnsi="Times New Roman" w:eastAsia="宋体" w:cs="Times New Roman"/>
                <w:b/>
                <w:bCs/>
                <w:spacing w:val="-6"/>
                <w:sz w:val="24"/>
                <w:szCs w:val="24"/>
                <w:lang w:val="en-US" w:eastAsia="zh-CN" w:bidi="ar-SA"/>
              </w:rPr>
              <w:t>7.13噪声监测前后校准记录</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1187"/>
              <w:gridCol w:w="642"/>
              <w:gridCol w:w="848"/>
              <w:gridCol w:w="825"/>
              <w:gridCol w:w="825"/>
              <w:gridCol w:w="825"/>
              <w:gridCol w:w="825"/>
              <w:gridCol w:w="825"/>
              <w:gridCol w:w="826"/>
              <w:gridCol w:w="840"/>
            </w:tblGrid>
            <w:tr w14:paraId="40FE6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jc w:val="center"/>
              </w:trPr>
              <w:tc>
                <w:tcPr>
                  <w:tcW w:w="603" w:type="dxa"/>
                  <w:tcBorders>
                    <w:top w:val="single" w:color="000000" w:sz="6" w:space="0"/>
                    <w:left w:val="single" w:color="000000" w:sz="6" w:space="0"/>
                  </w:tcBorders>
                  <w:textDirection w:val="tbRlV"/>
                  <w:vAlign w:val="center"/>
                </w:tcPr>
                <w:p w14:paraId="53C201E9">
                  <w:pPr>
                    <w:keepNext w:val="0"/>
                    <w:keepLines w:val="0"/>
                    <w:pageBreakBefore w:val="0"/>
                    <w:widowControl w:val="0"/>
                    <w:kinsoku/>
                    <w:wordWrap/>
                    <w:overflowPunct/>
                    <w:topLinePunct w:val="0"/>
                    <w:autoSpaceDE/>
                    <w:autoSpaceDN/>
                    <w:bidi w:val="0"/>
                    <w:adjustRightInd/>
                    <w:snapToGrid/>
                    <w:spacing w:line="205"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项</w:t>
                  </w:r>
                  <w:r>
                    <w:rPr>
                      <w:rFonts w:hint="default" w:ascii="Times New Roman" w:hAnsi="Times New Roman" w:eastAsia="宋体" w:cs="Times New Roman"/>
                      <w:spacing w:val="-28"/>
                      <w:sz w:val="21"/>
                      <w:szCs w:val="21"/>
                    </w:rPr>
                    <w:t xml:space="preserve"> </w:t>
                  </w:r>
                  <w:r>
                    <w:rPr>
                      <w:rFonts w:hint="default" w:ascii="Times New Roman" w:hAnsi="Times New Roman" w:eastAsia="宋体" w:cs="Times New Roman"/>
                      <w:spacing w:val="9"/>
                      <w:position w:val="1"/>
                      <w:sz w:val="21"/>
                      <w:szCs w:val="21"/>
                    </w:rPr>
                    <w:t>目</w:t>
                  </w:r>
                </w:p>
              </w:tc>
              <w:tc>
                <w:tcPr>
                  <w:tcW w:w="1829" w:type="dxa"/>
                  <w:gridSpan w:val="2"/>
                  <w:tcBorders>
                    <w:top w:val="single" w:color="000000" w:sz="6" w:space="0"/>
                  </w:tcBorders>
                  <w:vAlign w:val="center"/>
                </w:tcPr>
                <w:p w14:paraId="27ECA51F">
                  <w:pPr>
                    <w:keepNext w:val="0"/>
                    <w:keepLines w:val="0"/>
                    <w:pageBreakBefore w:val="0"/>
                    <w:widowControl w:val="0"/>
                    <w:kinsoku/>
                    <w:wordWrap/>
                    <w:overflowPunct/>
                    <w:topLinePunct w:val="0"/>
                    <w:autoSpaceDE/>
                    <w:autoSpaceDN/>
                    <w:bidi w:val="0"/>
                    <w:adjustRightInd/>
                    <w:snapToGrid/>
                    <w:spacing w:line="284" w:lineRule="auto"/>
                    <w:ind w:left="0" w:right="0" w:firstLine="0"/>
                    <w:jc w:val="center"/>
                    <w:textAlignment w:val="auto"/>
                    <w:rPr>
                      <w:rFonts w:hint="default" w:ascii="Times New Roman" w:hAnsi="Times New Roman" w:cs="Times New Roman"/>
                      <w:sz w:val="21"/>
                      <w:szCs w:val="21"/>
                    </w:rPr>
                  </w:pPr>
                </w:p>
                <w:p w14:paraId="5902B2B5">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标定日期</w:t>
                  </w:r>
                </w:p>
              </w:tc>
              <w:tc>
                <w:tcPr>
                  <w:tcW w:w="848" w:type="dxa"/>
                  <w:tcBorders>
                    <w:top w:val="single" w:color="000000" w:sz="6" w:space="0"/>
                  </w:tcBorders>
                  <w:vAlign w:val="center"/>
                </w:tcPr>
                <w:p w14:paraId="1A4C8E29">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仪器</w:t>
                  </w:r>
                </w:p>
                <w:p w14:paraId="6AFD5A27">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型号</w:t>
                  </w:r>
                </w:p>
              </w:tc>
              <w:tc>
                <w:tcPr>
                  <w:tcW w:w="825" w:type="dxa"/>
                  <w:tcBorders>
                    <w:top w:val="single" w:color="000000" w:sz="6" w:space="0"/>
                  </w:tcBorders>
                  <w:vAlign w:val="center"/>
                </w:tcPr>
                <w:p w14:paraId="527359DB">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使用前</w:t>
                  </w:r>
                </w:p>
                <w:p w14:paraId="3E573A0D">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校准</w:t>
                  </w:r>
                </w:p>
                <w:p w14:paraId="0D7FA89D">
                  <w:pPr>
                    <w:pStyle w:val="74"/>
                    <w:keepNext w:val="0"/>
                    <w:keepLines w:val="0"/>
                    <w:pageBreakBefore w:val="0"/>
                    <w:widowControl w:val="0"/>
                    <w:kinsoku/>
                    <w:wordWrap/>
                    <w:overflowPunct/>
                    <w:topLinePunct w:val="0"/>
                    <w:autoSpaceDE/>
                    <w:autoSpaceDN/>
                    <w:bidi w:val="0"/>
                    <w:adjustRightInd/>
                    <w:snapToGrid/>
                    <w:spacing w:line="20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w:t>
                  </w:r>
                  <w:r>
                    <w:rPr>
                      <w:rFonts w:hint="default" w:ascii="Times New Roman" w:hAnsi="Times New Roman" w:cs="Times New Roman"/>
                      <w:sz w:val="21"/>
                      <w:szCs w:val="21"/>
                    </w:rPr>
                    <w:t>dB</w:t>
                  </w:r>
                  <w:r>
                    <w:rPr>
                      <w:rFonts w:hint="default" w:ascii="Times New Roman" w:hAnsi="Times New Roman" w:cs="Times New Roman"/>
                      <w:spacing w:val="4"/>
                      <w:sz w:val="21"/>
                      <w:szCs w:val="21"/>
                    </w:rPr>
                    <w:t>)</w:t>
                  </w:r>
                </w:p>
              </w:tc>
              <w:tc>
                <w:tcPr>
                  <w:tcW w:w="825" w:type="dxa"/>
                  <w:tcBorders>
                    <w:top w:val="single" w:color="000000" w:sz="6" w:space="0"/>
                  </w:tcBorders>
                  <w:vAlign w:val="center"/>
                </w:tcPr>
                <w:p w14:paraId="57AF3FCD">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使用后</w:t>
                  </w:r>
                </w:p>
                <w:p w14:paraId="2B2797A0">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校准</w:t>
                  </w:r>
                </w:p>
                <w:p w14:paraId="270E5218">
                  <w:pPr>
                    <w:pStyle w:val="74"/>
                    <w:keepNext w:val="0"/>
                    <w:keepLines w:val="0"/>
                    <w:pageBreakBefore w:val="0"/>
                    <w:widowControl w:val="0"/>
                    <w:kinsoku/>
                    <w:wordWrap/>
                    <w:overflowPunct/>
                    <w:topLinePunct w:val="0"/>
                    <w:autoSpaceDE/>
                    <w:autoSpaceDN/>
                    <w:bidi w:val="0"/>
                    <w:adjustRightInd/>
                    <w:snapToGrid/>
                    <w:spacing w:line="20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w:t>
                  </w:r>
                  <w:r>
                    <w:rPr>
                      <w:rFonts w:hint="default" w:ascii="Times New Roman" w:hAnsi="Times New Roman" w:cs="Times New Roman"/>
                      <w:sz w:val="21"/>
                      <w:szCs w:val="21"/>
                    </w:rPr>
                    <w:t>dB</w:t>
                  </w:r>
                  <w:r>
                    <w:rPr>
                      <w:rFonts w:hint="default" w:ascii="Times New Roman" w:hAnsi="Times New Roman" w:cs="Times New Roman"/>
                      <w:spacing w:val="4"/>
                      <w:sz w:val="21"/>
                      <w:szCs w:val="21"/>
                    </w:rPr>
                    <w:t>)</w:t>
                  </w:r>
                </w:p>
              </w:tc>
              <w:tc>
                <w:tcPr>
                  <w:tcW w:w="825" w:type="dxa"/>
                  <w:tcBorders>
                    <w:top w:val="single" w:color="000000" w:sz="6" w:space="0"/>
                  </w:tcBorders>
                  <w:vAlign w:val="center"/>
                </w:tcPr>
                <w:p w14:paraId="16A22469">
                  <w:pPr>
                    <w:pStyle w:val="74"/>
                    <w:keepNext w:val="0"/>
                    <w:keepLines w:val="0"/>
                    <w:pageBreakBefore w:val="0"/>
                    <w:widowControl w:val="0"/>
                    <w:kinsoku/>
                    <w:wordWrap/>
                    <w:overflowPunct/>
                    <w:topLinePunct w:val="0"/>
                    <w:autoSpaceDE/>
                    <w:autoSpaceDN/>
                    <w:bidi w:val="0"/>
                    <w:adjustRightInd/>
                    <w:snapToGrid/>
                    <w:spacing w:line="249"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6"/>
                      <w:sz w:val="21"/>
                      <w:szCs w:val="21"/>
                    </w:rPr>
                    <w:t>标准值</w:t>
                  </w:r>
                  <w:r>
                    <w:rPr>
                      <w:rFonts w:hint="default" w:ascii="Times New Roman" w:hAnsi="Times New Roman" w:eastAsia="宋体" w:cs="Times New Roman"/>
                      <w:spacing w:val="1"/>
                      <w:sz w:val="21"/>
                      <w:szCs w:val="21"/>
                    </w:rPr>
                    <w:t xml:space="preserve"> </w:t>
                  </w:r>
                  <w:r>
                    <w:rPr>
                      <w:rFonts w:hint="default" w:ascii="Times New Roman" w:hAnsi="Times New Roman" w:cs="Times New Roman"/>
                      <w:spacing w:val="4"/>
                      <w:sz w:val="21"/>
                      <w:szCs w:val="21"/>
                    </w:rPr>
                    <w:t>(</w:t>
                  </w:r>
                  <w:r>
                    <w:rPr>
                      <w:rFonts w:hint="default" w:ascii="Times New Roman" w:hAnsi="Times New Roman" w:cs="Times New Roman"/>
                      <w:sz w:val="21"/>
                      <w:szCs w:val="21"/>
                    </w:rPr>
                    <w:t>dB</w:t>
                  </w:r>
                  <w:r>
                    <w:rPr>
                      <w:rFonts w:hint="default" w:ascii="Times New Roman" w:hAnsi="Times New Roman" w:cs="Times New Roman"/>
                      <w:spacing w:val="4"/>
                      <w:sz w:val="21"/>
                      <w:szCs w:val="21"/>
                    </w:rPr>
                    <w:t>)</w:t>
                  </w:r>
                </w:p>
              </w:tc>
              <w:tc>
                <w:tcPr>
                  <w:tcW w:w="825" w:type="dxa"/>
                  <w:tcBorders>
                    <w:top w:val="single" w:color="000000" w:sz="6" w:space="0"/>
                  </w:tcBorders>
                  <w:vAlign w:val="center"/>
                </w:tcPr>
                <w:p w14:paraId="42FA8E6A">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使用前</w:t>
                  </w:r>
                </w:p>
                <w:p w14:paraId="7F4EFB21">
                  <w:pPr>
                    <w:pStyle w:val="74"/>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6"/>
                      <w:sz w:val="21"/>
                      <w:szCs w:val="21"/>
                    </w:rPr>
                    <w:t>示值误</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5"/>
                      <w:sz w:val="21"/>
                      <w:szCs w:val="21"/>
                    </w:rPr>
                    <w:t>差</w:t>
                  </w:r>
                  <w:r>
                    <w:rPr>
                      <w:rFonts w:hint="default" w:ascii="Times New Roman" w:hAnsi="Times New Roman" w:cs="Times New Roman"/>
                      <w:spacing w:val="5"/>
                      <w:sz w:val="21"/>
                      <w:szCs w:val="21"/>
                    </w:rPr>
                    <w:t>(</w:t>
                  </w:r>
                  <w:r>
                    <w:rPr>
                      <w:rFonts w:hint="default" w:ascii="Times New Roman" w:hAnsi="Times New Roman" w:cs="Times New Roman"/>
                      <w:sz w:val="21"/>
                      <w:szCs w:val="21"/>
                    </w:rPr>
                    <w:t>dB</w:t>
                  </w:r>
                  <w:r>
                    <w:rPr>
                      <w:rFonts w:hint="default" w:ascii="Times New Roman" w:hAnsi="Times New Roman" w:cs="Times New Roman"/>
                      <w:spacing w:val="5"/>
                      <w:sz w:val="21"/>
                      <w:szCs w:val="21"/>
                    </w:rPr>
                    <w:t>)</w:t>
                  </w:r>
                </w:p>
              </w:tc>
              <w:tc>
                <w:tcPr>
                  <w:tcW w:w="825" w:type="dxa"/>
                  <w:tcBorders>
                    <w:top w:val="single" w:color="000000" w:sz="6" w:space="0"/>
                  </w:tcBorders>
                  <w:vAlign w:val="center"/>
                </w:tcPr>
                <w:p w14:paraId="0327C228">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使用后</w:t>
                  </w:r>
                </w:p>
                <w:p w14:paraId="0F179B92">
                  <w:pPr>
                    <w:pStyle w:val="74"/>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6"/>
                      <w:sz w:val="21"/>
                      <w:szCs w:val="21"/>
                    </w:rPr>
                    <w:t>示值误</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5"/>
                      <w:sz w:val="21"/>
                      <w:szCs w:val="21"/>
                    </w:rPr>
                    <w:t>差</w:t>
                  </w:r>
                  <w:r>
                    <w:rPr>
                      <w:rFonts w:hint="default" w:ascii="Times New Roman" w:hAnsi="Times New Roman" w:cs="Times New Roman"/>
                      <w:spacing w:val="5"/>
                      <w:sz w:val="21"/>
                      <w:szCs w:val="21"/>
                    </w:rPr>
                    <w:t>(</w:t>
                  </w:r>
                  <w:r>
                    <w:rPr>
                      <w:rFonts w:hint="default" w:ascii="Times New Roman" w:hAnsi="Times New Roman" w:cs="Times New Roman"/>
                      <w:sz w:val="21"/>
                      <w:szCs w:val="21"/>
                    </w:rPr>
                    <w:t>dB</w:t>
                  </w:r>
                  <w:r>
                    <w:rPr>
                      <w:rFonts w:hint="default" w:ascii="Times New Roman" w:hAnsi="Times New Roman" w:cs="Times New Roman"/>
                      <w:spacing w:val="5"/>
                      <w:sz w:val="21"/>
                      <w:szCs w:val="21"/>
                    </w:rPr>
                    <w:t>)</w:t>
                  </w:r>
                </w:p>
              </w:tc>
              <w:tc>
                <w:tcPr>
                  <w:tcW w:w="826" w:type="dxa"/>
                  <w:tcBorders>
                    <w:top w:val="single" w:color="000000" w:sz="6" w:space="0"/>
                  </w:tcBorders>
                  <w:vAlign w:val="center"/>
                </w:tcPr>
                <w:p w14:paraId="5A9B9461">
                  <w:pPr>
                    <w:pStyle w:val="74"/>
                    <w:keepNext w:val="0"/>
                    <w:keepLines w:val="0"/>
                    <w:pageBreakBefore w:val="0"/>
                    <w:widowControl w:val="0"/>
                    <w:kinsoku/>
                    <w:wordWrap/>
                    <w:overflowPunct/>
                    <w:topLinePunct w:val="0"/>
                    <w:autoSpaceDE/>
                    <w:autoSpaceDN/>
                    <w:bidi w:val="0"/>
                    <w:adjustRightInd/>
                    <w:snapToGrid/>
                    <w:spacing w:line="241"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4"/>
                      <w:sz w:val="21"/>
                      <w:szCs w:val="21"/>
                    </w:rPr>
                    <w:t>允许误</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差</w:t>
                  </w:r>
                  <w:r>
                    <w:rPr>
                      <w:rFonts w:hint="default" w:ascii="Times New Roman" w:hAnsi="Times New Roman" w:cs="Times New Roman"/>
                      <w:spacing w:val="5"/>
                      <w:sz w:val="21"/>
                      <w:szCs w:val="21"/>
                    </w:rPr>
                    <w:t>(</w:t>
                  </w:r>
                  <w:r>
                    <w:rPr>
                      <w:rFonts w:hint="default" w:ascii="Times New Roman" w:hAnsi="Times New Roman" w:cs="Times New Roman"/>
                      <w:sz w:val="21"/>
                      <w:szCs w:val="21"/>
                    </w:rPr>
                    <w:t>dB</w:t>
                  </w:r>
                  <w:r>
                    <w:rPr>
                      <w:rFonts w:hint="default" w:ascii="Times New Roman" w:hAnsi="Times New Roman" w:cs="Times New Roman"/>
                      <w:spacing w:val="5"/>
                      <w:sz w:val="21"/>
                      <w:szCs w:val="21"/>
                    </w:rPr>
                    <w:t>)</w:t>
                  </w:r>
                </w:p>
              </w:tc>
              <w:tc>
                <w:tcPr>
                  <w:tcW w:w="840" w:type="dxa"/>
                  <w:tcBorders>
                    <w:top w:val="single" w:color="000000" w:sz="6" w:space="0"/>
                    <w:right w:val="single" w:color="000000" w:sz="6" w:space="0"/>
                  </w:tcBorders>
                  <w:vAlign w:val="center"/>
                </w:tcPr>
                <w:p w14:paraId="33BAF5FD">
                  <w:pPr>
                    <w:keepNext w:val="0"/>
                    <w:keepLines w:val="0"/>
                    <w:pageBreakBefore w:val="0"/>
                    <w:widowControl w:val="0"/>
                    <w:kinsoku/>
                    <w:wordWrap/>
                    <w:overflowPunct/>
                    <w:topLinePunct w:val="0"/>
                    <w:autoSpaceDE/>
                    <w:autoSpaceDN/>
                    <w:bidi w:val="0"/>
                    <w:adjustRightInd/>
                    <w:snapToGrid/>
                    <w:spacing w:line="245"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是否符</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6"/>
                      <w:sz w:val="21"/>
                      <w:szCs w:val="21"/>
                    </w:rPr>
                    <w:t>合要求</w:t>
                  </w:r>
                </w:p>
              </w:tc>
            </w:tr>
            <w:tr w14:paraId="2B9F9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603" w:type="dxa"/>
                  <w:vMerge w:val="restart"/>
                  <w:tcBorders>
                    <w:left w:val="single" w:color="000000" w:sz="6" w:space="0"/>
                    <w:bottom w:val="nil"/>
                  </w:tcBorders>
                  <w:vAlign w:val="center"/>
                </w:tcPr>
                <w:p w14:paraId="1E736957">
                  <w:pPr>
                    <w:pStyle w:val="74"/>
                    <w:keepNext w:val="0"/>
                    <w:keepLines w:val="0"/>
                    <w:pageBreakBefore w:val="0"/>
                    <w:widowControl w:val="0"/>
                    <w:kinsoku/>
                    <w:wordWrap/>
                    <w:overflowPunct/>
                    <w:topLinePunct w:val="0"/>
                    <w:autoSpaceDE/>
                    <w:autoSpaceDN/>
                    <w:bidi w:val="0"/>
                    <w:adjustRightInd/>
                    <w:snapToGrid/>
                    <w:spacing w:line="253"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eastAsia="宋体" w:cs="Times New Roman"/>
                      <w:spacing w:val="-10"/>
                      <w:sz w:val="21"/>
                      <w:szCs w:val="21"/>
                    </w:rPr>
                    <w:t>噪</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43"/>
                      <w:w w:val="125"/>
                      <w:sz w:val="21"/>
                      <w:szCs w:val="21"/>
                    </w:rPr>
                    <w:t>声</w:t>
                  </w:r>
                  <w:r>
                    <w:rPr>
                      <w:rFonts w:hint="default" w:ascii="Times New Roman" w:hAnsi="Times New Roman" w:eastAsia="宋体" w:cs="Times New Roman"/>
                      <w:sz w:val="21"/>
                      <w:szCs w:val="21"/>
                    </w:rPr>
                    <w:t xml:space="preserve"> </w:t>
                  </w:r>
                  <w:r>
                    <w:rPr>
                      <w:rFonts w:hint="default" w:ascii="Times New Roman" w:hAnsi="Times New Roman" w:cs="Times New Roman"/>
                      <w:spacing w:val="3"/>
                      <w:sz w:val="21"/>
                      <w:szCs w:val="21"/>
                    </w:rPr>
                    <w:t>Leq</w:t>
                  </w:r>
                </w:p>
              </w:tc>
              <w:tc>
                <w:tcPr>
                  <w:tcW w:w="1187" w:type="dxa"/>
                  <w:vAlign w:val="center"/>
                </w:tcPr>
                <w:p w14:paraId="56F4D9F3">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642" w:type="dxa"/>
                  <w:vAlign w:val="center"/>
                </w:tcPr>
                <w:p w14:paraId="1D3C1DE7">
                  <w:pPr>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昼间</w:t>
                  </w:r>
                </w:p>
              </w:tc>
              <w:tc>
                <w:tcPr>
                  <w:tcW w:w="848" w:type="dxa"/>
                  <w:vMerge w:val="restart"/>
                  <w:tcBorders>
                    <w:bottom w:val="nil"/>
                  </w:tcBorders>
                  <w:vAlign w:val="center"/>
                </w:tcPr>
                <w:p w14:paraId="1F9940AB">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6"/>
                      <w:sz w:val="21"/>
                      <w:szCs w:val="21"/>
                    </w:rPr>
                    <w:t>AWA</w:t>
                  </w:r>
                </w:p>
                <w:p w14:paraId="2E22BEC9">
                  <w:pPr>
                    <w:pStyle w:val="74"/>
                    <w:keepNext w:val="0"/>
                    <w:keepLines w:val="0"/>
                    <w:pageBreakBefore w:val="0"/>
                    <w:widowControl w:val="0"/>
                    <w:kinsoku/>
                    <w:wordWrap/>
                    <w:overflowPunct/>
                    <w:topLinePunct w:val="0"/>
                    <w:autoSpaceDE/>
                    <w:autoSpaceDN/>
                    <w:bidi w:val="0"/>
                    <w:adjustRightInd/>
                    <w:snapToGrid/>
                    <w:spacing w:line="246"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cs="Times New Roman"/>
                      <w:spacing w:val="3"/>
                      <w:sz w:val="21"/>
                      <w:szCs w:val="21"/>
                    </w:rPr>
                    <w:t>6022A</w:t>
                  </w:r>
                  <w:r>
                    <w:rPr>
                      <w:rFonts w:hint="default" w:ascii="Times New Roman" w:hAnsi="Times New Roman" w:cs="Times New Roman"/>
                      <w:spacing w:val="2"/>
                      <w:sz w:val="21"/>
                      <w:szCs w:val="21"/>
                    </w:rPr>
                    <w:t xml:space="preserve"> </w:t>
                  </w:r>
                  <w:r>
                    <w:rPr>
                      <w:rFonts w:hint="default" w:ascii="Times New Roman" w:hAnsi="Times New Roman" w:eastAsia="宋体" w:cs="Times New Roman"/>
                      <w:sz w:val="21"/>
                      <w:szCs w:val="21"/>
                    </w:rPr>
                    <w:t>型</w:t>
                  </w:r>
                </w:p>
              </w:tc>
              <w:tc>
                <w:tcPr>
                  <w:tcW w:w="825" w:type="dxa"/>
                  <w:vAlign w:val="center"/>
                </w:tcPr>
                <w:p w14:paraId="4C868A74">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25" w:type="dxa"/>
                  <w:vAlign w:val="center"/>
                </w:tcPr>
                <w:p w14:paraId="00C31D4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25" w:type="dxa"/>
                  <w:vAlign w:val="center"/>
                </w:tcPr>
                <w:p w14:paraId="3BF6819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825" w:type="dxa"/>
                  <w:vAlign w:val="center"/>
                </w:tcPr>
                <w:p w14:paraId="0A307007">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-0.2</w:t>
                  </w:r>
                </w:p>
              </w:tc>
              <w:tc>
                <w:tcPr>
                  <w:tcW w:w="825" w:type="dxa"/>
                  <w:vAlign w:val="center"/>
                </w:tcPr>
                <w:p w14:paraId="24F46335">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-0.2</w:t>
                  </w:r>
                </w:p>
              </w:tc>
              <w:tc>
                <w:tcPr>
                  <w:tcW w:w="826" w:type="dxa"/>
                  <w:vAlign w:val="center"/>
                </w:tcPr>
                <w:p w14:paraId="76A24E07">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840" w:type="dxa"/>
                  <w:tcBorders>
                    <w:right w:val="single" w:color="000000" w:sz="6" w:space="0"/>
                  </w:tcBorders>
                  <w:vAlign w:val="center"/>
                </w:tcPr>
                <w:p w14:paraId="1786A946">
                  <w:pPr>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r w14:paraId="058EF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603" w:type="dxa"/>
                  <w:vMerge w:val="continue"/>
                  <w:tcBorders>
                    <w:top w:val="nil"/>
                    <w:left w:val="single" w:color="000000" w:sz="6" w:space="0"/>
                    <w:bottom w:val="single" w:color="000000" w:sz="6" w:space="0"/>
                  </w:tcBorders>
                  <w:vAlign w:val="center"/>
                </w:tcPr>
                <w:p w14:paraId="773C364D">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187" w:type="dxa"/>
                  <w:tcBorders>
                    <w:bottom w:val="single" w:color="000000" w:sz="6" w:space="0"/>
                  </w:tcBorders>
                  <w:vAlign w:val="center"/>
                </w:tcPr>
                <w:p w14:paraId="2BB8F951">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c>
                <w:tcPr>
                  <w:tcW w:w="642" w:type="dxa"/>
                  <w:tcBorders>
                    <w:bottom w:val="single" w:color="000000" w:sz="6" w:space="0"/>
                  </w:tcBorders>
                  <w:vAlign w:val="center"/>
                </w:tcPr>
                <w:p w14:paraId="444F1EB7">
                  <w:pPr>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昼间</w:t>
                  </w:r>
                </w:p>
              </w:tc>
              <w:tc>
                <w:tcPr>
                  <w:tcW w:w="848" w:type="dxa"/>
                  <w:vMerge w:val="continue"/>
                  <w:tcBorders>
                    <w:top w:val="nil"/>
                    <w:bottom w:val="single" w:color="000000" w:sz="6" w:space="0"/>
                  </w:tcBorders>
                  <w:vAlign w:val="center"/>
                </w:tcPr>
                <w:p w14:paraId="4DF120A0">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825" w:type="dxa"/>
                  <w:tcBorders>
                    <w:bottom w:val="single" w:color="000000" w:sz="6" w:space="0"/>
                  </w:tcBorders>
                  <w:vAlign w:val="center"/>
                </w:tcPr>
                <w:p w14:paraId="74ADEBD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25" w:type="dxa"/>
                  <w:tcBorders>
                    <w:bottom w:val="single" w:color="000000" w:sz="6" w:space="0"/>
                  </w:tcBorders>
                  <w:vAlign w:val="center"/>
                </w:tcPr>
                <w:p w14:paraId="43731DD4">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93.8</w:t>
                  </w:r>
                </w:p>
              </w:tc>
              <w:tc>
                <w:tcPr>
                  <w:tcW w:w="825" w:type="dxa"/>
                  <w:tcBorders>
                    <w:bottom w:val="single" w:color="000000" w:sz="6" w:space="0"/>
                  </w:tcBorders>
                  <w:vAlign w:val="center"/>
                </w:tcPr>
                <w:p w14:paraId="4C4E3DD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2"/>
                      <w:sz w:val="21"/>
                      <w:szCs w:val="21"/>
                    </w:rPr>
                    <w:t>94.0</w:t>
                  </w:r>
                </w:p>
              </w:tc>
              <w:tc>
                <w:tcPr>
                  <w:tcW w:w="825" w:type="dxa"/>
                  <w:tcBorders>
                    <w:bottom w:val="single" w:color="000000" w:sz="6" w:space="0"/>
                  </w:tcBorders>
                  <w:vAlign w:val="center"/>
                </w:tcPr>
                <w:p w14:paraId="2887F1F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-0.2</w:t>
                  </w:r>
                </w:p>
              </w:tc>
              <w:tc>
                <w:tcPr>
                  <w:tcW w:w="825" w:type="dxa"/>
                  <w:tcBorders>
                    <w:bottom w:val="single" w:color="000000" w:sz="6" w:space="0"/>
                  </w:tcBorders>
                  <w:vAlign w:val="center"/>
                </w:tcPr>
                <w:p w14:paraId="544BD62F">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1"/>
                      <w:sz w:val="21"/>
                      <w:szCs w:val="21"/>
                    </w:rPr>
                    <w:t>-0.2</w:t>
                  </w:r>
                </w:p>
              </w:tc>
              <w:tc>
                <w:tcPr>
                  <w:tcW w:w="826" w:type="dxa"/>
                  <w:tcBorders>
                    <w:bottom w:val="single" w:color="000000" w:sz="6" w:space="0"/>
                  </w:tcBorders>
                  <w:vAlign w:val="center"/>
                </w:tcPr>
                <w:p w14:paraId="6DC51E9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outlineLvl w:val="0"/>
                    <w:rPr>
                      <w:rFonts w:hint="default" w:ascii="Times New Roman" w:hAnsi="Times New Roman" w:cs="Times New Roman"/>
                      <w:sz w:val="21"/>
                      <w:szCs w:val="21"/>
                    </w:rPr>
                  </w:pPr>
                  <w:r>
                    <w:rPr>
                      <w:rFonts w:hint="default" w:ascii="Times New Roman" w:hAnsi="Times New Roman" w:cs="Times New Roman"/>
                      <w:spacing w:val="3"/>
                      <w:sz w:val="21"/>
                      <w:szCs w:val="21"/>
                    </w:rPr>
                    <w:t>±0.5</w:t>
                  </w:r>
                </w:p>
              </w:tc>
              <w:tc>
                <w:tcPr>
                  <w:tcW w:w="840" w:type="dxa"/>
                  <w:tcBorders>
                    <w:bottom w:val="single" w:color="000000" w:sz="6" w:space="0"/>
                    <w:right w:val="single" w:color="000000" w:sz="6" w:space="0"/>
                  </w:tcBorders>
                  <w:vAlign w:val="center"/>
                </w:tcPr>
                <w:p w14:paraId="5B207C40">
                  <w:pPr>
                    <w:keepNext w:val="0"/>
                    <w:keepLines w:val="0"/>
                    <w:pageBreakBefore w:val="0"/>
                    <w:widowControl w:val="0"/>
                    <w:kinsoku/>
                    <w:wordWrap/>
                    <w:overflowPunct/>
                    <w:topLinePunct w:val="0"/>
                    <w:autoSpaceDE/>
                    <w:autoSpaceDN/>
                    <w:bidi w:val="0"/>
                    <w:adjustRightInd/>
                    <w:snapToGrid/>
                    <w:spacing w:line="231" w:lineRule="auto"/>
                    <w:ind w:left="0" w:right="0" w:firstLine="0"/>
                    <w:jc w:val="center"/>
                    <w:textAlignment w:val="auto"/>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r>
          </w:tbl>
          <w:p w14:paraId="2B97C731">
            <w:pPr>
              <w:rPr>
                <w:rFonts w:hint="default" w:ascii="Times New Roman" w:hAnsi="Times New Roman" w:cs="Times New Roman"/>
                <w:sz w:val="21"/>
              </w:rPr>
            </w:pPr>
          </w:p>
          <w:p w14:paraId="0908A331">
            <w:pPr>
              <w:pStyle w:val="12"/>
              <w:rPr>
                <w:rFonts w:hint="default" w:ascii="Times New Roman" w:hAnsi="Times New Roman" w:cs="Times New Roman"/>
                <w:sz w:val="24"/>
                <w:szCs w:val="24"/>
              </w:rPr>
            </w:pPr>
          </w:p>
        </w:tc>
      </w:tr>
      <w:tr w14:paraId="6279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9310" w:type="dxa"/>
            <w:noWrap w:val="0"/>
            <w:vAlign w:val="top"/>
          </w:tcPr>
          <w:p w14:paraId="5FEED0E7">
            <w:pPr>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32"/>
                <w:szCs w:val="32"/>
                <w:lang w:eastAsia="zh-CN"/>
              </w:rPr>
              <w:t>八、</w:t>
            </w:r>
            <w:r>
              <w:rPr>
                <w:rFonts w:hint="default" w:ascii="Times New Roman" w:hAnsi="Times New Roman" w:cs="Times New Roman"/>
                <w:b/>
                <w:bCs/>
                <w:color w:val="000000"/>
                <w:sz w:val="32"/>
                <w:szCs w:val="32"/>
              </w:rPr>
              <w:t>验收监测内容</w:t>
            </w:r>
          </w:p>
          <w:p w14:paraId="5F19E52C">
            <w:pPr>
              <w:pStyle w:val="48"/>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本次验收监测内容为</w:t>
            </w:r>
            <w:r>
              <w:rPr>
                <w:rFonts w:hint="eastAsia" w:cs="Times New Roman"/>
                <w:sz w:val="24"/>
                <w:szCs w:val="24"/>
                <w:lang w:val="en-US" w:eastAsia="zh-CN"/>
              </w:rPr>
              <w:t>有组织废气颗粒物</w:t>
            </w:r>
            <w:r>
              <w:rPr>
                <w:rFonts w:hint="default" w:ascii="Times New Roman" w:hAnsi="Times New Roman" w:eastAsia="宋体" w:cs="Times New Roman"/>
                <w:sz w:val="24"/>
                <w:szCs w:val="24"/>
                <w:lang w:val="en-US" w:eastAsia="zh-CN"/>
              </w:rPr>
              <w:t>（DA00</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）、厂界无组织</w:t>
            </w:r>
            <w:r>
              <w:rPr>
                <w:rFonts w:hint="eastAsia" w:cs="Times New Roman"/>
                <w:sz w:val="24"/>
                <w:szCs w:val="24"/>
                <w:lang w:val="en-US" w:eastAsia="zh-CN"/>
              </w:rPr>
              <w:t>废气颗粒物</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所在厂区的</w:t>
            </w:r>
            <w:r>
              <w:rPr>
                <w:rFonts w:hint="eastAsia" w:ascii="Times New Roman" w:hAnsi="Times New Roman" w:cs="Times New Roman"/>
                <w:sz w:val="24"/>
                <w:szCs w:val="24"/>
                <w:lang w:val="en-US" w:eastAsia="zh-CN"/>
              </w:rPr>
              <w:t>废水排口和</w:t>
            </w:r>
            <w:r>
              <w:rPr>
                <w:rFonts w:hint="eastAsia" w:cs="Times New Roman"/>
                <w:sz w:val="24"/>
                <w:szCs w:val="24"/>
                <w:lang w:val="en-US" w:eastAsia="zh-CN"/>
              </w:rPr>
              <w:t>厂界</w:t>
            </w:r>
            <w:r>
              <w:rPr>
                <w:rFonts w:hint="default" w:ascii="Times New Roman" w:hAnsi="Times New Roman" w:eastAsia="宋体" w:cs="Times New Roman"/>
                <w:sz w:val="24"/>
                <w:szCs w:val="24"/>
                <w:lang w:val="en-US" w:eastAsia="zh-CN"/>
              </w:rPr>
              <w:t>噪声。具体监测内容见下表。</w:t>
            </w:r>
          </w:p>
          <w:p w14:paraId="48133C30">
            <w:pPr>
              <w:pStyle w:val="57"/>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验收监测内容一览表</w:t>
            </w:r>
          </w:p>
          <w:tbl>
            <w:tblPr>
              <w:tblStyle w:val="28"/>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371"/>
              <w:gridCol w:w="2571"/>
              <w:gridCol w:w="2447"/>
            </w:tblGrid>
            <w:tr w14:paraId="269B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14:paraId="7FD97EAC">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2371" w:type="dxa"/>
                  <w:vAlign w:val="center"/>
                </w:tcPr>
                <w:p w14:paraId="668AB908">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2571" w:type="dxa"/>
                  <w:vAlign w:val="center"/>
                </w:tcPr>
                <w:p w14:paraId="60AC36CA">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监测位置</w:t>
                  </w:r>
                </w:p>
              </w:tc>
              <w:tc>
                <w:tcPr>
                  <w:tcW w:w="2447" w:type="dxa"/>
                  <w:vAlign w:val="center"/>
                </w:tcPr>
                <w:p w14:paraId="4E67CCBF">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r>
            <w:tr w14:paraId="5B8D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14:paraId="45200F81">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废水</w:t>
                  </w:r>
                </w:p>
              </w:tc>
              <w:tc>
                <w:tcPr>
                  <w:tcW w:w="2371" w:type="dxa"/>
                  <w:vAlign w:val="center"/>
                </w:tcPr>
                <w:p w14:paraId="580B9572">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kern w:val="0"/>
                      <w:sz w:val="21"/>
                      <w:szCs w:val="21"/>
                      <w:lang w:val="en-US" w:eastAsia="zh-CN" w:bidi="ar-SA"/>
                    </w:rPr>
                    <w:t>pH</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化学需氧量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悬浮物</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氨氮</w:t>
                  </w:r>
                </w:p>
              </w:tc>
              <w:tc>
                <w:tcPr>
                  <w:tcW w:w="2571" w:type="dxa"/>
                  <w:vAlign w:val="center"/>
                </w:tcPr>
                <w:p w14:paraId="04C5A377">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废水排口</w:t>
                  </w:r>
                </w:p>
              </w:tc>
              <w:tc>
                <w:tcPr>
                  <w:tcW w:w="2447" w:type="dxa"/>
                  <w:vAlign w:val="center"/>
                </w:tcPr>
                <w:p w14:paraId="304A7605">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次，连续两天</w:t>
                  </w:r>
                </w:p>
              </w:tc>
            </w:tr>
            <w:tr w14:paraId="7816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14:paraId="6927649F">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371" w:type="dxa"/>
                  <w:vAlign w:val="center"/>
                </w:tcPr>
                <w:p w14:paraId="1219D553">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w:t>
                  </w:r>
                  <w:r>
                    <w:rPr>
                      <w:rFonts w:hint="eastAsia" w:ascii="Times New Roman" w:hAnsi="Times New Roman" w:cs="Times New Roman"/>
                      <w:color w:val="auto"/>
                      <w:kern w:val="0"/>
                      <w:sz w:val="21"/>
                      <w:szCs w:val="21"/>
                      <w:lang w:val="en-US" w:eastAsia="zh-CN"/>
                    </w:rPr>
                    <w:t>间</w:t>
                  </w:r>
                  <w:r>
                    <w:rPr>
                      <w:rFonts w:hint="default" w:ascii="Times New Roman" w:hAnsi="Times New Roman" w:eastAsia="宋体" w:cs="Times New Roman"/>
                      <w:color w:val="auto"/>
                      <w:kern w:val="0"/>
                      <w:sz w:val="21"/>
                      <w:szCs w:val="21"/>
                    </w:rPr>
                    <w:t>噪声</w:t>
                  </w:r>
                </w:p>
              </w:tc>
              <w:tc>
                <w:tcPr>
                  <w:tcW w:w="2571" w:type="dxa"/>
                  <w:vAlign w:val="center"/>
                </w:tcPr>
                <w:p w14:paraId="535047D0">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厂界四周</w:t>
                  </w:r>
                </w:p>
              </w:tc>
              <w:tc>
                <w:tcPr>
                  <w:tcW w:w="2447" w:type="dxa"/>
                  <w:vAlign w:val="center"/>
                </w:tcPr>
                <w:p w14:paraId="33E6F303">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每天2次，连续两天</w:t>
                  </w:r>
                </w:p>
              </w:tc>
            </w:tr>
            <w:tr w14:paraId="2BCA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14:paraId="77D133CE">
                  <w:pPr>
                    <w:pStyle w:val="58"/>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无组织废气</w:t>
                  </w:r>
                </w:p>
              </w:tc>
              <w:tc>
                <w:tcPr>
                  <w:tcW w:w="2371" w:type="dxa"/>
                  <w:vAlign w:val="center"/>
                </w:tcPr>
                <w:p w14:paraId="5F715B8E">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2571" w:type="dxa"/>
                  <w:vAlign w:val="center"/>
                </w:tcPr>
                <w:p w14:paraId="29D7BA99">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上风向1点、下风向3点</w:t>
                  </w:r>
                </w:p>
              </w:tc>
              <w:tc>
                <w:tcPr>
                  <w:tcW w:w="2447" w:type="dxa"/>
                  <w:vAlign w:val="center"/>
                </w:tcPr>
                <w:p w14:paraId="696D70E9">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次，连续两天</w:t>
                  </w:r>
                </w:p>
              </w:tc>
            </w:tr>
            <w:tr w14:paraId="1F07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14:paraId="661D3875">
                  <w:pPr>
                    <w:pStyle w:val="58"/>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有组织废气</w:t>
                  </w:r>
                </w:p>
              </w:tc>
              <w:tc>
                <w:tcPr>
                  <w:tcW w:w="2371" w:type="dxa"/>
                  <w:vAlign w:val="center"/>
                </w:tcPr>
                <w:p w14:paraId="25BD3BFC">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2571" w:type="dxa"/>
                  <w:vAlign w:val="center"/>
                </w:tcPr>
                <w:p w14:paraId="7E4F44E2">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w:t>
                  </w:r>
                  <w:r>
                    <w:rPr>
                      <w:rFonts w:hint="eastAsia" w:ascii="Times New Roman" w:hAnsi="Times New Roman" w:cs="Times New Roman"/>
                      <w:color w:val="auto"/>
                      <w:kern w:val="0"/>
                      <w:sz w:val="21"/>
                      <w:szCs w:val="21"/>
                      <w:lang w:val="en-US" w:eastAsia="zh-CN"/>
                    </w:rPr>
                    <w:t>1</w:t>
                  </w:r>
                </w:p>
              </w:tc>
              <w:tc>
                <w:tcPr>
                  <w:tcW w:w="2447" w:type="dxa"/>
                  <w:vAlign w:val="center"/>
                </w:tcPr>
                <w:p w14:paraId="072E27B2">
                  <w:pPr>
                    <w:pStyle w:val="58"/>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每天</w:t>
                  </w:r>
                  <w:r>
                    <w:rPr>
                      <w:rFonts w:hint="default" w:ascii="Times New Roman" w:hAnsi="Times New Roman" w:cs="Times New Roman"/>
                      <w:color w:val="auto"/>
                      <w:kern w:val="0"/>
                      <w:sz w:val="21"/>
                      <w:szCs w:val="21"/>
                      <w:lang w:val="en-US" w:eastAsia="zh-CN"/>
                    </w:rPr>
                    <w:t>3次，连续两天</w:t>
                  </w:r>
                </w:p>
              </w:tc>
            </w:tr>
          </w:tbl>
          <w:p w14:paraId="57A7C237">
            <w:pPr>
              <w:tabs>
                <w:tab w:val="left" w:pos="7965"/>
              </w:tabs>
              <w:autoSpaceDE w:val="0"/>
              <w:autoSpaceDN w:val="0"/>
              <w:adjustRightInd w:val="0"/>
              <w:ind w:firstLine="360"/>
              <w:rPr>
                <w:rFonts w:hint="default" w:ascii="Times New Roman" w:hAnsi="Times New Roman" w:eastAsia="楷体_GB2312" w:cs="Times New Roman"/>
                <w:b/>
                <w:sz w:val="24"/>
                <w:szCs w:val="24"/>
              </w:rPr>
            </w:pPr>
            <w:r>
              <w:rPr>
                <w:rFonts w:hint="default" w:ascii="Times New Roman" w:hAnsi="Times New Roman" w:eastAsia="楷体_GB2312" w:cs="Times New Roman"/>
                <w:b/>
                <w:sz w:val="24"/>
                <w:szCs w:val="24"/>
              </w:rPr>
              <w:t>附图：监测布点示意图</w:t>
            </w:r>
          </w:p>
          <w:p w14:paraId="26BA40D4">
            <w:pPr>
              <w:pStyle w:val="35"/>
              <w:numPr>
                <w:ilvl w:val="1"/>
                <w:numId w:val="0"/>
              </w:numPr>
              <w:rPr>
                <w:rFonts w:hint="default" w:ascii="Times New Roman" w:hAnsi="Times New Roman" w:cs="Times New Roman"/>
                <w:sz w:val="24"/>
                <w:szCs w:val="24"/>
              </w:rPr>
            </w:pPr>
            <w:r>
              <w:drawing>
                <wp:anchor distT="0" distB="0" distL="114300" distR="114300" simplePos="0" relativeHeight="251663360" behindDoc="0" locked="0" layoutInCell="1" allowOverlap="1">
                  <wp:simplePos x="0" y="0"/>
                  <wp:positionH relativeFrom="column">
                    <wp:posOffset>151130</wp:posOffset>
                  </wp:positionH>
                  <wp:positionV relativeFrom="paragraph">
                    <wp:posOffset>99060</wp:posOffset>
                  </wp:positionV>
                  <wp:extent cx="5540375" cy="3540760"/>
                  <wp:effectExtent l="0" t="0" r="9525" b="2540"/>
                  <wp:wrapTopAndBottom/>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
                          <a:stretch>
                            <a:fillRect/>
                          </a:stretch>
                        </pic:blipFill>
                        <pic:spPr>
                          <a:xfrm>
                            <a:off x="0" y="0"/>
                            <a:ext cx="5540375" cy="3540760"/>
                          </a:xfrm>
                          <a:prstGeom prst="rect">
                            <a:avLst/>
                          </a:prstGeom>
                          <a:noFill/>
                          <a:ln>
                            <a:noFill/>
                          </a:ln>
                        </pic:spPr>
                      </pic:pic>
                    </a:graphicData>
                  </a:graphic>
                </wp:anchor>
              </w:drawing>
            </w:r>
          </w:p>
        </w:tc>
      </w:tr>
    </w:tbl>
    <w:p w14:paraId="4AF33C37">
      <w:pPr>
        <w:widowControl w:val="0"/>
        <w:ind w:left="0" w:leftChars="0" w:firstLine="0" w:firstLineChars="0"/>
        <w:jc w:val="center"/>
        <w:rPr>
          <w:rFonts w:hint="default" w:ascii="Times New Roman" w:hAnsi="Times New Roman" w:cs="Times New Roman"/>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14:paraId="0380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8" w:hRule="atLeast"/>
          <w:jc w:val="center"/>
        </w:trPr>
        <w:tc>
          <w:tcPr>
            <w:tcW w:w="9310" w:type="dxa"/>
            <w:noWrap w:val="0"/>
            <w:vAlign w:val="top"/>
          </w:tcPr>
          <w:p w14:paraId="271A18C0">
            <w:pPr>
              <w:widowControl w:val="0"/>
              <w:ind w:left="0" w:leftChars="0" w:firstLine="0" w:firstLineChars="0"/>
              <w:jc w:val="center"/>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九、验收监测</w:t>
            </w:r>
          </w:p>
          <w:p w14:paraId="6124A145">
            <w:pPr>
              <w:widowControl w:val="0"/>
              <w:ind w:left="0" w:leftChars="0" w:firstLine="0" w:firstLine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9.1验收监测期间生产工况记录</w:t>
            </w:r>
          </w:p>
          <w:p w14:paraId="168CA76C">
            <w:pPr>
              <w:widowControl w:val="0"/>
              <w:ind w:left="0" w:leftChars="0" w:firstLine="456"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验收监测期间</w:t>
            </w:r>
            <w:r>
              <w:rPr>
                <w:rFonts w:hint="default" w:ascii="Times New Roman" w:hAnsi="Times New Roman" w:eastAsia="宋体" w:cs="Times New Roman"/>
                <w:sz w:val="24"/>
                <w:szCs w:val="24"/>
                <w:lang w:val="en-US" w:eastAsia="zh-CN"/>
              </w:rPr>
              <w:t>，生产情况如下表所示：</w:t>
            </w:r>
          </w:p>
          <w:p w14:paraId="30A8E70A">
            <w:pPr>
              <w:pStyle w:val="48"/>
              <w:ind w:left="0" w:leftChars="0" w:firstLine="0" w:firstLine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表9-1 项目验收监测期间生产情况一览表</w:t>
            </w:r>
          </w:p>
          <w:tbl>
            <w:tblPr>
              <w:tblStyle w:val="28"/>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2047"/>
              <w:gridCol w:w="1870"/>
              <w:gridCol w:w="1739"/>
              <w:gridCol w:w="1533"/>
            </w:tblGrid>
            <w:tr w14:paraId="1EA1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87" w:type="dxa"/>
                  <w:vAlign w:val="center"/>
                </w:tcPr>
                <w:p w14:paraId="67A922F3">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日期</w:t>
                  </w:r>
                </w:p>
              </w:tc>
              <w:tc>
                <w:tcPr>
                  <w:tcW w:w="2047" w:type="dxa"/>
                  <w:vAlign w:val="center"/>
                </w:tcPr>
                <w:p w14:paraId="04812994">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产品名称</w:t>
                  </w:r>
                </w:p>
              </w:tc>
              <w:tc>
                <w:tcPr>
                  <w:tcW w:w="1870" w:type="dxa"/>
                  <w:vAlign w:val="center"/>
                </w:tcPr>
                <w:p w14:paraId="0737F828">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设计产量(万片/d)</w:t>
                  </w:r>
                </w:p>
              </w:tc>
              <w:tc>
                <w:tcPr>
                  <w:tcW w:w="1739" w:type="dxa"/>
                  <w:vAlign w:val="center"/>
                </w:tcPr>
                <w:p w14:paraId="6AEBDECD">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实际产量(万片/d)</w:t>
                  </w:r>
                </w:p>
              </w:tc>
              <w:tc>
                <w:tcPr>
                  <w:tcW w:w="1533" w:type="dxa"/>
                  <w:vAlign w:val="center"/>
                </w:tcPr>
                <w:p w14:paraId="23EF8B43">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本次技改项目生产工况（%）</w:t>
                  </w:r>
                </w:p>
              </w:tc>
            </w:tr>
            <w:tr w14:paraId="4EA8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87" w:type="dxa"/>
                  <w:vAlign w:val="center"/>
                </w:tcPr>
                <w:p w14:paraId="71F05E87">
                  <w:pPr>
                    <w:pStyle w:val="57"/>
                    <w:widowControl w:val="0"/>
                    <w:bidi w:val="0"/>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202</w:t>
                  </w:r>
                  <w:r>
                    <w:rPr>
                      <w:rFonts w:hint="default" w:ascii="Times New Roman" w:hAnsi="Times New Roman" w:cs="Times New Roman"/>
                      <w:spacing w:val="-6"/>
                      <w:kern w:val="0"/>
                      <w:sz w:val="21"/>
                      <w:szCs w:val="21"/>
                      <w:highlight w:val="none"/>
                      <w:lang w:val="en-US" w:eastAsia="zh-CN" w:bidi="ar-SA"/>
                    </w:rPr>
                    <w:t>5</w:t>
                  </w:r>
                  <w:r>
                    <w:rPr>
                      <w:rFonts w:hint="default" w:ascii="Times New Roman" w:hAnsi="Times New Roman" w:eastAsia="宋体" w:cs="Times New Roman"/>
                      <w:spacing w:val="-6"/>
                      <w:kern w:val="0"/>
                      <w:sz w:val="21"/>
                      <w:szCs w:val="21"/>
                      <w:highlight w:val="none"/>
                      <w:lang w:val="en-US" w:eastAsia="zh-CN" w:bidi="ar-SA"/>
                    </w:rPr>
                    <w:t>-</w:t>
                  </w:r>
                  <w:r>
                    <w:rPr>
                      <w:rFonts w:hint="default" w:ascii="Times New Roman" w:hAnsi="Times New Roman" w:cs="Times New Roman"/>
                      <w:spacing w:val="-6"/>
                      <w:kern w:val="0"/>
                      <w:sz w:val="21"/>
                      <w:szCs w:val="21"/>
                      <w:highlight w:val="none"/>
                      <w:lang w:val="en-US" w:eastAsia="zh-CN" w:bidi="ar-SA"/>
                    </w:rPr>
                    <w:t>4</w:t>
                  </w:r>
                  <w:r>
                    <w:rPr>
                      <w:rFonts w:hint="default" w:ascii="Times New Roman" w:hAnsi="Times New Roman" w:eastAsia="宋体" w:cs="Times New Roman"/>
                      <w:spacing w:val="-6"/>
                      <w:kern w:val="0"/>
                      <w:sz w:val="21"/>
                      <w:szCs w:val="21"/>
                      <w:highlight w:val="none"/>
                      <w:lang w:val="en-US" w:eastAsia="zh-CN" w:bidi="ar-SA"/>
                    </w:rPr>
                    <w:t>-</w:t>
                  </w:r>
                  <w:r>
                    <w:rPr>
                      <w:rFonts w:hint="default" w:ascii="Times New Roman" w:hAnsi="Times New Roman" w:cs="Times New Roman"/>
                      <w:spacing w:val="-6"/>
                      <w:kern w:val="0"/>
                      <w:sz w:val="21"/>
                      <w:szCs w:val="21"/>
                      <w:highlight w:val="none"/>
                      <w:lang w:val="en-US" w:eastAsia="zh-CN" w:bidi="ar-SA"/>
                    </w:rPr>
                    <w:t>22</w:t>
                  </w:r>
                </w:p>
              </w:tc>
              <w:tc>
                <w:tcPr>
                  <w:tcW w:w="2047" w:type="dxa"/>
                  <w:vAlign w:val="center"/>
                </w:tcPr>
                <w:p w14:paraId="7B6DD96E">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汽车刹车钢背</w:t>
                  </w:r>
                </w:p>
              </w:tc>
              <w:tc>
                <w:tcPr>
                  <w:tcW w:w="1870" w:type="dxa"/>
                  <w:shd w:val="clear" w:color="auto" w:fill="auto"/>
                  <w:vAlign w:val="center"/>
                </w:tcPr>
                <w:p w14:paraId="0CAC1F60">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spacing w:val="-6"/>
                      <w:kern w:val="0"/>
                      <w:sz w:val="21"/>
                      <w:szCs w:val="21"/>
                      <w:highlight w:val="none"/>
                      <w:lang w:val="en-US" w:eastAsia="zh-CN" w:bidi="ar-SA"/>
                    </w:rPr>
                    <w:t>10</w:t>
                  </w:r>
                </w:p>
              </w:tc>
              <w:tc>
                <w:tcPr>
                  <w:tcW w:w="1739" w:type="dxa"/>
                  <w:vAlign w:val="center"/>
                </w:tcPr>
                <w:p w14:paraId="53AC1880">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spacing w:val="-6"/>
                      <w:kern w:val="0"/>
                      <w:sz w:val="21"/>
                      <w:szCs w:val="21"/>
                      <w:highlight w:val="none"/>
                      <w:lang w:val="en-US" w:eastAsia="zh-CN" w:bidi="ar-SA"/>
                    </w:rPr>
                    <w:t>7.6</w:t>
                  </w:r>
                </w:p>
              </w:tc>
              <w:tc>
                <w:tcPr>
                  <w:tcW w:w="1533" w:type="dxa"/>
                  <w:vAlign w:val="center"/>
                </w:tcPr>
                <w:p w14:paraId="3E3B253C">
                  <w:pPr>
                    <w:pStyle w:val="58"/>
                    <w:keepNext w:val="0"/>
                    <w:keepLines w:val="0"/>
                    <w:pageBreakBefore w:val="0"/>
                    <w:widowControl w:val="0"/>
                    <w:kinsoku/>
                    <w:wordWrap/>
                    <w:overflowPunct/>
                    <w:topLinePunct w:val="0"/>
                    <w:autoSpaceDE/>
                    <w:autoSpaceDN/>
                    <w:bidi w:val="0"/>
                    <w:adjustRightInd w:val="0"/>
                    <w:snapToGrid w:val="0"/>
                    <w:ind w:left="200" w:leftChars="0" w:firstLine="0" w:firstLineChars="0"/>
                    <w:jc w:val="center"/>
                    <w:textAlignment w:val="auto"/>
                    <w:outlineLvl w:val="9"/>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bidi="ar-SA"/>
                    </w:rPr>
                    <w:t>76%</w:t>
                  </w:r>
                </w:p>
              </w:tc>
            </w:tr>
            <w:tr w14:paraId="61DB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7" w:type="dxa"/>
                  <w:vAlign w:val="center"/>
                </w:tcPr>
                <w:p w14:paraId="6A294205">
                  <w:pPr>
                    <w:pStyle w:val="57"/>
                    <w:widowControl w:val="0"/>
                    <w:bidi w:val="0"/>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202</w:t>
                  </w:r>
                  <w:r>
                    <w:rPr>
                      <w:rFonts w:hint="default" w:ascii="Times New Roman" w:hAnsi="Times New Roman" w:cs="Times New Roman"/>
                      <w:spacing w:val="-6"/>
                      <w:kern w:val="0"/>
                      <w:sz w:val="21"/>
                      <w:szCs w:val="21"/>
                      <w:highlight w:val="none"/>
                      <w:lang w:val="en-US" w:eastAsia="zh-CN" w:bidi="ar-SA"/>
                    </w:rPr>
                    <w:t>5</w:t>
                  </w:r>
                  <w:r>
                    <w:rPr>
                      <w:rFonts w:hint="default" w:ascii="Times New Roman" w:hAnsi="Times New Roman" w:eastAsia="宋体" w:cs="Times New Roman"/>
                      <w:spacing w:val="-6"/>
                      <w:kern w:val="0"/>
                      <w:sz w:val="21"/>
                      <w:szCs w:val="21"/>
                      <w:highlight w:val="none"/>
                      <w:lang w:val="en-US" w:eastAsia="zh-CN" w:bidi="ar-SA"/>
                    </w:rPr>
                    <w:t>-</w:t>
                  </w:r>
                  <w:r>
                    <w:rPr>
                      <w:rFonts w:hint="default" w:ascii="Times New Roman" w:hAnsi="Times New Roman" w:cs="Times New Roman"/>
                      <w:spacing w:val="-6"/>
                      <w:kern w:val="0"/>
                      <w:sz w:val="21"/>
                      <w:szCs w:val="21"/>
                      <w:highlight w:val="none"/>
                      <w:lang w:val="en-US" w:eastAsia="zh-CN" w:bidi="ar-SA"/>
                    </w:rPr>
                    <w:t>4</w:t>
                  </w:r>
                  <w:r>
                    <w:rPr>
                      <w:rFonts w:hint="default" w:ascii="Times New Roman" w:hAnsi="Times New Roman" w:eastAsia="宋体" w:cs="Times New Roman"/>
                      <w:spacing w:val="-6"/>
                      <w:kern w:val="0"/>
                      <w:sz w:val="21"/>
                      <w:szCs w:val="21"/>
                      <w:highlight w:val="none"/>
                      <w:lang w:val="en-US" w:eastAsia="zh-CN" w:bidi="ar-SA"/>
                    </w:rPr>
                    <w:t>-</w:t>
                  </w:r>
                  <w:r>
                    <w:rPr>
                      <w:rFonts w:hint="default" w:ascii="Times New Roman" w:hAnsi="Times New Roman" w:cs="Times New Roman"/>
                      <w:spacing w:val="-6"/>
                      <w:kern w:val="0"/>
                      <w:sz w:val="21"/>
                      <w:szCs w:val="21"/>
                      <w:highlight w:val="none"/>
                      <w:lang w:val="en-US" w:eastAsia="zh-CN" w:bidi="ar-SA"/>
                    </w:rPr>
                    <w:t>23</w:t>
                  </w:r>
                </w:p>
              </w:tc>
              <w:tc>
                <w:tcPr>
                  <w:tcW w:w="2047" w:type="dxa"/>
                  <w:shd w:val="clear" w:color="auto" w:fill="auto"/>
                  <w:vAlign w:val="center"/>
                </w:tcPr>
                <w:p w14:paraId="31D253EB">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汽车刹车钢背</w:t>
                  </w:r>
                </w:p>
              </w:tc>
              <w:tc>
                <w:tcPr>
                  <w:tcW w:w="1870" w:type="dxa"/>
                  <w:shd w:val="clear" w:color="auto" w:fill="auto"/>
                  <w:vAlign w:val="center"/>
                </w:tcPr>
                <w:p w14:paraId="38A601B4">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spacing w:val="-6"/>
                      <w:kern w:val="0"/>
                      <w:sz w:val="21"/>
                      <w:szCs w:val="21"/>
                      <w:highlight w:val="none"/>
                      <w:lang w:val="en-US" w:eastAsia="zh-CN" w:bidi="ar-SA"/>
                    </w:rPr>
                    <w:t>10</w:t>
                  </w:r>
                </w:p>
              </w:tc>
              <w:tc>
                <w:tcPr>
                  <w:tcW w:w="1739" w:type="dxa"/>
                  <w:shd w:val="clear" w:color="auto" w:fill="auto"/>
                  <w:vAlign w:val="center"/>
                </w:tcPr>
                <w:p w14:paraId="773FFEEE">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spacing w:val="-6"/>
                      <w:kern w:val="0"/>
                      <w:sz w:val="21"/>
                      <w:szCs w:val="21"/>
                      <w:highlight w:val="none"/>
                      <w:lang w:val="en-US" w:eastAsia="zh-CN" w:bidi="ar-SA"/>
                    </w:rPr>
                    <w:t>7.6</w:t>
                  </w:r>
                </w:p>
              </w:tc>
              <w:tc>
                <w:tcPr>
                  <w:tcW w:w="1533" w:type="dxa"/>
                  <w:vAlign w:val="center"/>
                </w:tcPr>
                <w:p w14:paraId="1FA16A7A">
                  <w:pPr>
                    <w:pStyle w:val="58"/>
                    <w:keepNext w:val="0"/>
                    <w:keepLines w:val="0"/>
                    <w:pageBreakBefore w:val="0"/>
                    <w:widowControl w:val="0"/>
                    <w:kinsoku/>
                    <w:wordWrap/>
                    <w:overflowPunct/>
                    <w:topLinePunct w:val="0"/>
                    <w:autoSpaceDE/>
                    <w:autoSpaceDN/>
                    <w:bidi w:val="0"/>
                    <w:adjustRightInd w:val="0"/>
                    <w:snapToGrid w:val="0"/>
                    <w:ind w:left="200" w:leftChars="0" w:firstLine="0" w:firstLineChars="0"/>
                    <w:jc w:val="center"/>
                    <w:textAlignment w:val="auto"/>
                    <w:outlineLvl w:val="9"/>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bidi="ar-SA"/>
                    </w:rPr>
                    <w:t>76%</w:t>
                  </w:r>
                </w:p>
              </w:tc>
            </w:tr>
          </w:tbl>
          <w:p w14:paraId="00865388">
            <w:pPr>
              <w:pStyle w:val="48"/>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验收监测期间项目日产量均达到设计产能的75%以上，生产工况稳定，环保设施运行稳定，符合验收条件。</w:t>
            </w:r>
          </w:p>
          <w:p w14:paraId="29E0AD6B">
            <w:pPr>
              <w:widowControl w:val="0"/>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9.2验收监测结果</w:t>
            </w:r>
          </w:p>
          <w:p w14:paraId="20FB7CDE">
            <w:pPr>
              <w:jc w:val="left"/>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0"/>
                <w:sz w:val="24"/>
                <w:szCs w:val="24"/>
                <w:lang w:val="en-US" w:eastAsia="zh-CN"/>
              </w:rPr>
              <w:t>9.2.1</w:t>
            </w:r>
            <w:r>
              <w:rPr>
                <w:rFonts w:hint="default" w:ascii="Times New Roman" w:hAnsi="Times New Roman" w:eastAsia="宋体" w:cs="Times New Roman"/>
                <w:b/>
                <w:bCs/>
                <w:sz w:val="24"/>
                <w:szCs w:val="24"/>
                <w:lang w:val="en-US" w:eastAsia="zh-CN"/>
              </w:rPr>
              <w:t xml:space="preserve">有组织废气检测结果 </w:t>
            </w:r>
            <w:r>
              <w:rPr>
                <w:rFonts w:hint="default" w:ascii="Times New Roman" w:hAnsi="Times New Roman" w:cs="Times New Roman"/>
                <w:sz w:val="24"/>
                <w:szCs w:val="24"/>
                <w:lang w:val="en-US" w:eastAsia="zh-CN"/>
              </w:rPr>
              <w:t xml:space="preserve">  </w:t>
            </w:r>
          </w:p>
          <w:p w14:paraId="26FC80F2">
            <w:pPr>
              <w:pStyle w:val="48"/>
              <w:ind w:left="0" w:leftChars="0" w:firstLine="0" w:firstLine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表9-2 检测结果</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4"/>
              <w:gridCol w:w="1351"/>
              <w:gridCol w:w="3249"/>
              <w:gridCol w:w="3257"/>
            </w:tblGrid>
            <w:tr w14:paraId="1B74E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214" w:type="dxa"/>
                  <w:vMerge w:val="restart"/>
                  <w:tcBorders>
                    <w:top w:val="single" w:color="000000" w:sz="6" w:space="0"/>
                    <w:left w:val="single" w:color="000000" w:sz="6" w:space="0"/>
                    <w:bottom w:val="nil"/>
                  </w:tcBorders>
                  <w:vAlign w:val="center"/>
                </w:tcPr>
                <w:p w14:paraId="14D6834C">
                  <w:pPr>
                    <w:keepNext w:val="0"/>
                    <w:keepLines w:val="0"/>
                    <w:pageBreakBefore w:val="0"/>
                    <w:widowControl w:val="0"/>
                    <w:kinsoku/>
                    <w:wordWrap/>
                    <w:overflowPunct/>
                    <w:topLinePunct w:val="0"/>
                    <w:autoSpaceDE/>
                    <w:autoSpaceDN/>
                    <w:bidi w:val="0"/>
                    <w:adjustRightInd/>
                    <w:snapToGrid/>
                    <w:spacing w:line="286" w:lineRule="auto"/>
                    <w:ind w:left="0"/>
                    <w:jc w:val="center"/>
                    <w:textAlignment w:val="auto"/>
                    <w:rPr>
                      <w:rFonts w:hint="default" w:ascii="Times New Roman" w:hAnsi="Times New Roman" w:cs="Times New Roman"/>
                      <w:sz w:val="21"/>
                      <w:szCs w:val="21"/>
                    </w:rPr>
                  </w:pPr>
                </w:p>
                <w:p w14:paraId="7B255CD5">
                  <w:pPr>
                    <w:keepNext w:val="0"/>
                    <w:keepLines w:val="0"/>
                    <w:pageBreakBefore w:val="0"/>
                    <w:widowControl w:val="0"/>
                    <w:kinsoku/>
                    <w:wordWrap/>
                    <w:overflowPunct/>
                    <w:topLinePunct w:val="0"/>
                    <w:autoSpaceDE/>
                    <w:autoSpaceDN/>
                    <w:bidi w:val="0"/>
                    <w:adjustRightInd/>
                    <w:snapToGrid/>
                    <w:spacing w:line="286" w:lineRule="auto"/>
                    <w:ind w:left="0"/>
                    <w:jc w:val="center"/>
                    <w:textAlignment w:val="auto"/>
                    <w:rPr>
                      <w:rFonts w:hint="default" w:ascii="Times New Roman" w:hAnsi="Times New Roman" w:cs="Times New Roman"/>
                      <w:sz w:val="21"/>
                      <w:szCs w:val="21"/>
                    </w:rPr>
                  </w:pPr>
                </w:p>
                <w:p w14:paraId="3F8E9FD4">
                  <w:pPr>
                    <w:keepNext w:val="0"/>
                    <w:keepLines w:val="0"/>
                    <w:pageBreakBefore w:val="0"/>
                    <w:widowControl w:val="0"/>
                    <w:kinsoku/>
                    <w:wordWrap/>
                    <w:overflowPunct/>
                    <w:topLinePunct w:val="0"/>
                    <w:autoSpaceDE/>
                    <w:autoSpaceDN/>
                    <w:bidi w:val="0"/>
                    <w:adjustRightInd/>
                    <w:snapToGrid/>
                    <w:spacing w:line="287" w:lineRule="auto"/>
                    <w:ind w:left="0"/>
                    <w:jc w:val="center"/>
                    <w:textAlignment w:val="auto"/>
                    <w:rPr>
                      <w:rFonts w:hint="default" w:ascii="Times New Roman" w:hAnsi="Times New Roman" w:cs="Times New Roman"/>
                      <w:sz w:val="21"/>
                      <w:szCs w:val="21"/>
                    </w:rPr>
                  </w:pPr>
                </w:p>
                <w:p w14:paraId="72A9843C">
                  <w:pPr>
                    <w:keepNext w:val="0"/>
                    <w:keepLines w:val="0"/>
                    <w:pageBreakBefore w:val="0"/>
                    <w:widowControl w:val="0"/>
                    <w:kinsoku/>
                    <w:wordWrap/>
                    <w:overflowPunct/>
                    <w:topLinePunct w:val="0"/>
                    <w:autoSpaceDE/>
                    <w:autoSpaceDN/>
                    <w:bidi w:val="0"/>
                    <w:adjustRightInd/>
                    <w:snapToGrid/>
                    <w:spacing w:line="287" w:lineRule="auto"/>
                    <w:ind w:left="0"/>
                    <w:jc w:val="center"/>
                    <w:textAlignment w:val="auto"/>
                    <w:rPr>
                      <w:rFonts w:hint="default" w:ascii="Times New Roman" w:hAnsi="Times New Roman" w:cs="Times New Roman"/>
                      <w:sz w:val="21"/>
                      <w:szCs w:val="21"/>
                    </w:rPr>
                  </w:pPr>
                </w:p>
                <w:p w14:paraId="1E9B4276">
                  <w:pPr>
                    <w:keepNext w:val="0"/>
                    <w:keepLines w:val="0"/>
                    <w:pageBreakBefore w:val="0"/>
                    <w:widowControl w:val="0"/>
                    <w:kinsoku/>
                    <w:wordWrap/>
                    <w:overflowPunct/>
                    <w:topLinePunct w:val="0"/>
                    <w:autoSpaceDE/>
                    <w:autoSpaceDN/>
                    <w:bidi w:val="0"/>
                    <w:adjustRightInd/>
                    <w:snapToGrid/>
                    <w:spacing w:line="287" w:lineRule="auto"/>
                    <w:ind w:left="0"/>
                    <w:jc w:val="center"/>
                    <w:textAlignment w:val="auto"/>
                    <w:rPr>
                      <w:rFonts w:hint="default" w:ascii="Times New Roman" w:hAnsi="Times New Roman" w:cs="Times New Roman"/>
                      <w:sz w:val="21"/>
                      <w:szCs w:val="21"/>
                    </w:rPr>
                  </w:pPr>
                </w:p>
                <w:p w14:paraId="431E717E">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采样日期</w:t>
                  </w:r>
                </w:p>
              </w:tc>
              <w:tc>
                <w:tcPr>
                  <w:tcW w:w="1351" w:type="dxa"/>
                  <w:tcBorders>
                    <w:top w:val="single" w:color="000000" w:sz="6" w:space="0"/>
                  </w:tcBorders>
                  <w:vAlign w:val="center"/>
                </w:tcPr>
                <w:p w14:paraId="442DDDB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6506" w:type="dxa"/>
                  <w:gridSpan w:val="2"/>
                  <w:tcBorders>
                    <w:top w:val="single" w:color="000000" w:sz="6" w:space="0"/>
                    <w:right w:val="single" w:color="000000" w:sz="6" w:space="0"/>
                  </w:tcBorders>
                  <w:vAlign w:val="center"/>
                </w:tcPr>
                <w:p w14:paraId="6BE9A4A1">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低浓度颗粒物</w:t>
                  </w:r>
                </w:p>
              </w:tc>
            </w:tr>
            <w:tr w14:paraId="56C7C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14" w:type="dxa"/>
                  <w:vMerge w:val="continue"/>
                  <w:tcBorders>
                    <w:top w:val="nil"/>
                    <w:left w:val="single" w:color="000000" w:sz="6" w:space="0"/>
                    <w:bottom w:val="nil"/>
                  </w:tcBorders>
                  <w:vAlign w:val="center"/>
                </w:tcPr>
                <w:p w14:paraId="2E729164">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vAlign w:val="center"/>
                </w:tcPr>
                <w:p w14:paraId="655E51A7">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3"/>
                      <w:sz w:val="21"/>
                      <w:szCs w:val="21"/>
                    </w:rPr>
                    <w:t>检出限</w:t>
                  </w:r>
                  <w:r>
                    <w:rPr>
                      <w:rFonts w:hint="default" w:ascii="Times New Roman" w:hAnsi="Times New Roman" w:cs="Times New Roman"/>
                      <w:spacing w:val="-3"/>
                      <w:sz w:val="21"/>
                      <w:szCs w:val="21"/>
                    </w:rPr>
                    <w:t>(mg/m</w:t>
                  </w:r>
                  <w:r>
                    <w:rPr>
                      <w:rFonts w:hint="default" w:ascii="Times New Roman" w:hAnsi="Times New Roman" w:cs="Times New Roman"/>
                      <w:spacing w:val="-3"/>
                      <w:position w:val="7"/>
                      <w:sz w:val="21"/>
                      <w:szCs w:val="21"/>
                    </w:rPr>
                    <w:t>3</w:t>
                  </w:r>
                  <w:r>
                    <w:rPr>
                      <w:rFonts w:hint="default" w:ascii="Times New Roman" w:hAnsi="Times New Roman" w:cs="Times New Roman"/>
                      <w:spacing w:val="-3"/>
                      <w:sz w:val="21"/>
                      <w:szCs w:val="21"/>
                    </w:rPr>
                    <w:t>)</w:t>
                  </w:r>
                </w:p>
              </w:tc>
              <w:tc>
                <w:tcPr>
                  <w:tcW w:w="6506" w:type="dxa"/>
                  <w:gridSpan w:val="2"/>
                  <w:tcBorders>
                    <w:right w:val="single" w:color="000000" w:sz="6" w:space="0"/>
                  </w:tcBorders>
                  <w:vAlign w:val="center"/>
                </w:tcPr>
                <w:p w14:paraId="4443EAB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1.0</w:t>
                  </w:r>
                </w:p>
              </w:tc>
            </w:tr>
            <w:tr w14:paraId="224AA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14" w:type="dxa"/>
                  <w:vMerge w:val="continue"/>
                  <w:tcBorders>
                    <w:top w:val="nil"/>
                    <w:left w:val="single" w:color="000000" w:sz="6" w:space="0"/>
                    <w:bottom w:val="nil"/>
                  </w:tcBorders>
                  <w:vAlign w:val="center"/>
                </w:tcPr>
                <w:p w14:paraId="50A9E8C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vAlign w:val="center"/>
                </w:tcPr>
                <w:p w14:paraId="74B32878">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完成日期</w:t>
                  </w:r>
                </w:p>
              </w:tc>
              <w:tc>
                <w:tcPr>
                  <w:tcW w:w="6506" w:type="dxa"/>
                  <w:gridSpan w:val="2"/>
                  <w:tcBorders>
                    <w:right w:val="single" w:color="000000" w:sz="6" w:space="0"/>
                  </w:tcBorders>
                  <w:vAlign w:val="center"/>
                </w:tcPr>
                <w:p w14:paraId="710061C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2025-04-27~2025-04-28</w:t>
                  </w:r>
                </w:p>
              </w:tc>
            </w:tr>
            <w:tr w14:paraId="566B7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14" w:type="dxa"/>
                  <w:vMerge w:val="continue"/>
                  <w:tcBorders>
                    <w:top w:val="nil"/>
                    <w:left w:val="single" w:color="000000" w:sz="6" w:space="0"/>
                    <w:bottom w:val="nil"/>
                  </w:tcBorders>
                  <w:vAlign w:val="center"/>
                </w:tcPr>
                <w:p w14:paraId="4C7E491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vAlign w:val="center"/>
                </w:tcPr>
                <w:p w14:paraId="58EF2F62">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采样位置</w:t>
                  </w:r>
                </w:p>
              </w:tc>
              <w:tc>
                <w:tcPr>
                  <w:tcW w:w="6506" w:type="dxa"/>
                  <w:gridSpan w:val="2"/>
                  <w:tcBorders>
                    <w:right w:val="single" w:color="000000" w:sz="6" w:space="0"/>
                  </w:tcBorders>
                  <w:vAlign w:val="center"/>
                </w:tcPr>
                <w:p w14:paraId="3FDF2F33">
                  <w:pPr>
                    <w:pStyle w:val="7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DA</w:t>
                  </w:r>
                  <w:r>
                    <w:rPr>
                      <w:rFonts w:hint="default" w:ascii="Times New Roman" w:hAnsi="Times New Roman" w:cs="Times New Roman"/>
                      <w:spacing w:val="8"/>
                      <w:sz w:val="21"/>
                      <w:szCs w:val="21"/>
                    </w:rPr>
                    <w:t xml:space="preserve">001 </w:t>
                  </w:r>
                  <w:r>
                    <w:rPr>
                      <w:rFonts w:hint="default" w:ascii="Times New Roman" w:hAnsi="Times New Roman" w:eastAsia="宋体" w:cs="Times New Roman"/>
                      <w:spacing w:val="8"/>
                      <w:sz w:val="21"/>
                      <w:szCs w:val="21"/>
                    </w:rPr>
                    <w:t>排气筒出口</w:t>
                  </w:r>
                </w:p>
              </w:tc>
            </w:tr>
            <w:tr w14:paraId="781F0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214" w:type="dxa"/>
                  <w:vMerge w:val="continue"/>
                  <w:tcBorders>
                    <w:top w:val="nil"/>
                    <w:left w:val="single" w:color="000000" w:sz="6" w:space="0"/>
                  </w:tcBorders>
                  <w:vAlign w:val="center"/>
                </w:tcPr>
                <w:p w14:paraId="25D2556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tcBorders>
                    <w:tl2br w:val="single" w:color="000000" w:sz="4" w:space="0"/>
                  </w:tcBorders>
                  <w:vAlign w:val="center"/>
                </w:tcPr>
                <w:p w14:paraId="5C26D78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检测</w:t>
                  </w:r>
                </w:p>
                <w:p w14:paraId="401E89B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指标</w:t>
                  </w:r>
                </w:p>
                <w:p w14:paraId="355984E1">
                  <w:pPr>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采样频次</w:t>
                  </w:r>
                </w:p>
              </w:tc>
              <w:tc>
                <w:tcPr>
                  <w:tcW w:w="3249" w:type="dxa"/>
                  <w:vAlign w:val="center"/>
                </w:tcPr>
                <w:p w14:paraId="1DE8EF6B">
                  <w:pPr>
                    <w:keepNext w:val="0"/>
                    <w:keepLines w:val="0"/>
                    <w:pageBreakBefore w:val="0"/>
                    <w:widowControl w:val="0"/>
                    <w:kinsoku/>
                    <w:wordWrap/>
                    <w:overflowPunct/>
                    <w:topLinePunct w:val="0"/>
                    <w:autoSpaceDE/>
                    <w:autoSpaceDN/>
                    <w:bidi w:val="0"/>
                    <w:adjustRightInd/>
                    <w:snapToGrid/>
                    <w:spacing w:line="287" w:lineRule="auto"/>
                    <w:ind w:left="0"/>
                    <w:jc w:val="center"/>
                    <w:textAlignment w:val="auto"/>
                    <w:rPr>
                      <w:rFonts w:hint="default" w:ascii="Times New Roman" w:hAnsi="Times New Roman" w:cs="Times New Roman"/>
                      <w:sz w:val="21"/>
                      <w:szCs w:val="21"/>
                    </w:rPr>
                  </w:pPr>
                </w:p>
                <w:p w14:paraId="67B1D7DC">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2"/>
                      <w:sz w:val="21"/>
                      <w:szCs w:val="21"/>
                    </w:rPr>
                    <w:t>排放浓度</w:t>
                  </w:r>
                  <w:r>
                    <w:rPr>
                      <w:rFonts w:hint="default" w:ascii="Times New Roman" w:hAnsi="Times New Roman" w:cs="Times New Roman"/>
                      <w:spacing w:val="-2"/>
                      <w:sz w:val="21"/>
                      <w:szCs w:val="21"/>
                    </w:rPr>
                    <w:t>(mg/m</w:t>
                  </w:r>
                  <w:r>
                    <w:rPr>
                      <w:rFonts w:hint="default" w:ascii="Times New Roman" w:hAnsi="Times New Roman" w:cs="Times New Roman"/>
                      <w:spacing w:val="-2"/>
                      <w:position w:val="7"/>
                      <w:sz w:val="21"/>
                      <w:szCs w:val="21"/>
                    </w:rPr>
                    <w:t>3</w:t>
                  </w:r>
                  <w:r>
                    <w:rPr>
                      <w:rFonts w:hint="default" w:ascii="Times New Roman" w:hAnsi="Times New Roman" w:cs="Times New Roman"/>
                      <w:spacing w:val="-2"/>
                      <w:sz w:val="21"/>
                      <w:szCs w:val="21"/>
                    </w:rPr>
                    <w:t>)</w:t>
                  </w:r>
                </w:p>
              </w:tc>
              <w:tc>
                <w:tcPr>
                  <w:tcW w:w="3257" w:type="dxa"/>
                  <w:tcBorders>
                    <w:right w:val="single" w:color="000000" w:sz="6" w:space="0"/>
                  </w:tcBorders>
                  <w:vAlign w:val="center"/>
                </w:tcPr>
                <w:p w14:paraId="6587804A">
                  <w:pPr>
                    <w:keepNext w:val="0"/>
                    <w:keepLines w:val="0"/>
                    <w:pageBreakBefore w:val="0"/>
                    <w:widowControl w:val="0"/>
                    <w:kinsoku/>
                    <w:wordWrap/>
                    <w:overflowPunct/>
                    <w:topLinePunct w:val="0"/>
                    <w:autoSpaceDE/>
                    <w:autoSpaceDN/>
                    <w:bidi w:val="0"/>
                    <w:adjustRightInd/>
                    <w:snapToGrid/>
                    <w:spacing w:line="287" w:lineRule="auto"/>
                    <w:ind w:left="0"/>
                    <w:jc w:val="center"/>
                    <w:textAlignment w:val="auto"/>
                    <w:rPr>
                      <w:rFonts w:hint="default" w:ascii="Times New Roman" w:hAnsi="Times New Roman" w:cs="Times New Roman"/>
                      <w:sz w:val="21"/>
                      <w:szCs w:val="21"/>
                    </w:rPr>
                  </w:pPr>
                </w:p>
                <w:p w14:paraId="769520AC">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排放速率</w:t>
                  </w:r>
                  <w:r>
                    <w:rPr>
                      <w:rFonts w:hint="default" w:ascii="Times New Roman" w:hAnsi="Times New Roman" w:cs="Times New Roman"/>
                      <w:spacing w:val="4"/>
                      <w:sz w:val="21"/>
                      <w:szCs w:val="21"/>
                    </w:rPr>
                    <w:t>(</w:t>
                  </w:r>
                  <w:r>
                    <w:rPr>
                      <w:rFonts w:hint="default" w:ascii="Times New Roman" w:hAnsi="Times New Roman" w:cs="Times New Roman"/>
                      <w:sz w:val="21"/>
                      <w:szCs w:val="21"/>
                    </w:rPr>
                    <w:t>kg</w:t>
                  </w:r>
                  <w:r>
                    <w:rPr>
                      <w:rFonts w:hint="default" w:ascii="Times New Roman" w:hAnsi="Times New Roman" w:cs="Times New Roman"/>
                      <w:spacing w:val="4"/>
                      <w:sz w:val="21"/>
                      <w:szCs w:val="21"/>
                    </w:rPr>
                    <w:t>/h)</w:t>
                  </w:r>
                </w:p>
              </w:tc>
            </w:tr>
            <w:tr w14:paraId="17762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14" w:type="dxa"/>
                  <w:vMerge w:val="restart"/>
                  <w:tcBorders>
                    <w:left w:val="single" w:color="000000" w:sz="6" w:space="0"/>
                    <w:bottom w:val="nil"/>
                  </w:tcBorders>
                  <w:vAlign w:val="center"/>
                </w:tcPr>
                <w:p w14:paraId="10EA41B7">
                  <w:pPr>
                    <w:keepNext w:val="0"/>
                    <w:keepLines w:val="0"/>
                    <w:pageBreakBefore w:val="0"/>
                    <w:widowControl w:val="0"/>
                    <w:kinsoku/>
                    <w:wordWrap/>
                    <w:overflowPunct/>
                    <w:topLinePunct w:val="0"/>
                    <w:autoSpaceDE/>
                    <w:autoSpaceDN/>
                    <w:bidi w:val="0"/>
                    <w:adjustRightInd/>
                    <w:snapToGrid/>
                    <w:spacing w:line="242" w:lineRule="auto"/>
                    <w:ind w:left="0"/>
                    <w:jc w:val="center"/>
                    <w:textAlignment w:val="auto"/>
                    <w:rPr>
                      <w:rFonts w:hint="default" w:ascii="Times New Roman" w:hAnsi="Times New Roman" w:cs="Times New Roman"/>
                      <w:sz w:val="21"/>
                      <w:szCs w:val="21"/>
                    </w:rPr>
                  </w:pPr>
                </w:p>
                <w:p w14:paraId="784099A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1351" w:type="dxa"/>
                  <w:vAlign w:val="center"/>
                </w:tcPr>
                <w:p w14:paraId="770DA5E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3249" w:type="dxa"/>
                  <w:vAlign w:val="center"/>
                </w:tcPr>
                <w:p w14:paraId="36E61999">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未检出</w:t>
                  </w:r>
                </w:p>
              </w:tc>
              <w:tc>
                <w:tcPr>
                  <w:tcW w:w="3257" w:type="dxa"/>
                  <w:tcBorders>
                    <w:right w:val="single" w:color="000000" w:sz="6" w:space="0"/>
                  </w:tcBorders>
                  <w:vAlign w:val="center"/>
                </w:tcPr>
                <w:p w14:paraId="7066627D">
                  <w:pPr>
                    <w:pStyle w:val="74"/>
                    <w:keepNext w:val="0"/>
                    <w:keepLines w:val="0"/>
                    <w:pageBreakBefore w:val="0"/>
                    <w:widowControl w:val="0"/>
                    <w:kinsoku/>
                    <w:wordWrap/>
                    <w:overflowPunct/>
                    <w:topLinePunct w:val="0"/>
                    <w:autoSpaceDE/>
                    <w:autoSpaceDN/>
                    <w:bidi w:val="0"/>
                    <w:adjustRightInd/>
                    <w:snapToGrid/>
                    <w:spacing w:line="19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27137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214" w:type="dxa"/>
                  <w:vMerge w:val="continue"/>
                  <w:tcBorders>
                    <w:top w:val="nil"/>
                    <w:left w:val="single" w:color="000000" w:sz="6" w:space="0"/>
                    <w:bottom w:val="nil"/>
                  </w:tcBorders>
                  <w:vAlign w:val="center"/>
                </w:tcPr>
                <w:p w14:paraId="7292981B">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vAlign w:val="center"/>
                </w:tcPr>
                <w:p w14:paraId="4F1C0BC7">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3249" w:type="dxa"/>
                  <w:vAlign w:val="center"/>
                </w:tcPr>
                <w:p w14:paraId="4C7D9CA2">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未检出</w:t>
                  </w:r>
                </w:p>
              </w:tc>
              <w:tc>
                <w:tcPr>
                  <w:tcW w:w="3257" w:type="dxa"/>
                  <w:tcBorders>
                    <w:right w:val="single" w:color="000000" w:sz="6" w:space="0"/>
                  </w:tcBorders>
                  <w:vAlign w:val="center"/>
                </w:tcPr>
                <w:p w14:paraId="0B8F1A0A">
                  <w:pPr>
                    <w:pStyle w:val="74"/>
                    <w:keepNext w:val="0"/>
                    <w:keepLines w:val="0"/>
                    <w:pageBreakBefore w:val="0"/>
                    <w:widowControl w:val="0"/>
                    <w:kinsoku/>
                    <w:wordWrap/>
                    <w:overflowPunct/>
                    <w:topLinePunct w:val="0"/>
                    <w:autoSpaceDE/>
                    <w:autoSpaceDN/>
                    <w:bidi w:val="0"/>
                    <w:adjustRightInd/>
                    <w:snapToGrid/>
                    <w:spacing w:line="19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3D8AF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1214" w:type="dxa"/>
                  <w:vMerge w:val="continue"/>
                  <w:tcBorders>
                    <w:top w:val="nil"/>
                    <w:left w:val="single" w:color="000000" w:sz="6" w:space="0"/>
                    <w:bottom w:val="single" w:color="000000" w:sz="6" w:space="0"/>
                  </w:tcBorders>
                  <w:vAlign w:val="center"/>
                </w:tcPr>
                <w:p w14:paraId="1B0C2FFB">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51" w:type="dxa"/>
                  <w:tcBorders>
                    <w:bottom w:val="single" w:color="000000" w:sz="6" w:space="0"/>
                  </w:tcBorders>
                  <w:vAlign w:val="center"/>
                </w:tcPr>
                <w:p w14:paraId="02FB84C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3249" w:type="dxa"/>
                  <w:tcBorders>
                    <w:bottom w:val="single" w:color="000000" w:sz="6" w:space="0"/>
                  </w:tcBorders>
                  <w:vAlign w:val="center"/>
                </w:tcPr>
                <w:p w14:paraId="373C994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未检出</w:t>
                  </w:r>
                </w:p>
              </w:tc>
              <w:tc>
                <w:tcPr>
                  <w:tcW w:w="3257" w:type="dxa"/>
                  <w:tcBorders>
                    <w:bottom w:val="single" w:color="000000" w:sz="6" w:space="0"/>
                    <w:right w:val="single" w:color="000000" w:sz="6" w:space="0"/>
                  </w:tcBorders>
                  <w:vAlign w:val="center"/>
                </w:tcPr>
                <w:p w14:paraId="1E3C62AF">
                  <w:pPr>
                    <w:pStyle w:val="74"/>
                    <w:keepNext w:val="0"/>
                    <w:keepLines w:val="0"/>
                    <w:pageBreakBefore w:val="0"/>
                    <w:widowControl w:val="0"/>
                    <w:kinsoku/>
                    <w:wordWrap/>
                    <w:overflowPunct/>
                    <w:topLinePunct w:val="0"/>
                    <w:autoSpaceDE/>
                    <w:autoSpaceDN/>
                    <w:bidi w:val="0"/>
                    <w:adjustRightInd/>
                    <w:snapToGrid/>
                    <w:spacing w:line="19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4ACE6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1214" w:type="dxa"/>
                  <w:vMerge w:val="restart"/>
                  <w:tcBorders>
                    <w:top w:val="single" w:color="000000" w:sz="6" w:space="0"/>
                    <w:left w:val="single" w:color="000000" w:sz="6" w:space="0"/>
                    <w:bottom w:val="nil"/>
                  </w:tcBorders>
                  <w:vAlign w:val="top"/>
                </w:tcPr>
                <w:p w14:paraId="0E14901D">
                  <w:pPr>
                    <w:rPr>
                      <w:rFonts w:hint="default" w:ascii="Times New Roman" w:hAnsi="Times New Roman" w:cs="Times New Roman"/>
                      <w:sz w:val="21"/>
                    </w:rPr>
                  </w:pPr>
                </w:p>
                <w:p w14:paraId="216058E3">
                  <w:pPr>
                    <w:rPr>
                      <w:rFonts w:hint="default" w:ascii="Times New Roman" w:hAnsi="Times New Roman" w:cs="Times New Roman"/>
                      <w:sz w:val="21"/>
                    </w:rPr>
                  </w:pPr>
                </w:p>
                <w:p w14:paraId="03F8EE73">
                  <w:pPr>
                    <w:pStyle w:val="74"/>
                    <w:spacing w:before="63" w:line="195" w:lineRule="auto"/>
                    <w:ind w:left="141"/>
                    <w:rPr>
                      <w:rFonts w:hint="default" w:ascii="Times New Roman" w:hAnsi="Times New Roman" w:cs="Times New Roman"/>
                    </w:rPr>
                  </w:pPr>
                  <w:r>
                    <w:rPr>
                      <w:rFonts w:hint="default" w:ascii="Times New Roman" w:hAnsi="Times New Roman" w:cs="Times New Roman"/>
                      <w:spacing w:val="4"/>
                    </w:rPr>
                    <w:t>2025-04-23</w:t>
                  </w:r>
                </w:p>
              </w:tc>
              <w:tc>
                <w:tcPr>
                  <w:tcW w:w="1351" w:type="dxa"/>
                  <w:tcBorders>
                    <w:top w:val="single" w:color="000000" w:sz="6" w:space="0"/>
                  </w:tcBorders>
                  <w:vAlign w:val="top"/>
                </w:tcPr>
                <w:p w14:paraId="492B725F">
                  <w:pPr>
                    <w:spacing w:before="172" w:line="228" w:lineRule="auto"/>
                    <w:ind w:left="417"/>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第一次</w:t>
                  </w:r>
                </w:p>
              </w:tc>
              <w:tc>
                <w:tcPr>
                  <w:tcW w:w="3249" w:type="dxa"/>
                  <w:tcBorders>
                    <w:top w:val="single" w:color="000000" w:sz="6" w:space="0"/>
                  </w:tcBorders>
                  <w:vAlign w:val="top"/>
                </w:tcPr>
                <w:p w14:paraId="251A761C">
                  <w:pPr>
                    <w:spacing w:before="172" w:line="228" w:lineRule="auto"/>
                    <w:ind w:left="1493"/>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未检出</w:t>
                  </w:r>
                </w:p>
              </w:tc>
              <w:tc>
                <w:tcPr>
                  <w:tcW w:w="3257" w:type="dxa"/>
                  <w:tcBorders>
                    <w:top w:val="single" w:color="000000" w:sz="6" w:space="0"/>
                    <w:right w:val="single" w:color="000000" w:sz="6" w:space="0"/>
                  </w:tcBorders>
                  <w:vAlign w:val="top"/>
                </w:tcPr>
                <w:p w14:paraId="24E8D599">
                  <w:pPr>
                    <w:pStyle w:val="74"/>
                    <w:spacing w:before="207" w:line="199" w:lineRule="auto"/>
                    <w:ind w:left="1799"/>
                    <w:rPr>
                      <w:rFonts w:hint="default" w:ascii="Times New Roman" w:hAnsi="Times New Roman" w:cs="Times New Roman"/>
                    </w:rPr>
                  </w:pPr>
                  <w:r>
                    <w:rPr>
                      <w:rFonts w:hint="default" w:ascii="Times New Roman" w:hAnsi="Times New Roman" w:cs="Times New Roman"/>
                      <w:spacing w:val="3"/>
                    </w:rPr>
                    <w:t>/</w:t>
                  </w:r>
                </w:p>
              </w:tc>
            </w:tr>
            <w:tr w14:paraId="10DC8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1214" w:type="dxa"/>
                  <w:vMerge w:val="continue"/>
                  <w:tcBorders>
                    <w:top w:val="nil"/>
                    <w:left w:val="single" w:color="000000" w:sz="6" w:space="0"/>
                    <w:bottom w:val="nil"/>
                  </w:tcBorders>
                  <w:vAlign w:val="top"/>
                </w:tcPr>
                <w:p w14:paraId="5CCCACFF">
                  <w:pPr>
                    <w:rPr>
                      <w:rFonts w:hint="default" w:ascii="Times New Roman" w:hAnsi="Times New Roman" w:cs="Times New Roman"/>
                      <w:sz w:val="21"/>
                    </w:rPr>
                  </w:pPr>
                </w:p>
              </w:tc>
              <w:tc>
                <w:tcPr>
                  <w:tcW w:w="1351" w:type="dxa"/>
                  <w:vAlign w:val="top"/>
                </w:tcPr>
                <w:p w14:paraId="26976B4A">
                  <w:pPr>
                    <w:spacing w:before="172" w:line="228" w:lineRule="auto"/>
                    <w:ind w:left="417"/>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第二次</w:t>
                  </w:r>
                </w:p>
              </w:tc>
              <w:tc>
                <w:tcPr>
                  <w:tcW w:w="3249" w:type="dxa"/>
                  <w:vAlign w:val="top"/>
                </w:tcPr>
                <w:p w14:paraId="0F26BA51">
                  <w:pPr>
                    <w:spacing w:before="172" w:line="228" w:lineRule="auto"/>
                    <w:ind w:left="1493"/>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未检出</w:t>
                  </w:r>
                </w:p>
              </w:tc>
              <w:tc>
                <w:tcPr>
                  <w:tcW w:w="3257" w:type="dxa"/>
                  <w:tcBorders>
                    <w:right w:val="single" w:color="000000" w:sz="6" w:space="0"/>
                  </w:tcBorders>
                  <w:vAlign w:val="top"/>
                </w:tcPr>
                <w:p w14:paraId="0C194B5A">
                  <w:pPr>
                    <w:pStyle w:val="74"/>
                    <w:spacing w:before="205" w:line="199" w:lineRule="auto"/>
                    <w:ind w:left="1799"/>
                    <w:rPr>
                      <w:rFonts w:hint="default" w:ascii="Times New Roman" w:hAnsi="Times New Roman" w:cs="Times New Roman"/>
                    </w:rPr>
                  </w:pPr>
                  <w:r>
                    <w:rPr>
                      <w:rFonts w:hint="default" w:ascii="Times New Roman" w:hAnsi="Times New Roman" w:cs="Times New Roman"/>
                      <w:spacing w:val="3"/>
                    </w:rPr>
                    <w:t>/</w:t>
                  </w:r>
                </w:p>
              </w:tc>
            </w:tr>
            <w:tr w14:paraId="381E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214" w:type="dxa"/>
                  <w:vMerge w:val="continue"/>
                  <w:tcBorders>
                    <w:top w:val="nil"/>
                    <w:left w:val="single" w:color="000000" w:sz="6" w:space="0"/>
                  </w:tcBorders>
                  <w:vAlign w:val="top"/>
                </w:tcPr>
                <w:p w14:paraId="16E8C6E2">
                  <w:pPr>
                    <w:rPr>
                      <w:rFonts w:hint="default" w:ascii="Times New Roman" w:hAnsi="Times New Roman" w:cs="Times New Roman"/>
                      <w:sz w:val="21"/>
                    </w:rPr>
                  </w:pPr>
                </w:p>
              </w:tc>
              <w:tc>
                <w:tcPr>
                  <w:tcW w:w="1351" w:type="dxa"/>
                  <w:vAlign w:val="top"/>
                </w:tcPr>
                <w:p w14:paraId="2A3F09F0">
                  <w:pPr>
                    <w:spacing w:before="175" w:line="228" w:lineRule="auto"/>
                    <w:ind w:left="417"/>
                    <w:rPr>
                      <w:rFonts w:hint="default" w:ascii="Times New Roman" w:hAnsi="Times New Roman" w:eastAsia="宋体" w:cs="Times New Roman"/>
                      <w:sz w:val="22"/>
                      <w:szCs w:val="22"/>
                    </w:rPr>
                  </w:pPr>
                  <w:r>
                    <w:rPr>
                      <w:rFonts w:hint="default" w:ascii="Times New Roman" w:hAnsi="Times New Roman" w:eastAsia="宋体" w:cs="Times New Roman"/>
                      <w:spacing w:val="7"/>
                      <w:sz w:val="22"/>
                      <w:szCs w:val="22"/>
                    </w:rPr>
                    <w:t>第三次</w:t>
                  </w:r>
                </w:p>
              </w:tc>
              <w:tc>
                <w:tcPr>
                  <w:tcW w:w="3249" w:type="dxa"/>
                  <w:vAlign w:val="top"/>
                </w:tcPr>
                <w:p w14:paraId="4AF10145">
                  <w:pPr>
                    <w:spacing w:before="175" w:line="228" w:lineRule="auto"/>
                    <w:ind w:left="1493"/>
                    <w:rPr>
                      <w:rFonts w:hint="default" w:ascii="Times New Roman" w:hAnsi="Times New Roman" w:eastAsia="宋体" w:cs="Times New Roman"/>
                      <w:sz w:val="22"/>
                      <w:szCs w:val="22"/>
                    </w:rPr>
                  </w:pPr>
                  <w:r>
                    <w:rPr>
                      <w:rFonts w:hint="default" w:ascii="Times New Roman" w:hAnsi="Times New Roman" w:eastAsia="宋体" w:cs="Times New Roman"/>
                      <w:spacing w:val="6"/>
                      <w:sz w:val="22"/>
                      <w:szCs w:val="22"/>
                    </w:rPr>
                    <w:t>未检出</w:t>
                  </w:r>
                </w:p>
              </w:tc>
              <w:tc>
                <w:tcPr>
                  <w:tcW w:w="3257" w:type="dxa"/>
                  <w:tcBorders>
                    <w:right w:val="single" w:color="000000" w:sz="6" w:space="0"/>
                  </w:tcBorders>
                  <w:vAlign w:val="top"/>
                </w:tcPr>
                <w:p w14:paraId="5E8750B0">
                  <w:pPr>
                    <w:pStyle w:val="74"/>
                    <w:spacing w:before="211" w:line="199" w:lineRule="auto"/>
                    <w:ind w:left="1799"/>
                    <w:rPr>
                      <w:rFonts w:hint="default" w:ascii="Times New Roman" w:hAnsi="Times New Roman" w:cs="Times New Roman"/>
                    </w:rPr>
                  </w:pPr>
                  <w:r>
                    <w:rPr>
                      <w:rFonts w:hint="default" w:ascii="Times New Roman" w:hAnsi="Times New Roman" w:cs="Times New Roman"/>
                      <w:spacing w:val="3"/>
                    </w:rPr>
                    <w:t>/</w:t>
                  </w:r>
                </w:p>
              </w:tc>
            </w:tr>
            <w:tr w14:paraId="5D9C4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2565" w:type="dxa"/>
                  <w:gridSpan w:val="2"/>
                  <w:tcBorders>
                    <w:left w:val="single" w:color="000000" w:sz="6" w:space="0"/>
                    <w:bottom w:val="single" w:color="000000" w:sz="6" w:space="0"/>
                  </w:tcBorders>
                  <w:vAlign w:val="top"/>
                </w:tcPr>
                <w:p w14:paraId="3B051862">
                  <w:pPr>
                    <w:spacing w:before="209" w:line="229" w:lineRule="auto"/>
                    <w:ind w:left="1218"/>
                    <w:rPr>
                      <w:rFonts w:hint="default" w:ascii="Times New Roman" w:hAnsi="Times New Roman" w:eastAsia="宋体" w:cs="Times New Roman"/>
                      <w:sz w:val="22"/>
                      <w:szCs w:val="22"/>
                    </w:rPr>
                  </w:pPr>
                  <w:r>
                    <w:rPr>
                      <w:rFonts w:hint="default" w:ascii="Times New Roman" w:hAnsi="Times New Roman" w:eastAsia="宋体" w:cs="Times New Roman"/>
                      <w:spacing w:val="2"/>
                      <w:sz w:val="22"/>
                      <w:szCs w:val="22"/>
                    </w:rPr>
                    <w:t>结论</w:t>
                  </w:r>
                </w:p>
              </w:tc>
              <w:tc>
                <w:tcPr>
                  <w:tcW w:w="6506" w:type="dxa"/>
                  <w:gridSpan w:val="2"/>
                  <w:tcBorders>
                    <w:bottom w:val="single" w:color="000000" w:sz="6" w:space="0"/>
                    <w:right w:val="single" w:color="000000" w:sz="6" w:space="0"/>
                  </w:tcBorders>
                  <w:vAlign w:val="top"/>
                </w:tcPr>
                <w:p w14:paraId="1E35D398">
                  <w:pPr>
                    <w:pStyle w:val="74"/>
                    <w:spacing w:before="53" w:line="228" w:lineRule="auto"/>
                    <w:ind w:left="590"/>
                    <w:rPr>
                      <w:rFonts w:hint="default" w:ascii="Times New Roman" w:hAnsi="Times New Roman" w:eastAsia="宋体" w:cs="Times New Roman"/>
                    </w:rPr>
                  </w:pPr>
                  <w:r>
                    <w:rPr>
                      <w:rFonts w:hint="default" w:ascii="Times New Roman" w:hAnsi="Times New Roman" w:eastAsia="宋体" w:cs="Times New Roman"/>
                      <w:spacing w:val="7"/>
                    </w:rPr>
                    <w:t>对标《大气污染物综合排放标准》</w:t>
                  </w:r>
                  <w:r>
                    <w:rPr>
                      <w:rFonts w:hint="default" w:ascii="Times New Roman" w:hAnsi="Times New Roman" w:eastAsia="宋体" w:cs="Times New Roman"/>
                      <w:spacing w:val="7"/>
                      <w:lang w:eastAsia="zh-CN"/>
                    </w:rPr>
                    <w:t>（</w:t>
                  </w:r>
                  <w:r>
                    <w:rPr>
                      <w:rFonts w:hint="default" w:ascii="Times New Roman" w:hAnsi="Times New Roman" w:cs="Times New Roman"/>
                    </w:rPr>
                    <w:t>GB</w:t>
                  </w:r>
                  <w:r>
                    <w:rPr>
                      <w:rFonts w:hint="default" w:ascii="Times New Roman" w:hAnsi="Times New Roman" w:cs="Times New Roman"/>
                      <w:spacing w:val="7"/>
                    </w:rPr>
                    <w:t>16297-1996</w:t>
                  </w:r>
                  <w:r>
                    <w:rPr>
                      <w:rFonts w:hint="default" w:ascii="Times New Roman" w:hAnsi="Times New Roman" w:eastAsia="宋体" w:cs="Times New Roman"/>
                      <w:spacing w:val="7"/>
                      <w:lang w:eastAsia="zh-CN"/>
                    </w:rPr>
                    <w:t>）</w:t>
                  </w:r>
                  <w:r>
                    <w:rPr>
                      <w:rFonts w:hint="default" w:ascii="Times New Roman" w:hAnsi="Times New Roman" w:eastAsia="宋体" w:cs="Times New Roman"/>
                      <w:spacing w:val="7"/>
                    </w:rPr>
                    <w:t>表</w:t>
                  </w:r>
                  <w:r>
                    <w:rPr>
                      <w:rFonts w:hint="default" w:ascii="Times New Roman" w:hAnsi="Times New Roman" w:eastAsia="宋体" w:cs="Times New Roman"/>
                      <w:spacing w:val="-36"/>
                    </w:rPr>
                    <w:t xml:space="preserve"> </w:t>
                  </w:r>
                  <w:r>
                    <w:rPr>
                      <w:rFonts w:hint="default" w:ascii="Times New Roman" w:hAnsi="Times New Roman" w:cs="Times New Roman"/>
                      <w:spacing w:val="7"/>
                    </w:rPr>
                    <w:t>2</w:t>
                  </w:r>
                  <w:r>
                    <w:rPr>
                      <w:rFonts w:hint="default" w:ascii="Times New Roman" w:hAnsi="Times New Roman" w:eastAsia="宋体" w:cs="Times New Roman"/>
                      <w:spacing w:val="7"/>
                    </w:rPr>
                    <w:t>其他，</w:t>
                  </w:r>
                </w:p>
                <w:p w14:paraId="527CCBC3">
                  <w:pPr>
                    <w:spacing w:before="39" w:line="222" w:lineRule="auto"/>
                    <w:ind w:left="2746"/>
                    <w:rPr>
                      <w:rFonts w:hint="default" w:ascii="Times New Roman" w:hAnsi="Times New Roman" w:eastAsia="宋体" w:cs="Times New Roman"/>
                      <w:sz w:val="22"/>
                      <w:szCs w:val="22"/>
                    </w:rPr>
                  </w:pPr>
                  <w:r>
                    <w:rPr>
                      <w:rFonts w:hint="default" w:ascii="Times New Roman" w:hAnsi="Times New Roman" w:eastAsia="宋体" w:cs="Times New Roman"/>
                      <w:spacing w:val="8"/>
                      <w:sz w:val="22"/>
                      <w:szCs w:val="22"/>
                    </w:rPr>
                    <w:t>数据符合标准要求</w:t>
                  </w:r>
                </w:p>
              </w:tc>
            </w:tr>
          </w:tbl>
          <w:p w14:paraId="6BB91F6D">
            <w:pPr>
              <w:pStyle w:val="48"/>
              <w:ind w:left="0" w:leftChars="0" w:firstLine="0" w:firstLine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表9-3管道参数</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1445"/>
              <w:gridCol w:w="1570"/>
              <w:gridCol w:w="1569"/>
              <w:gridCol w:w="1570"/>
              <w:gridCol w:w="1578"/>
            </w:tblGrid>
            <w:tr w14:paraId="19FCC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1339" w:type="dxa"/>
                  <w:tcBorders>
                    <w:top w:val="single" w:color="000000" w:sz="6" w:space="0"/>
                    <w:left w:val="single" w:color="000000" w:sz="6" w:space="0"/>
                  </w:tcBorders>
                  <w:vAlign w:val="center"/>
                </w:tcPr>
                <w:p w14:paraId="034C5063">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采样</w:t>
                  </w:r>
                  <w:r>
                    <w:rPr>
                      <w:rFonts w:hint="default" w:ascii="Times New Roman" w:hAnsi="Times New Roman" w:eastAsia="宋体" w:cs="Times New Roman"/>
                      <w:spacing w:val="-15"/>
                      <w:sz w:val="21"/>
                      <w:szCs w:val="21"/>
                    </w:rPr>
                    <w:t>日期</w:t>
                  </w:r>
                </w:p>
              </w:tc>
              <w:tc>
                <w:tcPr>
                  <w:tcW w:w="1445" w:type="dxa"/>
                  <w:tcBorders>
                    <w:top w:val="single" w:color="000000" w:sz="6" w:space="0"/>
                  </w:tcBorders>
                  <w:vAlign w:val="center"/>
                </w:tcPr>
                <w:p w14:paraId="7CE6F914">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采样</w:t>
                  </w:r>
                  <w:r>
                    <w:rPr>
                      <w:rFonts w:hint="default" w:ascii="Times New Roman" w:hAnsi="Times New Roman" w:eastAsia="宋体" w:cs="Times New Roman"/>
                      <w:spacing w:val="5"/>
                      <w:sz w:val="21"/>
                      <w:szCs w:val="21"/>
                    </w:rPr>
                    <w:t>位置</w:t>
                  </w:r>
                </w:p>
              </w:tc>
              <w:tc>
                <w:tcPr>
                  <w:tcW w:w="1570" w:type="dxa"/>
                  <w:tcBorders>
                    <w:top w:val="single" w:color="000000" w:sz="6" w:space="0"/>
                  </w:tcBorders>
                  <w:vAlign w:val="center"/>
                </w:tcPr>
                <w:p w14:paraId="200140BD">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采样</w:t>
                  </w:r>
                  <w:r>
                    <w:rPr>
                      <w:rFonts w:hint="default" w:ascii="Times New Roman" w:hAnsi="Times New Roman" w:eastAsia="宋体" w:cs="Times New Roman"/>
                      <w:spacing w:val="5"/>
                      <w:sz w:val="21"/>
                      <w:szCs w:val="21"/>
                    </w:rPr>
                    <w:t>频次</w:t>
                  </w:r>
                </w:p>
              </w:tc>
              <w:tc>
                <w:tcPr>
                  <w:tcW w:w="1569" w:type="dxa"/>
                  <w:tcBorders>
                    <w:top w:val="single" w:color="000000" w:sz="6" w:space="0"/>
                  </w:tcBorders>
                  <w:vAlign w:val="center"/>
                </w:tcPr>
                <w:p w14:paraId="42D8BD1B">
                  <w:pPr>
                    <w:pStyle w:val="74"/>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排气筒高度</w:t>
                  </w:r>
                  <w:r>
                    <w:rPr>
                      <w:rFonts w:hint="default" w:ascii="Times New Roman" w:hAnsi="Times New Roman" w:cs="Times New Roman"/>
                      <w:spacing w:val="4"/>
                      <w:sz w:val="21"/>
                      <w:szCs w:val="21"/>
                    </w:rPr>
                    <w:t>(m)</w:t>
                  </w:r>
                </w:p>
              </w:tc>
              <w:tc>
                <w:tcPr>
                  <w:tcW w:w="1570" w:type="dxa"/>
                  <w:tcBorders>
                    <w:top w:val="single" w:color="000000" w:sz="6" w:space="0"/>
                  </w:tcBorders>
                  <w:vAlign w:val="center"/>
                </w:tcPr>
                <w:p w14:paraId="6CF2B088">
                  <w:pPr>
                    <w:pStyle w:val="74"/>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3"/>
                      <w:sz w:val="21"/>
                      <w:szCs w:val="21"/>
                    </w:rPr>
                    <w:t>截面积</w:t>
                  </w:r>
                  <w:r>
                    <w:rPr>
                      <w:rFonts w:hint="default" w:ascii="Times New Roman" w:hAnsi="Times New Roman" w:cs="Times New Roman"/>
                      <w:spacing w:val="3"/>
                      <w:sz w:val="21"/>
                      <w:szCs w:val="21"/>
                    </w:rPr>
                    <w:t>(m</w:t>
                  </w:r>
                  <w:r>
                    <w:rPr>
                      <w:rFonts w:hint="default" w:ascii="Times New Roman" w:hAnsi="Times New Roman" w:cs="Times New Roman"/>
                      <w:spacing w:val="3"/>
                      <w:sz w:val="21"/>
                      <w:szCs w:val="21"/>
                      <w:vertAlign w:val="superscript"/>
                      <w:lang w:val="en-US" w:eastAsia="zh-CN"/>
                    </w:rPr>
                    <w:t>2</w:t>
                  </w:r>
                  <w:r>
                    <w:rPr>
                      <w:rFonts w:hint="default" w:ascii="Times New Roman" w:hAnsi="Times New Roman" w:cs="Times New Roman"/>
                      <w:spacing w:val="3"/>
                      <w:sz w:val="21"/>
                      <w:szCs w:val="21"/>
                    </w:rPr>
                    <w:t>)</w:t>
                  </w:r>
                </w:p>
              </w:tc>
              <w:tc>
                <w:tcPr>
                  <w:tcW w:w="1578" w:type="dxa"/>
                  <w:tcBorders>
                    <w:top w:val="single" w:color="000000" w:sz="6" w:space="0"/>
                    <w:right w:val="single" w:color="000000" w:sz="6" w:space="0"/>
                  </w:tcBorders>
                  <w:vAlign w:val="center"/>
                </w:tcPr>
                <w:p w14:paraId="2A95D6EA">
                  <w:pPr>
                    <w:keepNext w:val="0"/>
                    <w:keepLines w:val="0"/>
                    <w:pageBreakBefore w:val="0"/>
                    <w:widowControl w:val="0"/>
                    <w:kinsoku/>
                    <w:wordWrap/>
                    <w:overflowPunct/>
                    <w:topLinePunct w:val="0"/>
                    <w:autoSpaceDE/>
                    <w:autoSpaceDN/>
                    <w:bidi w:val="0"/>
                    <w:adjustRightInd/>
                    <w:snapToGrid/>
                    <w:spacing w:line="227"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标干</w:t>
                  </w:r>
                </w:p>
                <w:p w14:paraId="58D2EE39">
                  <w:pPr>
                    <w:pStyle w:val="74"/>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2"/>
                      <w:sz w:val="21"/>
                      <w:szCs w:val="21"/>
                    </w:rPr>
                    <w:t>流量</w:t>
                  </w:r>
                  <w:r>
                    <w:rPr>
                      <w:rFonts w:hint="default" w:ascii="Times New Roman" w:hAnsi="Times New Roman" w:cs="Times New Roman"/>
                      <w:spacing w:val="2"/>
                      <w:sz w:val="21"/>
                      <w:szCs w:val="21"/>
                    </w:rPr>
                    <w:t>(m</w:t>
                  </w:r>
                  <w:r>
                    <w:rPr>
                      <w:rFonts w:hint="default" w:ascii="Times New Roman" w:hAnsi="Times New Roman" w:cs="Times New Roman"/>
                      <w:spacing w:val="2"/>
                      <w:sz w:val="21"/>
                      <w:szCs w:val="21"/>
                      <w:vertAlign w:val="superscript"/>
                      <w:lang w:val="en-US" w:eastAsia="zh-CN"/>
                    </w:rPr>
                    <w:t>3</w:t>
                  </w:r>
                  <w:r>
                    <w:rPr>
                      <w:rFonts w:hint="default" w:ascii="Times New Roman" w:hAnsi="Times New Roman" w:cs="Times New Roman"/>
                      <w:spacing w:val="2"/>
                      <w:sz w:val="21"/>
                      <w:szCs w:val="21"/>
                    </w:rPr>
                    <w:t>/h)</w:t>
                  </w:r>
                </w:p>
              </w:tc>
            </w:tr>
            <w:tr w14:paraId="3890A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339" w:type="dxa"/>
                  <w:vMerge w:val="restart"/>
                  <w:tcBorders>
                    <w:left w:val="single" w:color="000000" w:sz="6" w:space="0"/>
                    <w:bottom w:val="nil"/>
                  </w:tcBorders>
                  <w:vAlign w:val="center"/>
                </w:tcPr>
                <w:p w14:paraId="0C0FE3B5">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1445" w:type="dxa"/>
                  <w:vMerge w:val="restart"/>
                  <w:tcBorders>
                    <w:bottom w:val="nil"/>
                  </w:tcBorders>
                  <w:vAlign w:val="center"/>
                </w:tcPr>
                <w:p w14:paraId="4FD6F053">
                  <w:pPr>
                    <w:pStyle w:val="74"/>
                    <w:keepNext w:val="0"/>
                    <w:keepLines w:val="0"/>
                    <w:pageBreakBefore w:val="0"/>
                    <w:widowControl w:val="0"/>
                    <w:kinsoku/>
                    <w:wordWrap/>
                    <w:overflowPunct/>
                    <w:topLinePunct w:val="0"/>
                    <w:autoSpaceDE/>
                    <w:autoSpaceDN/>
                    <w:bidi w:val="0"/>
                    <w:adjustRightInd/>
                    <w:snapToGrid/>
                    <w:spacing w:line="265"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DA</w:t>
                  </w:r>
                  <w:r>
                    <w:rPr>
                      <w:rFonts w:hint="default" w:ascii="Times New Roman" w:hAnsi="Times New Roman" w:cs="Times New Roman"/>
                      <w:spacing w:val="6"/>
                      <w:sz w:val="21"/>
                      <w:szCs w:val="21"/>
                    </w:rPr>
                    <w:t xml:space="preserve">001 </w:t>
                  </w:r>
                  <w:r>
                    <w:rPr>
                      <w:rFonts w:hint="default" w:ascii="Times New Roman" w:hAnsi="Times New Roman" w:eastAsia="宋体" w:cs="Times New Roman"/>
                      <w:spacing w:val="6"/>
                      <w:sz w:val="21"/>
                      <w:szCs w:val="21"/>
                    </w:rPr>
                    <w:t>排气筒</w:t>
                  </w:r>
                  <w:r>
                    <w:rPr>
                      <w:rFonts w:hint="default" w:ascii="Times New Roman" w:hAnsi="Times New Roman" w:eastAsia="宋体" w:cs="Times New Roman"/>
                      <w:spacing w:val="3"/>
                      <w:sz w:val="21"/>
                      <w:szCs w:val="21"/>
                    </w:rPr>
                    <w:t xml:space="preserve"> </w:t>
                  </w:r>
                  <w:r>
                    <w:rPr>
                      <w:rFonts w:hint="default" w:ascii="Times New Roman" w:hAnsi="Times New Roman" w:eastAsia="宋体" w:cs="Times New Roman"/>
                      <w:spacing w:val="12"/>
                      <w:sz w:val="21"/>
                      <w:szCs w:val="21"/>
                    </w:rPr>
                    <w:t>出口</w:t>
                  </w:r>
                </w:p>
              </w:tc>
              <w:tc>
                <w:tcPr>
                  <w:tcW w:w="1570" w:type="dxa"/>
                  <w:vAlign w:val="center"/>
                </w:tcPr>
                <w:p w14:paraId="51DB7CEE">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569" w:type="dxa"/>
                  <w:vAlign w:val="center"/>
                </w:tcPr>
                <w:p w14:paraId="56C6CFD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vAlign w:val="center"/>
                </w:tcPr>
                <w:p w14:paraId="1C869A4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right w:val="single" w:color="000000" w:sz="6" w:space="0"/>
                  </w:tcBorders>
                  <w:vAlign w:val="center"/>
                </w:tcPr>
                <w:p w14:paraId="3E31D4DB">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8465</w:t>
                  </w:r>
                </w:p>
              </w:tc>
            </w:tr>
            <w:tr w14:paraId="20A3C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339" w:type="dxa"/>
                  <w:vMerge w:val="continue"/>
                  <w:tcBorders>
                    <w:top w:val="nil"/>
                    <w:left w:val="single" w:color="000000" w:sz="6" w:space="0"/>
                    <w:bottom w:val="nil"/>
                  </w:tcBorders>
                  <w:vAlign w:val="center"/>
                </w:tcPr>
                <w:p w14:paraId="022C9D37">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445" w:type="dxa"/>
                  <w:vMerge w:val="continue"/>
                  <w:tcBorders>
                    <w:top w:val="nil"/>
                    <w:bottom w:val="nil"/>
                  </w:tcBorders>
                  <w:vAlign w:val="center"/>
                </w:tcPr>
                <w:p w14:paraId="5FB1EF3D">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70" w:type="dxa"/>
                  <w:vAlign w:val="center"/>
                </w:tcPr>
                <w:p w14:paraId="529ED3B9">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569" w:type="dxa"/>
                  <w:vAlign w:val="center"/>
                </w:tcPr>
                <w:p w14:paraId="275557A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vAlign w:val="center"/>
                </w:tcPr>
                <w:p w14:paraId="060539D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right w:val="single" w:color="000000" w:sz="6" w:space="0"/>
                  </w:tcBorders>
                  <w:vAlign w:val="center"/>
                </w:tcPr>
                <w:p w14:paraId="4BF336C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8588</w:t>
                  </w:r>
                </w:p>
              </w:tc>
            </w:tr>
            <w:tr w14:paraId="0EEB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339" w:type="dxa"/>
                  <w:vMerge w:val="continue"/>
                  <w:tcBorders>
                    <w:top w:val="nil"/>
                    <w:left w:val="single" w:color="000000" w:sz="6" w:space="0"/>
                  </w:tcBorders>
                  <w:vAlign w:val="center"/>
                </w:tcPr>
                <w:p w14:paraId="37B88660">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445" w:type="dxa"/>
                  <w:vMerge w:val="continue"/>
                  <w:tcBorders>
                    <w:top w:val="nil"/>
                    <w:bottom w:val="nil"/>
                  </w:tcBorders>
                  <w:vAlign w:val="center"/>
                </w:tcPr>
                <w:p w14:paraId="73AE1DEB">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70" w:type="dxa"/>
                  <w:vAlign w:val="center"/>
                </w:tcPr>
                <w:p w14:paraId="3356E04D">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569" w:type="dxa"/>
                  <w:vAlign w:val="center"/>
                </w:tcPr>
                <w:p w14:paraId="38D9FEFF">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vAlign w:val="center"/>
                </w:tcPr>
                <w:p w14:paraId="0FB12F2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right w:val="single" w:color="000000" w:sz="6" w:space="0"/>
                  </w:tcBorders>
                  <w:vAlign w:val="center"/>
                </w:tcPr>
                <w:p w14:paraId="3ACB496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8325</w:t>
                  </w:r>
                </w:p>
              </w:tc>
            </w:tr>
            <w:tr w14:paraId="0739B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339" w:type="dxa"/>
                  <w:vMerge w:val="restart"/>
                  <w:tcBorders>
                    <w:left w:val="single" w:color="000000" w:sz="6" w:space="0"/>
                    <w:bottom w:val="nil"/>
                  </w:tcBorders>
                  <w:vAlign w:val="center"/>
                </w:tcPr>
                <w:p w14:paraId="17FA677E">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c>
                <w:tcPr>
                  <w:tcW w:w="1445" w:type="dxa"/>
                  <w:vMerge w:val="continue"/>
                  <w:tcBorders>
                    <w:top w:val="nil"/>
                    <w:bottom w:val="nil"/>
                  </w:tcBorders>
                  <w:vAlign w:val="center"/>
                </w:tcPr>
                <w:p w14:paraId="57C088B6">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70" w:type="dxa"/>
                  <w:vAlign w:val="center"/>
                </w:tcPr>
                <w:p w14:paraId="3896BA69">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569" w:type="dxa"/>
                  <w:vAlign w:val="center"/>
                </w:tcPr>
                <w:p w14:paraId="5088155F">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vAlign w:val="center"/>
                </w:tcPr>
                <w:p w14:paraId="37CB9E9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right w:val="single" w:color="000000" w:sz="6" w:space="0"/>
                  </w:tcBorders>
                  <w:vAlign w:val="center"/>
                </w:tcPr>
                <w:p w14:paraId="214D783E">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8148</w:t>
                  </w:r>
                </w:p>
              </w:tc>
            </w:tr>
            <w:tr w14:paraId="32F2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339" w:type="dxa"/>
                  <w:vMerge w:val="continue"/>
                  <w:tcBorders>
                    <w:top w:val="nil"/>
                    <w:left w:val="single" w:color="000000" w:sz="6" w:space="0"/>
                    <w:bottom w:val="nil"/>
                  </w:tcBorders>
                  <w:vAlign w:val="center"/>
                </w:tcPr>
                <w:p w14:paraId="4A1A3028">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445" w:type="dxa"/>
                  <w:vMerge w:val="continue"/>
                  <w:tcBorders>
                    <w:top w:val="nil"/>
                    <w:bottom w:val="nil"/>
                  </w:tcBorders>
                  <w:vAlign w:val="center"/>
                </w:tcPr>
                <w:p w14:paraId="291F655F">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70" w:type="dxa"/>
                  <w:vAlign w:val="center"/>
                </w:tcPr>
                <w:p w14:paraId="1B8B83FF">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569" w:type="dxa"/>
                  <w:vAlign w:val="center"/>
                </w:tcPr>
                <w:p w14:paraId="2B079D67">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vAlign w:val="center"/>
                </w:tcPr>
                <w:p w14:paraId="6AA2C64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right w:val="single" w:color="000000" w:sz="6" w:space="0"/>
                  </w:tcBorders>
                  <w:vAlign w:val="center"/>
                </w:tcPr>
                <w:p w14:paraId="11D0DD8A">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7934</w:t>
                  </w:r>
                </w:p>
              </w:tc>
            </w:tr>
            <w:tr w14:paraId="1D4A7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339" w:type="dxa"/>
                  <w:vMerge w:val="continue"/>
                  <w:tcBorders>
                    <w:top w:val="nil"/>
                    <w:left w:val="single" w:color="000000" w:sz="6" w:space="0"/>
                    <w:bottom w:val="single" w:color="000000" w:sz="6" w:space="0"/>
                  </w:tcBorders>
                  <w:vAlign w:val="center"/>
                </w:tcPr>
                <w:p w14:paraId="49C9151B">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445" w:type="dxa"/>
                  <w:vMerge w:val="continue"/>
                  <w:tcBorders>
                    <w:top w:val="nil"/>
                    <w:bottom w:val="single" w:color="000000" w:sz="6" w:space="0"/>
                  </w:tcBorders>
                  <w:vAlign w:val="center"/>
                </w:tcPr>
                <w:p w14:paraId="3B77ACD0">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70" w:type="dxa"/>
                  <w:tcBorders>
                    <w:bottom w:val="single" w:color="000000" w:sz="6" w:space="0"/>
                  </w:tcBorders>
                  <w:vAlign w:val="center"/>
                </w:tcPr>
                <w:p w14:paraId="292CA0EA">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569" w:type="dxa"/>
                  <w:tcBorders>
                    <w:bottom w:val="single" w:color="000000" w:sz="6" w:space="0"/>
                  </w:tcBorders>
                  <w:vAlign w:val="center"/>
                </w:tcPr>
                <w:p w14:paraId="351AA333">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20</w:t>
                  </w:r>
                </w:p>
              </w:tc>
              <w:tc>
                <w:tcPr>
                  <w:tcW w:w="1570" w:type="dxa"/>
                  <w:tcBorders>
                    <w:bottom w:val="single" w:color="000000" w:sz="6" w:space="0"/>
                  </w:tcBorders>
                  <w:vAlign w:val="center"/>
                </w:tcPr>
                <w:p w14:paraId="275DF4B9">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0.1963</w:t>
                  </w:r>
                </w:p>
              </w:tc>
              <w:tc>
                <w:tcPr>
                  <w:tcW w:w="1578" w:type="dxa"/>
                  <w:tcBorders>
                    <w:bottom w:val="single" w:color="000000" w:sz="6" w:space="0"/>
                    <w:right w:val="single" w:color="000000" w:sz="6" w:space="0"/>
                  </w:tcBorders>
                  <w:vAlign w:val="center"/>
                </w:tcPr>
                <w:p w14:paraId="65F9B062">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8175</w:t>
                  </w:r>
                </w:p>
              </w:tc>
            </w:tr>
          </w:tbl>
          <w:p w14:paraId="5B56AD93">
            <w:pPr>
              <w:spacing w:line="280" w:lineRule="auto"/>
              <w:rPr>
                <w:rFonts w:hint="default" w:ascii="Times New Roman" w:hAnsi="Times New Roman" w:cs="Times New Roman"/>
                <w:sz w:val="21"/>
              </w:rPr>
            </w:pPr>
          </w:p>
          <w:p w14:paraId="34B5386C">
            <w:pPr>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9.2.2无组织废气检测结果</w:t>
            </w:r>
          </w:p>
          <w:p w14:paraId="2443A965">
            <w:pPr>
              <w:pStyle w:val="48"/>
              <w:ind w:left="0" w:leftChars="0" w:firstLine="0" w:firstLine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表9-4  检测结果</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0"/>
              <w:gridCol w:w="1251"/>
              <w:gridCol w:w="1308"/>
              <w:gridCol w:w="2433"/>
              <w:gridCol w:w="1171"/>
              <w:gridCol w:w="617"/>
              <w:gridCol w:w="1031"/>
            </w:tblGrid>
            <w:tr w14:paraId="6E16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260" w:type="dxa"/>
                  <w:tcBorders>
                    <w:top w:val="single" w:color="000000" w:sz="6" w:space="0"/>
                    <w:left w:val="single" w:color="000000" w:sz="6" w:space="0"/>
                  </w:tcBorders>
                  <w:vAlign w:val="center"/>
                </w:tcPr>
                <w:p w14:paraId="3E00DE99">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1251" w:type="dxa"/>
                  <w:tcBorders>
                    <w:top w:val="single" w:color="000000" w:sz="6" w:space="0"/>
                  </w:tcBorders>
                  <w:vAlign w:val="center"/>
                </w:tcPr>
                <w:p w14:paraId="0340610D">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颗粒物</w:t>
                  </w:r>
                </w:p>
              </w:tc>
              <w:tc>
                <w:tcPr>
                  <w:tcW w:w="1308" w:type="dxa"/>
                  <w:tcBorders>
                    <w:top w:val="single" w:color="000000" w:sz="6" w:space="0"/>
                  </w:tcBorders>
                  <w:vAlign w:val="center"/>
                </w:tcPr>
                <w:p w14:paraId="45E93574">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完成日期</w:t>
                  </w:r>
                </w:p>
              </w:tc>
              <w:tc>
                <w:tcPr>
                  <w:tcW w:w="2433" w:type="dxa"/>
                  <w:tcBorders>
                    <w:top w:val="single" w:color="000000" w:sz="6" w:space="0"/>
                  </w:tcBorders>
                  <w:vAlign w:val="center"/>
                </w:tcPr>
                <w:p w14:paraId="13F5B40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2025-04-27~2025-04-28</w:t>
                  </w:r>
                </w:p>
              </w:tc>
              <w:tc>
                <w:tcPr>
                  <w:tcW w:w="1788" w:type="dxa"/>
                  <w:gridSpan w:val="2"/>
                  <w:tcBorders>
                    <w:top w:val="single" w:color="000000" w:sz="6" w:space="0"/>
                  </w:tcBorders>
                  <w:vAlign w:val="center"/>
                </w:tcPr>
                <w:p w14:paraId="00D913F1">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6"/>
                      <w:sz w:val="21"/>
                      <w:szCs w:val="21"/>
                    </w:rPr>
                    <w:t xml:space="preserve">检出限 </w:t>
                  </w:r>
                  <w:r>
                    <w:rPr>
                      <w:rFonts w:hint="default" w:ascii="Times New Roman" w:hAnsi="Times New Roman" w:cs="Times New Roman"/>
                      <w:spacing w:val="6"/>
                      <w:sz w:val="21"/>
                      <w:szCs w:val="21"/>
                    </w:rPr>
                    <w:t>(</w:t>
                  </w:r>
                  <w:r>
                    <w:rPr>
                      <w:rFonts w:hint="default" w:ascii="Times New Roman" w:hAnsi="Times New Roman" w:cs="Times New Roman"/>
                      <w:sz w:val="21"/>
                      <w:szCs w:val="21"/>
                    </w:rPr>
                    <w:t>mg</w:t>
                  </w:r>
                  <w:r>
                    <w:rPr>
                      <w:rFonts w:hint="default" w:ascii="Times New Roman" w:hAnsi="Times New Roman" w:cs="Times New Roman"/>
                      <w:spacing w:val="6"/>
                      <w:sz w:val="21"/>
                      <w:szCs w:val="21"/>
                    </w:rPr>
                    <w:t>/m</w:t>
                  </w:r>
                  <w:r>
                    <w:rPr>
                      <w:rFonts w:hint="default" w:ascii="Times New Roman" w:hAnsi="Times New Roman" w:cs="Times New Roman"/>
                      <w:spacing w:val="6"/>
                      <w:position w:val="7"/>
                      <w:sz w:val="21"/>
                      <w:szCs w:val="21"/>
                    </w:rPr>
                    <w:t>3</w:t>
                  </w:r>
                  <w:r>
                    <w:rPr>
                      <w:rFonts w:hint="default" w:ascii="Times New Roman" w:hAnsi="Times New Roman" w:cs="Times New Roman"/>
                      <w:spacing w:val="6"/>
                      <w:sz w:val="21"/>
                      <w:szCs w:val="21"/>
                    </w:rPr>
                    <w:t>)</w:t>
                  </w:r>
                </w:p>
              </w:tc>
              <w:tc>
                <w:tcPr>
                  <w:tcW w:w="1031" w:type="dxa"/>
                  <w:tcBorders>
                    <w:top w:val="single" w:color="000000" w:sz="6" w:space="0"/>
                    <w:right w:val="single" w:color="000000" w:sz="6" w:space="0"/>
                  </w:tcBorders>
                  <w:vAlign w:val="center"/>
                </w:tcPr>
                <w:p w14:paraId="7D44C20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0.168</w:t>
                  </w:r>
                </w:p>
              </w:tc>
            </w:tr>
            <w:tr w14:paraId="6DC65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60" w:type="dxa"/>
                  <w:vMerge w:val="restart"/>
                  <w:tcBorders>
                    <w:left w:val="single" w:color="000000" w:sz="6" w:space="0"/>
                    <w:bottom w:val="nil"/>
                  </w:tcBorders>
                  <w:vAlign w:val="center"/>
                </w:tcPr>
                <w:p w14:paraId="5BCF234C">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采样日期</w:t>
                  </w:r>
                </w:p>
              </w:tc>
              <w:tc>
                <w:tcPr>
                  <w:tcW w:w="1251" w:type="dxa"/>
                  <w:vMerge w:val="restart"/>
                  <w:tcBorders>
                    <w:bottom w:val="nil"/>
                  </w:tcBorders>
                  <w:vAlign w:val="center"/>
                </w:tcPr>
                <w:p w14:paraId="66FB8CFA">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采样频次</w:t>
                  </w:r>
                </w:p>
              </w:tc>
              <w:tc>
                <w:tcPr>
                  <w:tcW w:w="6560" w:type="dxa"/>
                  <w:gridSpan w:val="5"/>
                  <w:tcBorders>
                    <w:right w:val="single" w:color="000000" w:sz="6" w:space="0"/>
                  </w:tcBorders>
                  <w:vAlign w:val="center"/>
                </w:tcPr>
                <w:p w14:paraId="30F8F518">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采样位置</w:t>
                  </w:r>
                </w:p>
              </w:tc>
            </w:tr>
            <w:tr w14:paraId="372A1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60" w:type="dxa"/>
                  <w:vMerge w:val="continue"/>
                  <w:tcBorders>
                    <w:top w:val="nil"/>
                    <w:left w:val="single" w:color="000000" w:sz="6" w:space="0"/>
                  </w:tcBorders>
                  <w:vAlign w:val="center"/>
                </w:tcPr>
                <w:p w14:paraId="186EE932">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51" w:type="dxa"/>
                  <w:vMerge w:val="continue"/>
                  <w:tcBorders>
                    <w:top w:val="nil"/>
                  </w:tcBorders>
                  <w:vAlign w:val="center"/>
                </w:tcPr>
                <w:p w14:paraId="13D950E5">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308" w:type="dxa"/>
                  <w:vAlign w:val="center"/>
                </w:tcPr>
                <w:p w14:paraId="6D027CB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G1</w:t>
                  </w:r>
                </w:p>
              </w:tc>
              <w:tc>
                <w:tcPr>
                  <w:tcW w:w="2433" w:type="dxa"/>
                  <w:vAlign w:val="center"/>
                </w:tcPr>
                <w:p w14:paraId="0008073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G2</w:t>
                  </w:r>
                </w:p>
              </w:tc>
              <w:tc>
                <w:tcPr>
                  <w:tcW w:w="1171" w:type="dxa"/>
                  <w:vAlign w:val="center"/>
                </w:tcPr>
                <w:p w14:paraId="2DBAB1A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G3</w:t>
                  </w:r>
                </w:p>
              </w:tc>
              <w:tc>
                <w:tcPr>
                  <w:tcW w:w="1648" w:type="dxa"/>
                  <w:gridSpan w:val="2"/>
                  <w:tcBorders>
                    <w:right w:val="single" w:color="000000" w:sz="6" w:space="0"/>
                  </w:tcBorders>
                  <w:vAlign w:val="center"/>
                </w:tcPr>
                <w:p w14:paraId="26A6713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G4</w:t>
                  </w:r>
                </w:p>
              </w:tc>
            </w:tr>
            <w:tr w14:paraId="244D0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260" w:type="dxa"/>
                  <w:vMerge w:val="restart"/>
                  <w:tcBorders>
                    <w:left w:val="single" w:color="000000" w:sz="6" w:space="0"/>
                    <w:bottom w:val="nil"/>
                  </w:tcBorders>
                  <w:vAlign w:val="center"/>
                </w:tcPr>
                <w:p w14:paraId="2F20854F">
                  <w:pPr>
                    <w:keepNext w:val="0"/>
                    <w:keepLines w:val="0"/>
                    <w:pageBreakBefore w:val="0"/>
                    <w:widowControl w:val="0"/>
                    <w:kinsoku/>
                    <w:wordWrap/>
                    <w:overflowPunct/>
                    <w:topLinePunct w:val="0"/>
                    <w:autoSpaceDE/>
                    <w:autoSpaceDN/>
                    <w:bidi w:val="0"/>
                    <w:adjustRightInd/>
                    <w:snapToGrid/>
                    <w:spacing w:line="241" w:lineRule="auto"/>
                    <w:ind w:left="0"/>
                    <w:jc w:val="center"/>
                    <w:textAlignment w:val="auto"/>
                    <w:rPr>
                      <w:rFonts w:hint="default" w:ascii="Times New Roman" w:hAnsi="Times New Roman" w:cs="Times New Roman"/>
                      <w:sz w:val="21"/>
                      <w:szCs w:val="21"/>
                    </w:rPr>
                  </w:pPr>
                </w:p>
                <w:p w14:paraId="6BA45D9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1251" w:type="dxa"/>
                  <w:vAlign w:val="center"/>
                </w:tcPr>
                <w:p w14:paraId="40AB5F6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308" w:type="dxa"/>
                  <w:vAlign w:val="center"/>
                </w:tcPr>
                <w:p w14:paraId="573FAAE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0.283</w:t>
                  </w:r>
                </w:p>
              </w:tc>
              <w:tc>
                <w:tcPr>
                  <w:tcW w:w="2433" w:type="dxa"/>
                  <w:vAlign w:val="center"/>
                </w:tcPr>
                <w:p w14:paraId="2F89CCA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0.323</w:t>
                  </w:r>
                </w:p>
              </w:tc>
              <w:tc>
                <w:tcPr>
                  <w:tcW w:w="1171" w:type="dxa"/>
                  <w:vAlign w:val="center"/>
                </w:tcPr>
                <w:p w14:paraId="692133B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0.370</w:t>
                  </w:r>
                </w:p>
              </w:tc>
              <w:tc>
                <w:tcPr>
                  <w:tcW w:w="1648" w:type="dxa"/>
                  <w:gridSpan w:val="2"/>
                  <w:tcBorders>
                    <w:right w:val="single" w:color="000000" w:sz="6" w:space="0"/>
                  </w:tcBorders>
                  <w:vAlign w:val="center"/>
                </w:tcPr>
                <w:p w14:paraId="2547C65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0.313</w:t>
                  </w:r>
                </w:p>
              </w:tc>
            </w:tr>
            <w:tr w14:paraId="51CFE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60" w:type="dxa"/>
                  <w:vMerge w:val="continue"/>
                  <w:tcBorders>
                    <w:top w:val="nil"/>
                    <w:left w:val="single" w:color="000000" w:sz="6" w:space="0"/>
                    <w:bottom w:val="nil"/>
                  </w:tcBorders>
                  <w:vAlign w:val="center"/>
                </w:tcPr>
                <w:p w14:paraId="5C626FDE">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51" w:type="dxa"/>
                  <w:vAlign w:val="center"/>
                </w:tcPr>
                <w:p w14:paraId="6B712E2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308" w:type="dxa"/>
                  <w:vAlign w:val="center"/>
                </w:tcPr>
                <w:p w14:paraId="2DE3F4E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0.274</w:t>
                  </w:r>
                </w:p>
              </w:tc>
              <w:tc>
                <w:tcPr>
                  <w:tcW w:w="2433" w:type="dxa"/>
                  <w:vAlign w:val="center"/>
                </w:tcPr>
                <w:p w14:paraId="42F5EAE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0.314</w:t>
                  </w:r>
                </w:p>
              </w:tc>
              <w:tc>
                <w:tcPr>
                  <w:tcW w:w="1171" w:type="dxa"/>
                  <w:vAlign w:val="center"/>
                </w:tcPr>
                <w:p w14:paraId="69AC93F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0.363</w:t>
                  </w:r>
                </w:p>
              </w:tc>
              <w:tc>
                <w:tcPr>
                  <w:tcW w:w="1648" w:type="dxa"/>
                  <w:gridSpan w:val="2"/>
                  <w:tcBorders>
                    <w:right w:val="single" w:color="000000" w:sz="6" w:space="0"/>
                  </w:tcBorders>
                  <w:vAlign w:val="center"/>
                </w:tcPr>
                <w:p w14:paraId="161DA01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0.317</w:t>
                  </w:r>
                </w:p>
              </w:tc>
            </w:tr>
            <w:tr w14:paraId="1A307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60" w:type="dxa"/>
                  <w:vMerge w:val="continue"/>
                  <w:tcBorders>
                    <w:top w:val="nil"/>
                    <w:left w:val="single" w:color="000000" w:sz="6" w:space="0"/>
                  </w:tcBorders>
                  <w:vAlign w:val="center"/>
                </w:tcPr>
                <w:p w14:paraId="5C6EAB5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51" w:type="dxa"/>
                  <w:vAlign w:val="center"/>
                </w:tcPr>
                <w:p w14:paraId="278402D7">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308" w:type="dxa"/>
                  <w:vAlign w:val="center"/>
                </w:tcPr>
                <w:p w14:paraId="2EB49C5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0.282</w:t>
                  </w:r>
                </w:p>
              </w:tc>
              <w:tc>
                <w:tcPr>
                  <w:tcW w:w="2433" w:type="dxa"/>
                  <w:vAlign w:val="center"/>
                </w:tcPr>
                <w:p w14:paraId="60253D2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0.311</w:t>
                  </w:r>
                </w:p>
              </w:tc>
              <w:tc>
                <w:tcPr>
                  <w:tcW w:w="1171" w:type="dxa"/>
                  <w:vAlign w:val="center"/>
                </w:tcPr>
                <w:p w14:paraId="4474C30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0.364</w:t>
                  </w:r>
                </w:p>
              </w:tc>
              <w:tc>
                <w:tcPr>
                  <w:tcW w:w="1648" w:type="dxa"/>
                  <w:gridSpan w:val="2"/>
                  <w:tcBorders>
                    <w:right w:val="single" w:color="000000" w:sz="6" w:space="0"/>
                  </w:tcBorders>
                  <w:vAlign w:val="center"/>
                </w:tcPr>
                <w:p w14:paraId="19F1119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0.319</w:t>
                  </w:r>
                </w:p>
              </w:tc>
            </w:tr>
            <w:tr w14:paraId="003BC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260" w:type="dxa"/>
                  <w:vMerge w:val="restart"/>
                  <w:tcBorders>
                    <w:left w:val="single" w:color="000000" w:sz="6" w:space="0"/>
                    <w:bottom w:val="nil"/>
                  </w:tcBorders>
                  <w:vAlign w:val="center"/>
                </w:tcPr>
                <w:p w14:paraId="41D7557C">
                  <w:pPr>
                    <w:keepNext w:val="0"/>
                    <w:keepLines w:val="0"/>
                    <w:pageBreakBefore w:val="0"/>
                    <w:widowControl w:val="0"/>
                    <w:kinsoku/>
                    <w:wordWrap/>
                    <w:overflowPunct/>
                    <w:topLinePunct w:val="0"/>
                    <w:autoSpaceDE/>
                    <w:autoSpaceDN/>
                    <w:bidi w:val="0"/>
                    <w:adjustRightInd/>
                    <w:snapToGrid/>
                    <w:spacing w:line="243" w:lineRule="auto"/>
                    <w:ind w:left="0"/>
                    <w:jc w:val="center"/>
                    <w:textAlignment w:val="auto"/>
                    <w:rPr>
                      <w:rFonts w:hint="default" w:ascii="Times New Roman" w:hAnsi="Times New Roman" w:cs="Times New Roman"/>
                      <w:sz w:val="21"/>
                      <w:szCs w:val="21"/>
                    </w:rPr>
                  </w:pPr>
                </w:p>
                <w:p w14:paraId="4386A00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c>
                <w:tcPr>
                  <w:tcW w:w="1251" w:type="dxa"/>
                  <w:vAlign w:val="center"/>
                </w:tcPr>
                <w:p w14:paraId="330805D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308" w:type="dxa"/>
                  <w:vAlign w:val="center"/>
                </w:tcPr>
                <w:p w14:paraId="20C1F05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0.284</w:t>
                  </w:r>
                </w:p>
              </w:tc>
              <w:tc>
                <w:tcPr>
                  <w:tcW w:w="2433" w:type="dxa"/>
                  <w:vAlign w:val="center"/>
                </w:tcPr>
                <w:p w14:paraId="5833D55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0.322</w:t>
                  </w:r>
                </w:p>
              </w:tc>
              <w:tc>
                <w:tcPr>
                  <w:tcW w:w="1171" w:type="dxa"/>
                  <w:vAlign w:val="center"/>
                </w:tcPr>
                <w:p w14:paraId="7FE7170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0.379</w:t>
                  </w:r>
                </w:p>
              </w:tc>
              <w:tc>
                <w:tcPr>
                  <w:tcW w:w="1648" w:type="dxa"/>
                  <w:gridSpan w:val="2"/>
                  <w:tcBorders>
                    <w:right w:val="single" w:color="000000" w:sz="6" w:space="0"/>
                  </w:tcBorders>
                  <w:vAlign w:val="center"/>
                </w:tcPr>
                <w:p w14:paraId="7AF9556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0.323</w:t>
                  </w:r>
                </w:p>
              </w:tc>
            </w:tr>
            <w:tr w14:paraId="375B4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260" w:type="dxa"/>
                  <w:vMerge w:val="continue"/>
                  <w:tcBorders>
                    <w:top w:val="nil"/>
                    <w:left w:val="single" w:color="000000" w:sz="6" w:space="0"/>
                    <w:bottom w:val="nil"/>
                  </w:tcBorders>
                  <w:vAlign w:val="center"/>
                </w:tcPr>
                <w:p w14:paraId="25D3DA2C">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51" w:type="dxa"/>
                  <w:vAlign w:val="center"/>
                </w:tcPr>
                <w:p w14:paraId="103EF312">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308" w:type="dxa"/>
                  <w:vAlign w:val="center"/>
                </w:tcPr>
                <w:p w14:paraId="3FAF918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0.279</w:t>
                  </w:r>
                </w:p>
              </w:tc>
              <w:tc>
                <w:tcPr>
                  <w:tcW w:w="2433" w:type="dxa"/>
                  <w:vAlign w:val="center"/>
                </w:tcPr>
                <w:p w14:paraId="7098AF5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0.331</w:t>
                  </w:r>
                </w:p>
              </w:tc>
              <w:tc>
                <w:tcPr>
                  <w:tcW w:w="1171" w:type="dxa"/>
                  <w:vAlign w:val="center"/>
                </w:tcPr>
                <w:p w14:paraId="724A6A3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0.374</w:t>
                  </w:r>
                </w:p>
              </w:tc>
              <w:tc>
                <w:tcPr>
                  <w:tcW w:w="1648" w:type="dxa"/>
                  <w:gridSpan w:val="2"/>
                  <w:tcBorders>
                    <w:right w:val="single" w:color="000000" w:sz="6" w:space="0"/>
                  </w:tcBorders>
                  <w:vAlign w:val="center"/>
                </w:tcPr>
                <w:p w14:paraId="2D63F27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0.319</w:t>
                  </w:r>
                </w:p>
              </w:tc>
            </w:tr>
            <w:tr w14:paraId="16513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1260" w:type="dxa"/>
                  <w:vMerge w:val="continue"/>
                  <w:tcBorders>
                    <w:top w:val="nil"/>
                    <w:left w:val="single" w:color="000000" w:sz="6" w:space="0"/>
                    <w:bottom w:val="single" w:color="000000" w:sz="6" w:space="0"/>
                  </w:tcBorders>
                  <w:vAlign w:val="center"/>
                </w:tcPr>
                <w:p w14:paraId="0F245221">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251" w:type="dxa"/>
                  <w:tcBorders>
                    <w:bottom w:val="single" w:color="000000" w:sz="6" w:space="0"/>
                  </w:tcBorders>
                  <w:vAlign w:val="center"/>
                </w:tcPr>
                <w:p w14:paraId="59B74C5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308" w:type="dxa"/>
                  <w:tcBorders>
                    <w:bottom w:val="single" w:color="000000" w:sz="6" w:space="0"/>
                  </w:tcBorders>
                  <w:vAlign w:val="center"/>
                </w:tcPr>
                <w:p w14:paraId="3C18666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0.278</w:t>
                  </w:r>
                </w:p>
              </w:tc>
              <w:tc>
                <w:tcPr>
                  <w:tcW w:w="2433" w:type="dxa"/>
                  <w:tcBorders>
                    <w:bottom w:val="single" w:color="000000" w:sz="6" w:space="0"/>
                  </w:tcBorders>
                  <w:vAlign w:val="center"/>
                </w:tcPr>
                <w:p w14:paraId="2E6C583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0.331</w:t>
                  </w:r>
                </w:p>
              </w:tc>
              <w:tc>
                <w:tcPr>
                  <w:tcW w:w="1171" w:type="dxa"/>
                  <w:tcBorders>
                    <w:bottom w:val="single" w:color="000000" w:sz="6" w:space="0"/>
                  </w:tcBorders>
                  <w:vAlign w:val="center"/>
                </w:tcPr>
                <w:p w14:paraId="0FE0A749">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0.381</w:t>
                  </w:r>
                </w:p>
              </w:tc>
              <w:tc>
                <w:tcPr>
                  <w:tcW w:w="1648" w:type="dxa"/>
                  <w:gridSpan w:val="2"/>
                  <w:tcBorders>
                    <w:bottom w:val="single" w:color="000000" w:sz="6" w:space="0"/>
                    <w:right w:val="single" w:color="000000" w:sz="6" w:space="0"/>
                  </w:tcBorders>
                  <w:vAlign w:val="center"/>
                </w:tcPr>
                <w:p w14:paraId="2228CD9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0.315</w:t>
                  </w:r>
                </w:p>
              </w:tc>
            </w:tr>
            <w:tr w14:paraId="2022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jc w:val="center"/>
              </w:trPr>
              <w:tc>
                <w:tcPr>
                  <w:tcW w:w="2511" w:type="dxa"/>
                  <w:gridSpan w:val="2"/>
                  <w:tcBorders>
                    <w:right w:val="single" w:color="000000" w:sz="2" w:space="0"/>
                  </w:tcBorders>
                  <w:vAlign w:val="center"/>
                </w:tcPr>
                <w:p w14:paraId="6A291B9D">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结论</w:t>
                  </w:r>
                </w:p>
              </w:tc>
              <w:tc>
                <w:tcPr>
                  <w:tcW w:w="6560" w:type="dxa"/>
                  <w:gridSpan w:val="5"/>
                  <w:tcBorders>
                    <w:left w:val="single" w:color="000000" w:sz="2" w:space="0"/>
                  </w:tcBorders>
                  <w:vAlign w:val="center"/>
                </w:tcPr>
                <w:p w14:paraId="5B066A60">
                  <w:pPr>
                    <w:pStyle w:val="74"/>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对标《大气污染物综合排放标准》</w:t>
                  </w:r>
                  <w:r>
                    <w:rPr>
                      <w:rFonts w:hint="default" w:ascii="Times New Roman" w:hAnsi="Times New Roman" w:eastAsia="宋体" w:cs="Times New Roman"/>
                      <w:spacing w:val="7"/>
                      <w:sz w:val="21"/>
                      <w:szCs w:val="21"/>
                      <w:lang w:eastAsia="zh-CN"/>
                    </w:rPr>
                    <w:t>（</w:t>
                  </w:r>
                  <w:r>
                    <w:rPr>
                      <w:rFonts w:hint="default" w:ascii="Times New Roman" w:hAnsi="Times New Roman" w:cs="Times New Roman"/>
                      <w:sz w:val="21"/>
                      <w:szCs w:val="21"/>
                    </w:rPr>
                    <w:t>GB</w:t>
                  </w:r>
                  <w:r>
                    <w:rPr>
                      <w:rFonts w:hint="default" w:ascii="Times New Roman" w:hAnsi="Times New Roman" w:cs="Times New Roman"/>
                      <w:spacing w:val="7"/>
                      <w:sz w:val="21"/>
                      <w:szCs w:val="21"/>
                    </w:rPr>
                    <w:t>16297-1996</w:t>
                  </w:r>
                  <w:r>
                    <w:rPr>
                      <w:rFonts w:hint="default" w:ascii="Times New Roman" w:hAnsi="Times New Roman" w:eastAsia="宋体" w:cs="Times New Roman"/>
                      <w:spacing w:val="7"/>
                      <w:sz w:val="21"/>
                      <w:szCs w:val="21"/>
                      <w:lang w:eastAsia="zh-CN"/>
                    </w:rPr>
                    <w:t>）</w:t>
                  </w:r>
                  <w:r>
                    <w:rPr>
                      <w:rFonts w:hint="default" w:ascii="Times New Roman" w:hAnsi="Times New Roman" w:eastAsia="宋体" w:cs="Times New Roman"/>
                      <w:spacing w:val="7"/>
                      <w:sz w:val="21"/>
                      <w:szCs w:val="21"/>
                    </w:rPr>
                    <w:t>表</w:t>
                  </w:r>
                  <w:r>
                    <w:rPr>
                      <w:rFonts w:hint="default" w:ascii="Times New Roman" w:hAnsi="Times New Roman" w:eastAsia="宋体" w:cs="Times New Roman"/>
                      <w:spacing w:val="-39"/>
                      <w:sz w:val="21"/>
                      <w:szCs w:val="21"/>
                    </w:rPr>
                    <w:t xml:space="preserve"> </w:t>
                  </w:r>
                  <w:r>
                    <w:rPr>
                      <w:rFonts w:hint="default" w:ascii="Times New Roman" w:hAnsi="Times New Roman" w:eastAsia="宋体" w:cs="Times New Roman"/>
                      <w:spacing w:val="7"/>
                      <w:sz w:val="21"/>
                      <w:szCs w:val="21"/>
                      <w:lang w:val="en-US" w:eastAsia="zh-CN"/>
                    </w:rPr>
                    <w:t>2</w:t>
                  </w:r>
                  <w:r>
                    <w:rPr>
                      <w:rFonts w:hint="default" w:ascii="Times New Roman" w:hAnsi="Times New Roman" w:eastAsia="宋体" w:cs="Times New Roman"/>
                      <w:spacing w:val="7"/>
                      <w:sz w:val="21"/>
                      <w:szCs w:val="21"/>
                    </w:rPr>
                    <w:t>其他，</w:t>
                  </w:r>
                </w:p>
                <w:p w14:paraId="6524A168">
                  <w:pPr>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数据符合标准要求</w:t>
                  </w:r>
                </w:p>
              </w:tc>
            </w:tr>
          </w:tbl>
          <w:p w14:paraId="29F056F7">
            <w:pPr>
              <w:spacing w:line="260" w:lineRule="auto"/>
              <w:rPr>
                <w:rFonts w:hint="default" w:ascii="Times New Roman" w:hAnsi="Times New Roman" w:cs="Times New Roman"/>
                <w:sz w:val="21"/>
              </w:rPr>
            </w:pPr>
          </w:p>
          <w:p w14:paraId="7BE1ADAC">
            <w:pPr>
              <w:pStyle w:val="48"/>
              <w:ind w:left="0" w:leftChars="0" w:firstLine="0" w:firstLineChars="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表9-5  气象参数</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0"/>
              <w:gridCol w:w="962"/>
              <w:gridCol w:w="1460"/>
              <w:gridCol w:w="1529"/>
              <w:gridCol w:w="1299"/>
              <w:gridCol w:w="1174"/>
              <w:gridCol w:w="1477"/>
            </w:tblGrid>
            <w:tr w14:paraId="6DA79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jc w:val="center"/>
              </w:trPr>
              <w:tc>
                <w:tcPr>
                  <w:tcW w:w="1170" w:type="dxa"/>
                  <w:tcBorders>
                    <w:top w:val="single" w:color="000000" w:sz="6" w:space="0"/>
                    <w:left w:val="single" w:color="000000" w:sz="6" w:space="0"/>
                  </w:tcBorders>
                  <w:vAlign w:val="center"/>
                </w:tcPr>
                <w:p w14:paraId="35E904B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监测日期</w:t>
                  </w:r>
                </w:p>
              </w:tc>
              <w:tc>
                <w:tcPr>
                  <w:tcW w:w="962" w:type="dxa"/>
                  <w:tcBorders>
                    <w:top w:val="single" w:color="000000" w:sz="6" w:space="0"/>
                  </w:tcBorders>
                  <w:vAlign w:val="center"/>
                </w:tcPr>
                <w:p w14:paraId="3733ECE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天气</w:t>
                  </w:r>
                </w:p>
              </w:tc>
              <w:tc>
                <w:tcPr>
                  <w:tcW w:w="1460" w:type="dxa"/>
                  <w:tcBorders>
                    <w:top w:val="single" w:color="000000" w:sz="6" w:space="0"/>
                  </w:tcBorders>
                  <w:vAlign w:val="center"/>
                </w:tcPr>
                <w:p w14:paraId="5527CDCF">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5"/>
                      <w:sz w:val="21"/>
                      <w:szCs w:val="21"/>
                    </w:rPr>
                    <w:t>温度</w:t>
                  </w:r>
                  <w:r>
                    <w:rPr>
                      <w:rFonts w:hint="default" w:ascii="Times New Roman" w:hAnsi="Times New Roman" w:cs="Times New Roman"/>
                      <w:spacing w:val="5"/>
                      <w:sz w:val="21"/>
                      <w:szCs w:val="21"/>
                    </w:rPr>
                    <w:t>(℃)</w:t>
                  </w:r>
                </w:p>
              </w:tc>
              <w:tc>
                <w:tcPr>
                  <w:tcW w:w="1529" w:type="dxa"/>
                  <w:tcBorders>
                    <w:top w:val="single" w:color="000000" w:sz="6" w:space="0"/>
                  </w:tcBorders>
                  <w:vAlign w:val="center"/>
                </w:tcPr>
                <w:p w14:paraId="76934805">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7"/>
                      <w:sz w:val="21"/>
                      <w:szCs w:val="21"/>
                    </w:rPr>
                    <w:t>大气压</w:t>
                  </w:r>
                  <w:r>
                    <w:rPr>
                      <w:rFonts w:hint="default" w:ascii="Times New Roman" w:hAnsi="Times New Roman" w:cs="Times New Roman"/>
                      <w:spacing w:val="7"/>
                      <w:sz w:val="21"/>
                      <w:szCs w:val="21"/>
                    </w:rPr>
                    <w:t>(</w:t>
                  </w:r>
                  <w:r>
                    <w:rPr>
                      <w:rFonts w:hint="default" w:ascii="Times New Roman" w:hAnsi="Times New Roman" w:cs="Times New Roman"/>
                      <w:sz w:val="21"/>
                      <w:szCs w:val="21"/>
                    </w:rPr>
                    <w:t>kPa</w:t>
                  </w:r>
                  <w:r>
                    <w:rPr>
                      <w:rFonts w:hint="default" w:ascii="Times New Roman" w:hAnsi="Times New Roman" w:cs="Times New Roman"/>
                      <w:spacing w:val="7"/>
                      <w:sz w:val="21"/>
                      <w:szCs w:val="21"/>
                    </w:rPr>
                    <w:t>)</w:t>
                  </w:r>
                </w:p>
              </w:tc>
              <w:tc>
                <w:tcPr>
                  <w:tcW w:w="1299" w:type="dxa"/>
                  <w:tcBorders>
                    <w:top w:val="single" w:color="000000" w:sz="6" w:space="0"/>
                  </w:tcBorders>
                  <w:vAlign w:val="center"/>
                </w:tcPr>
                <w:p w14:paraId="56B8398D">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风向</w:t>
                  </w:r>
                </w:p>
              </w:tc>
              <w:tc>
                <w:tcPr>
                  <w:tcW w:w="1174" w:type="dxa"/>
                  <w:tcBorders>
                    <w:top w:val="single" w:color="000000" w:sz="6" w:space="0"/>
                  </w:tcBorders>
                  <w:vAlign w:val="center"/>
                </w:tcPr>
                <w:p w14:paraId="5C861BC0">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4"/>
                      <w:sz w:val="21"/>
                      <w:szCs w:val="21"/>
                    </w:rPr>
                    <w:t>风速</w:t>
                  </w:r>
                  <w:r>
                    <w:rPr>
                      <w:rFonts w:hint="default" w:ascii="Times New Roman" w:hAnsi="Times New Roman" w:cs="Times New Roman"/>
                      <w:spacing w:val="4"/>
                      <w:sz w:val="21"/>
                      <w:szCs w:val="21"/>
                    </w:rPr>
                    <w:t>(m/s)</w:t>
                  </w:r>
                </w:p>
              </w:tc>
              <w:tc>
                <w:tcPr>
                  <w:tcW w:w="1477" w:type="dxa"/>
                  <w:tcBorders>
                    <w:top w:val="single" w:color="000000" w:sz="6" w:space="0"/>
                    <w:right w:val="single" w:color="000000" w:sz="6" w:space="0"/>
                  </w:tcBorders>
                  <w:vAlign w:val="center"/>
                </w:tcPr>
                <w:p w14:paraId="3E462151">
                  <w:pPr>
                    <w:pStyle w:val="74"/>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5"/>
                      <w:sz w:val="21"/>
                      <w:szCs w:val="21"/>
                    </w:rPr>
                    <w:t>湿度</w:t>
                  </w:r>
                  <w:r>
                    <w:rPr>
                      <w:rFonts w:hint="default" w:ascii="Times New Roman" w:hAnsi="Times New Roman" w:cs="Times New Roman"/>
                      <w:spacing w:val="5"/>
                      <w:sz w:val="21"/>
                      <w:szCs w:val="21"/>
                    </w:rPr>
                    <w:t>(%)</w:t>
                  </w:r>
                </w:p>
              </w:tc>
            </w:tr>
            <w:tr w14:paraId="3254F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jc w:val="center"/>
              </w:trPr>
              <w:tc>
                <w:tcPr>
                  <w:tcW w:w="1170" w:type="dxa"/>
                  <w:vMerge w:val="restart"/>
                  <w:tcBorders>
                    <w:left w:val="single" w:color="000000" w:sz="6" w:space="0"/>
                    <w:bottom w:val="nil"/>
                  </w:tcBorders>
                  <w:vAlign w:val="center"/>
                </w:tcPr>
                <w:p w14:paraId="699849D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962" w:type="dxa"/>
                  <w:vMerge w:val="restart"/>
                  <w:tcBorders>
                    <w:bottom w:val="nil"/>
                  </w:tcBorders>
                  <w:vAlign w:val="center"/>
                </w:tcPr>
                <w:p w14:paraId="287BA24A">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多云</w:t>
                  </w:r>
                </w:p>
              </w:tc>
              <w:tc>
                <w:tcPr>
                  <w:tcW w:w="1460" w:type="dxa"/>
                  <w:vAlign w:val="center"/>
                </w:tcPr>
                <w:p w14:paraId="78737C7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22</w:t>
                  </w:r>
                </w:p>
              </w:tc>
              <w:tc>
                <w:tcPr>
                  <w:tcW w:w="1529" w:type="dxa"/>
                  <w:vAlign w:val="center"/>
                </w:tcPr>
                <w:p w14:paraId="546E8D2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101.04</w:t>
                  </w:r>
                </w:p>
              </w:tc>
              <w:tc>
                <w:tcPr>
                  <w:tcW w:w="1299" w:type="dxa"/>
                  <w:vAlign w:val="center"/>
                </w:tcPr>
                <w:p w14:paraId="7776EB0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vAlign w:val="center"/>
                </w:tcPr>
                <w:p w14:paraId="08F4E5D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1.4</w:t>
                  </w:r>
                </w:p>
              </w:tc>
              <w:tc>
                <w:tcPr>
                  <w:tcW w:w="1477" w:type="dxa"/>
                  <w:tcBorders>
                    <w:right w:val="single" w:color="000000" w:sz="6" w:space="0"/>
                  </w:tcBorders>
                  <w:vAlign w:val="center"/>
                </w:tcPr>
                <w:p w14:paraId="70B5371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68</w:t>
                  </w:r>
                </w:p>
              </w:tc>
            </w:tr>
            <w:tr w14:paraId="3902F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170" w:type="dxa"/>
                  <w:vMerge w:val="continue"/>
                  <w:tcBorders>
                    <w:top w:val="nil"/>
                    <w:left w:val="single" w:color="000000" w:sz="6" w:space="0"/>
                    <w:bottom w:val="nil"/>
                  </w:tcBorders>
                  <w:vAlign w:val="center"/>
                </w:tcPr>
                <w:p w14:paraId="4F63B2A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62" w:type="dxa"/>
                  <w:vMerge w:val="continue"/>
                  <w:tcBorders>
                    <w:top w:val="nil"/>
                    <w:bottom w:val="nil"/>
                  </w:tcBorders>
                  <w:vAlign w:val="center"/>
                </w:tcPr>
                <w:p w14:paraId="4DC12ADD">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460" w:type="dxa"/>
                  <w:vAlign w:val="center"/>
                </w:tcPr>
                <w:p w14:paraId="75A50CA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22</w:t>
                  </w:r>
                </w:p>
              </w:tc>
              <w:tc>
                <w:tcPr>
                  <w:tcW w:w="1529" w:type="dxa"/>
                  <w:vAlign w:val="center"/>
                </w:tcPr>
                <w:p w14:paraId="7340C22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101.11</w:t>
                  </w:r>
                </w:p>
              </w:tc>
              <w:tc>
                <w:tcPr>
                  <w:tcW w:w="1299" w:type="dxa"/>
                  <w:vAlign w:val="center"/>
                </w:tcPr>
                <w:p w14:paraId="7D98A3E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vAlign w:val="center"/>
                </w:tcPr>
                <w:p w14:paraId="5D3A499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1.5</w:t>
                  </w:r>
                </w:p>
              </w:tc>
              <w:tc>
                <w:tcPr>
                  <w:tcW w:w="1477" w:type="dxa"/>
                  <w:tcBorders>
                    <w:right w:val="single" w:color="000000" w:sz="6" w:space="0"/>
                  </w:tcBorders>
                  <w:vAlign w:val="center"/>
                </w:tcPr>
                <w:p w14:paraId="4D09384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w:t>
                  </w:r>
                </w:p>
              </w:tc>
            </w:tr>
            <w:tr w14:paraId="00052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170" w:type="dxa"/>
                  <w:vMerge w:val="continue"/>
                  <w:tcBorders>
                    <w:top w:val="nil"/>
                    <w:left w:val="single" w:color="000000" w:sz="6" w:space="0"/>
                  </w:tcBorders>
                  <w:vAlign w:val="center"/>
                </w:tcPr>
                <w:p w14:paraId="506CF9D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62" w:type="dxa"/>
                  <w:vMerge w:val="continue"/>
                  <w:tcBorders>
                    <w:top w:val="nil"/>
                  </w:tcBorders>
                  <w:vAlign w:val="center"/>
                </w:tcPr>
                <w:p w14:paraId="07C83933">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460" w:type="dxa"/>
                  <w:vAlign w:val="center"/>
                </w:tcPr>
                <w:p w14:paraId="0965AE5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23</w:t>
                  </w:r>
                </w:p>
              </w:tc>
              <w:tc>
                <w:tcPr>
                  <w:tcW w:w="1529" w:type="dxa"/>
                  <w:vAlign w:val="center"/>
                </w:tcPr>
                <w:p w14:paraId="7AB5F5B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101.15</w:t>
                  </w:r>
                </w:p>
              </w:tc>
              <w:tc>
                <w:tcPr>
                  <w:tcW w:w="1299" w:type="dxa"/>
                  <w:vAlign w:val="center"/>
                </w:tcPr>
                <w:p w14:paraId="57622322">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vAlign w:val="center"/>
                </w:tcPr>
                <w:p w14:paraId="61C4F1F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1.5</w:t>
                  </w:r>
                </w:p>
              </w:tc>
              <w:tc>
                <w:tcPr>
                  <w:tcW w:w="1477" w:type="dxa"/>
                  <w:tcBorders>
                    <w:right w:val="single" w:color="000000" w:sz="6" w:space="0"/>
                  </w:tcBorders>
                  <w:vAlign w:val="center"/>
                </w:tcPr>
                <w:p w14:paraId="29952F1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w:t>
                  </w:r>
                </w:p>
              </w:tc>
            </w:tr>
            <w:tr w14:paraId="2E6A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170" w:type="dxa"/>
                  <w:vMerge w:val="restart"/>
                  <w:tcBorders>
                    <w:left w:val="single" w:color="000000" w:sz="6" w:space="0"/>
                    <w:bottom w:val="nil"/>
                  </w:tcBorders>
                  <w:vAlign w:val="center"/>
                </w:tcPr>
                <w:p w14:paraId="538FC1D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c>
                <w:tcPr>
                  <w:tcW w:w="962" w:type="dxa"/>
                  <w:vMerge w:val="restart"/>
                  <w:tcBorders>
                    <w:bottom w:val="nil"/>
                  </w:tcBorders>
                  <w:vAlign w:val="center"/>
                </w:tcPr>
                <w:p w14:paraId="5A53B5B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晴</w:t>
                  </w:r>
                </w:p>
              </w:tc>
              <w:tc>
                <w:tcPr>
                  <w:tcW w:w="1460" w:type="dxa"/>
                  <w:vAlign w:val="center"/>
                </w:tcPr>
                <w:p w14:paraId="77C2A4A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26</w:t>
                  </w:r>
                </w:p>
              </w:tc>
              <w:tc>
                <w:tcPr>
                  <w:tcW w:w="1529" w:type="dxa"/>
                  <w:vAlign w:val="center"/>
                </w:tcPr>
                <w:p w14:paraId="7598DED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101.13</w:t>
                  </w:r>
                </w:p>
              </w:tc>
              <w:tc>
                <w:tcPr>
                  <w:tcW w:w="1299" w:type="dxa"/>
                  <w:vAlign w:val="center"/>
                </w:tcPr>
                <w:p w14:paraId="5BD91DE9">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vAlign w:val="center"/>
                </w:tcPr>
                <w:p w14:paraId="5DBF135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1.5</w:t>
                  </w:r>
                </w:p>
              </w:tc>
              <w:tc>
                <w:tcPr>
                  <w:tcW w:w="1477" w:type="dxa"/>
                  <w:tcBorders>
                    <w:right w:val="single" w:color="000000" w:sz="6" w:space="0"/>
                  </w:tcBorders>
                  <w:vAlign w:val="center"/>
                </w:tcPr>
                <w:p w14:paraId="798C047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46</w:t>
                  </w:r>
                </w:p>
              </w:tc>
            </w:tr>
            <w:tr w14:paraId="1B97E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170" w:type="dxa"/>
                  <w:vMerge w:val="continue"/>
                  <w:tcBorders>
                    <w:top w:val="nil"/>
                    <w:left w:val="single" w:color="000000" w:sz="6" w:space="0"/>
                    <w:bottom w:val="nil"/>
                  </w:tcBorders>
                  <w:vAlign w:val="center"/>
                </w:tcPr>
                <w:p w14:paraId="76E5A42A">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62" w:type="dxa"/>
                  <w:vMerge w:val="continue"/>
                  <w:tcBorders>
                    <w:top w:val="nil"/>
                    <w:bottom w:val="nil"/>
                  </w:tcBorders>
                  <w:vAlign w:val="center"/>
                </w:tcPr>
                <w:p w14:paraId="37B5FD32">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460" w:type="dxa"/>
                  <w:vAlign w:val="center"/>
                </w:tcPr>
                <w:p w14:paraId="71E24A8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27</w:t>
                  </w:r>
                </w:p>
              </w:tc>
              <w:tc>
                <w:tcPr>
                  <w:tcW w:w="1529" w:type="dxa"/>
                  <w:vAlign w:val="center"/>
                </w:tcPr>
                <w:p w14:paraId="5735D98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101.17</w:t>
                  </w:r>
                </w:p>
              </w:tc>
              <w:tc>
                <w:tcPr>
                  <w:tcW w:w="1299" w:type="dxa"/>
                  <w:vAlign w:val="center"/>
                </w:tcPr>
                <w:p w14:paraId="6DEBDF0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vAlign w:val="center"/>
                </w:tcPr>
                <w:p w14:paraId="6A52D97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1.5</w:t>
                  </w:r>
                </w:p>
              </w:tc>
              <w:tc>
                <w:tcPr>
                  <w:tcW w:w="1477" w:type="dxa"/>
                  <w:tcBorders>
                    <w:right w:val="single" w:color="000000" w:sz="6" w:space="0"/>
                  </w:tcBorders>
                  <w:vAlign w:val="center"/>
                </w:tcPr>
                <w:p w14:paraId="256D9F7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44</w:t>
                  </w:r>
                </w:p>
              </w:tc>
            </w:tr>
            <w:tr w14:paraId="60ECE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170" w:type="dxa"/>
                  <w:vMerge w:val="continue"/>
                  <w:tcBorders>
                    <w:top w:val="nil"/>
                    <w:left w:val="single" w:color="000000" w:sz="6" w:space="0"/>
                    <w:bottom w:val="single" w:color="000000" w:sz="6" w:space="0"/>
                  </w:tcBorders>
                  <w:vAlign w:val="center"/>
                </w:tcPr>
                <w:p w14:paraId="3779128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962" w:type="dxa"/>
                  <w:vMerge w:val="continue"/>
                  <w:tcBorders>
                    <w:top w:val="nil"/>
                    <w:bottom w:val="single" w:color="000000" w:sz="6" w:space="0"/>
                  </w:tcBorders>
                  <w:vAlign w:val="center"/>
                </w:tcPr>
                <w:p w14:paraId="3670D30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460" w:type="dxa"/>
                  <w:tcBorders>
                    <w:bottom w:val="single" w:color="000000" w:sz="6" w:space="0"/>
                  </w:tcBorders>
                  <w:vAlign w:val="center"/>
                </w:tcPr>
                <w:p w14:paraId="388A418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27</w:t>
                  </w:r>
                </w:p>
              </w:tc>
              <w:tc>
                <w:tcPr>
                  <w:tcW w:w="1529" w:type="dxa"/>
                  <w:tcBorders>
                    <w:bottom w:val="single" w:color="000000" w:sz="6" w:space="0"/>
                  </w:tcBorders>
                  <w:vAlign w:val="center"/>
                </w:tcPr>
                <w:p w14:paraId="57B663D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100.96</w:t>
                  </w:r>
                </w:p>
              </w:tc>
              <w:tc>
                <w:tcPr>
                  <w:tcW w:w="1299" w:type="dxa"/>
                  <w:tcBorders>
                    <w:bottom w:val="single" w:color="000000" w:sz="6" w:space="0"/>
                  </w:tcBorders>
                  <w:vAlign w:val="center"/>
                </w:tcPr>
                <w:p w14:paraId="72991CB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北风</w:t>
                  </w:r>
                </w:p>
              </w:tc>
              <w:tc>
                <w:tcPr>
                  <w:tcW w:w="1174" w:type="dxa"/>
                  <w:tcBorders>
                    <w:bottom w:val="single" w:color="000000" w:sz="6" w:space="0"/>
                  </w:tcBorders>
                  <w:vAlign w:val="center"/>
                </w:tcPr>
                <w:p w14:paraId="4AFD96F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1.6</w:t>
                  </w:r>
                </w:p>
              </w:tc>
              <w:tc>
                <w:tcPr>
                  <w:tcW w:w="1477" w:type="dxa"/>
                  <w:tcBorders>
                    <w:bottom w:val="single" w:color="000000" w:sz="6" w:space="0"/>
                    <w:right w:val="single" w:color="000000" w:sz="6" w:space="0"/>
                  </w:tcBorders>
                  <w:vAlign w:val="center"/>
                </w:tcPr>
                <w:p w14:paraId="28DAA34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41</w:t>
                  </w:r>
                </w:p>
              </w:tc>
            </w:tr>
          </w:tbl>
          <w:p w14:paraId="43BEB7C3">
            <w:pPr>
              <w:spacing w:line="259" w:lineRule="auto"/>
              <w:rPr>
                <w:rFonts w:hint="default" w:ascii="Times New Roman" w:hAnsi="Times New Roman" w:cs="Times New Roman"/>
                <w:sz w:val="21"/>
              </w:rPr>
            </w:pPr>
          </w:p>
          <w:p w14:paraId="2FA546B2">
            <w:pPr>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9.2.3 废水检测结果</w:t>
            </w:r>
          </w:p>
          <w:p w14:paraId="262D24D9">
            <w:pPr>
              <w:pStyle w:val="12"/>
              <w:spacing w:before="23" w:line="221" w:lineRule="auto"/>
              <w:jc w:val="center"/>
              <w:rPr>
                <w:rFonts w:hint="default" w:ascii="Times New Roman" w:hAnsi="Times New Roman" w:eastAsia="黑体" w:cs="Times New Roman"/>
                <w:spacing w:val="3"/>
              </w:rPr>
            </w:pPr>
            <w:r>
              <w:rPr>
                <w:rFonts w:hint="default" w:ascii="Times New Roman" w:hAnsi="Times New Roman" w:eastAsia="宋体" w:cs="Times New Roman"/>
                <w:b/>
                <w:bCs/>
                <w:sz w:val="24"/>
                <w:szCs w:val="24"/>
                <w:lang w:val="en-US" w:eastAsia="zh-CN" w:bidi="ar-SA"/>
              </w:rPr>
              <w:t>表 9-6检测结果</w:t>
            </w:r>
            <w:r>
              <w:rPr>
                <w:rFonts w:hint="default" w:ascii="Times New Roman" w:hAnsi="Times New Roman" w:eastAsia="黑体" w:cs="Times New Roman"/>
                <w:spacing w:val="4"/>
              </w:rPr>
              <w:t xml:space="preserve">                         </w:t>
            </w:r>
            <w:r>
              <w:rPr>
                <w:rFonts w:hint="default" w:ascii="Times New Roman" w:hAnsi="Times New Roman" w:eastAsia="黑体" w:cs="Times New Roman"/>
                <w:spacing w:val="3"/>
              </w:rPr>
              <w:t xml:space="preserve">                       </w:t>
            </w:r>
          </w:p>
          <w:p w14:paraId="7D225604">
            <w:pPr>
              <w:pStyle w:val="12"/>
              <w:spacing w:before="23" w:line="221" w:lineRule="auto"/>
              <w:jc w:val="center"/>
              <w:rPr>
                <w:rFonts w:hint="default" w:ascii="Times New Roman" w:hAnsi="Times New Roman" w:cs="Times New Roman"/>
              </w:rPr>
            </w:pPr>
            <w:r>
              <w:rPr>
                <w:rFonts w:hint="default" w:ascii="Times New Roman" w:hAnsi="Times New Roman" w:eastAsia="黑体" w:cs="Times New Roman"/>
                <w:spacing w:val="3"/>
                <w:lang w:val="en-US" w:eastAsia="zh-CN"/>
              </w:rPr>
              <w:t xml:space="preserve">                                                       </w:t>
            </w:r>
            <w:r>
              <w:rPr>
                <w:rFonts w:hint="default" w:ascii="Times New Roman" w:hAnsi="Times New Roman" w:eastAsia="黑体" w:cs="Times New Roman"/>
                <w:spacing w:val="3"/>
              </w:rPr>
              <w:t xml:space="preserve"> </w:t>
            </w:r>
            <w:r>
              <w:rPr>
                <w:rFonts w:hint="default" w:ascii="Times New Roman" w:hAnsi="Times New Roman" w:eastAsia="宋体" w:cs="Times New Roman"/>
                <w:spacing w:val="3"/>
                <w:sz w:val="21"/>
                <w:szCs w:val="21"/>
              </w:rPr>
              <w:t>单位：</w:t>
            </w:r>
            <w:r>
              <w:rPr>
                <w:rFonts w:hint="default" w:ascii="Times New Roman" w:hAnsi="Times New Roman" w:cs="Times New Roman"/>
                <w:sz w:val="21"/>
                <w:szCs w:val="21"/>
              </w:rPr>
              <w:t>mg</w:t>
            </w:r>
            <w:r>
              <w:rPr>
                <w:rFonts w:hint="default" w:ascii="Times New Roman" w:hAnsi="Times New Roman" w:cs="Times New Roman"/>
                <w:spacing w:val="3"/>
                <w:sz w:val="21"/>
                <w:szCs w:val="21"/>
              </w:rPr>
              <w:t>/L</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1582"/>
              <w:gridCol w:w="833"/>
              <w:gridCol w:w="748"/>
              <w:gridCol w:w="664"/>
              <w:gridCol w:w="919"/>
              <w:gridCol w:w="1584"/>
              <w:gridCol w:w="1293"/>
            </w:tblGrid>
            <w:tr w14:paraId="3ADC4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448" w:type="dxa"/>
                  <w:tcBorders>
                    <w:top w:val="single" w:color="000000" w:sz="6" w:space="0"/>
                    <w:left w:val="single" w:color="000000" w:sz="6" w:space="0"/>
                  </w:tcBorders>
                  <w:vAlign w:val="center"/>
                </w:tcPr>
                <w:p w14:paraId="67C68C3A">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采样日期</w:t>
                  </w:r>
                </w:p>
              </w:tc>
              <w:tc>
                <w:tcPr>
                  <w:tcW w:w="2415" w:type="dxa"/>
                  <w:gridSpan w:val="2"/>
                  <w:tcBorders>
                    <w:top w:val="single" w:color="000000" w:sz="6" w:space="0"/>
                  </w:tcBorders>
                  <w:vAlign w:val="center"/>
                </w:tcPr>
                <w:p w14:paraId="6AF9ED1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1412" w:type="dxa"/>
                  <w:gridSpan w:val="2"/>
                  <w:tcBorders>
                    <w:top w:val="single" w:color="000000" w:sz="6" w:space="0"/>
                  </w:tcBorders>
                  <w:vAlign w:val="center"/>
                </w:tcPr>
                <w:p w14:paraId="43C7BC5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完成日期</w:t>
                  </w:r>
                </w:p>
              </w:tc>
              <w:tc>
                <w:tcPr>
                  <w:tcW w:w="2503" w:type="dxa"/>
                  <w:gridSpan w:val="2"/>
                  <w:tcBorders>
                    <w:top w:val="single" w:color="000000" w:sz="6" w:space="0"/>
                  </w:tcBorders>
                  <w:vAlign w:val="center"/>
                </w:tcPr>
                <w:p w14:paraId="67CC181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2025-04-22~2025-04-26</w:t>
                  </w:r>
                </w:p>
              </w:tc>
              <w:tc>
                <w:tcPr>
                  <w:tcW w:w="1293" w:type="dxa"/>
                  <w:vMerge w:val="restart"/>
                  <w:tcBorders>
                    <w:top w:val="single" w:color="000000" w:sz="6" w:space="0"/>
                    <w:bottom w:val="nil"/>
                    <w:right w:val="single" w:color="000000" w:sz="6" w:space="0"/>
                  </w:tcBorders>
                  <w:vAlign w:val="center"/>
                </w:tcPr>
                <w:p w14:paraId="3397703B">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760106AA">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19313AB1">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1F31DE0C">
                  <w:pPr>
                    <w:keepNext w:val="0"/>
                    <w:keepLines w:val="0"/>
                    <w:pageBreakBefore w:val="0"/>
                    <w:widowControl w:val="0"/>
                    <w:kinsoku/>
                    <w:wordWrap/>
                    <w:overflowPunct/>
                    <w:topLinePunct w:val="0"/>
                    <w:autoSpaceDE/>
                    <w:autoSpaceDN/>
                    <w:bidi w:val="0"/>
                    <w:adjustRightInd/>
                    <w:snapToGrid/>
                    <w:spacing w:line="248" w:lineRule="auto"/>
                    <w:ind w:left="0"/>
                    <w:jc w:val="center"/>
                    <w:textAlignment w:val="auto"/>
                    <w:rPr>
                      <w:rFonts w:hint="default" w:ascii="Times New Roman" w:hAnsi="Times New Roman" w:cs="Times New Roman"/>
                      <w:sz w:val="21"/>
                      <w:szCs w:val="21"/>
                    </w:rPr>
                  </w:pPr>
                </w:p>
                <w:p w14:paraId="5877C85B">
                  <w:pPr>
                    <w:keepNext w:val="0"/>
                    <w:keepLines w:val="0"/>
                    <w:pageBreakBefore w:val="0"/>
                    <w:widowControl w:val="0"/>
                    <w:kinsoku/>
                    <w:wordWrap/>
                    <w:overflowPunct/>
                    <w:topLinePunct w:val="0"/>
                    <w:autoSpaceDE/>
                    <w:autoSpaceDN/>
                    <w:bidi w:val="0"/>
                    <w:adjustRightInd/>
                    <w:snapToGrid/>
                    <w:spacing w:line="248" w:lineRule="auto"/>
                    <w:ind w:left="0"/>
                    <w:jc w:val="center"/>
                    <w:textAlignment w:val="auto"/>
                    <w:rPr>
                      <w:rFonts w:hint="default" w:ascii="Times New Roman" w:hAnsi="Times New Roman" w:cs="Times New Roman"/>
                      <w:sz w:val="21"/>
                      <w:szCs w:val="21"/>
                    </w:rPr>
                  </w:pPr>
                </w:p>
                <w:p w14:paraId="40127B6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检出限</w:t>
                  </w:r>
                </w:p>
              </w:tc>
            </w:tr>
            <w:tr w14:paraId="30DDA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tcBorders>
                    <w:left w:val="single" w:color="000000" w:sz="6" w:space="0"/>
                  </w:tcBorders>
                  <w:vAlign w:val="center"/>
                </w:tcPr>
                <w:p w14:paraId="5FC6BFFA">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样品名称</w:t>
                  </w:r>
                </w:p>
              </w:tc>
              <w:tc>
                <w:tcPr>
                  <w:tcW w:w="2415" w:type="dxa"/>
                  <w:gridSpan w:val="2"/>
                  <w:vAlign w:val="center"/>
                </w:tcPr>
                <w:p w14:paraId="04B92B7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生活废水</w:t>
                  </w:r>
                </w:p>
              </w:tc>
              <w:tc>
                <w:tcPr>
                  <w:tcW w:w="1412" w:type="dxa"/>
                  <w:gridSpan w:val="2"/>
                  <w:vAlign w:val="center"/>
                </w:tcPr>
                <w:p w14:paraId="54DD01B5">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样品性状</w:t>
                  </w:r>
                </w:p>
              </w:tc>
              <w:tc>
                <w:tcPr>
                  <w:tcW w:w="2503" w:type="dxa"/>
                  <w:gridSpan w:val="2"/>
                  <w:vAlign w:val="center"/>
                </w:tcPr>
                <w:p w14:paraId="63BE83D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微浊</w:t>
                  </w:r>
                </w:p>
              </w:tc>
              <w:tc>
                <w:tcPr>
                  <w:tcW w:w="1293" w:type="dxa"/>
                  <w:vMerge w:val="continue"/>
                  <w:tcBorders>
                    <w:top w:val="nil"/>
                    <w:bottom w:val="nil"/>
                    <w:right w:val="single" w:color="000000" w:sz="6" w:space="0"/>
                  </w:tcBorders>
                  <w:vAlign w:val="center"/>
                </w:tcPr>
                <w:p w14:paraId="1713F383">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2C9BA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vMerge w:val="restart"/>
                  <w:tcBorders>
                    <w:left w:val="single" w:color="000000" w:sz="6" w:space="0"/>
                    <w:bottom w:val="nil"/>
                  </w:tcBorders>
                  <w:vAlign w:val="center"/>
                </w:tcPr>
                <w:p w14:paraId="4C5A42CB">
                  <w:pPr>
                    <w:keepNext w:val="0"/>
                    <w:keepLines w:val="0"/>
                    <w:pageBreakBefore w:val="0"/>
                    <w:widowControl w:val="0"/>
                    <w:kinsoku/>
                    <w:wordWrap/>
                    <w:overflowPunct/>
                    <w:topLinePunct w:val="0"/>
                    <w:autoSpaceDE/>
                    <w:autoSpaceDN/>
                    <w:bidi w:val="0"/>
                    <w:adjustRightInd/>
                    <w:snapToGrid/>
                    <w:spacing w:line="332" w:lineRule="auto"/>
                    <w:ind w:left="0"/>
                    <w:jc w:val="center"/>
                    <w:textAlignment w:val="auto"/>
                    <w:rPr>
                      <w:rFonts w:hint="default" w:ascii="Times New Roman" w:hAnsi="Times New Roman" w:cs="Times New Roman"/>
                      <w:sz w:val="21"/>
                      <w:szCs w:val="21"/>
                    </w:rPr>
                  </w:pPr>
                </w:p>
                <w:p w14:paraId="332A395F">
                  <w:pPr>
                    <w:keepNext w:val="0"/>
                    <w:keepLines w:val="0"/>
                    <w:pageBreakBefore w:val="0"/>
                    <w:widowControl w:val="0"/>
                    <w:kinsoku/>
                    <w:wordWrap/>
                    <w:overflowPunct/>
                    <w:topLinePunct w:val="0"/>
                    <w:autoSpaceDE/>
                    <w:autoSpaceDN/>
                    <w:bidi w:val="0"/>
                    <w:adjustRightInd/>
                    <w:snapToGrid/>
                    <w:spacing w:line="332" w:lineRule="auto"/>
                    <w:ind w:left="0"/>
                    <w:jc w:val="center"/>
                    <w:textAlignment w:val="auto"/>
                    <w:rPr>
                      <w:rFonts w:hint="default" w:ascii="Times New Roman" w:hAnsi="Times New Roman" w:cs="Times New Roman"/>
                      <w:sz w:val="21"/>
                      <w:szCs w:val="21"/>
                    </w:rPr>
                  </w:pPr>
                </w:p>
                <w:p w14:paraId="16CC4F3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6330" w:type="dxa"/>
                  <w:gridSpan w:val="6"/>
                  <w:vAlign w:val="center"/>
                </w:tcPr>
                <w:p w14:paraId="6B5A66A6">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采样位置、频次及结果</w:t>
                  </w:r>
                </w:p>
              </w:tc>
              <w:tc>
                <w:tcPr>
                  <w:tcW w:w="1293" w:type="dxa"/>
                  <w:vMerge w:val="continue"/>
                  <w:tcBorders>
                    <w:top w:val="nil"/>
                    <w:bottom w:val="nil"/>
                    <w:right w:val="single" w:color="000000" w:sz="6" w:space="0"/>
                  </w:tcBorders>
                  <w:vAlign w:val="center"/>
                </w:tcPr>
                <w:p w14:paraId="6D061AAD">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2C967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vMerge w:val="continue"/>
                  <w:tcBorders>
                    <w:top w:val="nil"/>
                    <w:left w:val="single" w:color="000000" w:sz="6" w:space="0"/>
                    <w:bottom w:val="nil"/>
                  </w:tcBorders>
                  <w:vAlign w:val="center"/>
                </w:tcPr>
                <w:p w14:paraId="392E3955">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6330" w:type="dxa"/>
                  <w:gridSpan w:val="6"/>
                  <w:vAlign w:val="center"/>
                </w:tcPr>
                <w:p w14:paraId="70E3AFD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生活污水排口</w:t>
                  </w:r>
                </w:p>
              </w:tc>
              <w:tc>
                <w:tcPr>
                  <w:tcW w:w="1293" w:type="dxa"/>
                  <w:vMerge w:val="continue"/>
                  <w:tcBorders>
                    <w:top w:val="nil"/>
                    <w:bottom w:val="nil"/>
                    <w:right w:val="single" w:color="000000" w:sz="6" w:space="0"/>
                  </w:tcBorders>
                  <w:vAlign w:val="center"/>
                </w:tcPr>
                <w:p w14:paraId="16404EAF">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1976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vMerge w:val="continue"/>
                  <w:tcBorders>
                    <w:top w:val="nil"/>
                    <w:left w:val="single" w:color="000000" w:sz="6" w:space="0"/>
                  </w:tcBorders>
                  <w:vAlign w:val="center"/>
                </w:tcPr>
                <w:p w14:paraId="22A72F3E">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582" w:type="dxa"/>
                  <w:vAlign w:val="center"/>
                </w:tcPr>
                <w:p w14:paraId="783DF95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581" w:type="dxa"/>
                  <w:gridSpan w:val="2"/>
                  <w:vAlign w:val="center"/>
                </w:tcPr>
                <w:p w14:paraId="0273FD5C">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583" w:type="dxa"/>
                  <w:gridSpan w:val="2"/>
                  <w:vAlign w:val="center"/>
                </w:tcPr>
                <w:p w14:paraId="2CD91F2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584" w:type="dxa"/>
                  <w:vAlign w:val="center"/>
                </w:tcPr>
                <w:p w14:paraId="50B176F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第四次</w:t>
                  </w:r>
                </w:p>
              </w:tc>
              <w:tc>
                <w:tcPr>
                  <w:tcW w:w="1293" w:type="dxa"/>
                  <w:vMerge w:val="continue"/>
                  <w:tcBorders>
                    <w:top w:val="nil"/>
                    <w:right w:val="single" w:color="000000" w:sz="6" w:space="0"/>
                  </w:tcBorders>
                  <w:vAlign w:val="center"/>
                </w:tcPr>
                <w:p w14:paraId="185995D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7BF5C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1448" w:type="dxa"/>
                  <w:tcBorders>
                    <w:left w:val="single" w:color="000000" w:sz="6" w:space="0"/>
                  </w:tcBorders>
                  <w:vAlign w:val="center"/>
                </w:tcPr>
                <w:p w14:paraId="16995B88">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default" w:ascii="Times New Roman" w:hAnsi="Times New Roman" w:cs="Times New Roman"/>
                      <w:spacing w:val="11"/>
                      <w:sz w:val="21"/>
                      <w:szCs w:val="21"/>
                    </w:rPr>
                    <w:t xml:space="preserve"> </w:t>
                  </w:r>
                  <w:r>
                    <w:rPr>
                      <w:rFonts w:hint="default" w:ascii="Times New Roman" w:hAnsi="Times New Roman" w:eastAsia="宋体" w:cs="Times New Roman"/>
                      <w:spacing w:val="13"/>
                      <w:sz w:val="21"/>
                      <w:szCs w:val="21"/>
                    </w:rPr>
                    <w:t>值</w:t>
                  </w:r>
                </w:p>
                <w:p w14:paraId="63FE03A7">
                  <w:pPr>
                    <w:keepNext w:val="0"/>
                    <w:keepLines w:val="0"/>
                    <w:pageBreakBefore w:val="0"/>
                    <w:widowControl w:val="0"/>
                    <w:kinsoku/>
                    <w:wordWrap/>
                    <w:overflowPunct/>
                    <w:topLinePunct w:val="0"/>
                    <w:autoSpaceDE/>
                    <w:autoSpaceDN/>
                    <w:bidi w:val="0"/>
                    <w:adjustRightInd/>
                    <w:snapToGrid/>
                    <w:spacing w:line="214"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（无量纲）</w:t>
                  </w:r>
                </w:p>
              </w:tc>
              <w:tc>
                <w:tcPr>
                  <w:tcW w:w="1582" w:type="dxa"/>
                  <w:vAlign w:val="center"/>
                </w:tcPr>
                <w:p w14:paraId="0C8C8C0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7.0</w:t>
                  </w:r>
                </w:p>
              </w:tc>
              <w:tc>
                <w:tcPr>
                  <w:tcW w:w="1581" w:type="dxa"/>
                  <w:gridSpan w:val="2"/>
                  <w:vAlign w:val="center"/>
                </w:tcPr>
                <w:p w14:paraId="54D30DF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7.1</w:t>
                  </w:r>
                </w:p>
              </w:tc>
              <w:tc>
                <w:tcPr>
                  <w:tcW w:w="1583" w:type="dxa"/>
                  <w:gridSpan w:val="2"/>
                  <w:vAlign w:val="center"/>
                </w:tcPr>
                <w:p w14:paraId="340A848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7.1</w:t>
                  </w:r>
                </w:p>
              </w:tc>
              <w:tc>
                <w:tcPr>
                  <w:tcW w:w="1584" w:type="dxa"/>
                  <w:vAlign w:val="center"/>
                </w:tcPr>
                <w:p w14:paraId="2DB5F51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7.1</w:t>
                  </w:r>
                </w:p>
              </w:tc>
              <w:tc>
                <w:tcPr>
                  <w:tcW w:w="1293" w:type="dxa"/>
                  <w:tcBorders>
                    <w:right w:val="single" w:color="000000" w:sz="6" w:space="0"/>
                  </w:tcBorders>
                  <w:vAlign w:val="center"/>
                </w:tcPr>
                <w:p w14:paraId="05FE240C">
                  <w:pPr>
                    <w:pStyle w:val="74"/>
                    <w:keepNext w:val="0"/>
                    <w:keepLines w:val="0"/>
                    <w:pageBreakBefore w:val="0"/>
                    <w:widowControl w:val="0"/>
                    <w:kinsoku/>
                    <w:wordWrap/>
                    <w:overflowPunct/>
                    <w:topLinePunct w:val="0"/>
                    <w:autoSpaceDE/>
                    <w:autoSpaceDN/>
                    <w:bidi w:val="0"/>
                    <w:adjustRightInd/>
                    <w:snapToGrid/>
                    <w:spacing w:line="19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4DCA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626F5391">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悬浮物</w:t>
                  </w:r>
                </w:p>
              </w:tc>
              <w:tc>
                <w:tcPr>
                  <w:tcW w:w="1582" w:type="dxa"/>
                  <w:vAlign w:val="center"/>
                </w:tcPr>
                <w:p w14:paraId="2F4F9FF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581" w:type="dxa"/>
                  <w:gridSpan w:val="2"/>
                  <w:vAlign w:val="center"/>
                </w:tcPr>
                <w:p w14:paraId="73F3A47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40</w:t>
                  </w:r>
                </w:p>
              </w:tc>
              <w:tc>
                <w:tcPr>
                  <w:tcW w:w="1583" w:type="dxa"/>
                  <w:gridSpan w:val="2"/>
                  <w:vAlign w:val="center"/>
                </w:tcPr>
                <w:p w14:paraId="02A5DDC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36</w:t>
                  </w:r>
                </w:p>
              </w:tc>
              <w:tc>
                <w:tcPr>
                  <w:tcW w:w="1584" w:type="dxa"/>
                  <w:vAlign w:val="center"/>
                </w:tcPr>
                <w:p w14:paraId="1235EE6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44</w:t>
                  </w:r>
                </w:p>
              </w:tc>
              <w:tc>
                <w:tcPr>
                  <w:tcW w:w="1293" w:type="dxa"/>
                  <w:tcBorders>
                    <w:right w:val="single" w:color="000000" w:sz="6" w:space="0"/>
                  </w:tcBorders>
                  <w:vAlign w:val="center"/>
                </w:tcPr>
                <w:p w14:paraId="51CCDFD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4</w:t>
                  </w:r>
                </w:p>
              </w:tc>
            </w:tr>
            <w:tr w14:paraId="28759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tcBorders>
                    <w:left w:val="single" w:color="000000" w:sz="6" w:space="0"/>
                  </w:tcBorders>
                  <w:vAlign w:val="center"/>
                </w:tcPr>
                <w:p w14:paraId="30856E52">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c>
                <w:tcPr>
                  <w:tcW w:w="1582" w:type="dxa"/>
                  <w:vAlign w:val="center"/>
                </w:tcPr>
                <w:p w14:paraId="75601F9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5.66</w:t>
                  </w:r>
                </w:p>
              </w:tc>
              <w:tc>
                <w:tcPr>
                  <w:tcW w:w="1581" w:type="dxa"/>
                  <w:gridSpan w:val="2"/>
                  <w:vAlign w:val="center"/>
                </w:tcPr>
                <w:p w14:paraId="2424611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5.85</w:t>
                  </w:r>
                </w:p>
              </w:tc>
              <w:tc>
                <w:tcPr>
                  <w:tcW w:w="1583" w:type="dxa"/>
                  <w:gridSpan w:val="2"/>
                  <w:vAlign w:val="center"/>
                </w:tcPr>
                <w:p w14:paraId="2D0C5AE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5.59</w:t>
                  </w:r>
                </w:p>
              </w:tc>
              <w:tc>
                <w:tcPr>
                  <w:tcW w:w="1584" w:type="dxa"/>
                  <w:vAlign w:val="center"/>
                </w:tcPr>
                <w:p w14:paraId="0254948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5.72</w:t>
                  </w:r>
                </w:p>
              </w:tc>
              <w:tc>
                <w:tcPr>
                  <w:tcW w:w="1293" w:type="dxa"/>
                  <w:tcBorders>
                    <w:right w:val="single" w:color="000000" w:sz="6" w:space="0"/>
                  </w:tcBorders>
                  <w:vAlign w:val="center"/>
                </w:tcPr>
                <w:p w14:paraId="09B1666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0.025</w:t>
                  </w:r>
                </w:p>
              </w:tc>
            </w:tr>
            <w:tr w14:paraId="4719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4D23C7B0">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1582" w:type="dxa"/>
                  <w:vAlign w:val="center"/>
                </w:tcPr>
                <w:p w14:paraId="51764F0A">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396</w:t>
                  </w:r>
                </w:p>
              </w:tc>
              <w:tc>
                <w:tcPr>
                  <w:tcW w:w="1581" w:type="dxa"/>
                  <w:gridSpan w:val="2"/>
                  <w:vAlign w:val="center"/>
                </w:tcPr>
                <w:p w14:paraId="701514E5">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388</w:t>
                  </w:r>
                </w:p>
              </w:tc>
              <w:tc>
                <w:tcPr>
                  <w:tcW w:w="1583" w:type="dxa"/>
                  <w:gridSpan w:val="2"/>
                  <w:vAlign w:val="center"/>
                </w:tcPr>
                <w:p w14:paraId="7653243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385</w:t>
                  </w:r>
                </w:p>
              </w:tc>
              <w:tc>
                <w:tcPr>
                  <w:tcW w:w="1584" w:type="dxa"/>
                  <w:vAlign w:val="center"/>
                </w:tcPr>
                <w:p w14:paraId="7E83BF2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395</w:t>
                  </w:r>
                </w:p>
              </w:tc>
              <w:tc>
                <w:tcPr>
                  <w:tcW w:w="1293" w:type="dxa"/>
                  <w:tcBorders>
                    <w:right w:val="single" w:color="000000" w:sz="6" w:space="0"/>
                  </w:tcBorders>
                  <w:vAlign w:val="center"/>
                </w:tcPr>
                <w:p w14:paraId="75AD440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4</w:t>
                  </w:r>
                </w:p>
              </w:tc>
            </w:tr>
            <w:tr w14:paraId="22990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1448" w:type="dxa"/>
                  <w:tcBorders>
                    <w:left w:val="single" w:color="000000" w:sz="6" w:space="0"/>
                    <w:bottom w:val="single" w:color="000000" w:sz="6" w:space="0"/>
                  </w:tcBorders>
                  <w:vAlign w:val="center"/>
                </w:tcPr>
                <w:p w14:paraId="3DAA8359">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结论</w:t>
                  </w:r>
                </w:p>
              </w:tc>
              <w:tc>
                <w:tcPr>
                  <w:tcW w:w="7623" w:type="dxa"/>
                  <w:gridSpan w:val="7"/>
                  <w:tcBorders>
                    <w:bottom w:val="single" w:color="000000" w:sz="6" w:space="0"/>
                    <w:right w:val="single" w:color="000000" w:sz="6" w:space="0"/>
                  </w:tcBorders>
                  <w:vAlign w:val="center"/>
                </w:tcPr>
                <w:p w14:paraId="34D713EE">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对标和县经济开发区污水处理厂接管标准，数据符合标准要求</w:t>
                  </w:r>
                </w:p>
              </w:tc>
            </w:tr>
          </w:tbl>
          <w:p w14:paraId="5E810B53">
            <w:pPr>
              <w:spacing w:line="451" w:lineRule="auto"/>
              <w:rPr>
                <w:rFonts w:hint="default" w:ascii="Times New Roman" w:hAnsi="Times New Roman" w:cs="Times New Roman"/>
                <w:sz w:val="21"/>
              </w:rPr>
            </w:pPr>
          </w:p>
          <w:p w14:paraId="4EF68A88">
            <w:pPr>
              <w:pStyle w:val="12"/>
              <w:spacing w:before="72" w:line="221" w:lineRule="auto"/>
              <w:jc w:val="center"/>
              <w:rPr>
                <w:rFonts w:hint="default" w:ascii="Times New Roman" w:hAnsi="Times New Roman" w:eastAsia="黑体" w:cs="Times New Roman"/>
                <w:spacing w:val="1"/>
              </w:rPr>
            </w:pPr>
            <w:r>
              <w:rPr>
                <w:rFonts w:hint="default" w:ascii="Times New Roman" w:hAnsi="Times New Roman" w:eastAsia="宋体" w:cs="Times New Roman"/>
                <w:b/>
                <w:bCs/>
                <w:sz w:val="24"/>
                <w:szCs w:val="24"/>
                <w:lang w:val="en-US" w:eastAsia="zh-CN" w:bidi="ar-SA"/>
              </w:rPr>
              <w:t>表 9-7检测结果</w:t>
            </w:r>
          </w:p>
          <w:p w14:paraId="274F2AA6">
            <w:pPr>
              <w:pStyle w:val="12"/>
              <w:spacing w:before="72" w:line="221" w:lineRule="auto"/>
              <w:ind w:firstLine="7548" w:firstLineChars="3400"/>
              <w:rPr>
                <w:rFonts w:hint="default" w:ascii="Times New Roman" w:hAnsi="Times New Roman" w:cs="Times New Roman"/>
                <w:sz w:val="21"/>
                <w:szCs w:val="21"/>
              </w:rPr>
            </w:pPr>
            <w:r>
              <w:rPr>
                <w:rFonts w:hint="default" w:ascii="Times New Roman" w:hAnsi="Times New Roman" w:eastAsia="宋体" w:cs="Times New Roman"/>
                <w:spacing w:val="6"/>
                <w:sz w:val="21"/>
                <w:szCs w:val="21"/>
              </w:rPr>
              <w:t>单位：</w:t>
            </w:r>
            <w:r>
              <w:rPr>
                <w:rFonts w:hint="default" w:ascii="Times New Roman" w:hAnsi="Times New Roman" w:cs="Times New Roman"/>
                <w:sz w:val="21"/>
                <w:szCs w:val="21"/>
              </w:rPr>
              <w:t>mg</w:t>
            </w:r>
            <w:r>
              <w:rPr>
                <w:rFonts w:hint="default" w:ascii="Times New Roman" w:hAnsi="Times New Roman" w:cs="Times New Roman"/>
                <w:spacing w:val="6"/>
                <w:sz w:val="21"/>
                <w:szCs w:val="21"/>
              </w:rPr>
              <w:t>/L</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1582"/>
              <w:gridCol w:w="1019"/>
              <w:gridCol w:w="562"/>
              <w:gridCol w:w="863"/>
              <w:gridCol w:w="720"/>
              <w:gridCol w:w="1584"/>
              <w:gridCol w:w="1293"/>
            </w:tblGrid>
            <w:tr w14:paraId="35497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448" w:type="dxa"/>
                  <w:tcBorders>
                    <w:top w:val="single" w:color="000000" w:sz="6" w:space="0"/>
                    <w:left w:val="single" w:color="000000" w:sz="6" w:space="0"/>
                  </w:tcBorders>
                  <w:vAlign w:val="center"/>
                </w:tcPr>
                <w:p w14:paraId="2646AED4">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采样日期</w:t>
                  </w:r>
                </w:p>
              </w:tc>
              <w:tc>
                <w:tcPr>
                  <w:tcW w:w="2601" w:type="dxa"/>
                  <w:gridSpan w:val="2"/>
                  <w:tcBorders>
                    <w:top w:val="single" w:color="000000" w:sz="6" w:space="0"/>
                  </w:tcBorders>
                  <w:vAlign w:val="center"/>
                </w:tcPr>
                <w:p w14:paraId="33651E3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c>
                <w:tcPr>
                  <w:tcW w:w="1425" w:type="dxa"/>
                  <w:gridSpan w:val="2"/>
                  <w:tcBorders>
                    <w:top w:val="single" w:color="000000" w:sz="6" w:space="0"/>
                  </w:tcBorders>
                  <w:vAlign w:val="center"/>
                </w:tcPr>
                <w:p w14:paraId="421A8DD6">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完成日期</w:t>
                  </w:r>
                </w:p>
              </w:tc>
              <w:tc>
                <w:tcPr>
                  <w:tcW w:w="2304" w:type="dxa"/>
                  <w:gridSpan w:val="2"/>
                  <w:tcBorders>
                    <w:top w:val="single" w:color="000000" w:sz="6" w:space="0"/>
                  </w:tcBorders>
                  <w:vAlign w:val="center"/>
                </w:tcPr>
                <w:p w14:paraId="703AFA0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2025-04-23~2025-04-26</w:t>
                  </w:r>
                </w:p>
              </w:tc>
              <w:tc>
                <w:tcPr>
                  <w:tcW w:w="1293" w:type="dxa"/>
                  <w:vMerge w:val="restart"/>
                  <w:tcBorders>
                    <w:top w:val="single" w:color="000000" w:sz="6" w:space="0"/>
                    <w:bottom w:val="nil"/>
                    <w:right w:val="single" w:color="000000" w:sz="6" w:space="0"/>
                  </w:tcBorders>
                  <w:vAlign w:val="center"/>
                </w:tcPr>
                <w:p w14:paraId="75A6A67C">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51BF0E37">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2A464B68">
                  <w:pPr>
                    <w:keepNext w:val="0"/>
                    <w:keepLines w:val="0"/>
                    <w:pageBreakBefore w:val="0"/>
                    <w:widowControl w:val="0"/>
                    <w:kinsoku/>
                    <w:wordWrap/>
                    <w:overflowPunct/>
                    <w:topLinePunct w:val="0"/>
                    <w:autoSpaceDE/>
                    <w:autoSpaceDN/>
                    <w:bidi w:val="0"/>
                    <w:adjustRightInd/>
                    <w:snapToGrid/>
                    <w:spacing w:line="247" w:lineRule="auto"/>
                    <w:ind w:left="0"/>
                    <w:jc w:val="center"/>
                    <w:textAlignment w:val="auto"/>
                    <w:rPr>
                      <w:rFonts w:hint="default" w:ascii="Times New Roman" w:hAnsi="Times New Roman" w:cs="Times New Roman"/>
                      <w:sz w:val="21"/>
                      <w:szCs w:val="21"/>
                    </w:rPr>
                  </w:pPr>
                </w:p>
                <w:p w14:paraId="43B56E26">
                  <w:pPr>
                    <w:keepNext w:val="0"/>
                    <w:keepLines w:val="0"/>
                    <w:pageBreakBefore w:val="0"/>
                    <w:widowControl w:val="0"/>
                    <w:kinsoku/>
                    <w:wordWrap/>
                    <w:overflowPunct/>
                    <w:topLinePunct w:val="0"/>
                    <w:autoSpaceDE/>
                    <w:autoSpaceDN/>
                    <w:bidi w:val="0"/>
                    <w:adjustRightInd/>
                    <w:snapToGrid/>
                    <w:spacing w:line="248" w:lineRule="auto"/>
                    <w:ind w:left="0"/>
                    <w:jc w:val="center"/>
                    <w:textAlignment w:val="auto"/>
                    <w:rPr>
                      <w:rFonts w:hint="default" w:ascii="Times New Roman" w:hAnsi="Times New Roman" w:cs="Times New Roman"/>
                      <w:sz w:val="21"/>
                      <w:szCs w:val="21"/>
                    </w:rPr>
                  </w:pPr>
                </w:p>
                <w:p w14:paraId="12A2F361">
                  <w:pPr>
                    <w:keepNext w:val="0"/>
                    <w:keepLines w:val="0"/>
                    <w:pageBreakBefore w:val="0"/>
                    <w:widowControl w:val="0"/>
                    <w:kinsoku/>
                    <w:wordWrap/>
                    <w:overflowPunct/>
                    <w:topLinePunct w:val="0"/>
                    <w:autoSpaceDE/>
                    <w:autoSpaceDN/>
                    <w:bidi w:val="0"/>
                    <w:adjustRightInd/>
                    <w:snapToGrid/>
                    <w:spacing w:line="248" w:lineRule="auto"/>
                    <w:ind w:left="0"/>
                    <w:jc w:val="center"/>
                    <w:textAlignment w:val="auto"/>
                    <w:rPr>
                      <w:rFonts w:hint="default" w:ascii="Times New Roman" w:hAnsi="Times New Roman" w:cs="Times New Roman"/>
                      <w:sz w:val="21"/>
                      <w:szCs w:val="21"/>
                    </w:rPr>
                  </w:pPr>
                </w:p>
                <w:p w14:paraId="25C32A0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检出限</w:t>
                  </w:r>
                </w:p>
              </w:tc>
            </w:tr>
            <w:tr w14:paraId="73FE8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14004A53">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样品名称</w:t>
                  </w:r>
                </w:p>
              </w:tc>
              <w:tc>
                <w:tcPr>
                  <w:tcW w:w="2601" w:type="dxa"/>
                  <w:gridSpan w:val="2"/>
                  <w:vAlign w:val="center"/>
                </w:tcPr>
                <w:p w14:paraId="10FB9E08">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生活废水</w:t>
                  </w:r>
                </w:p>
              </w:tc>
              <w:tc>
                <w:tcPr>
                  <w:tcW w:w="1425" w:type="dxa"/>
                  <w:gridSpan w:val="2"/>
                  <w:vAlign w:val="center"/>
                </w:tcPr>
                <w:p w14:paraId="347DBB7E">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样品性状</w:t>
                  </w:r>
                </w:p>
              </w:tc>
              <w:tc>
                <w:tcPr>
                  <w:tcW w:w="2304" w:type="dxa"/>
                  <w:gridSpan w:val="2"/>
                  <w:vAlign w:val="center"/>
                </w:tcPr>
                <w:p w14:paraId="709EB9D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微浊</w:t>
                  </w:r>
                </w:p>
              </w:tc>
              <w:tc>
                <w:tcPr>
                  <w:tcW w:w="1293" w:type="dxa"/>
                  <w:vMerge w:val="continue"/>
                  <w:tcBorders>
                    <w:top w:val="nil"/>
                    <w:bottom w:val="nil"/>
                    <w:right w:val="single" w:color="000000" w:sz="6" w:space="0"/>
                  </w:tcBorders>
                  <w:vAlign w:val="center"/>
                </w:tcPr>
                <w:p w14:paraId="2B89F510">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5D4D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vMerge w:val="restart"/>
                  <w:tcBorders>
                    <w:left w:val="single" w:color="000000" w:sz="6" w:space="0"/>
                    <w:bottom w:val="nil"/>
                  </w:tcBorders>
                  <w:vAlign w:val="center"/>
                </w:tcPr>
                <w:p w14:paraId="542E27F3">
                  <w:pPr>
                    <w:keepNext w:val="0"/>
                    <w:keepLines w:val="0"/>
                    <w:pageBreakBefore w:val="0"/>
                    <w:widowControl w:val="0"/>
                    <w:kinsoku/>
                    <w:wordWrap/>
                    <w:overflowPunct/>
                    <w:topLinePunct w:val="0"/>
                    <w:autoSpaceDE/>
                    <w:autoSpaceDN/>
                    <w:bidi w:val="0"/>
                    <w:adjustRightInd/>
                    <w:snapToGrid/>
                    <w:spacing w:line="331" w:lineRule="auto"/>
                    <w:ind w:left="0"/>
                    <w:jc w:val="center"/>
                    <w:textAlignment w:val="auto"/>
                    <w:rPr>
                      <w:rFonts w:hint="default" w:ascii="Times New Roman" w:hAnsi="Times New Roman" w:cs="Times New Roman"/>
                      <w:sz w:val="21"/>
                      <w:szCs w:val="21"/>
                    </w:rPr>
                  </w:pPr>
                </w:p>
                <w:p w14:paraId="72171F00">
                  <w:pPr>
                    <w:keepNext w:val="0"/>
                    <w:keepLines w:val="0"/>
                    <w:pageBreakBefore w:val="0"/>
                    <w:widowControl w:val="0"/>
                    <w:kinsoku/>
                    <w:wordWrap/>
                    <w:overflowPunct/>
                    <w:topLinePunct w:val="0"/>
                    <w:autoSpaceDE/>
                    <w:autoSpaceDN/>
                    <w:bidi w:val="0"/>
                    <w:adjustRightInd/>
                    <w:snapToGrid/>
                    <w:spacing w:line="332" w:lineRule="auto"/>
                    <w:ind w:left="0"/>
                    <w:jc w:val="center"/>
                    <w:textAlignment w:val="auto"/>
                    <w:rPr>
                      <w:rFonts w:hint="default" w:ascii="Times New Roman" w:hAnsi="Times New Roman" w:cs="Times New Roman"/>
                      <w:sz w:val="21"/>
                      <w:szCs w:val="21"/>
                    </w:rPr>
                  </w:pPr>
                </w:p>
                <w:p w14:paraId="119534D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检测项目</w:t>
                  </w:r>
                </w:p>
              </w:tc>
              <w:tc>
                <w:tcPr>
                  <w:tcW w:w="6330" w:type="dxa"/>
                  <w:gridSpan w:val="6"/>
                  <w:vAlign w:val="center"/>
                </w:tcPr>
                <w:p w14:paraId="0E5C36C4">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采样位置、频次及结果</w:t>
                  </w:r>
                </w:p>
              </w:tc>
              <w:tc>
                <w:tcPr>
                  <w:tcW w:w="1293" w:type="dxa"/>
                  <w:vMerge w:val="continue"/>
                  <w:tcBorders>
                    <w:top w:val="nil"/>
                    <w:bottom w:val="nil"/>
                    <w:right w:val="single" w:color="000000" w:sz="6" w:space="0"/>
                  </w:tcBorders>
                  <w:vAlign w:val="center"/>
                </w:tcPr>
                <w:p w14:paraId="1117D80C">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69476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vMerge w:val="continue"/>
                  <w:tcBorders>
                    <w:top w:val="nil"/>
                    <w:left w:val="single" w:color="000000" w:sz="6" w:space="0"/>
                    <w:bottom w:val="nil"/>
                  </w:tcBorders>
                  <w:vAlign w:val="center"/>
                </w:tcPr>
                <w:p w14:paraId="60C0154A">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6330" w:type="dxa"/>
                  <w:gridSpan w:val="6"/>
                  <w:vAlign w:val="center"/>
                </w:tcPr>
                <w:p w14:paraId="0FC451EF">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生活污水排口</w:t>
                  </w:r>
                </w:p>
              </w:tc>
              <w:tc>
                <w:tcPr>
                  <w:tcW w:w="1293" w:type="dxa"/>
                  <w:vMerge w:val="continue"/>
                  <w:tcBorders>
                    <w:top w:val="nil"/>
                    <w:bottom w:val="nil"/>
                    <w:right w:val="single" w:color="000000" w:sz="6" w:space="0"/>
                  </w:tcBorders>
                  <w:vAlign w:val="center"/>
                </w:tcPr>
                <w:p w14:paraId="1C2FA973">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72F10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48" w:type="dxa"/>
                  <w:vMerge w:val="continue"/>
                  <w:tcBorders>
                    <w:top w:val="nil"/>
                    <w:left w:val="single" w:color="000000" w:sz="6" w:space="0"/>
                  </w:tcBorders>
                  <w:vAlign w:val="center"/>
                </w:tcPr>
                <w:p w14:paraId="32BF45D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c>
                <w:tcPr>
                  <w:tcW w:w="1582" w:type="dxa"/>
                  <w:vAlign w:val="center"/>
                </w:tcPr>
                <w:p w14:paraId="4CBE871E">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第一次</w:t>
                  </w:r>
                </w:p>
              </w:tc>
              <w:tc>
                <w:tcPr>
                  <w:tcW w:w="1581" w:type="dxa"/>
                  <w:gridSpan w:val="2"/>
                  <w:vAlign w:val="center"/>
                </w:tcPr>
                <w:p w14:paraId="7CBAF030">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第二次</w:t>
                  </w:r>
                </w:p>
              </w:tc>
              <w:tc>
                <w:tcPr>
                  <w:tcW w:w="1583" w:type="dxa"/>
                  <w:gridSpan w:val="2"/>
                  <w:vAlign w:val="center"/>
                </w:tcPr>
                <w:p w14:paraId="356F8DCD">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第三次</w:t>
                  </w:r>
                </w:p>
              </w:tc>
              <w:tc>
                <w:tcPr>
                  <w:tcW w:w="1584" w:type="dxa"/>
                  <w:vAlign w:val="center"/>
                </w:tcPr>
                <w:p w14:paraId="18CE52C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第四次</w:t>
                  </w:r>
                </w:p>
              </w:tc>
              <w:tc>
                <w:tcPr>
                  <w:tcW w:w="1293" w:type="dxa"/>
                  <w:vMerge w:val="continue"/>
                  <w:tcBorders>
                    <w:top w:val="nil"/>
                    <w:right w:val="single" w:color="000000" w:sz="6" w:space="0"/>
                  </w:tcBorders>
                  <w:vAlign w:val="center"/>
                </w:tcPr>
                <w:p w14:paraId="0363A5BA">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rPr>
                  </w:pPr>
                </w:p>
              </w:tc>
            </w:tr>
            <w:tr w14:paraId="21AA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1448" w:type="dxa"/>
                  <w:tcBorders>
                    <w:left w:val="single" w:color="000000" w:sz="6" w:space="0"/>
                  </w:tcBorders>
                  <w:vAlign w:val="center"/>
                </w:tcPr>
                <w:p w14:paraId="4DF5E3D6">
                  <w:pPr>
                    <w:pStyle w:val="74"/>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pH</w:t>
                  </w:r>
                  <w:r>
                    <w:rPr>
                      <w:rFonts w:hint="default" w:ascii="Times New Roman" w:hAnsi="Times New Roman" w:cs="Times New Roman"/>
                      <w:spacing w:val="11"/>
                      <w:sz w:val="21"/>
                      <w:szCs w:val="21"/>
                    </w:rPr>
                    <w:t xml:space="preserve"> </w:t>
                  </w:r>
                  <w:r>
                    <w:rPr>
                      <w:rFonts w:hint="default" w:ascii="Times New Roman" w:hAnsi="Times New Roman" w:eastAsia="宋体" w:cs="Times New Roman"/>
                      <w:spacing w:val="13"/>
                      <w:sz w:val="21"/>
                      <w:szCs w:val="21"/>
                    </w:rPr>
                    <w:t>值</w:t>
                  </w:r>
                </w:p>
                <w:p w14:paraId="2E194594">
                  <w:pPr>
                    <w:keepNext w:val="0"/>
                    <w:keepLines w:val="0"/>
                    <w:pageBreakBefore w:val="0"/>
                    <w:widowControl w:val="0"/>
                    <w:kinsoku/>
                    <w:wordWrap/>
                    <w:overflowPunct/>
                    <w:topLinePunct w:val="0"/>
                    <w:autoSpaceDE/>
                    <w:autoSpaceDN/>
                    <w:bidi w:val="0"/>
                    <w:adjustRightInd/>
                    <w:snapToGrid/>
                    <w:spacing w:line="213"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（无量纲）</w:t>
                  </w:r>
                </w:p>
              </w:tc>
              <w:tc>
                <w:tcPr>
                  <w:tcW w:w="1582" w:type="dxa"/>
                  <w:vAlign w:val="center"/>
                </w:tcPr>
                <w:p w14:paraId="471D3C1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7.0</w:t>
                  </w:r>
                </w:p>
              </w:tc>
              <w:tc>
                <w:tcPr>
                  <w:tcW w:w="1581" w:type="dxa"/>
                  <w:gridSpan w:val="2"/>
                  <w:vAlign w:val="center"/>
                </w:tcPr>
                <w:p w14:paraId="6677841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7.0</w:t>
                  </w:r>
                </w:p>
              </w:tc>
              <w:tc>
                <w:tcPr>
                  <w:tcW w:w="1583" w:type="dxa"/>
                  <w:gridSpan w:val="2"/>
                  <w:vAlign w:val="center"/>
                </w:tcPr>
                <w:p w14:paraId="56519E1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7.1</w:t>
                  </w:r>
                </w:p>
              </w:tc>
              <w:tc>
                <w:tcPr>
                  <w:tcW w:w="1584" w:type="dxa"/>
                  <w:vAlign w:val="center"/>
                </w:tcPr>
                <w:p w14:paraId="4CA77FB8">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7.1</w:t>
                  </w:r>
                </w:p>
              </w:tc>
              <w:tc>
                <w:tcPr>
                  <w:tcW w:w="1293" w:type="dxa"/>
                  <w:tcBorders>
                    <w:right w:val="single" w:color="000000" w:sz="6" w:space="0"/>
                  </w:tcBorders>
                  <w:vAlign w:val="center"/>
                </w:tcPr>
                <w:p w14:paraId="1F7AF487">
                  <w:pPr>
                    <w:pStyle w:val="74"/>
                    <w:keepNext w:val="0"/>
                    <w:keepLines w:val="0"/>
                    <w:pageBreakBefore w:val="0"/>
                    <w:widowControl w:val="0"/>
                    <w:kinsoku/>
                    <w:wordWrap/>
                    <w:overflowPunct/>
                    <w:topLinePunct w:val="0"/>
                    <w:autoSpaceDE/>
                    <w:autoSpaceDN/>
                    <w:bidi w:val="0"/>
                    <w:adjustRightInd/>
                    <w:snapToGrid/>
                    <w:spacing w:line="199"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w:t>
                  </w:r>
                </w:p>
              </w:tc>
            </w:tr>
            <w:tr w14:paraId="08EA6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08269B08">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悬浮物</w:t>
                  </w:r>
                </w:p>
              </w:tc>
              <w:tc>
                <w:tcPr>
                  <w:tcW w:w="1582" w:type="dxa"/>
                  <w:vAlign w:val="center"/>
                </w:tcPr>
                <w:p w14:paraId="21950330">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39</w:t>
                  </w:r>
                </w:p>
              </w:tc>
              <w:tc>
                <w:tcPr>
                  <w:tcW w:w="1581" w:type="dxa"/>
                  <w:gridSpan w:val="2"/>
                  <w:vAlign w:val="center"/>
                </w:tcPr>
                <w:p w14:paraId="4FA2231B">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583" w:type="dxa"/>
                  <w:gridSpan w:val="2"/>
                  <w:vAlign w:val="center"/>
                </w:tcPr>
                <w:p w14:paraId="351C007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584" w:type="dxa"/>
                  <w:vAlign w:val="center"/>
                </w:tcPr>
                <w:p w14:paraId="19FA0BE4">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43</w:t>
                  </w:r>
                </w:p>
              </w:tc>
              <w:tc>
                <w:tcPr>
                  <w:tcW w:w="1293" w:type="dxa"/>
                  <w:tcBorders>
                    <w:right w:val="single" w:color="000000" w:sz="6" w:space="0"/>
                  </w:tcBorders>
                  <w:vAlign w:val="center"/>
                </w:tcPr>
                <w:p w14:paraId="3B69480C">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4</w:t>
                  </w:r>
                </w:p>
              </w:tc>
            </w:tr>
            <w:tr w14:paraId="51789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764B20BB">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氨氮</w:t>
                  </w:r>
                </w:p>
              </w:tc>
              <w:tc>
                <w:tcPr>
                  <w:tcW w:w="1582" w:type="dxa"/>
                  <w:vAlign w:val="center"/>
                </w:tcPr>
                <w:p w14:paraId="7D5DBC8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5.46</w:t>
                  </w:r>
                </w:p>
              </w:tc>
              <w:tc>
                <w:tcPr>
                  <w:tcW w:w="1581" w:type="dxa"/>
                  <w:gridSpan w:val="2"/>
                  <w:vAlign w:val="center"/>
                </w:tcPr>
                <w:p w14:paraId="31C4A84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5.74</w:t>
                  </w:r>
                </w:p>
              </w:tc>
              <w:tc>
                <w:tcPr>
                  <w:tcW w:w="1583" w:type="dxa"/>
                  <w:gridSpan w:val="2"/>
                  <w:vAlign w:val="center"/>
                </w:tcPr>
                <w:p w14:paraId="1303F5E1">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5.64</w:t>
                  </w:r>
                </w:p>
              </w:tc>
              <w:tc>
                <w:tcPr>
                  <w:tcW w:w="1584" w:type="dxa"/>
                  <w:vAlign w:val="center"/>
                </w:tcPr>
                <w:p w14:paraId="1253F816">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5.68</w:t>
                  </w:r>
                </w:p>
              </w:tc>
              <w:tc>
                <w:tcPr>
                  <w:tcW w:w="1293" w:type="dxa"/>
                  <w:tcBorders>
                    <w:right w:val="single" w:color="000000" w:sz="6" w:space="0"/>
                  </w:tcBorders>
                  <w:vAlign w:val="center"/>
                </w:tcPr>
                <w:p w14:paraId="66388C2E">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0.025</w:t>
                  </w:r>
                </w:p>
              </w:tc>
            </w:tr>
            <w:tr w14:paraId="53467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448" w:type="dxa"/>
                  <w:tcBorders>
                    <w:left w:val="single" w:color="000000" w:sz="6" w:space="0"/>
                  </w:tcBorders>
                  <w:vAlign w:val="center"/>
                </w:tcPr>
                <w:p w14:paraId="10317D63">
                  <w:pPr>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化学需氧量</w:t>
                  </w:r>
                </w:p>
              </w:tc>
              <w:tc>
                <w:tcPr>
                  <w:tcW w:w="1582" w:type="dxa"/>
                  <w:vAlign w:val="center"/>
                </w:tcPr>
                <w:p w14:paraId="20AFC6A7">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388</w:t>
                  </w:r>
                </w:p>
              </w:tc>
              <w:tc>
                <w:tcPr>
                  <w:tcW w:w="1581" w:type="dxa"/>
                  <w:gridSpan w:val="2"/>
                  <w:vAlign w:val="center"/>
                </w:tcPr>
                <w:p w14:paraId="11CD99D3">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391</w:t>
                  </w:r>
                </w:p>
              </w:tc>
              <w:tc>
                <w:tcPr>
                  <w:tcW w:w="1583" w:type="dxa"/>
                  <w:gridSpan w:val="2"/>
                  <w:vAlign w:val="center"/>
                </w:tcPr>
                <w:p w14:paraId="34C45132">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385</w:t>
                  </w:r>
                </w:p>
              </w:tc>
              <w:tc>
                <w:tcPr>
                  <w:tcW w:w="1584" w:type="dxa"/>
                  <w:vAlign w:val="center"/>
                </w:tcPr>
                <w:p w14:paraId="2D7186CF">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384</w:t>
                  </w:r>
                </w:p>
              </w:tc>
              <w:tc>
                <w:tcPr>
                  <w:tcW w:w="1293" w:type="dxa"/>
                  <w:tcBorders>
                    <w:right w:val="single" w:color="000000" w:sz="6" w:space="0"/>
                  </w:tcBorders>
                  <w:vAlign w:val="center"/>
                </w:tcPr>
                <w:p w14:paraId="64D1CE4D">
                  <w:pPr>
                    <w:pStyle w:val="74"/>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4</w:t>
                  </w:r>
                </w:p>
              </w:tc>
            </w:tr>
            <w:tr w14:paraId="7A421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jc w:val="center"/>
              </w:trPr>
              <w:tc>
                <w:tcPr>
                  <w:tcW w:w="1448" w:type="dxa"/>
                  <w:tcBorders>
                    <w:left w:val="single" w:color="000000" w:sz="6" w:space="0"/>
                    <w:bottom w:val="single" w:color="000000" w:sz="6" w:space="0"/>
                  </w:tcBorders>
                  <w:vAlign w:val="center"/>
                </w:tcPr>
                <w:p w14:paraId="42101FB9">
                  <w:pPr>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结论</w:t>
                  </w:r>
                </w:p>
              </w:tc>
              <w:tc>
                <w:tcPr>
                  <w:tcW w:w="7623" w:type="dxa"/>
                  <w:gridSpan w:val="7"/>
                  <w:tcBorders>
                    <w:bottom w:val="single" w:color="000000" w:sz="6" w:space="0"/>
                    <w:right w:val="single" w:color="000000" w:sz="6" w:space="0"/>
                  </w:tcBorders>
                  <w:vAlign w:val="center"/>
                </w:tcPr>
                <w:p w14:paraId="6FBE0174">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对标和县经济开发区污水处理厂接管标准，数据符合标准要求</w:t>
                  </w:r>
                </w:p>
              </w:tc>
            </w:tr>
          </w:tbl>
          <w:p w14:paraId="13A9F40E">
            <w:pPr>
              <w:spacing w:line="260" w:lineRule="auto"/>
              <w:rPr>
                <w:rFonts w:hint="default" w:ascii="Times New Roman" w:hAnsi="Times New Roman" w:cs="Times New Roman"/>
                <w:sz w:val="21"/>
              </w:rPr>
            </w:pPr>
          </w:p>
          <w:p w14:paraId="7C900E7A">
            <w:pPr>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9.2.4厂界环境噪声检测结果</w:t>
            </w:r>
          </w:p>
          <w:p w14:paraId="4CAD47DE">
            <w:pPr>
              <w:pStyle w:val="12"/>
              <w:spacing w:before="72" w:line="221" w:lineRule="auto"/>
              <w:jc w:val="center"/>
              <w:rPr>
                <w:rFonts w:hint="default" w:ascii="Times New Roman" w:hAnsi="Times New Roman" w:eastAsia="黑体" w:cs="Times New Roman"/>
                <w:spacing w:val="1"/>
              </w:rPr>
            </w:pPr>
            <w:r>
              <w:rPr>
                <w:rFonts w:hint="default" w:ascii="Times New Roman" w:hAnsi="Times New Roman" w:eastAsia="宋体" w:cs="Times New Roman"/>
                <w:b/>
                <w:bCs/>
                <w:sz w:val="24"/>
                <w:szCs w:val="24"/>
                <w:lang w:val="en-US" w:eastAsia="zh-CN" w:bidi="ar-SA"/>
              </w:rPr>
              <w:t>表 9-</w:t>
            </w:r>
            <w:r>
              <w:rPr>
                <w:rFonts w:hint="default" w:ascii="Times New Roman" w:hAnsi="Times New Roman" w:cs="Times New Roman"/>
                <w:b/>
                <w:bCs/>
                <w:sz w:val="24"/>
                <w:szCs w:val="24"/>
                <w:lang w:val="en-US" w:eastAsia="zh-CN" w:bidi="ar-SA"/>
              </w:rPr>
              <w:t>8</w:t>
            </w:r>
            <w:r>
              <w:rPr>
                <w:rFonts w:hint="default" w:ascii="Times New Roman" w:hAnsi="Times New Roman" w:eastAsia="宋体" w:cs="Times New Roman"/>
                <w:b/>
                <w:bCs/>
                <w:sz w:val="24"/>
                <w:szCs w:val="24"/>
                <w:lang w:val="en-US" w:eastAsia="zh-CN" w:bidi="ar-SA"/>
              </w:rPr>
              <w:t>检测结果</w:t>
            </w:r>
          </w:p>
          <w:tbl>
            <w:tblPr>
              <w:tblStyle w:val="7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1036"/>
              <w:gridCol w:w="1535"/>
              <w:gridCol w:w="2912"/>
              <w:gridCol w:w="2922"/>
            </w:tblGrid>
            <w:tr w14:paraId="7D81B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666" w:type="dxa"/>
                  <w:vMerge w:val="restart"/>
                  <w:tcBorders>
                    <w:top w:val="single" w:color="000000" w:sz="6" w:space="0"/>
                    <w:left w:val="single" w:color="000000" w:sz="6" w:space="0"/>
                    <w:bottom w:val="nil"/>
                  </w:tcBorders>
                  <w:vAlign w:val="center"/>
                </w:tcPr>
                <w:p w14:paraId="689C2705">
                  <w:pPr>
                    <w:keepNext w:val="0"/>
                    <w:keepLines w:val="0"/>
                    <w:pageBreakBefore w:val="0"/>
                    <w:widowControl w:val="0"/>
                    <w:kinsoku/>
                    <w:wordWrap/>
                    <w:overflowPunct/>
                    <w:topLinePunct w:val="0"/>
                    <w:autoSpaceDE/>
                    <w:autoSpaceDN/>
                    <w:bidi w:val="0"/>
                    <w:adjustRightInd/>
                    <w:snapToGrid/>
                    <w:spacing w:line="23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测点</w:t>
                  </w:r>
                  <w:r>
                    <w:rPr>
                      <w:rFonts w:hint="default" w:ascii="Times New Roman" w:hAnsi="Times New Roman" w:eastAsia="宋体" w:cs="Times New Roman"/>
                      <w:sz w:val="21"/>
                      <w:szCs w:val="21"/>
                    </w:rPr>
                    <w:t xml:space="preserve"> 号</w:t>
                  </w:r>
                </w:p>
              </w:tc>
              <w:tc>
                <w:tcPr>
                  <w:tcW w:w="1036" w:type="dxa"/>
                  <w:vMerge w:val="restart"/>
                  <w:tcBorders>
                    <w:top w:val="single" w:color="000000" w:sz="6" w:space="0"/>
                    <w:bottom w:val="nil"/>
                  </w:tcBorders>
                  <w:vAlign w:val="center"/>
                </w:tcPr>
                <w:p w14:paraId="7C06CA77">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测点</w:t>
                  </w:r>
                </w:p>
                <w:p w14:paraId="1E2F4888">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位置</w:t>
                  </w:r>
                </w:p>
              </w:tc>
              <w:tc>
                <w:tcPr>
                  <w:tcW w:w="1535" w:type="dxa"/>
                  <w:vMerge w:val="restart"/>
                  <w:tcBorders>
                    <w:top w:val="single" w:color="000000" w:sz="6" w:space="0"/>
                    <w:bottom w:val="nil"/>
                  </w:tcBorders>
                  <w:vAlign w:val="center"/>
                </w:tcPr>
                <w:p w14:paraId="669C809F">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主要噪声源</w:t>
                  </w:r>
                </w:p>
              </w:tc>
              <w:tc>
                <w:tcPr>
                  <w:tcW w:w="5834" w:type="dxa"/>
                  <w:gridSpan w:val="2"/>
                  <w:tcBorders>
                    <w:top w:val="single" w:color="000000" w:sz="6" w:space="0"/>
                    <w:right w:val="single" w:color="000000" w:sz="6" w:space="0"/>
                  </w:tcBorders>
                  <w:vAlign w:val="center"/>
                </w:tcPr>
                <w:p w14:paraId="6F45C59E">
                  <w:pPr>
                    <w:pStyle w:val="74"/>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spacing w:val="3"/>
                      <w:sz w:val="21"/>
                      <w:szCs w:val="21"/>
                    </w:rPr>
                    <w:t xml:space="preserve">昼间检测结果 </w:t>
                  </w:r>
                  <w:r>
                    <w:rPr>
                      <w:rFonts w:hint="default" w:ascii="Times New Roman" w:hAnsi="Times New Roman" w:cs="Times New Roman"/>
                      <w:sz w:val="21"/>
                      <w:szCs w:val="21"/>
                    </w:rPr>
                    <w:t>Leq</w:t>
                  </w:r>
                  <w:r>
                    <w:rPr>
                      <w:rFonts w:hint="default" w:ascii="Times New Roman" w:hAnsi="Times New Roman" w:cs="Times New Roman"/>
                      <w:spacing w:val="3"/>
                      <w:sz w:val="21"/>
                      <w:szCs w:val="21"/>
                    </w:rPr>
                    <w:t>[</w:t>
                  </w:r>
                  <w:r>
                    <w:rPr>
                      <w:rFonts w:hint="default" w:ascii="Times New Roman" w:hAnsi="Times New Roman" w:cs="Times New Roman"/>
                      <w:sz w:val="21"/>
                      <w:szCs w:val="21"/>
                    </w:rPr>
                    <w:t>dB</w:t>
                  </w:r>
                  <w:r>
                    <w:rPr>
                      <w:rFonts w:hint="default" w:ascii="Times New Roman" w:hAnsi="Times New Roman" w:cs="Times New Roman"/>
                      <w:spacing w:val="3"/>
                      <w:sz w:val="21"/>
                      <w:szCs w:val="21"/>
                    </w:rPr>
                    <w:t>(A)]</w:t>
                  </w:r>
                </w:p>
              </w:tc>
            </w:tr>
            <w:tr w14:paraId="13437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66" w:type="dxa"/>
                  <w:vMerge w:val="continue"/>
                  <w:tcBorders>
                    <w:top w:val="nil"/>
                    <w:left w:val="single" w:color="000000" w:sz="6" w:space="0"/>
                  </w:tcBorders>
                  <w:vAlign w:val="center"/>
                </w:tcPr>
                <w:p w14:paraId="50B37EC7">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036" w:type="dxa"/>
                  <w:vMerge w:val="continue"/>
                  <w:tcBorders>
                    <w:top w:val="nil"/>
                  </w:tcBorders>
                  <w:vAlign w:val="center"/>
                </w:tcPr>
                <w:p w14:paraId="646779CB">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1535" w:type="dxa"/>
                  <w:vMerge w:val="continue"/>
                  <w:tcBorders>
                    <w:top w:val="nil"/>
                  </w:tcBorders>
                  <w:vAlign w:val="center"/>
                </w:tcPr>
                <w:p w14:paraId="2F65E36C">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sz w:val="21"/>
                      <w:szCs w:val="21"/>
                    </w:rPr>
                  </w:pPr>
                </w:p>
              </w:tc>
              <w:tc>
                <w:tcPr>
                  <w:tcW w:w="2912" w:type="dxa"/>
                  <w:vAlign w:val="center"/>
                </w:tcPr>
                <w:p w14:paraId="1E183D08">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2025-04-22</w:t>
                  </w:r>
                </w:p>
              </w:tc>
              <w:tc>
                <w:tcPr>
                  <w:tcW w:w="2922" w:type="dxa"/>
                  <w:tcBorders>
                    <w:right w:val="single" w:color="000000" w:sz="6" w:space="0"/>
                  </w:tcBorders>
                  <w:vAlign w:val="center"/>
                </w:tcPr>
                <w:p w14:paraId="1640CA65">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2025-04-23</w:t>
                  </w:r>
                </w:p>
              </w:tc>
            </w:tr>
            <w:tr w14:paraId="73FA5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66" w:type="dxa"/>
                  <w:tcBorders>
                    <w:left w:val="single" w:color="000000" w:sz="6" w:space="0"/>
                  </w:tcBorders>
                  <w:vAlign w:val="center"/>
                </w:tcPr>
                <w:p w14:paraId="657EB298">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N1</w:t>
                  </w:r>
                </w:p>
              </w:tc>
              <w:tc>
                <w:tcPr>
                  <w:tcW w:w="1036" w:type="dxa"/>
                  <w:vAlign w:val="center"/>
                </w:tcPr>
                <w:p w14:paraId="132D50AA">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厂界东侧</w:t>
                  </w:r>
                </w:p>
              </w:tc>
              <w:tc>
                <w:tcPr>
                  <w:tcW w:w="1535" w:type="dxa"/>
                  <w:vAlign w:val="center"/>
                </w:tcPr>
                <w:p w14:paraId="1BCB7071">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2912" w:type="dxa"/>
                  <w:vAlign w:val="center"/>
                </w:tcPr>
                <w:p w14:paraId="23BF3B4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64</w:t>
                  </w:r>
                </w:p>
              </w:tc>
              <w:tc>
                <w:tcPr>
                  <w:tcW w:w="2922" w:type="dxa"/>
                  <w:tcBorders>
                    <w:right w:val="single" w:color="000000" w:sz="6" w:space="0"/>
                  </w:tcBorders>
                  <w:vAlign w:val="center"/>
                </w:tcPr>
                <w:p w14:paraId="36C4A09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64</w:t>
                  </w:r>
                </w:p>
              </w:tc>
            </w:tr>
            <w:tr w14:paraId="25956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66" w:type="dxa"/>
                  <w:tcBorders>
                    <w:left w:val="single" w:color="000000" w:sz="6" w:space="0"/>
                  </w:tcBorders>
                  <w:vAlign w:val="center"/>
                </w:tcPr>
                <w:p w14:paraId="5173F2FF">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N2</w:t>
                  </w:r>
                </w:p>
              </w:tc>
              <w:tc>
                <w:tcPr>
                  <w:tcW w:w="1036" w:type="dxa"/>
                  <w:vAlign w:val="center"/>
                </w:tcPr>
                <w:p w14:paraId="692DE24F">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厂界南侧</w:t>
                  </w:r>
                </w:p>
              </w:tc>
              <w:tc>
                <w:tcPr>
                  <w:tcW w:w="1535" w:type="dxa"/>
                  <w:vAlign w:val="center"/>
                </w:tcPr>
                <w:p w14:paraId="6CEE8F3C">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2912" w:type="dxa"/>
                  <w:vAlign w:val="center"/>
                </w:tcPr>
                <w:p w14:paraId="099DB9E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61</w:t>
                  </w:r>
                </w:p>
              </w:tc>
              <w:tc>
                <w:tcPr>
                  <w:tcW w:w="2922" w:type="dxa"/>
                  <w:tcBorders>
                    <w:right w:val="single" w:color="000000" w:sz="6" w:space="0"/>
                  </w:tcBorders>
                  <w:vAlign w:val="center"/>
                </w:tcPr>
                <w:p w14:paraId="06A9066E">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r>
            <w:tr w14:paraId="0D4B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66" w:type="dxa"/>
                  <w:tcBorders>
                    <w:left w:val="single" w:color="000000" w:sz="6" w:space="0"/>
                  </w:tcBorders>
                  <w:vAlign w:val="center"/>
                </w:tcPr>
                <w:p w14:paraId="505BD436">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N3</w:t>
                  </w:r>
                </w:p>
              </w:tc>
              <w:tc>
                <w:tcPr>
                  <w:tcW w:w="1036" w:type="dxa"/>
                  <w:vAlign w:val="center"/>
                </w:tcPr>
                <w:p w14:paraId="3644BFEB">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厂界西侧</w:t>
                  </w:r>
                </w:p>
              </w:tc>
              <w:tc>
                <w:tcPr>
                  <w:tcW w:w="1535" w:type="dxa"/>
                  <w:vAlign w:val="center"/>
                </w:tcPr>
                <w:p w14:paraId="21D7AF91">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2912" w:type="dxa"/>
                  <w:vAlign w:val="center"/>
                </w:tcPr>
                <w:p w14:paraId="6B296E24">
                  <w:pPr>
                    <w:pStyle w:val="74"/>
                    <w:keepNext w:val="0"/>
                    <w:keepLines w:val="0"/>
                    <w:pageBreakBefore w:val="0"/>
                    <w:widowControl w:val="0"/>
                    <w:kinsoku/>
                    <w:wordWrap/>
                    <w:overflowPunct/>
                    <w:topLinePunct w:val="0"/>
                    <w:autoSpaceDE/>
                    <w:autoSpaceDN/>
                    <w:bidi w:val="0"/>
                    <w:adjustRightInd/>
                    <w:snapToGrid/>
                    <w:spacing w:line="192"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55</w:t>
                  </w:r>
                </w:p>
              </w:tc>
              <w:tc>
                <w:tcPr>
                  <w:tcW w:w="2922" w:type="dxa"/>
                  <w:tcBorders>
                    <w:right w:val="single" w:color="000000" w:sz="6" w:space="0"/>
                  </w:tcBorders>
                  <w:vAlign w:val="center"/>
                </w:tcPr>
                <w:p w14:paraId="56DF29AE">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1"/>
                      <w:sz w:val="21"/>
                      <w:szCs w:val="21"/>
                    </w:rPr>
                    <w:t>54</w:t>
                  </w:r>
                </w:p>
              </w:tc>
            </w:tr>
            <w:tr w14:paraId="6B5A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66" w:type="dxa"/>
                  <w:tcBorders>
                    <w:left w:val="single" w:color="000000" w:sz="6" w:space="0"/>
                  </w:tcBorders>
                  <w:vAlign w:val="center"/>
                </w:tcPr>
                <w:p w14:paraId="464CE3F0">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N4</w:t>
                  </w:r>
                </w:p>
              </w:tc>
              <w:tc>
                <w:tcPr>
                  <w:tcW w:w="1036" w:type="dxa"/>
                  <w:vAlign w:val="center"/>
                </w:tcPr>
                <w:p w14:paraId="288F186C">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厂界北侧</w:t>
                  </w:r>
                </w:p>
              </w:tc>
              <w:tc>
                <w:tcPr>
                  <w:tcW w:w="1535" w:type="dxa"/>
                  <w:vAlign w:val="center"/>
                </w:tcPr>
                <w:p w14:paraId="20A03D36">
                  <w:pPr>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厂界环境噪声</w:t>
                  </w:r>
                </w:p>
              </w:tc>
              <w:tc>
                <w:tcPr>
                  <w:tcW w:w="2912" w:type="dxa"/>
                  <w:vAlign w:val="center"/>
                </w:tcPr>
                <w:p w14:paraId="16F83A4D">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62</w:t>
                  </w:r>
                </w:p>
              </w:tc>
              <w:tc>
                <w:tcPr>
                  <w:tcW w:w="2922" w:type="dxa"/>
                  <w:tcBorders>
                    <w:right w:val="single" w:color="000000" w:sz="6" w:space="0"/>
                  </w:tcBorders>
                  <w:vAlign w:val="center"/>
                </w:tcPr>
                <w:p w14:paraId="1752AFAC">
                  <w:pPr>
                    <w:pStyle w:val="74"/>
                    <w:keepNext w:val="0"/>
                    <w:keepLines w:val="0"/>
                    <w:pageBreakBefore w:val="0"/>
                    <w:widowControl w:val="0"/>
                    <w:kinsoku/>
                    <w:wordWrap/>
                    <w:overflowPunct/>
                    <w:topLinePunct w:val="0"/>
                    <w:autoSpaceDE/>
                    <w:autoSpaceDN/>
                    <w:bidi w:val="0"/>
                    <w:adjustRightInd/>
                    <w:snapToGrid/>
                    <w:spacing w:line="195"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r>
            <w:tr w14:paraId="5EB7F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jc w:val="center"/>
              </w:trPr>
              <w:tc>
                <w:tcPr>
                  <w:tcW w:w="3237" w:type="dxa"/>
                  <w:gridSpan w:val="3"/>
                  <w:tcBorders>
                    <w:left w:val="single" w:color="000000" w:sz="6" w:space="0"/>
                  </w:tcBorders>
                  <w:vAlign w:val="center"/>
                </w:tcPr>
                <w:p w14:paraId="24468CD4">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备注</w:t>
                  </w:r>
                </w:p>
              </w:tc>
              <w:tc>
                <w:tcPr>
                  <w:tcW w:w="5834" w:type="dxa"/>
                  <w:gridSpan w:val="2"/>
                  <w:tcBorders>
                    <w:right w:val="single" w:color="000000" w:sz="6" w:space="0"/>
                  </w:tcBorders>
                  <w:vAlign w:val="center"/>
                </w:tcPr>
                <w:p w14:paraId="79B9842E">
                  <w:pPr>
                    <w:pStyle w:val="74"/>
                    <w:keepNext w:val="0"/>
                    <w:keepLines w:val="0"/>
                    <w:pageBreakBefore w:val="0"/>
                    <w:widowControl w:val="0"/>
                    <w:kinsoku/>
                    <w:wordWrap/>
                    <w:overflowPunct/>
                    <w:topLinePunct w:val="0"/>
                    <w:autoSpaceDE/>
                    <w:autoSpaceDN/>
                    <w:bidi w:val="0"/>
                    <w:adjustRightInd/>
                    <w:snapToGrid/>
                    <w:spacing w:line="263"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spacing w:val="4"/>
                      <w:sz w:val="21"/>
                      <w:szCs w:val="21"/>
                    </w:rPr>
                    <w:t>2025-04-22</w:t>
                  </w:r>
                  <w:r>
                    <w:rPr>
                      <w:rFonts w:hint="default" w:ascii="Times New Roman" w:hAnsi="Times New Roman" w:eastAsia="宋体" w:cs="Times New Roman"/>
                      <w:spacing w:val="4"/>
                      <w:sz w:val="21"/>
                      <w:szCs w:val="21"/>
                    </w:rPr>
                    <w:t>昼间天气多云，风速</w:t>
                  </w:r>
                  <w:r>
                    <w:rPr>
                      <w:rFonts w:hint="default" w:ascii="Times New Roman" w:hAnsi="Times New Roman" w:cs="Times New Roman"/>
                      <w:spacing w:val="4"/>
                      <w:sz w:val="21"/>
                      <w:szCs w:val="21"/>
                    </w:rPr>
                    <w:t>1.4m/s</w:t>
                  </w:r>
                  <w:r>
                    <w:rPr>
                      <w:rFonts w:hint="default" w:ascii="Times New Roman" w:hAnsi="Times New Roman" w:eastAsia="宋体" w:cs="Times New Roman"/>
                      <w:spacing w:val="4"/>
                      <w:sz w:val="21"/>
                      <w:szCs w:val="21"/>
                    </w:rPr>
                    <w:t>；</w:t>
                  </w:r>
                  <w:r>
                    <w:rPr>
                      <w:rFonts w:hint="default" w:ascii="Times New Roman" w:hAnsi="Times New Roman" w:eastAsia="宋体" w:cs="Times New Roman"/>
                      <w:spacing w:val="2"/>
                      <w:sz w:val="21"/>
                      <w:szCs w:val="21"/>
                    </w:rPr>
                    <w:t xml:space="preserve"> </w:t>
                  </w:r>
                  <w:r>
                    <w:rPr>
                      <w:rFonts w:hint="default" w:ascii="Times New Roman" w:hAnsi="Times New Roman" w:cs="Times New Roman"/>
                      <w:spacing w:val="6"/>
                      <w:sz w:val="21"/>
                      <w:szCs w:val="21"/>
                    </w:rPr>
                    <w:t>2025-04-23</w:t>
                  </w:r>
                  <w:r>
                    <w:rPr>
                      <w:rFonts w:hint="default" w:ascii="Times New Roman" w:hAnsi="Times New Roman" w:eastAsia="宋体" w:cs="Times New Roman"/>
                      <w:spacing w:val="6"/>
                      <w:sz w:val="21"/>
                      <w:szCs w:val="21"/>
                    </w:rPr>
                    <w:t>昼间天气晴，风速</w:t>
                  </w:r>
                  <w:r>
                    <w:rPr>
                      <w:rFonts w:hint="default" w:ascii="Times New Roman" w:hAnsi="Times New Roman" w:cs="Times New Roman"/>
                      <w:spacing w:val="6"/>
                      <w:sz w:val="21"/>
                      <w:szCs w:val="21"/>
                    </w:rPr>
                    <w:t>1.5m/</w:t>
                  </w:r>
                  <w:r>
                    <w:rPr>
                      <w:rFonts w:hint="default" w:ascii="Times New Roman" w:hAnsi="Times New Roman" w:cs="Times New Roman"/>
                      <w:spacing w:val="5"/>
                      <w:sz w:val="21"/>
                      <w:szCs w:val="21"/>
                    </w:rPr>
                    <w:t>s</w:t>
                  </w:r>
                  <w:r>
                    <w:rPr>
                      <w:rFonts w:hint="default" w:ascii="Times New Roman" w:hAnsi="Times New Roman" w:eastAsia="宋体" w:cs="Times New Roman"/>
                      <w:spacing w:val="5"/>
                      <w:sz w:val="21"/>
                      <w:szCs w:val="21"/>
                    </w:rPr>
                    <w:t>。</w:t>
                  </w:r>
                </w:p>
              </w:tc>
            </w:tr>
            <w:tr w14:paraId="26F6B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1702" w:type="dxa"/>
                  <w:gridSpan w:val="2"/>
                  <w:tcBorders>
                    <w:left w:val="single" w:color="000000" w:sz="6" w:space="0"/>
                    <w:bottom w:val="single" w:color="000000" w:sz="6" w:space="0"/>
                  </w:tcBorders>
                  <w:vAlign w:val="center"/>
                </w:tcPr>
                <w:p w14:paraId="33469240">
                  <w:pPr>
                    <w:keepNext w:val="0"/>
                    <w:keepLines w:val="0"/>
                    <w:pageBreakBefore w:val="0"/>
                    <w:widowControl w:val="0"/>
                    <w:kinsoku/>
                    <w:wordWrap/>
                    <w:overflowPunct/>
                    <w:topLinePunct w:val="0"/>
                    <w:autoSpaceDE/>
                    <w:autoSpaceDN/>
                    <w:bidi w:val="0"/>
                    <w:adjustRightInd/>
                    <w:snapToGrid/>
                    <w:spacing w:line="229"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结论</w:t>
                  </w:r>
                </w:p>
              </w:tc>
              <w:tc>
                <w:tcPr>
                  <w:tcW w:w="7369" w:type="dxa"/>
                  <w:gridSpan w:val="3"/>
                  <w:tcBorders>
                    <w:bottom w:val="single" w:color="000000" w:sz="6" w:space="0"/>
                    <w:right w:val="single" w:color="000000" w:sz="6" w:space="0"/>
                  </w:tcBorders>
                  <w:vAlign w:val="center"/>
                </w:tcPr>
                <w:p w14:paraId="5F70D2AB">
                  <w:pPr>
                    <w:pStyle w:val="74"/>
                    <w:keepNext w:val="0"/>
                    <w:keepLines w:val="0"/>
                    <w:pageBreakBefore w:val="0"/>
                    <w:widowControl w:val="0"/>
                    <w:kinsoku/>
                    <w:wordWrap/>
                    <w:overflowPunct/>
                    <w:topLinePunct w:val="0"/>
                    <w:autoSpaceDE/>
                    <w:autoSpaceDN/>
                    <w:bidi w:val="0"/>
                    <w:adjustRightInd/>
                    <w:snapToGrid/>
                    <w:spacing w:line="228"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对标《工业企业厂界环境噪声排放标准》</w:t>
                  </w:r>
                  <w:r>
                    <w:rPr>
                      <w:rFonts w:hint="default" w:ascii="Times New Roman" w:hAnsi="Times New Roman" w:cs="Times New Roman"/>
                      <w:sz w:val="21"/>
                      <w:szCs w:val="21"/>
                    </w:rPr>
                    <w:t>GB</w:t>
                  </w:r>
                  <w:r>
                    <w:rPr>
                      <w:rFonts w:hint="default" w:ascii="Times New Roman" w:hAnsi="Times New Roman" w:cs="Times New Roman"/>
                      <w:spacing w:val="6"/>
                      <w:sz w:val="21"/>
                      <w:szCs w:val="21"/>
                    </w:rPr>
                    <w:t xml:space="preserve">12348-2008 </w:t>
                  </w:r>
                  <w:r>
                    <w:rPr>
                      <w:rFonts w:hint="default" w:ascii="Times New Roman" w:hAnsi="Times New Roman" w:eastAsia="宋体" w:cs="Times New Roman"/>
                      <w:spacing w:val="6"/>
                      <w:sz w:val="21"/>
                      <w:szCs w:val="21"/>
                    </w:rPr>
                    <w:t>表</w:t>
                  </w:r>
                  <w:r>
                    <w:rPr>
                      <w:rFonts w:hint="default" w:ascii="Times New Roman" w:hAnsi="Times New Roman" w:eastAsia="宋体" w:cs="Times New Roman"/>
                      <w:spacing w:val="-25"/>
                      <w:sz w:val="21"/>
                      <w:szCs w:val="21"/>
                    </w:rPr>
                    <w:t xml:space="preserve"> </w:t>
                  </w:r>
                  <w:r>
                    <w:rPr>
                      <w:rFonts w:hint="default" w:ascii="Times New Roman" w:hAnsi="Times New Roman" w:cs="Times New Roman"/>
                      <w:spacing w:val="5"/>
                      <w:sz w:val="21"/>
                      <w:szCs w:val="21"/>
                    </w:rPr>
                    <w:t>1</w:t>
                  </w:r>
                  <w:r>
                    <w:rPr>
                      <w:rFonts w:hint="default" w:ascii="Times New Roman" w:hAnsi="Times New Roman" w:cs="Times New Roman"/>
                      <w:spacing w:val="31"/>
                      <w:w w:val="101"/>
                      <w:sz w:val="21"/>
                      <w:szCs w:val="21"/>
                    </w:rPr>
                    <w:t xml:space="preserve"> </w:t>
                  </w:r>
                  <w:r>
                    <w:rPr>
                      <w:rFonts w:hint="default" w:ascii="Times New Roman" w:hAnsi="Times New Roman" w:eastAsia="宋体" w:cs="Times New Roman"/>
                      <w:spacing w:val="5"/>
                      <w:sz w:val="21"/>
                      <w:szCs w:val="21"/>
                    </w:rPr>
                    <w:t>中</w:t>
                  </w:r>
                  <w:r>
                    <w:rPr>
                      <w:rFonts w:hint="default" w:ascii="Times New Roman" w:hAnsi="Times New Roman" w:eastAsia="宋体" w:cs="Times New Roman"/>
                      <w:spacing w:val="-43"/>
                      <w:sz w:val="21"/>
                      <w:szCs w:val="21"/>
                    </w:rPr>
                    <w:t xml:space="preserve"> </w:t>
                  </w:r>
                  <w:r>
                    <w:rPr>
                      <w:rFonts w:hint="default" w:ascii="Times New Roman" w:hAnsi="Times New Roman" w:cs="Times New Roman"/>
                      <w:spacing w:val="5"/>
                      <w:sz w:val="21"/>
                      <w:szCs w:val="21"/>
                    </w:rPr>
                    <w:t xml:space="preserve">3 </w:t>
                  </w:r>
                  <w:r>
                    <w:rPr>
                      <w:rFonts w:hint="default" w:ascii="Times New Roman" w:hAnsi="Times New Roman" w:eastAsia="宋体" w:cs="Times New Roman"/>
                      <w:spacing w:val="5"/>
                      <w:sz w:val="21"/>
                      <w:szCs w:val="21"/>
                    </w:rPr>
                    <w:t>类，</w:t>
                  </w:r>
                </w:p>
                <w:p w14:paraId="63CBE978">
                  <w:pPr>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数据符合标准要求</w:t>
                  </w:r>
                </w:p>
              </w:tc>
            </w:tr>
          </w:tbl>
          <w:p w14:paraId="16E5183E">
            <w:pPr>
              <w:widowControl w:val="0"/>
              <w:ind w:left="0" w:leftChars="0" w:firstLine="456" w:firstLineChars="200"/>
              <w:jc w:val="both"/>
              <w:rPr>
                <w:rFonts w:hint="default" w:ascii="Times New Roman" w:hAnsi="Times New Roman" w:cs="Times New Roman"/>
                <w:sz w:val="24"/>
                <w:szCs w:val="24"/>
                <w:lang w:eastAsia="zh-CN"/>
              </w:rPr>
            </w:pPr>
          </w:p>
          <w:p w14:paraId="2DF6B120">
            <w:pPr>
              <w:widowControl w:val="0"/>
              <w:ind w:left="0" w:leftChars="0" w:firstLine="0" w:firstLineChars="0"/>
              <w:jc w:val="both"/>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9.</w:t>
            </w:r>
            <w:r>
              <w:rPr>
                <w:rFonts w:hint="eastAsia" w:ascii="Times New Roman" w:hAnsi="Times New Roman" w:cs="Times New Roman"/>
                <w:b/>
                <w:bCs/>
                <w:sz w:val="24"/>
                <w:szCs w:val="24"/>
                <w:highlight w:val="none"/>
                <w:lang w:val="en-US" w:eastAsia="zh-CN"/>
              </w:rPr>
              <w:t>2.5</w:t>
            </w:r>
            <w:r>
              <w:rPr>
                <w:rFonts w:hint="default" w:ascii="Times New Roman" w:hAnsi="Times New Roman" w:cs="Times New Roman"/>
                <w:b/>
                <w:bCs/>
                <w:sz w:val="24"/>
                <w:szCs w:val="24"/>
                <w:highlight w:val="none"/>
                <w:lang w:val="en-US" w:eastAsia="zh-CN"/>
              </w:rPr>
              <w:t>固体废物</w:t>
            </w:r>
          </w:p>
          <w:p w14:paraId="64C020A4">
            <w:pPr>
              <w:spacing w:line="360" w:lineRule="auto"/>
              <w:ind w:firstLine="456" w:firstLineChars="200"/>
              <w:rPr>
                <w:rFonts w:hint="default" w:ascii="Times New Roman" w:hAnsi="Times New Roman" w:cs="Times New Roman"/>
                <w:b/>
                <w:color w:val="auto"/>
                <w:sz w:val="24"/>
                <w:szCs w:val="24"/>
                <w:highlight w:val="none"/>
                <w:lang w:eastAsia="zh-CN"/>
              </w:rPr>
            </w:pPr>
            <w:r>
              <w:rPr>
                <w:rFonts w:hint="default" w:ascii="Times New Roman" w:hAnsi="Times New Roman" w:eastAsia="宋体" w:cs="Times New Roman"/>
                <w:sz w:val="24"/>
                <w:szCs w:val="24"/>
                <w:highlight w:val="none"/>
                <w:lang w:val="en-US" w:eastAsia="zh-CN"/>
              </w:rPr>
              <w:t>项目建设</w:t>
            </w:r>
            <w:r>
              <w:rPr>
                <w:rFonts w:hint="default" w:ascii="Times New Roman" w:hAnsi="Times New Roman" w:eastAsia="宋体" w:cs="Times New Roman"/>
                <w:color w:val="auto"/>
                <w:sz w:val="24"/>
                <w:szCs w:val="24"/>
                <w:highlight w:val="none"/>
                <w:lang w:val="en-US" w:eastAsia="zh-CN"/>
              </w:rPr>
              <w:t>了</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平方米</w:t>
            </w:r>
            <w:r>
              <w:rPr>
                <w:rFonts w:hint="default" w:ascii="Times New Roman" w:hAnsi="Times New Roman" w:eastAsia="宋体" w:cs="Times New Roman"/>
                <w:sz w:val="24"/>
                <w:szCs w:val="24"/>
                <w:highlight w:val="none"/>
                <w:lang w:val="en-US" w:eastAsia="zh-CN"/>
              </w:rPr>
              <w:t>的</w:t>
            </w:r>
            <w:r>
              <w:rPr>
                <w:rFonts w:hint="eastAsia" w:ascii="Times New Roman" w:hAnsi="Times New Roman" w:cs="Times New Roman"/>
                <w:sz w:val="24"/>
                <w:szCs w:val="24"/>
                <w:highlight w:val="none"/>
                <w:lang w:val="en-US" w:eastAsia="zh-CN"/>
              </w:rPr>
              <w:t>一般固废</w:t>
            </w:r>
            <w:r>
              <w:rPr>
                <w:rFonts w:hint="default" w:ascii="Times New Roman" w:hAnsi="Times New Roman" w:eastAsia="宋体" w:cs="Times New Roman"/>
                <w:sz w:val="24"/>
                <w:szCs w:val="24"/>
                <w:highlight w:val="none"/>
                <w:lang w:val="en-US" w:eastAsia="zh-CN"/>
              </w:rPr>
              <w:t>暂存</w:t>
            </w:r>
            <w:r>
              <w:rPr>
                <w:rFonts w:hint="eastAsia" w:ascii="Times New Roman" w:hAnsi="Times New Roman" w:cs="Times New Roman"/>
                <w:sz w:val="24"/>
                <w:szCs w:val="24"/>
                <w:highlight w:val="none"/>
                <w:lang w:val="en-US" w:eastAsia="zh-CN"/>
              </w:rPr>
              <w:t>库和15平方米的危废暂存库，</w:t>
            </w:r>
            <w:r>
              <w:rPr>
                <w:rFonts w:hint="default" w:ascii="Times New Roman" w:hAnsi="Times New Roman" w:cs="Times New Roman"/>
                <w:sz w:val="24"/>
                <w:szCs w:val="24"/>
                <w:highlight w:val="none"/>
                <w:lang w:val="en-US" w:eastAsia="zh-CN"/>
              </w:rPr>
              <w:t>项目生产产生</w:t>
            </w:r>
            <w:r>
              <w:rPr>
                <w:rFonts w:hint="eastAsia"/>
                <w:color w:val="auto"/>
                <w:szCs w:val="21"/>
                <w:highlight w:val="none"/>
                <w:lang w:val="en-US" w:eastAsia="zh-CN"/>
              </w:rPr>
              <w:t>的边角料、残次品、收尘、废植物油桶、槽渣</w:t>
            </w:r>
            <w:r>
              <w:rPr>
                <w:rFonts w:hint="eastAsia"/>
                <w:color w:val="auto"/>
                <w:szCs w:val="21"/>
                <w:highlight w:val="none"/>
              </w:rPr>
              <w:t>收集后暂存外售，</w:t>
            </w:r>
            <w:r>
              <w:rPr>
                <w:rFonts w:hint="eastAsia"/>
                <w:color w:val="auto"/>
                <w:szCs w:val="21"/>
                <w:highlight w:val="none"/>
                <w:lang w:val="en-US" w:eastAsia="zh-CN"/>
              </w:rPr>
              <w:t>含植物油废锯末和废油定期委托处理；危废废桶、废切削液、废机油、污水处理设施耗材暂存后委托有危废处置资质的单位处置；</w:t>
            </w:r>
            <w:r>
              <w:rPr>
                <w:rFonts w:hint="default" w:ascii="Times New Roman" w:hAnsi="Times New Roman" w:cs="Times New Roman"/>
                <w:color w:val="auto"/>
                <w:sz w:val="24"/>
                <w:szCs w:val="24"/>
                <w:highlight w:val="none"/>
                <w:lang w:val="en-US" w:eastAsia="zh-CN"/>
              </w:rPr>
              <w:t>生活垃圾有垃圾桶收集</w:t>
            </w:r>
            <w:r>
              <w:rPr>
                <w:rFonts w:hint="default" w:ascii="Times New Roman" w:hAnsi="Times New Roman" w:cs="Times New Roman"/>
                <w:sz w:val="24"/>
                <w:szCs w:val="24"/>
                <w:highlight w:val="none"/>
                <w:lang w:val="en-US" w:eastAsia="zh-CN"/>
              </w:rPr>
              <w:t>后委托环卫部门处理；固体废物均</w:t>
            </w:r>
            <w:r>
              <w:rPr>
                <w:rFonts w:hint="default" w:ascii="Times New Roman" w:hAnsi="Times New Roman" w:eastAsia="宋体" w:cs="Times New Roman"/>
                <w:sz w:val="24"/>
                <w:szCs w:val="24"/>
                <w:highlight w:val="none"/>
                <w:lang w:val="en-US" w:eastAsia="zh-CN"/>
              </w:rPr>
              <w:t>得到有效处置，没有</w:t>
            </w:r>
            <w:r>
              <w:rPr>
                <w:rFonts w:hint="default" w:ascii="Times New Roman" w:hAnsi="Times New Roman" w:eastAsia="宋体" w:cs="Times New Roman"/>
                <w:color w:val="auto"/>
                <w:sz w:val="24"/>
                <w:szCs w:val="24"/>
                <w:highlight w:val="none"/>
                <w:lang w:val="en-US" w:eastAsia="zh-CN"/>
              </w:rPr>
              <w:t>产生二次污染。</w:t>
            </w:r>
          </w:p>
          <w:p w14:paraId="4334115F">
            <w:pPr>
              <w:pStyle w:val="48"/>
              <w:widowControl w:val="0"/>
              <w:ind w:left="0" w:leftChars="0" w:firstLine="0" w:firstLineChars="0"/>
              <w:jc w:val="both"/>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9.3、总量控制评价</w:t>
            </w:r>
          </w:p>
          <w:p w14:paraId="1FACB70C">
            <w:pPr>
              <w:pStyle w:val="57"/>
              <w:widowControl w:val="0"/>
              <w:bidi w:val="0"/>
              <w:ind w:firstLine="228" w:firstLineChars="1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（1）废水：</w:t>
            </w:r>
          </w:p>
          <w:p w14:paraId="67696678">
            <w:pPr>
              <w:keepNext w:val="0"/>
              <w:keepLines w:val="0"/>
              <w:widowControl/>
              <w:numPr>
                <w:ilvl w:val="0"/>
                <w:numId w:val="0"/>
              </w:numPr>
              <w:suppressLineNumbers w:val="0"/>
              <w:adjustRightInd/>
              <w:snapToGrid/>
              <w:spacing w:line="360" w:lineRule="auto"/>
              <w:ind w:firstLine="456"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废水污染物排放总量计入在和县经济开发区污水处理厂内，不需申请总量控制指标，废水中污染物排放量作为厂内控制指标。</w:t>
            </w:r>
          </w:p>
          <w:p w14:paraId="7115D5B5">
            <w:pPr>
              <w:pStyle w:val="57"/>
              <w:widowControl w:val="0"/>
              <w:numPr>
                <w:ilvl w:val="0"/>
                <w:numId w:val="0"/>
              </w:numPr>
              <w:bidi w:val="0"/>
              <w:ind w:firstLine="228" w:firstLineChars="1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（2）废气：</w:t>
            </w:r>
          </w:p>
          <w:p w14:paraId="7E09A260">
            <w:pPr>
              <w:spacing w:line="360" w:lineRule="auto"/>
              <w:ind w:firstLine="456"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根据监测</w:t>
            </w:r>
            <w:r>
              <w:rPr>
                <w:rFonts w:hint="default" w:ascii="Times New Roman" w:hAnsi="Times New Roman" w:cs="Times New Roman"/>
                <w:color w:val="auto"/>
                <w:sz w:val="24"/>
                <w:szCs w:val="24"/>
                <w:highlight w:val="none"/>
                <w:lang w:val="en-US" w:eastAsia="zh-CN"/>
              </w:rPr>
              <w:t>数据</w:t>
            </w:r>
            <w:r>
              <w:rPr>
                <w:rFonts w:hint="eastAsia" w:ascii="Times New Roman" w:hAnsi="Times New Roman" w:cs="Times New Roman"/>
                <w:color w:val="auto"/>
                <w:sz w:val="24"/>
                <w:szCs w:val="24"/>
                <w:highlight w:val="none"/>
                <w:lang w:val="en-US" w:eastAsia="zh-CN"/>
              </w:rPr>
              <w:t>该项目颗粒物废气未检出</w:t>
            </w:r>
            <w:r>
              <w:rPr>
                <w:rFonts w:hint="default" w:ascii="Times New Roman" w:hAnsi="Times New Roman" w:cs="Times New Roman"/>
                <w:color w:val="auto"/>
                <w:sz w:val="24"/>
                <w:szCs w:val="24"/>
                <w:highlight w:val="none"/>
                <w:lang w:val="en-US" w:eastAsia="zh-CN"/>
              </w:rPr>
              <w:t>，低于环评报告表申请的总量指标，满足生态环境主管部门批复要求。</w:t>
            </w:r>
          </w:p>
          <w:p w14:paraId="1A64E766">
            <w:pPr>
              <w:spacing w:line="360" w:lineRule="auto"/>
              <w:ind w:firstLine="456"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本项目废气污染物排放不涉及</w:t>
            </w:r>
            <w:r>
              <w:rPr>
                <w:rFonts w:hint="eastAsia" w:ascii="宋体" w:hAnsi="宋体" w:eastAsia="宋体" w:cs="宋体"/>
                <w:color w:val="auto"/>
                <w:sz w:val="24"/>
                <w:szCs w:val="24"/>
                <w:highlight w:val="none"/>
                <w:lang w:val="en-US" w:eastAsia="zh-CN"/>
              </w:rPr>
              <w:t>《安徽省排污权有偿使用和交易管理办法（试行）》中规定的污染物种类</w:t>
            </w:r>
            <w:r>
              <w:rPr>
                <w:rFonts w:hint="eastAsia" w:ascii="宋体" w:hAnsi="宋体" w:cs="宋体"/>
                <w:color w:val="auto"/>
                <w:sz w:val="24"/>
                <w:szCs w:val="24"/>
                <w:highlight w:val="none"/>
                <w:lang w:val="en-US" w:eastAsia="zh-CN"/>
              </w:rPr>
              <w:t>。</w:t>
            </w:r>
          </w:p>
          <w:p w14:paraId="727E9C1A">
            <w:pPr>
              <w:widowControl w:val="0"/>
              <w:ind w:left="0" w:leftChars="0" w:firstLine="0" w:firstLineChars="0"/>
              <w:jc w:val="center"/>
              <w:rPr>
                <w:rFonts w:hint="default" w:ascii="Times New Roman" w:hAnsi="Times New Roman" w:cs="Times New Roman"/>
                <w:b/>
                <w:sz w:val="32"/>
                <w:szCs w:val="32"/>
                <w:highlight w:val="yellow"/>
                <w:lang w:eastAsia="zh-CN"/>
              </w:rPr>
            </w:pPr>
          </w:p>
          <w:p w14:paraId="013E9BBF">
            <w:pPr>
              <w:widowControl w:val="0"/>
              <w:ind w:left="0" w:leftChars="0" w:firstLine="0" w:firstLineChars="0"/>
              <w:jc w:val="center"/>
              <w:rPr>
                <w:rFonts w:hint="default" w:ascii="Times New Roman" w:hAnsi="Times New Roman" w:cs="Times New Roman"/>
                <w:b/>
                <w:sz w:val="32"/>
                <w:szCs w:val="32"/>
                <w:highlight w:val="yellow"/>
                <w:lang w:eastAsia="zh-CN"/>
              </w:rPr>
            </w:pPr>
          </w:p>
          <w:p w14:paraId="2B5C9557">
            <w:pPr>
              <w:widowControl w:val="0"/>
              <w:ind w:left="0" w:leftChars="0" w:firstLine="0" w:firstLineChars="0"/>
              <w:jc w:val="center"/>
              <w:rPr>
                <w:rFonts w:hint="default" w:ascii="Times New Roman" w:hAnsi="Times New Roman" w:cs="Times New Roman"/>
                <w:b/>
                <w:sz w:val="32"/>
                <w:szCs w:val="32"/>
                <w:highlight w:val="yellow"/>
                <w:lang w:eastAsia="zh-CN"/>
              </w:rPr>
            </w:pPr>
          </w:p>
          <w:p w14:paraId="0B256C96">
            <w:pPr>
              <w:widowControl w:val="0"/>
              <w:ind w:left="0" w:leftChars="0" w:firstLine="0" w:firstLineChars="0"/>
              <w:jc w:val="both"/>
              <w:rPr>
                <w:rFonts w:hint="default" w:ascii="Times New Roman" w:hAnsi="Times New Roman" w:cs="Times New Roman"/>
                <w:b/>
                <w:sz w:val="32"/>
                <w:szCs w:val="32"/>
                <w:highlight w:val="yellow"/>
                <w:lang w:eastAsia="zh-CN"/>
              </w:rPr>
            </w:pPr>
          </w:p>
          <w:p w14:paraId="5FD8CA13">
            <w:pPr>
              <w:widowControl w:val="0"/>
              <w:ind w:left="0" w:leftChars="0" w:firstLine="0" w:firstLineChars="0"/>
              <w:jc w:val="center"/>
              <w:rPr>
                <w:rFonts w:hint="default" w:ascii="Times New Roman" w:hAnsi="Times New Roman" w:cs="Times New Roman"/>
                <w:b/>
                <w:sz w:val="32"/>
                <w:szCs w:val="32"/>
                <w:highlight w:val="yellow"/>
                <w:lang w:eastAsia="zh-CN"/>
              </w:rPr>
            </w:pPr>
          </w:p>
          <w:p w14:paraId="05C534EA">
            <w:pPr>
              <w:widowControl w:val="0"/>
              <w:ind w:left="0" w:leftChars="0" w:firstLine="0" w:firstLineChars="0"/>
              <w:jc w:val="center"/>
              <w:rPr>
                <w:rFonts w:hint="default" w:ascii="Times New Roman" w:hAnsi="Times New Roman" w:cs="Times New Roman"/>
                <w:b/>
                <w:sz w:val="32"/>
                <w:szCs w:val="32"/>
                <w:highlight w:val="yellow"/>
                <w:lang w:eastAsia="zh-CN"/>
              </w:rPr>
            </w:pPr>
          </w:p>
          <w:p w14:paraId="1B6E012B">
            <w:pPr>
              <w:widowControl w:val="0"/>
              <w:ind w:left="0" w:leftChars="0" w:firstLine="0" w:firstLineChars="0"/>
              <w:jc w:val="center"/>
              <w:rPr>
                <w:rFonts w:hint="default" w:ascii="Times New Roman" w:hAnsi="Times New Roman" w:cs="Times New Roman"/>
                <w:b/>
                <w:sz w:val="32"/>
                <w:szCs w:val="32"/>
                <w:highlight w:val="yellow"/>
                <w:lang w:eastAsia="zh-CN"/>
              </w:rPr>
            </w:pPr>
          </w:p>
          <w:p w14:paraId="64C9C182">
            <w:pPr>
              <w:widowControl w:val="0"/>
              <w:ind w:left="0" w:leftChars="0" w:firstLine="0" w:firstLineChars="0"/>
              <w:jc w:val="center"/>
              <w:rPr>
                <w:rFonts w:hint="default" w:ascii="Times New Roman" w:hAnsi="Times New Roman" w:cs="Times New Roman"/>
                <w:b/>
                <w:sz w:val="32"/>
                <w:szCs w:val="32"/>
                <w:highlight w:val="yellow"/>
                <w:lang w:eastAsia="zh-CN"/>
              </w:rPr>
            </w:pPr>
          </w:p>
          <w:p w14:paraId="01CA98AF">
            <w:pPr>
              <w:widowControl w:val="0"/>
              <w:ind w:left="0" w:leftChars="0" w:firstLine="0" w:firstLineChars="0"/>
              <w:jc w:val="center"/>
              <w:rPr>
                <w:rFonts w:hint="default" w:ascii="Times New Roman" w:hAnsi="Times New Roman" w:cs="Times New Roman"/>
                <w:b/>
                <w:sz w:val="32"/>
                <w:szCs w:val="32"/>
                <w:highlight w:val="yellow"/>
                <w:lang w:eastAsia="zh-CN"/>
              </w:rPr>
            </w:pPr>
          </w:p>
          <w:p w14:paraId="703498C8">
            <w:pPr>
              <w:widowControl w:val="0"/>
              <w:ind w:left="0" w:leftChars="0" w:firstLine="0" w:firstLineChars="0"/>
              <w:jc w:val="center"/>
              <w:rPr>
                <w:rFonts w:hint="default" w:ascii="Times New Roman" w:hAnsi="Times New Roman" w:cs="Times New Roman"/>
                <w:b/>
                <w:sz w:val="32"/>
                <w:szCs w:val="32"/>
                <w:highlight w:val="yellow"/>
                <w:lang w:eastAsia="zh-CN"/>
              </w:rPr>
            </w:pPr>
          </w:p>
          <w:p w14:paraId="23043277">
            <w:pPr>
              <w:widowControl w:val="0"/>
              <w:ind w:left="0" w:leftChars="0" w:firstLine="0" w:firstLineChars="0"/>
              <w:jc w:val="center"/>
              <w:rPr>
                <w:rFonts w:hint="default" w:ascii="Times New Roman" w:hAnsi="Times New Roman" w:cs="Times New Roman"/>
                <w:b/>
                <w:sz w:val="32"/>
                <w:szCs w:val="32"/>
                <w:highlight w:val="yellow"/>
                <w:lang w:eastAsia="zh-CN"/>
              </w:rPr>
            </w:pPr>
          </w:p>
          <w:p w14:paraId="0200E592">
            <w:pPr>
              <w:widowControl w:val="0"/>
              <w:ind w:left="0" w:leftChars="0" w:firstLine="0" w:firstLineChars="0"/>
              <w:jc w:val="center"/>
              <w:rPr>
                <w:rFonts w:hint="default" w:ascii="Times New Roman" w:hAnsi="Times New Roman" w:cs="Times New Roman"/>
                <w:b/>
                <w:sz w:val="32"/>
                <w:szCs w:val="32"/>
                <w:highlight w:val="yellow"/>
                <w:lang w:eastAsia="zh-CN"/>
              </w:rPr>
            </w:pPr>
          </w:p>
          <w:p w14:paraId="5D7D7661">
            <w:pPr>
              <w:widowControl w:val="0"/>
              <w:ind w:left="0" w:leftChars="0" w:firstLine="0" w:firstLineChars="0"/>
              <w:jc w:val="center"/>
              <w:rPr>
                <w:rFonts w:hint="default" w:ascii="Times New Roman" w:hAnsi="Times New Roman" w:cs="Times New Roman"/>
                <w:b/>
                <w:sz w:val="32"/>
                <w:szCs w:val="32"/>
                <w:highlight w:val="yellow"/>
                <w:lang w:eastAsia="zh-CN"/>
              </w:rPr>
            </w:pPr>
          </w:p>
          <w:p w14:paraId="3F025C71">
            <w:pPr>
              <w:widowControl w:val="0"/>
              <w:ind w:left="0" w:leftChars="0" w:firstLine="0" w:firstLineChars="0"/>
              <w:jc w:val="center"/>
              <w:rPr>
                <w:rFonts w:hint="default" w:ascii="Times New Roman" w:hAnsi="Times New Roman" w:cs="Times New Roman"/>
                <w:b/>
                <w:sz w:val="32"/>
                <w:szCs w:val="32"/>
                <w:highlight w:val="yellow"/>
                <w:lang w:eastAsia="zh-CN"/>
              </w:rPr>
            </w:pPr>
          </w:p>
          <w:p w14:paraId="5BB4E736">
            <w:pPr>
              <w:widowControl w:val="0"/>
              <w:ind w:left="0" w:leftChars="0" w:firstLine="0" w:firstLineChars="0"/>
              <w:jc w:val="center"/>
              <w:rPr>
                <w:rFonts w:hint="default" w:ascii="Times New Roman" w:hAnsi="Times New Roman" w:cs="Times New Roman"/>
                <w:b/>
                <w:sz w:val="32"/>
                <w:szCs w:val="32"/>
                <w:highlight w:val="yellow"/>
                <w:lang w:eastAsia="zh-CN"/>
              </w:rPr>
            </w:pPr>
          </w:p>
          <w:p w14:paraId="7569978C">
            <w:pPr>
              <w:widowControl w:val="0"/>
              <w:ind w:left="0" w:leftChars="0" w:firstLine="0" w:firstLineChars="0"/>
              <w:jc w:val="center"/>
              <w:rPr>
                <w:rFonts w:hint="default" w:ascii="Times New Roman" w:hAnsi="Times New Roman" w:cs="Times New Roman"/>
                <w:b/>
                <w:sz w:val="32"/>
                <w:szCs w:val="32"/>
                <w:highlight w:val="yellow"/>
                <w:lang w:eastAsia="zh-CN"/>
              </w:rPr>
            </w:pPr>
          </w:p>
          <w:p w14:paraId="1AA601B9">
            <w:pPr>
              <w:widowControl w:val="0"/>
              <w:ind w:left="0" w:leftChars="0" w:firstLine="0" w:firstLineChars="0"/>
              <w:jc w:val="center"/>
              <w:rPr>
                <w:rFonts w:hint="default" w:ascii="Times New Roman" w:hAnsi="Times New Roman" w:cs="Times New Roman"/>
                <w:b/>
                <w:sz w:val="32"/>
                <w:szCs w:val="32"/>
                <w:highlight w:val="yellow"/>
                <w:lang w:eastAsia="zh-CN"/>
              </w:rPr>
            </w:pPr>
          </w:p>
          <w:p w14:paraId="759841C2">
            <w:pPr>
              <w:widowControl w:val="0"/>
              <w:ind w:left="0" w:leftChars="0" w:firstLine="0" w:firstLineChars="0"/>
              <w:jc w:val="center"/>
              <w:rPr>
                <w:rFonts w:hint="default" w:ascii="Times New Roman" w:hAnsi="Times New Roman" w:cs="Times New Roman"/>
                <w:b/>
                <w:bCs/>
                <w:sz w:val="32"/>
                <w:szCs w:val="32"/>
                <w:highlight w:val="none"/>
                <w:lang w:val="en-US" w:eastAsia="zh-CN"/>
              </w:rPr>
            </w:pPr>
            <w:r>
              <w:rPr>
                <w:rFonts w:hint="default" w:ascii="Times New Roman" w:hAnsi="Times New Roman" w:cs="Times New Roman"/>
                <w:b/>
                <w:sz w:val="32"/>
                <w:szCs w:val="32"/>
                <w:highlight w:val="none"/>
                <w:lang w:eastAsia="zh-CN"/>
              </w:rPr>
              <w:t>十、</w:t>
            </w:r>
            <w:r>
              <w:rPr>
                <w:rFonts w:hint="default" w:ascii="Times New Roman" w:hAnsi="Times New Roman" w:cs="Times New Roman"/>
                <w:b/>
                <w:bCs/>
                <w:sz w:val="32"/>
                <w:szCs w:val="32"/>
                <w:highlight w:val="none"/>
                <w:lang w:val="en-US" w:eastAsia="zh-CN"/>
              </w:rPr>
              <w:t>其他环境保护措施的落实情况</w:t>
            </w:r>
          </w:p>
          <w:p w14:paraId="545CD72E">
            <w:pPr>
              <w:pStyle w:val="5"/>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按照生态环境审批部门的批复要求，我公司需按照本项目环境影响报告表的要求落实环境保护措施及其他环境保护保障措施，主要包括制度措施和配套的管理措施等，现将需要说明的措施内容和要求梳理如下：</w:t>
            </w:r>
          </w:p>
          <w:p w14:paraId="4C5543E0">
            <w:pPr>
              <w:pStyle w:val="5"/>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10.1</w:t>
            </w:r>
            <w:r>
              <w:rPr>
                <w:rFonts w:hint="default" w:ascii="Times New Roman" w:hAnsi="Times New Roman" w:cs="Times New Roman"/>
                <w:b/>
                <w:bCs/>
                <w:color w:val="auto"/>
                <w:sz w:val="24"/>
                <w:szCs w:val="24"/>
                <w:highlight w:val="none"/>
                <w:lang w:val="en-US" w:eastAsia="zh-CN"/>
              </w:rPr>
              <w:t>环境管理</w:t>
            </w:r>
          </w:p>
          <w:p w14:paraId="497A69DA">
            <w:pPr>
              <w:spacing w:line="360" w:lineRule="auto"/>
              <w:ind w:firstLine="456" w:firstLineChars="200"/>
              <w:rPr>
                <w:color w:val="auto"/>
                <w:kern w:val="0"/>
                <w:sz w:val="24"/>
                <w:highlight w:val="none"/>
              </w:rPr>
            </w:pPr>
            <w:r>
              <w:rPr>
                <w:rFonts w:hint="eastAsia"/>
                <w:color w:val="auto"/>
                <w:kern w:val="0"/>
                <w:sz w:val="24"/>
                <w:highlight w:val="none"/>
                <w:lang w:eastAsia="zh-CN"/>
              </w:rPr>
              <w:t>（</w:t>
            </w:r>
            <w:r>
              <w:rPr>
                <w:rFonts w:hint="eastAsia"/>
                <w:color w:val="auto"/>
                <w:kern w:val="0"/>
                <w:sz w:val="24"/>
                <w:highlight w:val="none"/>
                <w:lang w:val="en-US" w:eastAsia="zh-CN"/>
              </w:rPr>
              <w:t>1</w:t>
            </w:r>
            <w:r>
              <w:rPr>
                <w:rFonts w:hint="eastAsia"/>
                <w:color w:val="auto"/>
                <w:kern w:val="0"/>
                <w:sz w:val="24"/>
                <w:highlight w:val="none"/>
                <w:lang w:eastAsia="zh-CN"/>
              </w:rPr>
              <w:t>）</w:t>
            </w:r>
            <w:r>
              <w:rPr>
                <w:color w:val="auto"/>
                <w:kern w:val="0"/>
                <w:sz w:val="24"/>
                <w:highlight w:val="none"/>
              </w:rPr>
              <w:t>健全环保机构</w:t>
            </w:r>
          </w:p>
          <w:p w14:paraId="10C96D51">
            <w:pPr>
              <w:spacing w:line="360" w:lineRule="auto"/>
              <w:ind w:firstLine="456" w:firstLineChars="200"/>
              <w:rPr>
                <w:color w:val="auto"/>
                <w:kern w:val="0"/>
                <w:sz w:val="24"/>
                <w:highlight w:val="none"/>
              </w:rPr>
            </w:pPr>
            <w:r>
              <w:rPr>
                <w:color w:val="auto"/>
                <w:kern w:val="0"/>
                <w:sz w:val="24"/>
                <w:highlight w:val="none"/>
              </w:rPr>
              <w:t>项目设置专门的环保安全机构，配备专门的监测仪器和专职环保人员，负责环境管理、环境监测和事故应急处理，其主要职责为：</w:t>
            </w:r>
          </w:p>
          <w:p w14:paraId="4AC895E0">
            <w:pPr>
              <w:spacing w:line="360" w:lineRule="auto"/>
              <w:ind w:firstLine="456" w:firstLineChars="200"/>
              <w:rPr>
                <w:color w:val="auto"/>
                <w:kern w:val="0"/>
                <w:sz w:val="24"/>
                <w:highlight w:val="none"/>
              </w:rPr>
            </w:pPr>
            <w:r>
              <w:rPr>
                <w:color w:val="auto"/>
                <w:kern w:val="0"/>
                <w:sz w:val="24"/>
                <w:highlight w:val="none"/>
              </w:rPr>
              <w:t>①执行国家、省、市环保主管部门制定的有关环保法规、政策、条例，协调项目生产和环境保护关系，并结合项目具体情况，制定全厂环境管理条例和章程。</w:t>
            </w:r>
          </w:p>
          <w:p w14:paraId="6D4E4420">
            <w:pPr>
              <w:spacing w:line="360" w:lineRule="auto"/>
              <w:ind w:firstLine="456" w:firstLineChars="200"/>
              <w:rPr>
                <w:color w:val="auto"/>
                <w:kern w:val="0"/>
                <w:sz w:val="24"/>
                <w:highlight w:val="none"/>
              </w:rPr>
            </w:pPr>
            <w:r>
              <w:rPr>
                <w:color w:val="auto"/>
                <w:kern w:val="0"/>
                <w:sz w:val="24"/>
                <w:highlight w:val="none"/>
              </w:rPr>
              <w:t>②负责全厂的环保计划和规划，负责开展日常环境监测工作，完成上级主管部门规定的监测任务，统计整理有关环境监测资料并上报地方环保部门；“三废”排放状况的监督检查及不定期总结上报等工作。</w:t>
            </w:r>
          </w:p>
          <w:p w14:paraId="23AFF5C0">
            <w:pPr>
              <w:spacing w:line="360" w:lineRule="auto"/>
              <w:ind w:firstLine="456" w:firstLineChars="200"/>
              <w:rPr>
                <w:color w:val="auto"/>
                <w:kern w:val="0"/>
                <w:sz w:val="24"/>
                <w:highlight w:val="none"/>
              </w:rPr>
            </w:pPr>
            <w:r>
              <w:rPr>
                <w:color w:val="auto"/>
                <w:kern w:val="0"/>
                <w:sz w:val="24"/>
                <w:highlight w:val="none"/>
              </w:rPr>
              <w:t>③配合上级环保主管部门检查、监督工程配套建设的污水、废气、噪声、固废等治理措施的落实情况；检查、监督环保设备等的运行、维修和管理情况，监督本厂各排放口污染物的排放状态。</w:t>
            </w:r>
          </w:p>
          <w:p w14:paraId="171B0E2C">
            <w:pPr>
              <w:spacing w:line="360" w:lineRule="auto"/>
              <w:ind w:firstLine="456" w:firstLineChars="200"/>
              <w:rPr>
                <w:color w:val="auto"/>
                <w:kern w:val="0"/>
                <w:sz w:val="24"/>
                <w:highlight w:val="none"/>
              </w:rPr>
            </w:pPr>
            <w:r>
              <w:rPr>
                <w:color w:val="auto"/>
                <w:kern w:val="0"/>
                <w:sz w:val="24"/>
                <w:highlight w:val="none"/>
              </w:rPr>
              <w:t>④检查落实安全消防措施，开展环保安全管理教育和培训。</w:t>
            </w:r>
          </w:p>
          <w:p w14:paraId="11B0C02A">
            <w:pPr>
              <w:spacing w:line="360" w:lineRule="auto"/>
              <w:ind w:firstLine="456" w:firstLineChars="200"/>
              <w:rPr>
                <w:color w:val="auto"/>
                <w:kern w:val="0"/>
                <w:sz w:val="24"/>
                <w:highlight w:val="none"/>
              </w:rPr>
            </w:pPr>
            <w:r>
              <w:rPr>
                <w:color w:val="auto"/>
                <w:kern w:val="0"/>
                <w:sz w:val="24"/>
                <w:highlight w:val="none"/>
              </w:rPr>
              <w:t>⑤加强环境监测仪器、设备的维护保养，确保监测工作正常运行。</w:t>
            </w:r>
          </w:p>
          <w:p w14:paraId="10042A2A">
            <w:pPr>
              <w:spacing w:line="360" w:lineRule="auto"/>
              <w:ind w:firstLine="456" w:firstLineChars="200"/>
              <w:rPr>
                <w:color w:val="auto"/>
                <w:kern w:val="0"/>
                <w:sz w:val="24"/>
                <w:highlight w:val="none"/>
              </w:rPr>
            </w:pPr>
            <w:r>
              <w:rPr>
                <w:color w:val="auto"/>
                <w:kern w:val="0"/>
                <w:sz w:val="24"/>
                <w:highlight w:val="none"/>
              </w:rPr>
              <w:t>⑥参加本厂环境事件的调查、处理、协调工作。</w:t>
            </w:r>
          </w:p>
          <w:p w14:paraId="7ED42364">
            <w:pPr>
              <w:spacing w:line="360" w:lineRule="auto"/>
              <w:ind w:firstLine="456" w:firstLineChars="200"/>
              <w:rPr>
                <w:color w:val="auto"/>
                <w:kern w:val="0"/>
                <w:sz w:val="24"/>
                <w:highlight w:val="none"/>
              </w:rPr>
            </w:pPr>
            <w:r>
              <w:rPr>
                <w:color w:val="auto"/>
                <w:kern w:val="0"/>
                <w:sz w:val="24"/>
                <w:highlight w:val="none"/>
              </w:rPr>
              <w:t>⑦参与本厂的环境科研及环境质量评价工作。</w:t>
            </w:r>
          </w:p>
          <w:p w14:paraId="2A0E78A4">
            <w:pPr>
              <w:spacing w:line="360" w:lineRule="auto"/>
              <w:ind w:firstLine="456" w:firstLineChars="200"/>
              <w:rPr>
                <w:color w:val="auto"/>
                <w:kern w:val="0"/>
                <w:sz w:val="24"/>
                <w:highlight w:val="none"/>
              </w:rPr>
            </w:pPr>
            <w:r>
              <w:rPr>
                <w:color w:val="auto"/>
                <w:kern w:val="0"/>
                <w:sz w:val="24"/>
                <w:highlight w:val="none"/>
              </w:rPr>
              <w:t>该机构配置管理人员</w:t>
            </w:r>
            <w:r>
              <w:rPr>
                <w:rFonts w:hint="eastAsia"/>
                <w:color w:val="auto"/>
                <w:kern w:val="0"/>
                <w:sz w:val="24"/>
                <w:highlight w:val="none"/>
                <w:lang w:val="en-US" w:eastAsia="zh-CN"/>
              </w:rPr>
              <w:t>1</w:t>
            </w:r>
            <w:r>
              <w:rPr>
                <w:color w:val="auto"/>
                <w:kern w:val="0"/>
                <w:sz w:val="24"/>
                <w:highlight w:val="none"/>
              </w:rPr>
              <w:t>人，从事污染设施的运行、管理和环境监测。</w:t>
            </w:r>
          </w:p>
          <w:p w14:paraId="19F2C2C0">
            <w:pPr>
              <w:spacing w:line="360" w:lineRule="auto"/>
              <w:ind w:firstLine="456" w:firstLineChars="200"/>
              <w:rPr>
                <w:color w:val="auto"/>
                <w:kern w:val="0"/>
                <w:sz w:val="24"/>
                <w:highlight w:val="none"/>
              </w:rPr>
            </w:pPr>
            <w:r>
              <w:rPr>
                <w:rFonts w:hint="eastAsia"/>
                <w:color w:val="auto"/>
                <w:kern w:val="0"/>
                <w:sz w:val="24"/>
                <w:highlight w:val="none"/>
                <w:lang w:eastAsia="zh-CN"/>
              </w:rPr>
              <w:t>（</w:t>
            </w:r>
            <w:r>
              <w:rPr>
                <w:rFonts w:hint="eastAsia"/>
                <w:color w:val="auto"/>
                <w:kern w:val="0"/>
                <w:sz w:val="24"/>
                <w:highlight w:val="none"/>
                <w:lang w:val="en-US" w:eastAsia="zh-CN"/>
              </w:rPr>
              <w:t>2</w:t>
            </w:r>
            <w:r>
              <w:rPr>
                <w:rFonts w:hint="eastAsia"/>
                <w:color w:val="auto"/>
                <w:kern w:val="0"/>
                <w:sz w:val="24"/>
                <w:highlight w:val="none"/>
                <w:lang w:eastAsia="zh-CN"/>
              </w:rPr>
              <w:t>）</w:t>
            </w:r>
            <w:r>
              <w:rPr>
                <w:color w:val="auto"/>
                <w:kern w:val="0"/>
                <w:sz w:val="24"/>
                <w:highlight w:val="none"/>
              </w:rPr>
              <w:t>环境管理措施</w:t>
            </w:r>
          </w:p>
          <w:p w14:paraId="3AE73A86">
            <w:pPr>
              <w:spacing w:line="360" w:lineRule="auto"/>
              <w:ind w:firstLine="456" w:firstLineChars="200"/>
              <w:rPr>
                <w:color w:val="auto"/>
                <w:kern w:val="0"/>
                <w:sz w:val="24"/>
                <w:highlight w:val="none"/>
              </w:rPr>
            </w:pPr>
            <w:r>
              <w:rPr>
                <w:color w:val="auto"/>
                <w:kern w:val="0"/>
                <w:sz w:val="24"/>
                <w:highlight w:val="none"/>
              </w:rPr>
              <w:t>①经济手段：按污染物流失总量控制原理对厂内各装置分别进行总量控制，并采用职责计奖，超额加奖，签订包干合同等方式，将环境保护与经济效益结合起来。</w:t>
            </w:r>
          </w:p>
          <w:p w14:paraId="5ECAA54B">
            <w:pPr>
              <w:spacing w:line="360" w:lineRule="auto"/>
              <w:ind w:firstLine="456" w:firstLineChars="200"/>
              <w:rPr>
                <w:color w:val="auto"/>
                <w:kern w:val="0"/>
                <w:sz w:val="24"/>
                <w:highlight w:val="none"/>
              </w:rPr>
            </w:pPr>
            <w:r>
              <w:rPr>
                <w:color w:val="auto"/>
                <w:kern w:val="0"/>
                <w:sz w:val="24"/>
                <w:highlight w:val="none"/>
              </w:rPr>
              <w:t>②技术手段：在制定产值标准、工艺条件、操作规程等工作中，把环境保护的要求考虑在内，这样既能促进企业生产发展，又能有效保护环境。</w:t>
            </w:r>
          </w:p>
          <w:p w14:paraId="15C007D5">
            <w:pPr>
              <w:spacing w:line="360" w:lineRule="auto"/>
              <w:ind w:firstLine="456" w:firstLineChars="200"/>
              <w:rPr>
                <w:color w:val="auto"/>
                <w:kern w:val="0"/>
                <w:sz w:val="24"/>
                <w:highlight w:val="none"/>
              </w:rPr>
            </w:pPr>
            <w:r>
              <w:rPr>
                <w:color w:val="auto"/>
                <w:kern w:val="0"/>
                <w:sz w:val="24"/>
                <w:highlight w:val="none"/>
              </w:rPr>
              <w:t>③教育培训手段：通过环保教育，提高全体职工的环境意识，自觉控制人为污染；加强职工操作培训，使每一个与环境因素有关的关键岗位人员均能熟练掌握操作技术，避免工艺过程中的损耗量。</w:t>
            </w:r>
          </w:p>
          <w:p w14:paraId="7D2E0599">
            <w:pPr>
              <w:spacing w:line="360" w:lineRule="auto"/>
              <w:ind w:firstLine="456" w:firstLineChars="200"/>
              <w:rPr>
                <w:color w:val="auto"/>
                <w:kern w:val="0"/>
                <w:sz w:val="24"/>
                <w:highlight w:val="none"/>
              </w:rPr>
            </w:pPr>
            <w:r>
              <w:rPr>
                <w:color w:val="auto"/>
                <w:kern w:val="0"/>
                <w:sz w:val="24"/>
                <w:highlight w:val="none"/>
              </w:rPr>
              <w:t>④行政手段：建立健全全厂环境管理规章制度，强化管理手段，将环保管理纳入法治管理轨道，建立管理小组及环保室，来管理和实施有关的监测计划，实施有效的质量控制，切实监督、落实执行所有规章制度。</w:t>
            </w:r>
          </w:p>
          <w:p w14:paraId="6011C520">
            <w:pP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b/>
                <w:bCs/>
                <w:sz w:val="24"/>
                <w:szCs w:val="24"/>
                <w:highlight w:val="none"/>
                <w:lang w:val="en-US" w:eastAsia="zh-CN"/>
              </w:rPr>
              <w:t>10.2监测计划</w:t>
            </w:r>
          </w:p>
          <w:p w14:paraId="0629F7E0">
            <w:pPr>
              <w:ind w:firstLine="456" w:firstLineChars="200"/>
              <w:rPr>
                <w:rFonts w:hint="eastAsia"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监测计划见表10-1</w:t>
            </w:r>
            <w:r>
              <w:rPr>
                <w:rFonts w:hint="eastAsia" w:ascii="Times New Roman" w:hAnsi="Times New Roman" w:cs="Times New Roman"/>
                <w:sz w:val="24"/>
                <w:szCs w:val="24"/>
                <w:highlight w:val="none"/>
                <w:lang w:val="en-US" w:eastAsia="zh-CN"/>
              </w:rPr>
              <w:t>。</w:t>
            </w:r>
          </w:p>
          <w:p w14:paraId="26374B69">
            <w:pPr>
              <w:ind w:firstLine="458" w:firstLineChars="200"/>
              <w:jc w:val="center"/>
              <w:rPr>
                <w:rFonts w:hint="default"/>
                <w:highlight w:val="none"/>
                <w:lang w:eastAsia="zh-CN"/>
              </w:rPr>
            </w:pPr>
            <w:r>
              <w:rPr>
                <w:rFonts w:hint="default" w:ascii="Times New Roman" w:hAnsi="Times New Roman" w:eastAsia="宋体" w:cs="Times New Roman"/>
                <w:b/>
                <w:bCs/>
                <w:sz w:val="24"/>
                <w:szCs w:val="24"/>
                <w:highlight w:val="none"/>
                <w:lang w:val="en-US" w:eastAsia="zh-CN"/>
              </w:rPr>
              <w:t>表10-1   环境监测计划</w:t>
            </w:r>
          </w:p>
          <w:tbl>
            <w:tblPr>
              <w:tblStyle w:val="27"/>
              <w:tblW w:w="46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2114"/>
              <w:gridCol w:w="1666"/>
              <w:gridCol w:w="1351"/>
              <w:gridCol w:w="2748"/>
            </w:tblGrid>
            <w:tr w14:paraId="12F1C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67" w:type="pct"/>
                  <w:tcBorders>
                    <w:tl2br w:val="nil"/>
                    <w:tr2bl w:val="nil"/>
                  </w:tcBorders>
                  <w:noWrap w:val="0"/>
                  <w:tcMar>
                    <w:top w:w="15" w:type="dxa"/>
                    <w:left w:w="15" w:type="dxa"/>
                    <w:right w:w="15" w:type="dxa"/>
                  </w:tcMar>
                  <w:vAlign w:val="center"/>
                </w:tcPr>
                <w:p w14:paraId="4B0DB317">
                  <w:pPr>
                    <w:widowControl/>
                    <w:jc w:val="center"/>
                    <w:textAlignment w:val="center"/>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kern w:val="0"/>
                      <w:sz w:val="21"/>
                      <w:szCs w:val="21"/>
                      <w:highlight w:val="none"/>
                      <w:lang w:bidi="ar"/>
                    </w:rPr>
                    <w:t>类别</w:t>
                  </w:r>
                </w:p>
              </w:tc>
              <w:tc>
                <w:tcPr>
                  <w:tcW w:w="1242" w:type="pct"/>
                  <w:tcBorders>
                    <w:tl2br w:val="nil"/>
                    <w:tr2bl w:val="nil"/>
                  </w:tcBorders>
                  <w:noWrap w:val="0"/>
                  <w:tcMar>
                    <w:top w:w="15" w:type="dxa"/>
                    <w:left w:w="15" w:type="dxa"/>
                    <w:right w:w="15" w:type="dxa"/>
                  </w:tcMar>
                  <w:vAlign w:val="center"/>
                </w:tcPr>
                <w:p w14:paraId="432B9A5C">
                  <w:pPr>
                    <w:widowControl/>
                    <w:jc w:val="center"/>
                    <w:textAlignment w:val="center"/>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kern w:val="0"/>
                      <w:sz w:val="21"/>
                      <w:szCs w:val="21"/>
                      <w:highlight w:val="none"/>
                      <w:lang w:bidi="ar"/>
                    </w:rPr>
                    <w:t>监测点位</w:t>
                  </w:r>
                </w:p>
              </w:tc>
              <w:tc>
                <w:tcPr>
                  <w:tcW w:w="979" w:type="pct"/>
                  <w:tcBorders>
                    <w:tl2br w:val="nil"/>
                    <w:tr2bl w:val="nil"/>
                  </w:tcBorders>
                  <w:noWrap w:val="0"/>
                  <w:tcMar>
                    <w:top w:w="15" w:type="dxa"/>
                    <w:left w:w="15" w:type="dxa"/>
                    <w:right w:w="15" w:type="dxa"/>
                  </w:tcMar>
                  <w:vAlign w:val="center"/>
                </w:tcPr>
                <w:p w14:paraId="51CBFFFB">
                  <w:pPr>
                    <w:widowControl/>
                    <w:jc w:val="center"/>
                    <w:textAlignment w:val="center"/>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kern w:val="0"/>
                      <w:sz w:val="21"/>
                      <w:szCs w:val="21"/>
                      <w:highlight w:val="none"/>
                      <w:lang w:bidi="ar"/>
                    </w:rPr>
                    <w:t>监测项目</w:t>
                  </w:r>
                </w:p>
              </w:tc>
              <w:tc>
                <w:tcPr>
                  <w:tcW w:w="794" w:type="pct"/>
                  <w:tcBorders>
                    <w:tl2br w:val="nil"/>
                    <w:tr2bl w:val="nil"/>
                  </w:tcBorders>
                  <w:noWrap w:val="0"/>
                  <w:tcMar>
                    <w:top w:w="15" w:type="dxa"/>
                    <w:left w:w="15" w:type="dxa"/>
                    <w:right w:w="15" w:type="dxa"/>
                  </w:tcMar>
                  <w:vAlign w:val="center"/>
                </w:tcPr>
                <w:p w14:paraId="19209741">
                  <w:pPr>
                    <w:widowControl/>
                    <w:jc w:val="center"/>
                    <w:textAlignment w:val="center"/>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kern w:val="0"/>
                      <w:sz w:val="21"/>
                      <w:szCs w:val="21"/>
                      <w:highlight w:val="none"/>
                      <w:lang w:bidi="ar"/>
                    </w:rPr>
                    <w:t>频率</w:t>
                  </w:r>
                </w:p>
              </w:tc>
              <w:tc>
                <w:tcPr>
                  <w:tcW w:w="1615" w:type="pct"/>
                  <w:tcBorders>
                    <w:tl2br w:val="nil"/>
                    <w:tr2bl w:val="nil"/>
                  </w:tcBorders>
                  <w:noWrap w:val="0"/>
                  <w:tcMar>
                    <w:top w:w="15" w:type="dxa"/>
                    <w:left w:w="15" w:type="dxa"/>
                    <w:right w:w="15" w:type="dxa"/>
                  </w:tcMar>
                  <w:vAlign w:val="center"/>
                </w:tcPr>
                <w:p w14:paraId="177C0343">
                  <w:pPr>
                    <w:widowControl/>
                    <w:jc w:val="center"/>
                    <w:textAlignment w:val="center"/>
                    <w:rPr>
                      <w:rFonts w:hint="default" w:ascii="Times New Roman" w:hAnsi="Times New Roman" w:cs="Times New Roman"/>
                      <w:b/>
                      <w:color w:val="000000"/>
                      <w:kern w:val="0"/>
                      <w:sz w:val="21"/>
                      <w:szCs w:val="21"/>
                      <w:highlight w:val="yellow"/>
                      <w:lang w:bidi="ar"/>
                    </w:rPr>
                  </w:pPr>
                  <w:r>
                    <w:rPr>
                      <w:rFonts w:hint="default" w:ascii="Times New Roman" w:hAnsi="Times New Roman" w:cs="Times New Roman"/>
                      <w:b/>
                      <w:color w:val="000000"/>
                      <w:kern w:val="0"/>
                      <w:sz w:val="21"/>
                      <w:szCs w:val="21"/>
                      <w:highlight w:val="none"/>
                      <w:lang w:bidi="ar"/>
                    </w:rPr>
                    <w:t>执行标准</w:t>
                  </w:r>
                </w:p>
              </w:tc>
            </w:tr>
            <w:tr w14:paraId="586C4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367" w:type="pct"/>
                  <w:vMerge w:val="restart"/>
                  <w:tcBorders>
                    <w:tl2br w:val="nil"/>
                    <w:tr2bl w:val="nil"/>
                  </w:tcBorders>
                  <w:noWrap w:val="0"/>
                  <w:tcMar>
                    <w:top w:w="15" w:type="dxa"/>
                    <w:left w:w="15" w:type="dxa"/>
                    <w:right w:w="15" w:type="dxa"/>
                  </w:tcMar>
                  <w:vAlign w:val="center"/>
                </w:tcPr>
                <w:p w14:paraId="370A40CA">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废气</w:t>
                  </w:r>
                </w:p>
              </w:tc>
              <w:tc>
                <w:tcPr>
                  <w:tcW w:w="1242" w:type="pct"/>
                  <w:tcBorders>
                    <w:tl2br w:val="nil"/>
                    <w:tr2bl w:val="nil"/>
                  </w:tcBorders>
                  <w:noWrap w:val="0"/>
                  <w:tcMar>
                    <w:top w:w="15" w:type="dxa"/>
                    <w:left w:w="15" w:type="dxa"/>
                    <w:right w:w="15" w:type="dxa"/>
                  </w:tcMar>
                  <w:vAlign w:val="center"/>
                </w:tcPr>
                <w:p w14:paraId="2BED5DCE">
                  <w:pPr>
                    <w:jc w:val="center"/>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抛丸</w:t>
                  </w:r>
                  <w:r>
                    <w:rPr>
                      <w:rFonts w:hint="default" w:ascii="Times New Roman" w:hAnsi="Times New Roman" w:cs="Times New Roman"/>
                      <w:color w:val="000000"/>
                      <w:sz w:val="21"/>
                      <w:szCs w:val="21"/>
                      <w:highlight w:val="none"/>
                      <w:lang w:eastAsia="zh-CN"/>
                    </w:rPr>
                    <w:t>废气</w:t>
                  </w:r>
                  <w:r>
                    <w:rPr>
                      <w:rFonts w:hint="default" w:ascii="Times New Roman" w:hAnsi="Times New Roman" w:cs="Times New Roman"/>
                      <w:color w:val="000000"/>
                      <w:sz w:val="21"/>
                      <w:szCs w:val="21"/>
                      <w:highlight w:val="none"/>
                    </w:rPr>
                    <w:t>排放口（DA001）</w:t>
                  </w:r>
                </w:p>
              </w:tc>
              <w:tc>
                <w:tcPr>
                  <w:tcW w:w="979" w:type="pct"/>
                  <w:tcBorders>
                    <w:tl2br w:val="nil"/>
                    <w:tr2bl w:val="nil"/>
                  </w:tcBorders>
                  <w:noWrap w:val="0"/>
                  <w:tcMar>
                    <w:top w:w="15" w:type="dxa"/>
                    <w:left w:w="15" w:type="dxa"/>
                    <w:right w:w="15" w:type="dxa"/>
                  </w:tcMar>
                  <w:vAlign w:val="center"/>
                </w:tcPr>
                <w:p w14:paraId="5834A693">
                  <w:pPr>
                    <w:wordWrap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lang w:eastAsia="zh-CN"/>
                    </w:rPr>
                    <w:t>颗粒物</w:t>
                  </w:r>
                </w:p>
              </w:tc>
              <w:tc>
                <w:tcPr>
                  <w:tcW w:w="794" w:type="pct"/>
                  <w:tcBorders>
                    <w:tl2br w:val="nil"/>
                    <w:tr2bl w:val="nil"/>
                  </w:tcBorders>
                  <w:noWrap w:val="0"/>
                  <w:tcMar>
                    <w:top w:w="15" w:type="dxa"/>
                    <w:left w:w="15" w:type="dxa"/>
                    <w:right w:w="15" w:type="dxa"/>
                  </w:tcMar>
                  <w:vAlign w:val="center"/>
                </w:tcPr>
                <w:p w14:paraId="04DC4DBB">
                  <w:pPr>
                    <w:widowControl/>
                    <w:jc w:val="center"/>
                    <w:textAlignment w:val="center"/>
                    <w:rPr>
                      <w:rFonts w:hint="default" w:ascii="Times New Roman" w:hAnsi="Times New Roman" w:eastAsia="宋体" w:cs="Times New Roman"/>
                      <w:bCs/>
                      <w:color w:val="000000"/>
                      <w:kern w:val="0"/>
                      <w:sz w:val="21"/>
                      <w:szCs w:val="21"/>
                      <w:highlight w:val="none"/>
                      <w:lang w:val="en-US" w:eastAsia="zh-CN" w:bidi="ar"/>
                    </w:rPr>
                  </w:pPr>
                  <w:r>
                    <w:rPr>
                      <w:rFonts w:hint="default" w:ascii="Times New Roman" w:hAnsi="Times New Roman" w:cs="Times New Roman"/>
                      <w:bCs/>
                      <w:color w:val="000000"/>
                      <w:kern w:val="0"/>
                      <w:sz w:val="21"/>
                      <w:szCs w:val="21"/>
                      <w:highlight w:val="none"/>
                      <w:lang w:bidi="ar"/>
                    </w:rPr>
                    <w:t>1次</w:t>
                  </w:r>
                  <w:r>
                    <w:rPr>
                      <w:rFonts w:hint="default" w:ascii="Times New Roman" w:hAnsi="Times New Roman" w:cs="Times New Roman"/>
                      <w:bCs/>
                      <w:color w:val="000000"/>
                      <w:kern w:val="0"/>
                      <w:sz w:val="21"/>
                      <w:szCs w:val="21"/>
                      <w:highlight w:val="none"/>
                      <w:lang w:val="en-US" w:eastAsia="zh-CN" w:bidi="ar"/>
                    </w:rPr>
                    <w:t>/</w:t>
                  </w:r>
                  <w:r>
                    <w:rPr>
                      <w:rFonts w:hint="default" w:ascii="Times New Roman" w:hAnsi="Times New Roman" w:cs="Times New Roman"/>
                      <w:bCs/>
                      <w:color w:val="000000"/>
                      <w:kern w:val="0"/>
                      <w:sz w:val="21"/>
                      <w:szCs w:val="21"/>
                      <w:highlight w:val="none"/>
                      <w:lang w:bidi="ar"/>
                    </w:rPr>
                    <w:t>年</w:t>
                  </w:r>
                </w:p>
              </w:tc>
              <w:tc>
                <w:tcPr>
                  <w:tcW w:w="1615" w:type="pct"/>
                  <w:vMerge w:val="restart"/>
                  <w:tcBorders>
                    <w:tl2br w:val="nil"/>
                    <w:tr2bl w:val="nil"/>
                  </w:tcBorders>
                  <w:noWrap w:val="0"/>
                  <w:tcMar>
                    <w:top w:w="15" w:type="dxa"/>
                    <w:left w:w="15" w:type="dxa"/>
                    <w:right w:w="15" w:type="dxa"/>
                  </w:tcMar>
                  <w:vAlign w:val="center"/>
                </w:tcPr>
                <w:p w14:paraId="23E11D39">
                  <w:pPr>
                    <w:widowControl/>
                    <w:jc w:val="center"/>
                    <w:textAlignment w:val="center"/>
                    <w:rPr>
                      <w:rFonts w:hint="default" w:ascii="Times New Roman" w:hAnsi="Times New Roman" w:eastAsia="宋体" w:cs="Times New Roman"/>
                      <w:b/>
                      <w:color w:val="000000"/>
                      <w:kern w:val="0"/>
                      <w:sz w:val="21"/>
                      <w:szCs w:val="21"/>
                      <w:highlight w:val="yellow"/>
                      <w:lang w:eastAsia="zh-CN" w:bidi="ar"/>
                    </w:rPr>
                  </w:pPr>
                  <w:r>
                    <w:rPr>
                      <w:rFonts w:hint="eastAsia" w:ascii="宋体" w:hAnsi="宋体" w:eastAsia="宋体" w:cs="宋体"/>
                      <w:color w:val="000000"/>
                      <w:sz w:val="21"/>
                      <w:szCs w:val="21"/>
                    </w:rPr>
                    <w:t>《</w:t>
                  </w:r>
                  <w:r>
                    <w:rPr>
                      <w:rFonts w:hint="eastAsia" w:ascii="宋体" w:hAnsi="宋体" w:eastAsia="宋体" w:cs="宋体"/>
                      <w:bCs/>
                      <w:color w:val="000000"/>
                      <w:kern w:val="0"/>
                      <w:sz w:val="21"/>
                      <w:szCs w:val="21"/>
                      <w:lang w:val="en-US" w:eastAsia="zh-CN" w:bidi="ar-SA"/>
                    </w:rPr>
                    <w:t>大气污染物综合排放标准》</w:t>
                  </w:r>
                  <w:r>
                    <w:rPr>
                      <w:rFonts w:hint="eastAsia" w:ascii="宋体" w:hAnsi="宋体" w:eastAsia="宋体" w:cs="宋体"/>
                      <w:bCs/>
                      <w:color w:val="000000"/>
                      <w:kern w:val="0"/>
                      <w:sz w:val="21"/>
                      <w:szCs w:val="21"/>
                      <w:lang w:val="zh-CN" w:eastAsia="zh-CN" w:bidi="ar-SA"/>
                    </w:rPr>
                    <w:t>（</w:t>
                  </w:r>
                  <w:r>
                    <w:rPr>
                      <w:rFonts w:hint="eastAsia" w:ascii="宋体" w:hAnsi="宋体" w:eastAsia="宋体" w:cs="宋体"/>
                      <w:bCs/>
                      <w:color w:val="000000"/>
                      <w:kern w:val="0"/>
                      <w:sz w:val="21"/>
                      <w:szCs w:val="21"/>
                      <w:lang w:val="en-US" w:eastAsia="zh-CN" w:bidi="ar-SA"/>
                    </w:rPr>
                    <w:t>GB16297-1996</w:t>
                  </w:r>
                  <w:r>
                    <w:rPr>
                      <w:rFonts w:hint="eastAsia" w:ascii="宋体" w:hAnsi="宋体" w:eastAsia="宋体" w:cs="宋体"/>
                      <w:bCs/>
                      <w:color w:val="000000"/>
                      <w:kern w:val="0"/>
                      <w:sz w:val="21"/>
                      <w:szCs w:val="21"/>
                      <w:lang w:val="zh-CN" w:eastAsia="zh-CN" w:bidi="ar-SA"/>
                    </w:rPr>
                    <w:t>）</w:t>
                  </w:r>
                </w:p>
              </w:tc>
            </w:tr>
            <w:tr w14:paraId="5AA17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367" w:type="pct"/>
                  <w:vMerge w:val="continue"/>
                  <w:tcBorders>
                    <w:tl2br w:val="nil"/>
                    <w:tr2bl w:val="nil"/>
                  </w:tcBorders>
                  <w:noWrap w:val="0"/>
                  <w:tcMar>
                    <w:top w:w="15" w:type="dxa"/>
                    <w:left w:w="15" w:type="dxa"/>
                    <w:right w:w="15" w:type="dxa"/>
                  </w:tcMar>
                  <w:vAlign w:val="center"/>
                </w:tcPr>
                <w:p w14:paraId="666C2817">
                  <w:pPr>
                    <w:widowControl/>
                    <w:jc w:val="center"/>
                    <w:textAlignment w:val="center"/>
                    <w:rPr>
                      <w:rFonts w:hint="default" w:ascii="Times New Roman" w:hAnsi="Times New Roman" w:cs="Times New Roman"/>
                      <w:bCs/>
                      <w:color w:val="000000"/>
                      <w:kern w:val="0"/>
                      <w:sz w:val="21"/>
                      <w:szCs w:val="21"/>
                      <w:highlight w:val="none"/>
                      <w:lang w:bidi="ar"/>
                    </w:rPr>
                  </w:pPr>
                </w:p>
              </w:tc>
              <w:tc>
                <w:tcPr>
                  <w:tcW w:w="1242" w:type="pct"/>
                  <w:tcBorders>
                    <w:tl2br w:val="nil"/>
                    <w:tr2bl w:val="nil"/>
                  </w:tcBorders>
                  <w:noWrap w:val="0"/>
                  <w:tcMar>
                    <w:top w:w="15" w:type="dxa"/>
                    <w:left w:w="15" w:type="dxa"/>
                    <w:right w:w="15" w:type="dxa"/>
                  </w:tcMar>
                  <w:vAlign w:val="center"/>
                </w:tcPr>
                <w:p w14:paraId="4B3E0CF8">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sz w:val="21"/>
                      <w:szCs w:val="21"/>
                      <w:highlight w:val="none"/>
                      <w:lang w:eastAsia="zh-CN"/>
                    </w:rPr>
                    <w:t>在</w:t>
                  </w:r>
                  <w:r>
                    <w:rPr>
                      <w:rFonts w:hint="default" w:ascii="Times New Roman" w:hAnsi="Times New Roman" w:cs="Times New Roman"/>
                      <w:color w:val="000000"/>
                      <w:kern w:val="0"/>
                      <w:sz w:val="21"/>
                      <w:szCs w:val="21"/>
                      <w:highlight w:val="none"/>
                    </w:rPr>
                    <w:t>厂界上风向一处，下风向3处</w:t>
                  </w:r>
                </w:p>
              </w:tc>
              <w:tc>
                <w:tcPr>
                  <w:tcW w:w="979" w:type="pct"/>
                  <w:tcBorders>
                    <w:tl2br w:val="nil"/>
                    <w:tr2bl w:val="nil"/>
                  </w:tcBorders>
                  <w:noWrap w:val="0"/>
                  <w:tcMar>
                    <w:top w:w="15" w:type="dxa"/>
                    <w:left w:w="15" w:type="dxa"/>
                    <w:right w:w="15" w:type="dxa"/>
                  </w:tcMar>
                  <w:vAlign w:val="center"/>
                </w:tcPr>
                <w:p w14:paraId="7EAC7F3A">
                  <w:pPr>
                    <w:wordWrap w:val="0"/>
                    <w:adjustRightInd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颗粒物（厂界）</w:t>
                  </w:r>
                </w:p>
              </w:tc>
              <w:tc>
                <w:tcPr>
                  <w:tcW w:w="794" w:type="pct"/>
                  <w:tcBorders>
                    <w:tl2br w:val="nil"/>
                    <w:tr2bl w:val="nil"/>
                  </w:tcBorders>
                  <w:noWrap w:val="0"/>
                  <w:tcMar>
                    <w:top w:w="15" w:type="dxa"/>
                    <w:left w:w="15" w:type="dxa"/>
                    <w:right w:w="15" w:type="dxa"/>
                  </w:tcMar>
                  <w:vAlign w:val="center"/>
                </w:tcPr>
                <w:p w14:paraId="494A596A">
                  <w:pPr>
                    <w:widowControl/>
                    <w:jc w:val="center"/>
                    <w:textAlignment w:val="center"/>
                    <w:rPr>
                      <w:rFonts w:hint="default" w:ascii="Times New Roman" w:hAnsi="Times New Roman" w:eastAsia="宋体" w:cs="Times New Roman"/>
                      <w:bCs/>
                      <w:color w:val="000000"/>
                      <w:kern w:val="0"/>
                      <w:sz w:val="21"/>
                      <w:szCs w:val="21"/>
                      <w:highlight w:val="none"/>
                      <w:lang w:val="en-US" w:eastAsia="zh-CN" w:bidi="ar"/>
                    </w:rPr>
                  </w:pPr>
                  <w:r>
                    <w:rPr>
                      <w:rFonts w:hint="default" w:ascii="Times New Roman" w:hAnsi="Times New Roman" w:cs="Times New Roman"/>
                      <w:bCs/>
                      <w:color w:val="000000"/>
                      <w:kern w:val="0"/>
                      <w:sz w:val="21"/>
                      <w:szCs w:val="21"/>
                      <w:highlight w:val="none"/>
                      <w:lang w:bidi="ar"/>
                    </w:rPr>
                    <w:t>1次</w:t>
                  </w:r>
                  <w:r>
                    <w:rPr>
                      <w:rFonts w:hint="default" w:ascii="Times New Roman" w:hAnsi="Times New Roman" w:cs="Times New Roman"/>
                      <w:bCs/>
                      <w:color w:val="000000"/>
                      <w:kern w:val="0"/>
                      <w:sz w:val="21"/>
                      <w:szCs w:val="21"/>
                      <w:highlight w:val="none"/>
                      <w:lang w:val="en-US" w:eastAsia="zh-CN" w:bidi="ar"/>
                    </w:rPr>
                    <w:t>/</w:t>
                  </w:r>
                  <w:r>
                    <w:rPr>
                      <w:rFonts w:hint="eastAsia" w:ascii="Times New Roman" w:hAnsi="Times New Roman" w:cs="Times New Roman"/>
                      <w:bCs/>
                      <w:color w:val="000000"/>
                      <w:kern w:val="0"/>
                      <w:sz w:val="21"/>
                      <w:szCs w:val="21"/>
                      <w:highlight w:val="none"/>
                      <w:lang w:val="en-US" w:eastAsia="zh-CN" w:bidi="ar"/>
                    </w:rPr>
                    <w:t>半</w:t>
                  </w:r>
                  <w:r>
                    <w:rPr>
                      <w:rFonts w:hint="default" w:ascii="Times New Roman" w:hAnsi="Times New Roman" w:cs="Times New Roman"/>
                      <w:bCs/>
                      <w:color w:val="000000"/>
                      <w:kern w:val="0"/>
                      <w:sz w:val="21"/>
                      <w:szCs w:val="21"/>
                      <w:highlight w:val="none"/>
                      <w:lang w:bidi="ar"/>
                    </w:rPr>
                    <w:t>年</w:t>
                  </w:r>
                </w:p>
              </w:tc>
              <w:tc>
                <w:tcPr>
                  <w:tcW w:w="1615" w:type="pct"/>
                  <w:vMerge w:val="continue"/>
                  <w:tcBorders>
                    <w:tl2br w:val="nil"/>
                    <w:tr2bl w:val="nil"/>
                  </w:tcBorders>
                  <w:noWrap w:val="0"/>
                  <w:tcMar>
                    <w:top w:w="15" w:type="dxa"/>
                    <w:left w:w="15" w:type="dxa"/>
                    <w:right w:w="15" w:type="dxa"/>
                  </w:tcMar>
                  <w:vAlign w:val="center"/>
                </w:tcPr>
                <w:p w14:paraId="5609FD1E">
                  <w:pPr>
                    <w:widowControl/>
                    <w:jc w:val="center"/>
                    <w:textAlignment w:val="center"/>
                    <w:rPr>
                      <w:rFonts w:hint="default" w:ascii="Times New Roman" w:hAnsi="Times New Roman" w:cs="Times New Roman"/>
                      <w:bCs/>
                      <w:color w:val="000000"/>
                      <w:kern w:val="0"/>
                      <w:sz w:val="21"/>
                      <w:szCs w:val="21"/>
                      <w:highlight w:val="yellow"/>
                      <w:lang w:bidi="ar"/>
                    </w:rPr>
                  </w:pPr>
                </w:p>
              </w:tc>
            </w:tr>
            <w:tr w14:paraId="447D3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jc w:val="center"/>
              </w:trPr>
              <w:tc>
                <w:tcPr>
                  <w:tcW w:w="367" w:type="pct"/>
                  <w:tcBorders>
                    <w:tl2br w:val="nil"/>
                    <w:tr2bl w:val="nil"/>
                  </w:tcBorders>
                  <w:noWrap w:val="0"/>
                  <w:tcMar>
                    <w:top w:w="15" w:type="dxa"/>
                    <w:left w:w="15" w:type="dxa"/>
                    <w:right w:w="15" w:type="dxa"/>
                  </w:tcMar>
                  <w:vAlign w:val="center"/>
                </w:tcPr>
                <w:p w14:paraId="25468C34">
                  <w:pPr>
                    <w:widowControl/>
                    <w:jc w:val="center"/>
                    <w:textAlignment w:val="center"/>
                    <w:rPr>
                      <w:rFonts w:hint="eastAsia" w:ascii="Times New Roman" w:hAnsi="Times New Roman" w:eastAsia="宋体" w:cs="Times New Roman"/>
                      <w:bCs/>
                      <w:color w:val="000000"/>
                      <w:kern w:val="0"/>
                      <w:sz w:val="21"/>
                      <w:szCs w:val="21"/>
                      <w:highlight w:val="none"/>
                      <w:lang w:val="en-US" w:eastAsia="zh-CN" w:bidi="ar"/>
                    </w:rPr>
                  </w:pPr>
                  <w:r>
                    <w:rPr>
                      <w:rFonts w:hint="eastAsia" w:ascii="Times New Roman" w:hAnsi="Times New Roman" w:cs="Times New Roman"/>
                      <w:bCs/>
                      <w:color w:val="000000"/>
                      <w:kern w:val="0"/>
                      <w:sz w:val="21"/>
                      <w:szCs w:val="21"/>
                      <w:highlight w:val="none"/>
                      <w:lang w:val="en-US" w:eastAsia="zh-CN" w:bidi="ar"/>
                    </w:rPr>
                    <w:t>废水</w:t>
                  </w:r>
                </w:p>
              </w:tc>
              <w:tc>
                <w:tcPr>
                  <w:tcW w:w="1242" w:type="pct"/>
                  <w:tcBorders>
                    <w:tl2br w:val="nil"/>
                    <w:tr2bl w:val="nil"/>
                  </w:tcBorders>
                  <w:noWrap w:val="0"/>
                  <w:tcMar>
                    <w:top w:w="15" w:type="dxa"/>
                    <w:left w:w="15" w:type="dxa"/>
                    <w:right w:w="15" w:type="dxa"/>
                  </w:tcMar>
                  <w:vAlign w:val="center"/>
                </w:tcPr>
                <w:p w14:paraId="11D67EC7">
                  <w:pPr>
                    <w:widowControl/>
                    <w:jc w:val="center"/>
                    <w:textAlignment w:val="center"/>
                    <w:rPr>
                      <w:rFonts w:hint="default" w:ascii="Times New Roman" w:hAnsi="Times New Roman" w:eastAsia="宋体" w:cs="Times New Roman"/>
                      <w:bCs/>
                      <w:color w:val="000000"/>
                      <w:kern w:val="0"/>
                      <w:sz w:val="21"/>
                      <w:szCs w:val="21"/>
                      <w:highlight w:val="none"/>
                      <w:lang w:bidi="ar"/>
                    </w:rPr>
                  </w:pPr>
                  <w:r>
                    <w:rPr>
                      <w:rFonts w:hint="default" w:ascii="Times New Roman" w:hAnsi="Times New Roman" w:eastAsia="宋体" w:cs="Times New Roman"/>
                      <w:bCs/>
                      <w:color w:val="000000"/>
                      <w:kern w:val="0"/>
                      <w:sz w:val="21"/>
                      <w:szCs w:val="21"/>
                      <w:highlight w:val="none"/>
                      <w:lang w:eastAsia="zh-CN" w:bidi="ar"/>
                    </w:rPr>
                    <w:t>厂区废水排口（</w:t>
                  </w:r>
                  <w:r>
                    <w:rPr>
                      <w:rFonts w:hint="eastAsia" w:ascii="Times New Roman" w:hAnsi="Times New Roman" w:eastAsia="宋体" w:cs="Times New Roman"/>
                      <w:bCs/>
                      <w:color w:val="000000"/>
                      <w:kern w:val="0"/>
                      <w:sz w:val="21"/>
                      <w:szCs w:val="21"/>
                      <w:highlight w:val="none"/>
                      <w:lang w:val="en-US" w:eastAsia="zh-CN" w:bidi="ar"/>
                    </w:rPr>
                    <w:t>DW</w:t>
                  </w:r>
                  <w:r>
                    <w:rPr>
                      <w:rFonts w:hint="default" w:ascii="Times New Roman" w:hAnsi="Times New Roman" w:eastAsia="宋体" w:cs="Times New Roman"/>
                      <w:bCs/>
                      <w:color w:val="000000"/>
                      <w:kern w:val="0"/>
                      <w:sz w:val="21"/>
                      <w:szCs w:val="21"/>
                      <w:highlight w:val="none"/>
                      <w:lang w:val="en-US" w:eastAsia="zh-CN" w:bidi="ar"/>
                    </w:rPr>
                    <w:t>001</w:t>
                  </w:r>
                  <w:r>
                    <w:rPr>
                      <w:rFonts w:hint="default" w:ascii="Times New Roman" w:hAnsi="Times New Roman" w:eastAsia="宋体" w:cs="Times New Roman"/>
                      <w:bCs/>
                      <w:color w:val="000000"/>
                      <w:kern w:val="0"/>
                      <w:sz w:val="21"/>
                      <w:szCs w:val="21"/>
                      <w:highlight w:val="none"/>
                      <w:lang w:eastAsia="zh-CN" w:bidi="ar"/>
                    </w:rPr>
                    <w:t>）</w:t>
                  </w:r>
                </w:p>
              </w:tc>
              <w:tc>
                <w:tcPr>
                  <w:tcW w:w="979" w:type="pct"/>
                  <w:tcBorders>
                    <w:tl2br w:val="nil"/>
                    <w:tr2bl w:val="nil"/>
                  </w:tcBorders>
                  <w:noWrap w:val="0"/>
                  <w:tcMar>
                    <w:top w:w="15" w:type="dxa"/>
                    <w:left w:w="15" w:type="dxa"/>
                    <w:right w:w="15" w:type="dxa"/>
                  </w:tcMar>
                  <w:vAlign w:val="center"/>
                </w:tcPr>
                <w:p w14:paraId="385A901D">
                  <w:pPr>
                    <w:widowControl/>
                    <w:jc w:val="center"/>
                    <w:textAlignment w:val="center"/>
                    <w:rPr>
                      <w:rFonts w:hint="default" w:ascii="Times New Roman" w:hAnsi="Times New Roman" w:eastAsia="宋体" w:cs="Times New Roman"/>
                      <w:bCs/>
                      <w:color w:val="000000"/>
                      <w:kern w:val="0"/>
                      <w:sz w:val="21"/>
                      <w:szCs w:val="21"/>
                      <w:highlight w:val="none"/>
                      <w:lang w:eastAsia="zh-CN" w:bidi="ar"/>
                    </w:rPr>
                  </w:pPr>
                  <w:r>
                    <w:rPr>
                      <w:rFonts w:hint="eastAsia" w:ascii="Times New Roman" w:hAnsi="Times New Roman" w:eastAsia="宋体" w:cs="Times New Roman"/>
                      <w:bCs/>
                      <w:color w:val="000000"/>
                      <w:kern w:val="0"/>
                      <w:sz w:val="21"/>
                      <w:szCs w:val="21"/>
                      <w:highlight w:val="none"/>
                      <w:lang w:bidi="ar"/>
                    </w:rPr>
                    <w:t>COD、NH3-N、SS</w:t>
                  </w:r>
                  <w:r>
                    <w:rPr>
                      <w:rFonts w:hint="eastAsia" w:ascii="Times New Roman" w:hAnsi="Times New Roman" w:eastAsia="宋体" w:cs="Times New Roman"/>
                      <w:bCs/>
                      <w:color w:val="000000"/>
                      <w:kern w:val="0"/>
                      <w:sz w:val="21"/>
                      <w:szCs w:val="21"/>
                      <w:highlight w:val="none"/>
                      <w:lang w:val="en-US" w:eastAsia="zh-CN" w:bidi="ar"/>
                    </w:rPr>
                    <w:t>、pH、</w:t>
                  </w:r>
                  <w:r>
                    <w:rPr>
                      <w:rFonts w:hint="default" w:ascii="Times New Roman" w:hAnsi="Times New Roman" w:eastAsia="宋体" w:cs="Times New Roman"/>
                      <w:bCs/>
                      <w:color w:val="000000"/>
                      <w:kern w:val="0"/>
                      <w:sz w:val="21"/>
                      <w:szCs w:val="21"/>
                      <w:highlight w:val="none"/>
                      <w:lang w:val="en-US" w:eastAsia="zh-CN" w:bidi="ar"/>
                    </w:rPr>
                    <w:t>石油类</w:t>
                  </w:r>
                </w:p>
              </w:tc>
              <w:tc>
                <w:tcPr>
                  <w:tcW w:w="794" w:type="pct"/>
                  <w:tcBorders>
                    <w:tl2br w:val="nil"/>
                    <w:tr2bl w:val="nil"/>
                  </w:tcBorders>
                  <w:noWrap w:val="0"/>
                  <w:tcMar>
                    <w:top w:w="15" w:type="dxa"/>
                    <w:left w:w="15" w:type="dxa"/>
                    <w:right w:w="15" w:type="dxa"/>
                  </w:tcMar>
                  <w:vAlign w:val="center"/>
                </w:tcPr>
                <w:p w14:paraId="63244ACD">
                  <w:pPr>
                    <w:widowControl/>
                    <w:jc w:val="center"/>
                    <w:textAlignment w:val="center"/>
                    <w:rPr>
                      <w:rFonts w:hint="default" w:ascii="Times New Roman" w:hAnsi="Times New Roman" w:eastAsia="宋体" w:cs="Times New Roman"/>
                      <w:bCs/>
                      <w:color w:val="000000"/>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rPr>
                    <w:t>1次/</w:t>
                  </w:r>
                  <w:r>
                    <w:rPr>
                      <w:rFonts w:hint="eastAsia" w:ascii="Times New Roman" w:hAnsi="Times New Roman" w:cs="Times New Roman"/>
                      <w:color w:val="auto"/>
                      <w:kern w:val="0"/>
                      <w:sz w:val="21"/>
                      <w:szCs w:val="21"/>
                      <w:highlight w:val="none"/>
                      <w:lang w:val="en-US" w:eastAsia="zh-CN"/>
                    </w:rPr>
                    <w:t>年</w:t>
                  </w:r>
                </w:p>
              </w:tc>
              <w:tc>
                <w:tcPr>
                  <w:tcW w:w="1615" w:type="pct"/>
                  <w:tcBorders>
                    <w:tl2br w:val="nil"/>
                    <w:tr2bl w:val="nil"/>
                  </w:tcBorders>
                  <w:noWrap w:val="0"/>
                  <w:tcMar>
                    <w:top w:w="15" w:type="dxa"/>
                    <w:left w:w="15" w:type="dxa"/>
                    <w:right w:w="15" w:type="dxa"/>
                  </w:tcMar>
                  <w:vAlign w:val="center"/>
                </w:tcPr>
                <w:p w14:paraId="1CA35210">
                  <w:pPr>
                    <w:widowControl/>
                    <w:jc w:val="center"/>
                    <w:textAlignment w:val="center"/>
                    <w:rPr>
                      <w:rFonts w:hint="default" w:ascii="Times New Roman" w:hAnsi="Times New Roman" w:eastAsia="宋体" w:cs="Times New Roman"/>
                      <w:bCs/>
                      <w:color w:val="000000"/>
                      <w:kern w:val="0"/>
                      <w:sz w:val="21"/>
                      <w:szCs w:val="21"/>
                      <w:highlight w:val="none"/>
                      <w:lang w:bidi="ar"/>
                    </w:rPr>
                  </w:pPr>
                  <w:r>
                    <w:rPr>
                      <w:rFonts w:hint="default" w:ascii="Times New Roman" w:hAnsi="Times New Roman" w:eastAsia="宋体" w:cs="Times New Roman"/>
                      <w:kern w:val="0"/>
                      <w:sz w:val="21"/>
                      <w:szCs w:val="21"/>
                      <w:highlight w:val="none"/>
                      <w:lang w:val="zh-CN"/>
                    </w:rPr>
                    <w:t>《污</w:t>
                  </w:r>
                  <w:r>
                    <w:rPr>
                      <w:rFonts w:hint="default" w:ascii="Times New Roman" w:hAnsi="Times New Roman" w:eastAsia="宋体" w:cs="Times New Roman"/>
                      <w:color w:val="auto"/>
                      <w:kern w:val="0"/>
                      <w:sz w:val="21"/>
                      <w:szCs w:val="21"/>
                      <w:highlight w:val="none"/>
                      <w:lang w:val="zh-CN"/>
                    </w:rPr>
                    <w:t>水综合排放标准》（GB8978-1996）表4中三级标准</w:t>
                  </w:r>
                  <w:r>
                    <w:rPr>
                      <w:rFonts w:hint="default" w:ascii="Times New Roman" w:hAnsi="Times New Roman" w:eastAsia="宋体" w:cs="Times New Roman"/>
                      <w:color w:val="auto"/>
                      <w:kern w:val="0"/>
                      <w:sz w:val="21"/>
                      <w:szCs w:val="21"/>
                      <w:highlight w:val="none"/>
                      <w:lang w:val="en-US" w:eastAsia="zh-CN"/>
                    </w:rPr>
                    <w:t>及和县经济开发区污水处理厂</w:t>
                  </w:r>
                  <w:r>
                    <w:rPr>
                      <w:rFonts w:hint="default" w:ascii="Times New Roman" w:hAnsi="Times New Roman" w:eastAsia="宋体" w:cs="Times New Roman"/>
                      <w:color w:val="auto"/>
                      <w:kern w:val="0"/>
                      <w:sz w:val="21"/>
                      <w:szCs w:val="21"/>
                      <w:highlight w:val="none"/>
                    </w:rPr>
                    <w:t>接管标准</w:t>
                  </w:r>
                </w:p>
              </w:tc>
            </w:tr>
            <w:tr w14:paraId="317D7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 w:hRule="atLeast"/>
                <w:jc w:val="center"/>
              </w:trPr>
              <w:tc>
                <w:tcPr>
                  <w:tcW w:w="367" w:type="pct"/>
                  <w:tcBorders>
                    <w:tl2br w:val="nil"/>
                    <w:tr2bl w:val="nil"/>
                  </w:tcBorders>
                  <w:noWrap w:val="0"/>
                  <w:tcMar>
                    <w:top w:w="15" w:type="dxa"/>
                    <w:left w:w="15" w:type="dxa"/>
                    <w:right w:w="15" w:type="dxa"/>
                  </w:tcMar>
                  <w:vAlign w:val="center"/>
                </w:tcPr>
                <w:p w14:paraId="1D314194">
                  <w:pPr>
                    <w:widowControl/>
                    <w:jc w:val="center"/>
                    <w:textAlignment w:val="center"/>
                    <w:rPr>
                      <w:rFonts w:hint="default" w:ascii="Times New Roman" w:hAnsi="Times New Roman" w:cs="Times New Roman"/>
                      <w:bCs/>
                      <w:color w:val="000000"/>
                      <w:kern w:val="0"/>
                      <w:sz w:val="21"/>
                      <w:szCs w:val="21"/>
                      <w:highlight w:val="none"/>
                      <w:lang w:val="en-US" w:eastAsia="zh-CN" w:bidi="ar"/>
                    </w:rPr>
                  </w:pPr>
                  <w:r>
                    <w:rPr>
                      <w:rFonts w:hint="eastAsia" w:ascii="Times New Roman" w:hAnsi="Times New Roman" w:cs="Times New Roman"/>
                      <w:bCs/>
                      <w:color w:val="000000"/>
                      <w:kern w:val="0"/>
                      <w:sz w:val="21"/>
                      <w:szCs w:val="21"/>
                      <w:highlight w:val="none"/>
                      <w:lang w:val="en-US" w:eastAsia="zh-CN" w:bidi="ar"/>
                    </w:rPr>
                    <w:t>噪声</w:t>
                  </w:r>
                </w:p>
              </w:tc>
              <w:tc>
                <w:tcPr>
                  <w:tcW w:w="1242" w:type="pct"/>
                  <w:tcBorders>
                    <w:tl2br w:val="nil"/>
                    <w:tr2bl w:val="nil"/>
                  </w:tcBorders>
                  <w:shd w:val="clear" w:color="auto" w:fill="auto"/>
                  <w:noWrap w:val="0"/>
                  <w:tcMar>
                    <w:top w:w="15" w:type="dxa"/>
                    <w:left w:w="15" w:type="dxa"/>
                    <w:right w:w="15" w:type="dxa"/>
                  </w:tcMar>
                  <w:vAlign w:val="center"/>
                </w:tcPr>
                <w:p w14:paraId="548BE43E">
                  <w:pPr>
                    <w:spacing w:line="320" w:lineRule="exact"/>
                    <w:jc w:val="center"/>
                    <w:rPr>
                      <w:rFonts w:hint="default" w:ascii="Times New Roman" w:hAnsi="Times New Roman" w:eastAsia="宋体" w:cs="Times New Roman"/>
                      <w:color w:val="auto"/>
                      <w:spacing w:val="-6"/>
                      <w:kern w:val="2"/>
                      <w:sz w:val="21"/>
                      <w:szCs w:val="21"/>
                      <w:highlight w:val="none"/>
                      <w:lang w:val="en-US" w:eastAsia="zh-CN" w:bidi="ar-SA"/>
                    </w:rPr>
                  </w:pPr>
                  <w:r>
                    <w:rPr>
                      <w:rStyle w:val="32"/>
                      <w:rFonts w:hint="eastAsia" w:ascii="Times New Roman" w:hAnsi="Times New Roman" w:cs="Times New Roman"/>
                      <w:color w:val="auto"/>
                      <w:sz w:val="21"/>
                      <w:szCs w:val="21"/>
                      <w:highlight w:val="none"/>
                      <w:lang w:val="en-US" w:eastAsia="zh-CN"/>
                    </w:rPr>
                    <w:t>厂界</w:t>
                  </w:r>
                  <w:r>
                    <w:rPr>
                      <w:rStyle w:val="32"/>
                      <w:rFonts w:hint="default" w:ascii="Times New Roman" w:hAnsi="Times New Roman" w:eastAsia="宋体" w:cs="Times New Roman"/>
                      <w:color w:val="auto"/>
                      <w:sz w:val="21"/>
                      <w:szCs w:val="21"/>
                      <w:highlight w:val="none"/>
                    </w:rPr>
                    <w:t>四周，东南西北各一个监测点</w:t>
                  </w:r>
                </w:p>
              </w:tc>
              <w:tc>
                <w:tcPr>
                  <w:tcW w:w="979" w:type="pct"/>
                  <w:tcBorders>
                    <w:tl2br w:val="nil"/>
                    <w:tr2bl w:val="nil"/>
                  </w:tcBorders>
                  <w:shd w:val="clear" w:color="auto" w:fill="auto"/>
                  <w:noWrap w:val="0"/>
                  <w:tcMar>
                    <w:top w:w="15" w:type="dxa"/>
                    <w:left w:w="15" w:type="dxa"/>
                    <w:right w:w="15" w:type="dxa"/>
                  </w:tcMar>
                  <w:vAlign w:val="center"/>
                </w:tcPr>
                <w:p w14:paraId="4197D79C">
                  <w:pPr>
                    <w:adjustRightInd w:val="0"/>
                    <w:spacing w:line="320" w:lineRule="exact"/>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连续等量A声级</w:t>
                  </w:r>
                </w:p>
              </w:tc>
              <w:tc>
                <w:tcPr>
                  <w:tcW w:w="794" w:type="pct"/>
                  <w:tcBorders>
                    <w:tl2br w:val="nil"/>
                    <w:tr2bl w:val="nil"/>
                  </w:tcBorders>
                  <w:shd w:val="clear" w:color="auto" w:fill="auto"/>
                  <w:noWrap w:val="0"/>
                  <w:tcMar>
                    <w:top w:w="15" w:type="dxa"/>
                    <w:left w:w="15" w:type="dxa"/>
                    <w:right w:w="15" w:type="dxa"/>
                  </w:tcMar>
                  <w:vAlign w:val="center"/>
                </w:tcPr>
                <w:p w14:paraId="1BFAEC78">
                  <w:pPr>
                    <w:spacing w:line="360" w:lineRule="exact"/>
                    <w:jc w:val="center"/>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1次/季</w:t>
                  </w:r>
                </w:p>
              </w:tc>
              <w:tc>
                <w:tcPr>
                  <w:tcW w:w="1615" w:type="pct"/>
                  <w:tcBorders>
                    <w:tl2br w:val="nil"/>
                    <w:tr2bl w:val="nil"/>
                  </w:tcBorders>
                  <w:shd w:val="clear" w:color="auto" w:fill="auto"/>
                  <w:noWrap w:val="0"/>
                  <w:tcMar>
                    <w:top w:w="15" w:type="dxa"/>
                    <w:left w:w="15" w:type="dxa"/>
                    <w:right w:w="15" w:type="dxa"/>
                  </w:tcMar>
                  <w:vAlign w:val="center"/>
                </w:tcPr>
                <w:p w14:paraId="10079D12">
                  <w:pPr>
                    <w:spacing w:line="360" w:lineRule="exact"/>
                    <w:ind w:right="-114" w:rightChars="-50"/>
                    <w:jc w:val="center"/>
                    <w:rPr>
                      <w:rFonts w:hint="default" w:ascii="Times New Roman" w:hAnsi="Times New Roman" w:eastAsia="宋体" w:cs="Times New Roman"/>
                      <w:color w:val="auto"/>
                      <w:spacing w:val="-6"/>
                      <w:sz w:val="21"/>
                      <w:szCs w:val="21"/>
                      <w:highlight w:val="none"/>
                      <w:lang w:val="zh-CN" w:eastAsia="zh-CN" w:bidi="ar-SA"/>
                    </w:rPr>
                  </w:pPr>
                  <w:r>
                    <w:rPr>
                      <w:rFonts w:hint="default" w:ascii="Times New Roman" w:hAnsi="Times New Roman" w:eastAsia="宋体" w:cs="Times New Roman"/>
                      <w:color w:val="auto"/>
                      <w:sz w:val="21"/>
                      <w:szCs w:val="21"/>
                      <w:highlight w:val="none"/>
                    </w:rPr>
                    <w:t>《工业企业厂界环境噪声排放标准》（GB12348-2008）3类标准要求</w:t>
                  </w:r>
                </w:p>
              </w:tc>
            </w:tr>
          </w:tbl>
          <w:p w14:paraId="1833A774">
            <w:pPr>
              <w:pStyle w:val="7"/>
              <w:rPr>
                <w:rFonts w:hint="default"/>
                <w:highlight w:val="yellow"/>
                <w:lang w:eastAsia="zh-CN"/>
              </w:rPr>
            </w:pPr>
          </w:p>
          <w:p w14:paraId="5A8081B1">
            <w:pPr>
              <w:widowControl w:val="0"/>
              <w:ind w:left="0" w:leftChars="0" w:firstLine="0" w:firstLineChars="0"/>
              <w:jc w:val="center"/>
              <w:rPr>
                <w:rFonts w:hint="default" w:ascii="Times New Roman" w:hAnsi="Times New Roman" w:cs="Times New Roman"/>
                <w:b/>
                <w:bCs/>
                <w:sz w:val="24"/>
                <w:szCs w:val="24"/>
                <w:highlight w:val="yellow"/>
                <w:lang w:eastAsia="zh-CN"/>
              </w:rPr>
            </w:pPr>
          </w:p>
          <w:p w14:paraId="5899A9B4">
            <w:pPr>
              <w:widowControl w:val="0"/>
              <w:ind w:left="0" w:leftChars="0" w:firstLine="0" w:firstLineChars="0"/>
              <w:jc w:val="center"/>
              <w:rPr>
                <w:rFonts w:hint="default" w:ascii="Times New Roman" w:hAnsi="Times New Roman" w:cs="Times New Roman"/>
                <w:b/>
                <w:bCs/>
                <w:sz w:val="24"/>
                <w:szCs w:val="24"/>
                <w:highlight w:val="yellow"/>
                <w:lang w:eastAsia="zh-CN"/>
              </w:rPr>
            </w:pPr>
          </w:p>
          <w:p w14:paraId="50C34562">
            <w:pPr>
              <w:widowControl w:val="0"/>
              <w:ind w:left="0" w:leftChars="0" w:firstLine="0" w:firstLineChars="0"/>
              <w:jc w:val="center"/>
              <w:rPr>
                <w:rFonts w:hint="default" w:ascii="Times New Roman" w:hAnsi="Times New Roman" w:cs="Times New Roman"/>
                <w:b/>
                <w:bCs/>
                <w:sz w:val="24"/>
                <w:szCs w:val="24"/>
                <w:highlight w:val="yellow"/>
                <w:lang w:eastAsia="zh-CN"/>
              </w:rPr>
            </w:pPr>
          </w:p>
          <w:p w14:paraId="6F0551BC">
            <w:pPr>
              <w:pStyle w:val="35"/>
              <w:numPr>
                <w:ilvl w:val="1"/>
                <w:numId w:val="0"/>
              </w:numPr>
              <w:rPr>
                <w:rFonts w:hint="default"/>
                <w:highlight w:val="yellow"/>
                <w:lang w:eastAsia="zh-CN"/>
              </w:rPr>
            </w:pPr>
          </w:p>
          <w:p w14:paraId="3F982EC7">
            <w:pPr>
              <w:widowControl w:val="0"/>
              <w:ind w:left="0" w:leftChars="0" w:firstLine="0" w:firstLineChars="0"/>
              <w:jc w:val="center"/>
              <w:rPr>
                <w:rFonts w:hint="default" w:ascii="Times New Roman" w:hAnsi="Times New Roman" w:cs="Times New Roman"/>
                <w:b/>
                <w:bCs/>
                <w:sz w:val="32"/>
                <w:szCs w:val="32"/>
                <w:highlight w:val="yellow"/>
                <w:lang w:eastAsia="zh-CN"/>
              </w:rPr>
            </w:pPr>
          </w:p>
          <w:p w14:paraId="1A539B59">
            <w:pPr>
              <w:widowControl w:val="0"/>
              <w:ind w:left="0" w:leftChars="0" w:firstLine="0" w:firstLineChars="0"/>
              <w:jc w:val="center"/>
              <w:rPr>
                <w:rFonts w:hint="default" w:ascii="Times New Roman" w:hAnsi="Times New Roman" w:cs="Times New Roman"/>
                <w:b/>
                <w:bCs/>
                <w:sz w:val="32"/>
                <w:szCs w:val="32"/>
                <w:highlight w:val="yellow"/>
                <w:lang w:eastAsia="zh-CN"/>
              </w:rPr>
            </w:pPr>
          </w:p>
          <w:p w14:paraId="1A4C1AD9">
            <w:pPr>
              <w:widowControl w:val="0"/>
              <w:ind w:left="0" w:leftChars="0" w:firstLine="0" w:firstLineChars="0"/>
              <w:jc w:val="center"/>
              <w:rPr>
                <w:rFonts w:hint="default" w:ascii="Times New Roman" w:hAnsi="Times New Roman" w:cs="Times New Roman"/>
                <w:b/>
                <w:bCs/>
                <w:sz w:val="32"/>
                <w:szCs w:val="32"/>
                <w:highlight w:val="yellow"/>
                <w:lang w:eastAsia="zh-CN"/>
              </w:rPr>
            </w:pPr>
          </w:p>
          <w:p w14:paraId="16DD941E">
            <w:pPr>
              <w:widowControl w:val="0"/>
              <w:ind w:left="0" w:leftChars="0" w:firstLine="0" w:firstLineChars="0"/>
              <w:jc w:val="center"/>
              <w:rPr>
                <w:rFonts w:hint="default" w:ascii="Times New Roman" w:hAnsi="Times New Roman" w:cs="Times New Roman"/>
                <w:b/>
                <w:bCs/>
                <w:sz w:val="32"/>
                <w:szCs w:val="32"/>
                <w:highlight w:val="none"/>
              </w:rPr>
            </w:pPr>
            <w:r>
              <w:rPr>
                <w:rFonts w:hint="default" w:ascii="Times New Roman" w:hAnsi="Times New Roman" w:cs="Times New Roman"/>
                <w:b/>
                <w:bCs/>
                <w:sz w:val="32"/>
                <w:szCs w:val="32"/>
                <w:highlight w:val="none"/>
                <w:lang w:eastAsia="zh-CN"/>
              </w:rPr>
              <w:t>十一、</w:t>
            </w:r>
            <w:r>
              <w:rPr>
                <w:rFonts w:hint="default" w:ascii="Times New Roman" w:hAnsi="Times New Roman" w:cs="Times New Roman"/>
                <w:b/>
                <w:bCs/>
                <w:sz w:val="32"/>
                <w:szCs w:val="32"/>
                <w:highlight w:val="none"/>
              </w:rPr>
              <w:t>验收监测结论</w:t>
            </w:r>
          </w:p>
          <w:p w14:paraId="559E3B48">
            <w:pPr>
              <w:widowControl w:val="0"/>
              <w:ind w:firstLine="456"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本项目</w:t>
            </w:r>
            <w:r>
              <w:rPr>
                <w:rFonts w:hint="default" w:ascii="Times New Roman" w:hAnsi="Times New Roman" w:eastAsia="宋体" w:cs="Times New Roman"/>
                <w:sz w:val="24"/>
                <w:szCs w:val="24"/>
                <w:highlight w:val="none"/>
              </w:rPr>
              <w:t>能够执行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环评</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三同时</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制度，相关手续齐备；验收监测单位于20</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年</w:t>
            </w: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月</w:t>
            </w:r>
            <w:r>
              <w:rPr>
                <w:rFonts w:hint="eastAsia" w:ascii="Times New Roman" w:hAnsi="Times New Roman" w:cs="Times New Roman"/>
                <w:sz w:val="24"/>
                <w:szCs w:val="24"/>
                <w:highlight w:val="none"/>
                <w:lang w:val="en-US" w:eastAsia="zh-CN"/>
              </w:rPr>
              <w:t>22</w:t>
            </w:r>
            <w:r>
              <w:rPr>
                <w:rFonts w:hint="default" w:ascii="Times New Roman" w:hAnsi="Times New Roman" w:eastAsia="宋体" w:cs="Times New Roman"/>
                <w:sz w:val="24"/>
                <w:szCs w:val="24"/>
                <w:highlight w:val="none"/>
              </w:rPr>
              <w:t>日~20</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年</w:t>
            </w: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月</w:t>
            </w:r>
            <w:r>
              <w:rPr>
                <w:rFonts w:hint="eastAsia" w:ascii="Times New Roman" w:hAnsi="Times New Roman" w:cs="Times New Roman"/>
                <w:sz w:val="24"/>
                <w:szCs w:val="24"/>
                <w:highlight w:val="none"/>
                <w:lang w:val="en-US" w:eastAsia="zh-CN"/>
              </w:rPr>
              <w:t>23</w:t>
            </w:r>
            <w:r>
              <w:rPr>
                <w:rFonts w:hint="default" w:ascii="Times New Roman" w:hAnsi="Times New Roman" w:eastAsia="宋体" w:cs="Times New Roman"/>
                <w:sz w:val="24"/>
                <w:szCs w:val="24"/>
                <w:highlight w:val="none"/>
              </w:rPr>
              <w:t>日对本项目进行了项目竣工环境保护验收监测，</w:t>
            </w:r>
            <w:r>
              <w:rPr>
                <w:rFonts w:hint="default" w:ascii="Times New Roman" w:hAnsi="Times New Roman" w:eastAsia="宋体" w:cs="Times New Roman"/>
                <w:sz w:val="24"/>
                <w:szCs w:val="24"/>
                <w:highlight w:val="none"/>
                <w:lang w:eastAsia="zh-CN"/>
              </w:rPr>
              <w:t>在对废气、</w:t>
            </w:r>
            <w:r>
              <w:rPr>
                <w:rFonts w:hint="default" w:ascii="Times New Roman" w:hAnsi="Times New Roman" w:eastAsia="宋体" w:cs="Times New Roman"/>
                <w:sz w:val="24"/>
                <w:szCs w:val="24"/>
                <w:highlight w:val="none"/>
              </w:rPr>
              <w:t>废水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噪声监测</w:t>
            </w:r>
            <w:r>
              <w:rPr>
                <w:rFonts w:hint="default" w:ascii="Times New Roman" w:hAnsi="Times New Roman" w:eastAsia="宋体" w:cs="Times New Roman"/>
                <w:sz w:val="24"/>
                <w:szCs w:val="24"/>
                <w:highlight w:val="none"/>
                <w:lang w:eastAsia="zh-CN"/>
              </w:rPr>
              <w:t>的同时，</w:t>
            </w:r>
            <w:r>
              <w:rPr>
                <w:rFonts w:hint="default" w:ascii="Times New Roman" w:hAnsi="Times New Roman" w:eastAsia="宋体" w:cs="Times New Roman"/>
                <w:sz w:val="24"/>
                <w:szCs w:val="24"/>
                <w:highlight w:val="none"/>
              </w:rPr>
              <w:t>同步进行环境管理</w:t>
            </w:r>
            <w:r>
              <w:rPr>
                <w:rFonts w:hint="default" w:ascii="Times New Roman" w:hAnsi="Times New Roman" w:eastAsia="宋体" w:cs="Times New Roman"/>
                <w:sz w:val="24"/>
                <w:szCs w:val="24"/>
                <w:highlight w:val="none"/>
                <w:lang w:eastAsia="zh-CN"/>
              </w:rPr>
              <w:t>方面</w:t>
            </w:r>
            <w:r>
              <w:rPr>
                <w:rFonts w:hint="default" w:ascii="Times New Roman" w:hAnsi="Times New Roman" w:eastAsia="宋体" w:cs="Times New Roman"/>
                <w:sz w:val="24"/>
                <w:szCs w:val="24"/>
                <w:highlight w:val="none"/>
              </w:rPr>
              <w:t>检查｡</w:t>
            </w:r>
          </w:p>
          <w:p w14:paraId="5B9F63A5">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11.1监测结论</w:t>
            </w:r>
          </w:p>
          <w:p w14:paraId="3F956B56">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废水：监测结果表明，验收监测期间，项目污水总排口各因子监控浓度</w:t>
            </w:r>
            <w:r>
              <w:rPr>
                <w:rFonts w:hint="eastAsia" w:ascii="Times New Roman" w:hAnsi="Times New Roman" w:eastAsia="宋体" w:cs="Times New Roman"/>
                <w:sz w:val="24"/>
                <w:szCs w:val="24"/>
                <w:highlight w:val="none"/>
                <w:lang w:val="en-US" w:eastAsia="zh-CN"/>
              </w:rPr>
              <w:t>满足《污水综合排放标准》（GB8978-1996）表4中三级标准及</w:t>
            </w:r>
            <w:r>
              <w:rPr>
                <w:rFonts w:hint="default" w:ascii="Times New Roman" w:hAnsi="Times New Roman" w:eastAsia="宋体" w:cs="Times New Roman"/>
                <w:sz w:val="24"/>
                <w:szCs w:val="24"/>
                <w:highlight w:val="none"/>
                <w:lang w:val="en-US" w:eastAsia="zh-CN"/>
              </w:rPr>
              <w:t>和县经济开发区污水处理厂接管标准</w:t>
            </w:r>
            <w:r>
              <w:rPr>
                <w:rFonts w:hint="default" w:ascii="Times New Roman" w:hAnsi="Times New Roman" w:eastAsia="宋体" w:cs="Times New Roman"/>
                <w:sz w:val="24"/>
                <w:szCs w:val="24"/>
                <w:highlight w:val="none"/>
              </w:rPr>
              <w:t>。</w:t>
            </w:r>
          </w:p>
          <w:p w14:paraId="2F1F2E17">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噪声：监测结果表明，验收监测期间，</w:t>
            </w:r>
            <w:r>
              <w:rPr>
                <w:rFonts w:hint="default" w:ascii="Times New Roman" w:hAnsi="Times New Roman" w:eastAsia="宋体" w:cs="Times New Roman"/>
                <w:sz w:val="24"/>
                <w:szCs w:val="24"/>
                <w:highlight w:val="none"/>
                <w:lang w:eastAsia="zh-CN"/>
              </w:rPr>
              <w:t>项目厂界噪声值</w:t>
            </w:r>
            <w:r>
              <w:rPr>
                <w:rFonts w:hint="default" w:ascii="Times New Roman" w:hAnsi="Times New Roman" w:eastAsia="宋体" w:cs="Times New Roman"/>
                <w:sz w:val="24"/>
                <w:szCs w:val="24"/>
                <w:highlight w:val="none"/>
              </w:rPr>
              <w:t>满足《工业企业厂界环境噪声排放标准》（GB12348-2008）</w:t>
            </w:r>
            <w:r>
              <w:rPr>
                <w:rFonts w:hint="default" w:ascii="Times New Roman" w:hAnsi="Times New Roman" w:eastAsia="宋体" w:cs="Times New Roman"/>
                <w:sz w:val="24"/>
                <w:szCs w:val="24"/>
                <w:highlight w:val="none"/>
                <w:lang w:val="en-US" w:eastAsia="zh-CN"/>
              </w:rPr>
              <w:t>3类区</w:t>
            </w:r>
            <w:r>
              <w:rPr>
                <w:rFonts w:hint="default" w:ascii="Times New Roman" w:hAnsi="Times New Roman" w:eastAsia="宋体" w:cs="Times New Roman"/>
                <w:sz w:val="24"/>
                <w:szCs w:val="24"/>
                <w:highlight w:val="none"/>
              </w:rPr>
              <w:t>要求。</w:t>
            </w:r>
          </w:p>
          <w:p w14:paraId="0A4A526D">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废气：</w:t>
            </w:r>
            <w:r>
              <w:rPr>
                <w:rFonts w:hint="default" w:ascii="Times New Roman" w:hAnsi="Times New Roman" w:eastAsia="宋体" w:cs="Times New Roman"/>
                <w:sz w:val="24"/>
                <w:szCs w:val="24"/>
                <w:highlight w:val="none"/>
                <w:lang w:val="en-US" w:eastAsia="zh-CN"/>
              </w:rPr>
              <w:t>监测结果表明，验收监测期间，项目</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排放满足《大气污染物综合排放标准》（GB 16297-1996）浓度限制要求。</w:t>
            </w:r>
          </w:p>
          <w:p w14:paraId="73F5ACC8">
            <w:pPr>
              <w:pStyle w:val="5"/>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sz w:val="24"/>
                <w:szCs w:val="24"/>
                <w:highlight w:val="none"/>
                <w:lang w:val="en-US" w:eastAsia="zh-CN"/>
              </w:rPr>
              <w:t>4</w:t>
            </w:r>
            <w:bookmarkStart w:id="11" w:name="_Toc10921"/>
            <w:bookmarkStart w:id="12" w:name="_Toc518382028"/>
            <w:r>
              <w:rPr>
                <w:rFonts w:hint="default" w:ascii="Times New Roman" w:hAnsi="Times New Roman" w:eastAsia="宋体" w:cs="Times New Roman"/>
                <w:sz w:val="24"/>
                <w:szCs w:val="24"/>
                <w:highlight w:val="none"/>
              </w:rPr>
              <w:t>固废：</w:t>
            </w:r>
            <w:r>
              <w:rPr>
                <w:rFonts w:hint="default" w:ascii="Times New Roman" w:hAnsi="Times New Roman" w:eastAsia="宋体" w:cs="Times New Roman"/>
                <w:color w:val="000000"/>
                <w:sz w:val="24"/>
                <w:szCs w:val="24"/>
                <w:highlight w:val="none"/>
              </w:rPr>
              <w:t>本项目</w:t>
            </w:r>
            <w:r>
              <w:rPr>
                <w:rFonts w:hint="default" w:ascii="Times New Roman" w:hAnsi="Times New Roman" w:eastAsia="宋体" w:cs="Times New Roman"/>
                <w:color w:val="000000"/>
                <w:sz w:val="24"/>
                <w:szCs w:val="24"/>
                <w:highlight w:val="none"/>
                <w:lang w:eastAsia="zh-CN"/>
              </w:rPr>
              <w:t>生产</w:t>
            </w:r>
            <w:r>
              <w:rPr>
                <w:rFonts w:hint="default" w:ascii="Times New Roman" w:hAnsi="Times New Roman" w:cs="Times New Roman"/>
                <w:color w:val="000000"/>
                <w:sz w:val="24"/>
                <w:szCs w:val="24"/>
                <w:highlight w:val="none"/>
                <w:lang w:eastAsia="zh-CN"/>
              </w:rPr>
              <w:t>产生的</w:t>
            </w:r>
            <w:r>
              <w:rPr>
                <w:rFonts w:hint="default" w:ascii="Times New Roman" w:hAnsi="Times New Roman" w:eastAsia="宋体" w:cs="Times New Roman"/>
                <w:color w:val="000000"/>
                <w:sz w:val="24"/>
                <w:szCs w:val="24"/>
                <w:highlight w:val="none"/>
                <w:lang w:eastAsia="zh-CN"/>
              </w:rPr>
              <w:t>一般固废均收集后外售；</w:t>
            </w:r>
            <w:r>
              <w:rPr>
                <w:rFonts w:hint="eastAsia" w:ascii="Times New Roman" w:hAnsi="Times New Roman" w:cs="Times New Roman"/>
                <w:color w:val="000000"/>
                <w:sz w:val="24"/>
                <w:szCs w:val="24"/>
                <w:highlight w:val="none"/>
                <w:lang w:val="en-US" w:eastAsia="zh-CN"/>
              </w:rPr>
              <w:t>危废暂存后委托有资质单位处理；</w:t>
            </w:r>
            <w:r>
              <w:rPr>
                <w:rFonts w:hint="default" w:ascii="Times New Roman" w:hAnsi="Times New Roman" w:eastAsia="宋体" w:cs="Times New Roman"/>
                <w:color w:val="000000"/>
                <w:sz w:val="24"/>
                <w:szCs w:val="24"/>
                <w:highlight w:val="none"/>
              </w:rPr>
              <w:t>生活垃圾</w:t>
            </w:r>
            <w:r>
              <w:rPr>
                <w:rFonts w:hint="default" w:ascii="Times New Roman" w:hAnsi="Times New Roman" w:eastAsia="宋体" w:cs="Times New Roman"/>
                <w:color w:val="000000"/>
                <w:sz w:val="24"/>
                <w:szCs w:val="24"/>
                <w:highlight w:val="none"/>
                <w:lang w:eastAsia="zh-CN"/>
              </w:rPr>
              <w:t>收集后由环卫部门清运</w:t>
            </w:r>
            <w:r>
              <w:rPr>
                <w:rFonts w:hint="eastAsia" w:ascii="Times New Roman" w:hAnsi="Times New Roman" w:cs="Times New Roman"/>
                <w:color w:val="000000"/>
                <w:sz w:val="24"/>
                <w:szCs w:val="24"/>
                <w:highlight w:val="none"/>
                <w:lang w:eastAsia="zh-CN"/>
              </w:rPr>
              <w:t>，</w:t>
            </w:r>
            <w:r>
              <w:rPr>
                <w:rFonts w:hint="default" w:ascii="Times New Roman" w:hAnsi="Times New Roman" w:eastAsia="宋体" w:cs="Times New Roman"/>
                <w:color w:val="auto"/>
                <w:sz w:val="24"/>
                <w:szCs w:val="24"/>
                <w:highlight w:val="none"/>
                <w:lang w:eastAsia="zh-CN"/>
              </w:rPr>
              <w:t>厂区固废经处置后不存在二次污染</w:t>
            </w:r>
            <w:r>
              <w:rPr>
                <w:rFonts w:hint="default" w:ascii="Times New Roman" w:hAnsi="Times New Roman" w:eastAsia="宋体" w:cs="Times New Roman"/>
                <w:color w:val="000000"/>
                <w:sz w:val="24"/>
                <w:szCs w:val="24"/>
                <w:highlight w:val="none"/>
                <w:lang w:eastAsia="zh-CN"/>
              </w:rPr>
              <w:t>。</w:t>
            </w:r>
          </w:p>
          <w:p w14:paraId="0A7D52F0">
            <w:pPr>
              <w:pStyle w:val="57"/>
              <w:widowControl w:val="0"/>
              <w:bidi w:val="0"/>
              <w:jc w:val="both"/>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11.2总量控制</w:t>
            </w:r>
          </w:p>
          <w:p w14:paraId="1BD56AFC">
            <w:pPr>
              <w:pStyle w:val="57"/>
              <w:widowControl w:val="0"/>
              <w:bidi w:val="0"/>
              <w:ind w:firstLine="456"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（1）废水：</w:t>
            </w:r>
          </w:p>
          <w:p w14:paraId="0B051F04">
            <w:pPr>
              <w:keepNext w:val="0"/>
              <w:keepLines w:val="0"/>
              <w:widowControl/>
              <w:numPr>
                <w:ilvl w:val="0"/>
                <w:numId w:val="0"/>
              </w:numPr>
              <w:suppressLineNumbers w:val="0"/>
              <w:adjustRightInd/>
              <w:snapToGrid/>
              <w:spacing w:line="360" w:lineRule="auto"/>
              <w:ind w:firstLine="456"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根据本次验收监测结果均值计算，</w:t>
            </w:r>
            <w:r>
              <w:rPr>
                <w:rFonts w:hint="eastAsia" w:ascii="Times New Roman" w:hAnsi="Times New Roman" w:cs="Times New Roman"/>
                <w:color w:val="auto"/>
                <w:kern w:val="2"/>
                <w:sz w:val="24"/>
                <w:szCs w:val="24"/>
                <w:highlight w:val="none"/>
                <w:lang w:val="en-US" w:eastAsia="zh-CN"/>
              </w:rPr>
              <w:t>生活污水排放口</w:t>
            </w:r>
            <w:r>
              <w:rPr>
                <w:rFonts w:hint="default" w:ascii="Times New Roman" w:hAnsi="Times New Roman" w:eastAsia="宋体" w:cs="Times New Roman"/>
                <w:color w:val="auto"/>
                <w:kern w:val="2"/>
                <w:sz w:val="24"/>
                <w:szCs w:val="24"/>
                <w:highlight w:val="none"/>
                <w:lang w:val="en-US" w:eastAsia="zh-CN"/>
              </w:rPr>
              <w:t>中污染物排放量为COD：</w:t>
            </w:r>
            <w:r>
              <w:rPr>
                <w:rFonts w:hint="default" w:ascii="Times New Roman" w:hAnsi="Times New Roman" w:cs="Times New Roman"/>
                <w:color w:val="auto"/>
                <w:kern w:val="2"/>
                <w:sz w:val="24"/>
                <w:szCs w:val="24"/>
                <w:highlight w:val="none"/>
                <w:lang w:val="en-US" w:eastAsia="zh-CN"/>
              </w:rPr>
              <w:t>0.</w:t>
            </w:r>
            <w:r>
              <w:rPr>
                <w:rFonts w:hint="eastAsia" w:ascii="Times New Roman" w:hAnsi="Times New Roman" w:cs="Times New Roman"/>
                <w:color w:val="auto"/>
                <w:kern w:val="2"/>
                <w:sz w:val="24"/>
                <w:szCs w:val="24"/>
                <w:highlight w:val="none"/>
                <w:lang w:val="en-US" w:eastAsia="zh-CN"/>
              </w:rPr>
              <w:t>508</w:t>
            </w:r>
            <w:r>
              <w:rPr>
                <w:rFonts w:hint="default" w:ascii="Times New Roman" w:hAnsi="Times New Roman" w:eastAsia="宋体" w:cs="Times New Roman"/>
                <w:color w:val="auto"/>
                <w:kern w:val="2"/>
                <w:sz w:val="24"/>
                <w:szCs w:val="24"/>
                <w:highlight w:val="none"/>
                <w:lang w:val="en-US" w:eastAsia="zh-CN"/>
              </w:rPr>
              <w:t>t/a；N-NH</w:t>
            </w:r>
            <w:r>
              <w:rPr>
                <w:rFonts w:hint="default" w:ascii="Times New Roman" w:hAnsi="Times New Roman" w:eastAsia="宋体" w:cs="Times New Roman"/>
                <w:color w:val="auto"/>
                <w:kern w:val="2"/>
                <w:sz w:val="24"/>
                <w:szCs w:val="24"/>
                <w:highlight w:val="none"/>
                <w:vertAlign w:val="subscript"/>
                <w:lang w:val="en-US" w:eastAsia="zh-CN"/>
              </w:rPr>
              <w:t>3</w:t>
            </w:r>
            <w:r>
              <w:rPr>
                <w:rFonts w:hint="default" w:ascii="Times New Roman" w:hAnsi="Times New Roman" w:eastAsia="宋体" w:cs="Times New Roman"/>
                <w:color w:val="auto"/>
                <w:kern w:val="2"/>
                <w:sz w:val="24"/>
                <w:szCs w:val="24"/>
                <w:highlight w:val="none"/>
                <w:lang w:val="en-US" w:eastAsia="zh-CN"/>
              </w:rPr>
              <w:t>: 0.</w:t>
            </w:r>
            <w:r>
              <w:rPr>
                <w:rFonts w:hint="default" w:ascii="Times New Roman" w:hAnsi="Times New Roman" w:cs="Times New Roman"/>
                <w:color w:val="auto"/>
                <w:kern w:val="2"/>
                <w:sz w:val="24"/>
                <w:szCs w:val="24"/>
                <w:highlight w:val="none"/>
                <w:lang w:val="en-US" w:eastAsia="zh-CN"/>
              </w:rPr>
              <w:t>0</w:t>
            </w:r>
            <w:r>
              <w:rPr>
                <w:rFonts w:hint="eastAsia" w:ascii="Times New Roman" w:hAnsi="Times New Roman" w:cs="Times New Roman"/>
                <w:color w:val="auto"/>
                <w:kern w:val="2"/>
                <w:sz w:val="24"/>
                <w:szCs w:val="24"/>
                <w:highlight w:val="none"/>
                <w:lang w:val="en-US" w:eastAsia="zh-CN"/>
              </w:rPr>
              <w:t>069</w:t>
            </w:r>
            <w:r>
              <w:rPr>
                <w:rFonts w:hint="default" w:ascii="Times New Roman" w:hAnsi="Times New Roman" w:eastAsia="宋体" w:cs="Times New Roman"/>
                <w:color w:val="auto"/>
                <w:kern w:val="2"/>
                <w:sz w:val="24"/>
                <w:szCs w:val="24"/>
                <w:highlight w:val="none"/>
                <w:lang w:val="en-US" w:eastAsia="zh-CN"/>
              </w:rPr>
              <w:t>t/a；本公司废水排入和县经济开发区污水处理厂处理，属于间接排放，</w:t>
            </w:r>
            <w:r>
              <w:rPr>
                <w:rFonts w:hint="eastAsia" w:ascii="Times New Roman" w:hAnsi="Times New Roman" w:cs="Times New Roman"/>
                <w:color w:val="auto"/>
                <w:kern w:val="2"/>
                <w:sz w:val="24"/>
                <w:szCs w:val="24"/>
                <w:highlight w:val="none"/>
                <w:lang w:val="en-US" w:eastAsia="zh-CN"/>
              </w:rPr>
              <w:t>废水中污染物经和县经济来发区污水处理厂处理后排放量为：</w:t>
            </w:r>
            <w:r>
              <w:rPr>
                <w:rFonts w:hint="default" w:ascii="Times New Roman" w:hAnsi="Times New Roman" w:eastAsia="宋体" w:cs="Times New Roman"/>
                <w:color w:val="auto"/>
                <w:kern w:val="2"/>
                <w:sz w:val="24"/>
                <w:szCs w:val="24"/>
                <w:highlight w:val="none"/>
                <w:lang w:val="en-US" w:eastAsia="zh-CN"/>
              </w:rPr>
              <w:t>COD：</w:t>
            </w:r>
            <w:r>
              <w:rPr>
                <w:rFonts w:hint="default" w:ascii="Times New Roman" w:hAnsi="Times New Roman" w:cs="Times New Roman"/>
                <w:color w:val="auto"/>
                <w:kern w:val="2"/>
                <w:sz w:val="24"/>
                <w:szCs w:val="24"/>
                <w:highlight w:val="none"/>
                <w:lang w:val="en-US" w:eastAsia="zh-CN"/>
              </w:rPr>
              <w:t>0.</w:t>
            </w:r>
            <w:r>
              <w:rPr>
                <w:rFonts w:hint="eastAsia" w:ascii="Times New Roman" w:hAnsi="Times New Roman" w:cs="Times New Roman"/>
                <w:color w:val="auto"/>
                <w:kern w:val="2"/>
                <w:sz w:val="24"/>
                <w:szCs w:val="24"/>
                <w:highlight w:val="none"/>
                <w:lang w:val="en-US" w:eastAsia="zh-CN"/>
              </w:rPr>
              <w:t>0653</w:t>
            </w:r>
            <w:r>
              <w:rPr>
                <w:rFonts w:hint="default" w:ascii="Times New Roman" w:hAnsi="Times New Roman" w:eastAsia="宋体" w:cs="Times New Roman"/>
                <w:color w:val="auto"/>
                <w:kern w:val="2"/>
                <w:sz w:val="24"/>
                <w:szCs w:val="24"/>
                <w:highlight w:val="none"/>
                <w:lang w:val="en-US" w:eastAsia="zh-CN"/>
              </w:rPr>
              <w:t>t/a；N-NH</w:t>
            </w:r>
            <w:r>
              <w:rPr>
                <w:rFonts w:hint="default" w:ascii="Times New Roman" w:hAnsi="Times New Roman" w:eastAsia="宋体" w:cs="Times New Roman"/>
                <w:color w:val="auto"/>
                <w:kern w:val="2"/>
                <w:sz w:val="24"/>
                <w:szCs w:val="24"/>
                <w:highlight w:val="none"/>
                <w:vertAlign w:val="subscript"/>
                <w:lang w:val="en-US" w:eastAsia="zh-CN"/>
              </w:rPr>
              <w:t>3</w:t>
            </w:r>
            <w:r>
              <w:rPr>
                <w:rFonts w:hint="default" w:ascii="Times New Roman" w:hAnsi="Times New Roman" w:eastAsia="宋体" w:cs="Times New Roman"/>
                <w:color w:val="auto"/>
                <w:kern w:val="2"/>
                <w:sz w:val="24"/>
                <w:szCs w:val="24"/>
                <w:highlight w:val="none"/>
                <w:lang w:val="en-US" w:eastAsia="zh-CN"/>
              </w:rPr>
              <w:t>: 0.</w:t>
            </w:r>
            <w:r>
              <w:rPr>
                <w:rFonts w:hint="default" w:ascii="Times New Roman" w:hAnsi="Times New Roman" w:cs="Times New Roman"/>
                <w:color w:val="auto"/>
                <w:kern w:val="2"/>
                <w:sz w:val="24"/>
                <w:szCs w:val="24"/>
                <w:highlight w:val="none"/>
                <w:lang w:val="en-US" w:eastAsia="zh-CN"/>
              </w:rPr>
              <w:t>0</w:t>
            </w:r>
            <w:r>
              <w:rPr>
                <w:rFonts w:hint="eastAsia" w:ascii="Times New Roman" w:hAnsi="Times New Roman" w:cs="Times New Roman"/>
                <w:color w:val="auto"/>
                <w:kern w:val="2"/>
                <w:sz w:val="24"/>
                <w:szCs w:val="24"/>
                <w:highlight w:val="none"/>
                <w:lang w:val="en-US" w:eastAsia="zh-CN"/>
              </w:rPr>
              <w:t>0653</w:t>
            </w:r>
            <w:r>
              <w:rPr>
                <w:rFonts w:hint="default" w:ascii="Times New Roman" w:hAnsi="Times New Roman" w:eastAsia="宋体" w:cs="Times New Roman"/>
                <w:color w:val="auto"/>
                <w:kern w:val="2"/>
                <w:sz w:val="24"/>
                <w:szCs w:val="24"/>
                <w:highlight w:val="none"/>
                <w:lang w:val="en-US" w:eastAsia="zh-CN"/>
              </w:rPr>
              <w:t>t/a</w:t>
            </w:r>
            <w:r>
              <w:rPr>
                <w:rFonts w:hint="eastAsia" w:ascii="Times New Roman" w:hAnsi="Times New Roman"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废水污染物排放总量计入在和县经济开发区污水处理厂内，不需申请总量控制指标，废水中污染物排放量作为厂内控制指标，</w:t>
            </w:r>
            <w:r>
              <w:rPr>
                <w:rFonts w:hint="eastAsia" w:ascii="Times New Roman" w:hAnsi="Times New Roman" w:cs="Times New Roman"/>
                <w:color w:val="auto"/>
                <w:kern w:val="2"/>
                <w:sz w:val="24"/>
                <w:szCs w:val="24"/>
                <w:highlight w:val="none"/>
                <w:lang w:val="en-US" w:eastAsia="zh-CN"/>
              </w:rPr>
              <w:t>废水排放总量满足报告表中核算总量要求，同时也</w:t>
            </w:r>
            <w:r>
              <w:rPr>
                <w:rFonts w:hint="default" w:ascii="Times New Roman" w:hAnsi="Times New Roman" w:eastAsia="宋体" w:cs="Times New Roman"/>
                <w:color w:val="auto"/>
                <w:kern w:val="2"/>
                <w:sz w:val="24"/>
                <w:szCs w:val="24"/>
                <w:highlight w:val="none"/>
                <w:lang w:val="en-US" w:eastAsia="zh-CN"/>
              </w:rPr>
              <w:t>满足总量控制要求。</w:t>
            </w:r>
          </w:p>
          <w:p w14:paraId="4C1AF0D6">
            <w:pPr>
              <w:keepNext w:val="0"/>
              <w:keepLines w:val="0"/>
              <w:widowControl/>
              <w:numPr>
                <w:ilvl w:val="0"/>
                <w:numId w:val="6"/>
              </w:numPr>
              <w:suppressLineNumbers w:val="0"/>
              <w:adjustRightInd/>
              <w:snapToGrid/>
              <w:spacing w:line="360" w:lineRule="auto"/>
              <w:ind w:firstLine="456" w:firstLineChars="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废气：</w:t>
            </w:r>
          </w:p>
          <w:p w14:paraId="0B08E72C">
            <w:pPr>
              <w:spacing w:line="360" w:lineRule="auto"/>
              <w:ind w:firstLine="456"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根据监测数据计算项目颗粒物未检出，</w:t>
            </w:r>
            <w:r>
              <w:rPr>
                <w:rFonts w:hint="eastAsia" w:ascii="Times New Roman" w:hAnsi="Times New Roman" w:cs="Times New Roman"/>
                <w:color w:val="auto"/>
                <w:sz w:val="24"/>
                <w:szCs w:val="24"/>
                <w:highlight w:val="none"/>
                <w:lang w:val="en-US" w:eastAsia="zh-CN"/>
              </w:rPr>
              <w:t>低于环评报告表申请的总量指标，满足生态环境主管部门批复要求。</w:t>
            </w:r>
          </w:p>
          <w:p w14:paraId="34D744BC">
            <w:pPr>
              <w:spacing w:line="360" w:lineRule="auto"/>
              <w:ind w:firstLine="456"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本项目废气污染物排放不涉及</w:t>
            </w:r>
            <w:r>
              <w:rPr>
                <w:rFonts w:hint="eastAsia" w:ascii="宋体" w:hAnsi="宋体" w:eastAsia="宋体" w:cs="宋体"/>
                <w:color w:val="auto"/>
                <w:sz w:val="24"/>
                <w:szCs w:val="24"/>
                <w:highlight w:val="none"/>
                <w:lang w:val="en-US" w:eastAsia="zh-CN"/>
              </w:rPr>
              <w:t>《安徽省排污权有偿使用和交易管理办法（试行）》中规定的污染物种类</w:t>
            </w:r>
            <w:r>
              <w:rPr>
                <w:rFonts w:hint="eastAsia" w:ascii="宋体" w:hAnsi="宋体" w:cs="宋体"/>
                <w:color w:val="auto"/>
                <w:sz w:val="24"/>
                <w:szCs w:val="24"/>
                <w:highlight w:val="none"/>
                <w:lang w:val="en-US" w:eastAsia="zh-CN"/>
              </w:rPr>
              <w:t>。</w:t>
            </w:r>
          </w:p>
          <w:p w14:paraId="74EF9CDA">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11.3</w:t>
            </w:r>
            <w:r>
              <w:rPr>
                <w:rFonts w:hint="default" w:ascii="Times New Roman" w:hAnsi="Times New Roman" w:eastAsia="宋体" w:cs="Times New Roman"/>
                <w:b/>
                <w:bCs/>
                <w:sz w:val="24"/>
                <w:szCs w:val="24"/>
                <w:highlight w:val="none"/>
                <w:lang w:val="en-US" w:eastAsia="zh-CN"/>
              </w:rPr>
              <w:t>项目变更情况</w:t>
            </w:r>
          </w:p>
          <w:p w14:paraId="15F30441">
            <w:pPr>
              <w:pStyle w:val="10"/>
              <w:keepNext w:val="0"/>
              <w:keepLines w:val="0"/>
              <w:pageBreakBefore w:val="0"/>
              <w:widowControl w:val="0"/>
              <w:kinsoku/>
              <w:wordWrap/>
              <w:overflowPunct/>
              <w:topLinePunct w:val="0"/>
              <w:autoSpaceDE/>
              <w:autoSpaceDN/>
              <w:bidi w:val="0"/>
              <w:ind w:firstLine="456" w:firstLineChars="200"/>
              <w:jc w:val="both"/>
              <w:textAlignment w:val="auto"/>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项目抛丸废气治理设施由2台布袋除尘器+15m排气筒分别排放改为2</w:t>
            </w:r>
            <w:r>
              <w:rPr>
                <w:rFonts w:hint="default" w:ascii="Times New Roman" w:hAnsi="Times New Roman" w:cs="Times New Roman"/>
                <w:color w:val="auto"/>
                <w:sz w:val="24"/>
                <w:szCs w:val="24"/>
                <w:highlight w:val="none"/>
                <w:lang w:val="en-US" w:eastAsia="zh-CN"/>
              </w:rPr>
              <w:t>套布袋除尘系统+</w:t>
            </w:r>
            <w:r>
              <w:rPr>
                <w:rFonts w:hint="eastAsia" w:ascii="Times New Roman" w:hAnsi="Times New Roman" w:cs="Times New Roman"/>
                <w:color w:val="auto"/>
                <w:sz w:val="24"/>
                <w:szCs w:val="24"/>
                <w:highlight w:val="none"/>
                <w:lang w:val="en-US" w:eastAsia="zh-CN"/>
              </w:rPr>
              <w:t>1个20</w:t>
            </w:r>
            <w:r>
              <w:rPr>
                <w:rFonts w:hint="default" w:ascii="Times New Roman" w:hAnsi="Times New Roman" w:cs="Times New Roman"/>
                <w:color w:val="auto"/>
                <w:sz w:val="24"/>
                <w:szCs w:val="24"/>
                <w:highlight w:val="none"/>
                <w:lang w:val="en-US" w:eastAsia="zh-CN"/>
              </w:rPr>
              <w:t>m排气筒（DA001）</w:t>
            </w:r>
            <w:r>
              <w:rPr>
                <w:rFonts w:hint="eastAsia" w:ascii="Times New Roman" w:hAnsi="Times New Roman" w:cs="Times New Roman"/>
                <w:color w:val="auto"/>
                <w:sz w:val="24"/>
                <w:szCs w:val="24"/>
                <w:highlight w:val="none"/>
                <w:lang w:val="en-US" w:eastAsia="zh-CN"/>
              </w:rPr>
              <w:t>合并排放，清洗废水由</w:t>
            </w:r>
            <w:r>
              <w:rPr>
                <w:rFonts w:hint="default" w:ascii="Times New Roman" w:hAnsi="Times New Roman" w:cs="Times New Roman"/>
                <w:color w:val="auto"/>
                <w:sz w:val="24"/>
                <w:szCs w:val="24"/>
                <w:highlight w:val="none"/>
                <w:lang w:val="en-US" w:eastAsia="zh-CN"/>
              </w:rPr>
              <w:t>油水分离+真空热泵蒸发器+超滤二级活性炭</w:t>
            </w:r>
            <w:r>
              <w:rPr>
                <w:rFonts w:hint="eastAsia" w:ascii="Times New Roman" w:hAnsi="Times New Roman" w:cs="Times New Roman"/>
                <w:color w:val="auto"/>
                <w:sz w:val="24"/>
                <w:szCs w:val="24"/>
                <w:highlight w:val="none"/>
                <w:lang w:val="en-US" w:eastAsia="zh-CN"/>
              </w:rPr>
              <w:t>改为</w:t>
            </w:r>
            <w:r>
              <w:rPr>
                <w:rFonts w:hint="default" w:ascii="Times New Roman" w:hAnsi="Times New Roman" w:cs="Times New Roman"/>
                <w:color w:val="auto"/>
                <w:sz w:val="24"/>
                <w:szCs w:val="24"/>
                <w:highlight w:val="none"/>
                <w:lang w:val="en-US" w:eastAsia="zh-CN"/>
              </w:rPr>
              <w:t>油水分离+</w:t>
            </w:r>
            <w:r>
              <w:rPr>
                <w:rFonts w:hint="eastAsia" w:ascii="Times New Roman" w:hAnsi="Times New Roman" w:cs="Times New Roman"/>
                <w:color w:val="auto"/>
                <w:sz w:val="24"/>
                <w:szCs w:val="24"/>
                <w:highlight w:val="none"/>
                <w:lang w:val="en-US" w:eastAsia="zh-CN"/>
              </w:rPr>
              <w:t>低温</w:t>
            </w:r>
            <w:r>
              <w:rPr>
                <w:rFonts w:hint="default" w:ascii="Times New Roman" w:hAnsi="Times New Roman" w:cs="Times New Roman"/>
                <w:color w:val="auto"/>
                <w:sz w:val="24"/>
                <w:szCs w:val="24"/>
                <w:highlight w:val="none"/>
                <w:lang w:val="en-US" w:eastAsia="zh-CN"/>
              </w:rPr>
              <w:t>蒸发</w:t>
            </w:r>
            <w:r>
              <w:rPr>
                <w:rFonts w:hint="eastAsia" w:ascii="Times New Roman" w:hAnsi="Times New Roman" w:cs="Times New Roman"/>
                <w:color w:val="auto"/>
                <w:sz w:val="24"/>
                <w:szCs w:val="24"/>
                <w:highlight w:val="none"/>
                <w:lang w:val="en-US" w:eastAsia="zh-CN"/>
              </w:rPr>
              <w:t>系统</w:t>
            </w:r>
            <w:r>
              <w:rPr>
                <w:rFonts w:hint="eastAsia"/>
                <w:lang w:eastAsia="zh-CN"/>
              </w:rPr>
              <w:t>（</w:t>
            </w:r>
            <w:r>
              <w:rPr>
                <w:rFonts w:hint="eastAsia"/>
                <w:lang w:val="en-US" w:eastAsia="zh-CN"/>
              </w:rPr>
              <w:t>处理效果相同</w:t>
            </w:r>
            <w:r>
              <w:rPr>
                <w:rFonts w:hint="eastAsia"/>
                <w:lang w:eastAsia="zh-CN"/>
              </w:rPr>
              <w:t>）</w:t>
            </w:r>
            <w:r>
              <w:rPr>
                <w:rFonts w:hint="eastAsia" w:ascii="Times New Roman" w:hAnsi="Times New Roman" w:cs="Times New Roman"/>
                <w:color w:val="auto"/>
                <w:sz w:val="24"/>
                <w:szCs w:val="24"/>
                <w:highlight w:val="none"/>
                <w:lang w:val="en-US" w:eastAsia="zh-CN"/>
              </w:rPr>
              <w:t>处理后回用，项目其他项目</w:t>
            </w:r>
            <w:r>
              <w:rPr>
                <w:rFonts w:hint="default" w:ascii="Times New Roman" w:hAnsi="Times New Roman" w:cs="Times New Roman"/>
                <w:color w:val="auto"/>
                <w:sz w:val="24"/>
                <w:szCs w:val="24"/>
                <w:highlight w:val="none"/>
                <w:lang w:val="en-US" w:eastAsia="zh-CN"/>
              </w:rPr>
              <w:t>建设内容</w:t>
            </w:r>
            <w:r>
              <w:rPr>
                <w:rFonts w:hint="eastAsia" w:ascii="Times New Roman" w:hAnsi="Times New Roman" w:cs="Times New Roman"/>
                <w:color w:val="auto"/>
                <w:sz w:val="24"/>
                <w:szCs w:val="24"/>
                <w:highlight w:val="none"/>
                <w:lang w:val="en-US" w:eastAsia="zh-CN"/>
              </w:rPr>
              <w:t>基本</w:t>
            </w:r>
            <w:r>
              <w:rPr>
                <w:rFonts w:hint="default" w:ascii="Times New Roman" w:hAnsi="Times New Roman" w:cs="Times New Roman"/>
                <w:color w:val="auto"/>
                <w:sz w:val="24"/>
                <w:szCs w:val="24"/>
                <w:highlight w:val="none"/>
                <w:lang w:val="en-US" w:eastAsia="zh-CN"/>
              </w:rPr>
              <w:t>与环评报告表内容一致</w:t>
            </w:r>
            <w:r>
              <w:rPr>
                <w:rFonts w:hint="eastAsia" w:ascii="Times New Roman" w:hAnsi="Times New Roman" w:cs="Times New Roman"/>
                <w:color w:val="auto"/>
                <w:sz w:val="24"/>
                <w:szCs w:val="24"/>
                <w:highlight w:val="none"/>
                <w:lang w:val="en-US" w:eastAsia="zh-CN"/>
              </w:rPr>
              <w:t>，对照</w:t>
            </w:r>
            <w:r>
              <w:rPr>
                <w:rFonts w:hint="eastAsia"/>
                <w:color w:val="auto"/>
                <w:highlight w:val="none"/>
                <w:lang w:eastAsia="zh-CN"/>
              </w:rPr>
              <w:t>生态环境部办公厅</w:t>
            </w:r>
            <w:r>
              <w:rPr>
                <w:color w:val="auto"/>
                <w:highlight w:val="none"/>
              </w:rPr>
              <w:t>《关于印发</w:t>
            </w:r>
            <w:r>
              <w:rPr>
                <w:color w:val="auto"/>
                <w:highlight w:val="none"/>
                <w:lang w:val="zh-CN" w:eastAsia="zh-CN"/>
              </w:rPr>
              <w:t>〈污染</w:t>
            </w:r>
            <w:r>
              <w:rPr>
                <w:rFonts w:hint="eastAsia"/>
                <w:color w:val="auto"/>
                <w:highlight w:val="none"/>
                <w:lang w:eastAsia="zh-CN"/>
              </w:rPr>
              <w:t>影响类</w:t>
            </w:r>
            <w:r>
              <w:rPr>
                <w:color w:val="auto"/>
                <w:highlight w:val="none"/>
              </w:rPr>
              <w:t>建设项目重</w:t>
            </w:r>
            <w:r>
              <w:rPr>
                <w:rFonts w:hint="eastAsia"/>
                <w:color w:val="auto"/>
                <w:highlight w:val="none"/>
                <w:lang w:eastAsia="zh-CN"/>
              </w:rPr>
              <w:t>大变</w:t>
            </w:r>
            <w:r>
              <w:rPr>
                <w:color w:val="auto"/>
                <w:highlight w:val="none"/>
              </w:rPr>
              <w:t>动清单（试</w:t>
            </w:r>
            <w:r>
              <w:rPr>
                <w:color w:val="auto"/>
                <w:highlight w:val="none"/>
                <w:lang w:val="zh-CN" w:eastAsia="zh-CN"/>
              </w:rPr>
              <w:t>行）〉</w:t>
            </w:r>
            <w:r>
              <w:rPr>
                <w:color w:val="auto"/>
                <w:highlight w:val="none"/>
              </w:rPr>
              <w:t>的通知》 （</w:t>
            </w:r>
            <w:r>
              <w:rPr>
                <w:rFonts w:hint="eastAsia"/>
                <w:color w:val="auto"/>
                <w:highlight w:val="none"/>
                <w:lang w:eastAsia="zh-CN"/>
              </w:rPr>
              <w:t>环办</w:t>
            </w:r>
            <w:r>
              <w:rPr>
                <w:color w:val="auto"/>
                <w:highlight w:val="none"/>
              </w:rPr>
              <w:t>环评函（2020）688号）中</w:t>
            </w:r>
            <w:r>
              <w:rPr>
                <w:rFonts w:hint="eastAsia"/>
                <w:color w:val="auto"/>
                <w:highlight w:val="none"/>
                <w:lang w:eastAsia="zh-CN"/>
              </w:rPr>
              <w:t>的规定，不属于重大变动</w:t>
            </w:r>
            <w:r>
              <w:rPr>
                <w:rFonts w:hint="default" w:ascii="Times New Roman" w:hAnsi="Times New Roman" w:cs="Times New Roman"/>
                <w:color w:val="auto"/>
                <w:sz w:val="24"/>
                <w:szCs w:val="24"/>
                <w:highlight w:val="none"/>
                <w:lang w:eastAsia="zh-CN"/>
              </w:rPr>
              <w:t>。</w:t>
            </w:r>
          </w:p>
          <w:p w14:paraId="009F749A">
            <w:pPr>
              <w:pStyle w:val="10"/>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11.4</w:t>
            </w:r>
            <w:r>
              <w:rPr>
                <w:rFonts w:hint="default" w:ascii="Times New Roman" w:hAnsi="Times New Roman" w:eastAsia="宋体" w:cs="Times New Roman"/>
                <w:b/>
                <w:bCs/>
                <w:sz w:val="24"/>
                <w:szCs w:val="24"/>
                <w:highlight w:val="none"/>
                <w:lang w:val="en-US" w:eastAsia="zh-CN"/>
              </w:rPr>
              <w:t>排污许可证取得情况</w:t>
            </w:r>
          </w:p>
          <w:p w14:paraId="7C41E659">
            <w:pPr>
              <w:pStyle w:val="10"/>
              <w:keepNext w:val="0"/>
              <w:keepLines w:val="0"/>
              <w:pageBreakBefore w:val="0"/>
              <w:widowControl w:val="0"/>
              <w:kinsoku/>
              <w:wordWrap/>
              <w:overflowPunct/>
              <w:topLinePunct w:val="0"/>
              <w:autoSpaceDE/>
              <w:autoSpaceDN/>
              <w:bidi w:val="0"/>
              <w:ind w:left="0" w:leftChars="0" w:firstLine="456" w:firstLineChars="200"/>
              <w:jc w:val="both"/>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本项目排污许可证属于</w:t>
            </w:r>
            <w:r>
              <w:rPr>
                <w:rFonts w:hint="eastAsia" w:ascii="Times New Roman" w:hAnsi="Times New Roman" w:cs="Times New Roman"/>
                <w:sz w:val="24"/>
                <w:szCs w:val="24"/>
                <w:highlight w:val="none"/>
                <w:lang w:val="en-US" w:eastAsia="zh-CN"/>
              </w:rPr>
              <w:t>登记</w:t>
            </w:r>
            <w:r>
              <w:rPr>
                <w:rFonts w:hint="default" w:ascii="Times New Roman" w:hAnsi="Times New Roman" w:cs="Times New Roman"/>
                <w:sz w:val="24"/>
                <w:szCs w:val="24"/>
                <w:highlight w:val="none"/>
                <w:lang w:val="en-US" w:eastAsia="zh-CN"/>
              </w:rPr>
              <w:t>管理，</w:t>
            </w:r>
            <w:r>
              <w:rPr>
                <w:rFonts w:hint="eastAsia" w:ascii="Times New Roman" w:hAnsi="Times New Roman" w:cs="Times New Roman"/>
                <w:sz w:val="24"/>
                <w:szCs w:val="24"/>
                <w:highlight w:val="none"/>
                <w:lang w:val="en-US" w:eastAsia="zh-CN"/>
              </w:rPr>
              <w:t>已完成排污许可登记。</w:t>
            </w:r>
          </w:p>
          <w:p w14:paraId="71C8B9D5">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highlight w:val="none"/>
                <w:lang w:eastAsia="zh-CN"/>
              </w:rPr>
            </w:pPr>
            <w:r>
              <w:rPr>
                <w:rFonts w:hint="eastAsia" w:ascii="Times New Roman" w:hAnsi="Times New Roman" w:cs="Times New Roman"/>
                <w:b/>
                <w:bCs/>
                <w:sz w:val="24"/>
                <w:szCs w:val="24"/>
                <w:highlight w:val="none"/>
                <w:lang w:val="en-US" w:eastAsia="zh-CN"/>
              </w:rPr>
              <w:t>11.5</w:t>
            </w:r>
            <w:r>
              <w:rPr>
                <w:rFonts w:hint="default" w:ascii="Times New Roman" w:hAnsi="Times New Roman" w:eastAsia="宋体" w:cs="Times New Roman"/>
                <w:b/>
                <w:bCs/>
                <w:sz w:val="24"/>
                <w:szCs w:val="24"/>
                <w:highlight w:val="none"/>
                <w:lang w:eastAsia="zh-CN"/>
              </w:rPr>
              <w:t>总</w:t>
            </w:r>
            <w:r>
              <w:rPr>
                <w:rFonts w:hint="default" w:ascii="Times New Roman" w:hAnsi="Times New Roman" w:eastAsia="宋体" w:cs="Times New Roman"/>
                <w:b/>
                <w:bCs/>
                <w:sz w:val="24"/>
                <w:szCs w:val="24"/>
                <w:highlight w:val="none"/>
              </w:rPr>
              <w:t>结论</w:t>
            </w:r>
            <w:bookmarkEnd w:id="11"/>
            <w:bookmarkEnd w:id="12"/>
            <w:bookmarkStart w:id="13" w:name="_Toc518382029"/>
          </w:p>
          <w:p w14:paraId="52D27964">
            <w:pPr>
              <w:pStyle w:val="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本项目执行了环境影响评价制度，审批手续完善，项目建设过程中基本按照环评及批复的要求落实了污染防治措施，达到了环评要求的污染排放标准，符合验收条件，建议给予本项目通过竣工环境保护验收。</w:t>
            </w:r>
          </w:p>
          <w:p w14:paraId="5C55CD0D">
            <w:pPr>
              <w:widowControl w:val="0"/>
              <w:jc w:val="both"/>
              <w:rPr>
                <w:rFonts w:hint="default" w:ascii="Times New Roman" w:hAnsi="Times New Roman" w:eastAsia="宋体" w:cs="Times New Roman"/>
                <w:b/>
                <w:bCs/>
                <w:sz w:val="24"/>
                <w:szCs w:val="24"/>
                <w:highlight w:val="none"/>
                <w:lang w:eastAsia="zh-CN"/>
              </w:rPr>
            </w:pPr>
            <w:bookmarkStart w:id="14" w:name="_Toc22406"/>
            <w:r>
              <w:rPr>
                <w:rFonts w:hint="eastAsia" w:ascii="Times New Roman" w:hAnsi="Times New Roman" w:cs="Times New Roman"/>
                <w:b/>
                <w:bCs/>
                <w:sz w:val="24"/>
                <w:szCs w:val="24"/>
                <w:highlight w:val="none"/>
                <w:lang w:val="en-US" w:eastAsia="zh-CN"/>
              </w:rPr>
              <w:t>11.6</w:t>
            </w:r>
            <w:r>
              <w:rPr>
                <w:rFonts w:hint="default" w:ascii="Times New Roman" w:hAnsi="Times New Roman" w:eastAsia="宋体" w:cs="Times New Roman"/>
                <w:b/>
                <w:bCs/>
                <w:sz w:val="24"/>
                <w:szCs w:val="24"/>
                <w:highlight w:val="none"/>
              </w:rPr>
              <w:t>建议和要求</w:t>
            </w:r>
            <w:bookmarkEnd w:id="13"/>
            <w:bookmarkEnd w:id="14"/>
          </w:p>
          <w:p w14:paraId="5278FCE4">
            <w:pPr>
              <w:widowControl w:val="0"/>
              <w:numPr>
                <w:ilvl w:val="0"/>
                <w:numId w:val="7"/>
              </w:numPr>
              <w:adjustRightInd/>
              <w:snapToGrid/>
              <w:ind w:firstLine="480"/>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加强人员管理，确保环保工作落到实处，加强各类环境保护设施使用、维护与管理，</w:t>
            </w:r>
            <w:r>
              <w:rPr>
                <w:rFonts w:hint="default" w:ascii="Times New Roman" w:hAnsi="Times New Roman" w:cs="Times New Roman"/>
                <w:sz w:val="24"/>
                <w:szCs w:val="24"/>
                <w:highlight w:val="none"/>
                <w:lang w:eastAsia="zh-CN"/>
              </w:rPr>
              <w:t>特别是危险废物暂存库的维护和管理，确保危废暂存库的安全运营和危废的有效处置；</w:t>
            </w:r>
            <w:r>
              <w:rPr>
                <w:rFonts w:hint="default" w:ascii="Times New Roman" w:hAnsi="Times New Roman" w:cs="Times New Roman"/>
                <w:sz w:val="24"/>
                <w:szCs w:val="24"/>
                <w:highlight w:val="none"/>
              </w:rPr>
              <w:t>确保</w:t>
            </w:r>
            <w:r>
              <w:rPr>
                <w:rFonts w:hint="default" w:ascii="Times New Roman" w:hAnsi="Times New Roman" w:cs="Times New Roman"/>
                <w:sz w:val="24"/>
                <w:szCs w:val="24"/>
                <w:highlight w:val="none"/>
                <w:lang w:eastAsia="zh-CN"/>
              </w:rPr>
              <w:t>各</w:t>
            </w:r>
            <w:r>
              <w:rPr>
                <w:rFonts w:hint="default" w:ascii="Times New Roman" w:hAnsi="Times New Roman" w:cs="Times New Roman"/>
                <w:sz w:val="24"/>
                <w:szCs w:val="24"/>
                <w:highlight w:val="none"/>
              </w:rPr>
              <w:t>污染物稳定达标排放。</w:t>
            </w:r>
          </w:p>
          <w:p w14:paraId="1C0A895E">
            <w:pPr>
              <w:widowControl w:val="0"/>
              <w:numPr>
                <w:ilvl w:val="0"/>
                <w:numId w:val="7"/>
              </w:numPr>
              <w:adjustRightInd/>
              <w:snapToGrid/>
              <w:ind w:firstLine="480"/>
              <w:jc w:val="both"/>
              <w:rPr>
                <w:rFonts w:hint="default" w:ascii="Times New Roman" w:hAnsi="Times New Roman" w:eastAsia="宋体" w:cs="Times New Roman"/>
                <w:spacing w:val="0"/>
                <w:sz w:val="24"/>
                <w:szCs w:val="24"/>
              </w:rPr>
            </w:pPr>
            <w:r>
              <w:rPr>
                <w:rFonts w:hint="default" w:ascii="Times New Roman" w:hAnsi="Times New Roman" w:cs="Times New Roman"/>
                <w:sz w:val="24"/>
                <w:szCs w:val="24"/>
                <w:highlight w:val="none"/>
              </w:rPr>
              <w:t>将环境管理纳入日常生产管理渠道，确保</w:t>
            </w:r>
            <w:r>
              <w:rPr>
                <w:rFonts w:hint="default" w:ascii="Times New Roman" w:hAnsi="Times New Roman" w:cs="Times New Roman"/>
                <w:sz w:val="24"/>
                <w:szCs w:val="24"/>
                <w:highlight w:val="none"/>
                <w:lang w:eastAsia="zh-CN"/>
              </w:rPr>
              <w:t>厂区环境整洁、</w:t>
            </w:r>
            <w:r>
              <w:rPr>
                <w:rFonts w:hint="default" w:ascii="Times New Roman" w:hAnsi="Times New Roman" w:cs="Times New Roman"/>
                <w:sz w:val="24"/>
                <w:szCs w:val="24"/>
                <w:highlight w:val="none"/>
              </w:rPr>
              <w:t>各环保治理设施正常运行。</w:t>
            </w:r>
          </w:p>
        </w:tc>
      </w:tr>
    </w:tbl>
    <w:p w14:paraId="040F8131">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61E889">
      <w:pPr>
        <w:pStyle w:val="6"/>
        <w:keepNext/>
        <w:keepLines/>
        <w:pageBreakBefore w:val="0"/>
        <w:widowControl/>
        <w:kinsoku/>
        <w:wordWrap/>
        <w:overflowPunct/>
        <w:topLinePunct w:val="0"/>
        <w:autoSpaceDE/>
        <w:autoSpaceDN/>
        <w:bidi w:val="0"/>
        <w:adjustRightInd w:val="0"/>
        <w:snapToGrid w:val="0"/>
        <w:spacing w:before="0" w:after="0" w:line="240" w:lineRule="auto"/>
        <w:jc w:val="center"/>
        <w:textAlignment w:val="auto"/>
        <w:rPr>
          <w:szCs w:val="24"/>
          <w:highlight w:val="none"/>
        </w:rPr>
      </w:pPr>
      <w:bookmarkStart w:id="15" w:name="_Toc15016"/>
      <w:bookmarkStart w:id="16" w:name="_Toc518382040"/>
      <w:bookmarkStart w:id="17" w:name="_Toc24048"/>
      <w:r>
        <w:rPr>
          <w:highlight w:val="none"/>
        </w:rPr>
        <w:t>建设项目环境保护</w:t>
      </w:r>
      <w:r>
        <w:rPr>
          <w:rFonts w:hint="eastAsia"/>
          <w:highlight w:val="none"/>
          <w:lang w:eastAsia="zh-CN"/>
        </w:rPr>
        <w:t>“</w:t>
      </w:r>
      <w:r>
        <w:rPr>
          <w:highlight w:val="none"/>
        </w:rPr>
        <w:t>三同时</w:t>
      </w:r>
      <w:r>
        <w:rPr>
          <w:rFonts w:hint="eastAsia"/>
          <w:highlight w:val="none"/>
          <w:lang w:eastAsia="zh-CN"/>
        </w:rPr>
        <w:t>”</w:t>
      </w:r>
      <w:r>
        <w:rPr>
          <w:highlight w:val="none"/>
        </w:rPr>
        <w:t>竣工验收登记表</w:t>
      </w:r>
      <w:bookmarkEnd w:id="15"/>
      <w:bookmarkEnd w:id="16"/>
      <w:bookmarkEnd w:id="17"/>
    </w:p>
    <w:tbl>
      <w:tblPr>
        <w:tblStyle w:val="27"/>
        <w:tblW w:w="15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62"/>
        <w:gridCol w:w="935"/>
        <w:gridCol w:w="888"/>
        <w:gridCol w:w="1001"/>
        <w:gridCol w:w="971"/>
        <w:gridCol w:w="1029"/>
        <w:gridCol w:w="1033"/>
        <w:gridCol w:w="303"/>
        <w:gridCol w:w="587"/>
        <w:gridCol w:w="1059"/>
        <w:gridCol w:w="677"/>
        <w:gridCol w:w="2273"/>
        <w:gridCol w:w="172"/>
        <w:gridCol w:w="587"/>
        <w:gridCol w:w="390"/>
        <w:gridCol w:w="257"/>
        <w:gridCol w:w="450"/>
        <w:gridCol w:w="572"/>
        <w:gridCol w:w="385"/>
        <w:gridCol w:w="297"/>
        <w:gridCol w:w="799"/>
      </w:tblGrid>
      <w:tr w14:paraId="236F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exact"/>
          <w:jc w:val="center"/>
        </w:trPr>
        <w:tc>
          <w:tcPr>
            <w:tcW w:w="631" w:type="dxa"/>
            <w:vMerge w:val="restart"/>
            <w:textDirection w:val="tbRlV"/>
            <w:vAlign w:val="center"/>
          </w:tcPr>
          <w:p w14:paraId="09CDFA4F">
            <w:pPr>
              <w:pStyle w:val="58"/>
              <w:rPr>
                <w:b/>
                <w:bCs/>
                <w:sz w:val="15"/>
                <w:szCs w:val="15"/>
                <w:highlight w:val="none"/>
              </w:rPr>
            </w:pPr>
            <w:r>
              <w:rPr>
                <w:b/>
                <w:bCs/>
                <w:sz w:val="15"/>
                <w:szCs w:val="15"/>
                <w:highlight w:val="none"/>
              </w:rPr>
              <w:t>建设项目</w:t>
            </w:r>
          </w:p>
        </w:tc>
        <w:tc>
          <w:tcPr>
            <w:tcW w:w="1885" w:type="dxa"/>
            <w:gridSpan w:val="3"/>
            <w:vAlign w:val="center"/>
          </w:tcPr>
          <w:p w14:paraId="2C8DB87B">
            <w:pPr>
              <w:pStyle w:val="58"/>
              <w:rPr>
                <w:b/>
                <w:bCs/>
                <w:sz w:val="15"/>
                <w:szCs w:val="15"/>
                <w:highlight w:val="none"/>
              </w:rPr>
            </w:pPr>
            <w:r>
              <w:rPr>
                <w:b/>
                <w:bCs/>
                <w:sz w:val="15"/>
                <w:szCs w:val="15"/>
                <w:highlight w:val="none"/>
              </w:rPr>
              <w:t>填表单位</w:t>
            </w:r>
          </w:p>
        </w:tc>
        <w:tc>
          <w:tcPr>
            <w:tcW w:w="4924" w:type="dxa"/>
            <w:gridSpan w:val="6"/>
            <w:vAlign w:val="center"/>
          </w:tcPr>
          <w:p w14:paraId="4A631652">
            <w:pPr>
              <w:pStyle w:val="58"/>
              <w:rPr>
                <w:rFonts w:hint="eastAsia" w:eastAsia="宋体"/>
                <w:b/>
                <w:bCs/>
                <w:sz w:val="15"/>
                <w:szCs w:val="15"/>
                <w:highlight w:val="none"/>
                <w:lang w:eastAsia="zh-CN"/>
              </w:rPr>
            </w:pPr>
            <w:r>
              <w:rPr>
                <w:rFonts w:hint="eastAsia" w:eastAsia="宋体"/>
                <w:b/>
                <w:bCs/>
                <w:sz w:val="15"/>
                <w:szCs w:val="15"/>
                <w:highlight w:val="none"/>
                <w:lang w:eastAsia="zh-CN"/>
              </w:rPr>
              <w:t>安徽瑞荣汽车零部件有限公司</w:t>
            </w:r>
          </w:p>
        </w:tc>
        <w:tc>
          <w:tcPr>
            <w:tcW w:w="1736" w:type="dxa"/>
            <w:gridSpan w:val="2"/>
            <w:vAlign w:val="center"/>
          </w:tcPr>
          <w:p w14:paraId="45DF018C">
            <w:pPr>
              <w:pStyle w:val="58"/>
              <w:rPr>
                <w:b/>
                <w:bCs/>
                <w:sz w:val="15"/>
                <w:szCs w:val="15"/>
                <w:highlight w:val="none"/>
              </w:rPr>
            </w:pPr>
            <w:r>
              <w:rPr>
                <w:b/>
                <w:bCs/>
                <w:sz w:val="15"/>
                <w:szCs w:val="15"/>
                <w:highlight w:val="none"/>
              </w:rPr>
              <w:t>填表人</w:t>
            </w:r>
          </w:p>
        </w:tc>
        <w:tc>
          <w:tcPr>
            <w:tcW w:w="2445" w:type="dxa"/>
            <w:gridSpan w:val="2"/>
            <w:vAlign w:val="center"/>
          </w:tcPr>
          <w:p w14:paraId="782B0ED4">
            <w:pPr>
              <w:pStyle w:val="58"/>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977" w:type="dxa"/>
            <w:gridSpan w:val="2"/>
            <w:vAlign w:val="center"/>
          </w:tcPr>
          <w:p w14:paraId="2B846A67">
            <w:pPr>
              <w:pStyle w:val="58"/>
              <w:ind w:left="0" w:leftChars="0" w:firstLine="0" w:firstLineChars="0"/>
              <w:jc w:val="both"/>
              <w:rPr>
                <w:b/>
                <w:bCs/>
                <w:sz w:val="15"/>
                <w:szCs w:val="15"/>
                <w:highlight w:val="none"/>
              </w:rPr>
            </w:pPr>
            <w:r>
              <w:rPr>
                <w:b/>
                <w:bCs/>
                <w:sz w:val="15"/>
                <w:szCs w:val="15"/>
                <w:highlight w:val="none"/>
              </w:rPr>
              <w:t>项目经办人</w:t>
            </w:r>
          </w:p>
        </w:tc>
        <w:tc>
          <w:tcPr>
            <w:tcW w:w="2760" w:type="dxa"/>
            <w:gridSpan w:val="6"/>
            <w:vAlign w:val="center"/>
          </w:tcPr>
          <w:p w14:paraId="37D8D1B8">
            <w:pPr>
              <w:pStyle w:val="58"/>
              <w:rPr>
                <w:rFonts w:hint="eastAsia" w:eastAsia="宋体"/>
                <w:b/>
                <w:bCs/>
                <w:sz w:val="15"/>
                <w:szCs w:val="15"/>
                <w:highlight w:val="none"/>
                <w:lang w:val="en-US" w:eastAsia="zh-CN"/>
              </w:rPr>
            </w:pPr>
            <w:r>
              <w:rPr>
                <w:rFonts w:hint="eastAsia"/>
                <w:b/>
                <w:bCs/>
                <w:sz w:val="15"/>
                <w:szCs w:val="15"/>
                <w:highlight w:val="none"/>
                <w:lang w:val="en-US" w:eastAsia="zh-CN"/>
              </w:rPr>
              <w:t>/</w:t>
            </w:r>
          </w:p>
        </w:tc>
      </w:tr>
      <w:tr w14:paraId="4066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exact"/>
          <w:jc w:val="center"/>
        </w:trPr>
        <w:tc>
          <w:tcPr>
            <w:tcW w:w="631" w:type="dxa"/>
            <w:vMerge w:val="continue"/>
            <w:textDirection w:val="tbRlV"/>
            <w:vAlign w:val="center"/>
          </w:tcPr>
          <w:p w14:paraId="134CEF94">
            <w:pPr>
              <w:pStyle w:val="58"/>
              <w:rPr>
                <w:b/>
                <w:bCs/>
                <w:sz w:val="15"/>
                <w:szCs w:val="15"/>
                <w:highlight w:val="none"/>
              </w:rPr>
            </w:pPr>
          </w:p>
        </w:tc>
        <w:tc>
          <w:tcPr>
            <w:tcW w:w="1885" w:type="dxa"/>
            <w:gridSpan w:val="3"/>
            <w:vAlign w:val="center"/>
          </w:tcPr>
          <w:p w14:paraId="3E1CB59C">
            <w:pPr>
              <w:pStyle w:val="58"/>
              <w:rPr>
                <w:b/>
                <w:bCs/>
                <w:sz w:val="15"/>
                <w:szCs w:val="15"/>
                <w:highlight w:val="none"/>
              </w:rPr>
            </w:pPr>
            <w:r>
              <w:rPr>
                <w:b/>
                <w:bCs/>
                <w:sz w:val="15"/>
                <w:szCs w:val="15"/>
                <w:highlight w:val="none"/>
              </w:rPr>
              <w:t>项目名称</w:t>
            </w:r>
          </w:p>
        </w:tc>
        <w:tc>
          <w:tcPr>
            <w:tcW w:w="4924" w:type="dxa"/>
            <w:gridSpan w:val="6"/>
            <w:vAlign w:val="center"/>
          </w:tcPr>
          <w:p w14:paraId="7F9D497A">
            <w:pPr>
              <w:pStyle w:val="58"/>
              <w:rPr>
                <w:rFonts w:hint="eastAsia" w:eastAsia="宋体"/>
                <w:b/>
                <w:bCs/>
                <w:sz w:val="15"/>
                <w:szCs w:val="15"/>
                <w:highlight w:val="none"/>
                <w:lang w:eastAsia="zh-CN"/>
              </w:rPr>
            </w:pPr>
            <w:r>
              <w:rPr>
                <w:rFonts w:hint="eastAsia" w:eastAsia="宋体" w:cs="宋体"/>
                <w:b/>
                <w:bCs/>
                <w:sz w:val="15"/>
                <w:szCs w:val="15"/>
                <w:highlight w:val="none"/>
              </w:rPr>
              <w:t>年产3000万片（套）汽车刹车钢背项目</w:t>
            </w:r>
          </w:p>
        </w:tc>
        <w:tc>
          <w:tcPr>
            <w:tcW w:w="1736" w:type="dxa"/>
            <w:gridSpan w:val="2"/>
            <w:vAlign w:val="center"/>
          </w:tcPr>
          <w:p w14:paraId="6C6D6B0E">
            <w:pPr>
              <w:pStyle w:val="58"/>
              <w:rPr>
                <w:b/>
                <w:bCs/>
                <w:sz w:val="15"/>
                <w:szCs w:val="15"/>
                <w:highlight w:val="none"/>
              </w:rPr>
            </w:pPr>
            <w:r>
              <w:rPr>
                <w:b/>
                <w:bCs/>
                <w:sz w:val="15"/>
                <w:szCs w:val="15"/>
                <w:highlight w:val="none"/>
              </w:rPr>
              <w:t>项目代码</w:t>
            </w:r>
          </w:p>
        </w:tc>
        <w:tc>
          <w:tcPr>
            <w:tcW w:w="2445" w:type="dxa"/>
            <w:gridSpan w:val="2"/>
            <w:vAlign w:val="center"/>
          </w:tcPr>
          <w:p w14:paraId="63787732">
            <w:pPr>
              <w:pStyle w:val="58"/>
              <w:rPr>
                <w:b/>
                <w:bCs/>
                <w:sz w:val="15"/>
                <w:szCs w:val="15"/>
                <w:highlight w:val="none"/>
              </w:rPr>
            </w:pPr>
            <w:r>
              <w:rPr>
                <w:rFonts w:hint="default" w:ascii="Times New Roman" w:hAnsi="Times New Roman" w:eastAsia="宋体" w:cs="Times New Roman"/>
                <w:b/>
                <w:bCs/>
                <w:sz w:val="15"/>
                <w:szCs w:val="15"/>
                <w:highlight w:val="none"/>
                <w:lang w:val="en-US" w:eastAsia="zh-CN"/>
              </w:rPr>
              <w:t>2306-340523-04-01-731442</w:t>
            </w:r>
          </w:p>
        </w:tc>
        <w:tc>
          <w:tcPr>
            <w:tcW w:w="977" w:type="dxa"/>
            <w:gridSpan w:val="2"/>
            <w:vAlign w:val="center"/>
          </w:tcPr>
          <w:p w14:paraId="33AD3339">
            <w:pPr>
              <w:pStyle w:val="58"/>
              <w:ind w:left="0" w:leftChars="0" w:firstLine="0" w:firstLineChars="0"/>
              <w:jc w:val="both"/>
              <w:rPr>
                <w:b/>
                <w:bCs/>
                <w:sz w:val="15"/>
                <w:szCs w:val="15"/>
                <w:highlight w:val="none"/>
              </w:rPr>
            </w:pPr>
            <w:r>
              <w:rPr>
                <w:b/>
                <w:bCs/>
                <w:sz w:val="15"/>
                <w:szCs w:val="15"/>
                <w:highlight w:val="none"/>
              </w:rPr>
              <w:t>建设地点</w:t>
            </w:r>
          </w:p>
        </w:tc>
        <w:tc>
          <w:tcPr>
            <w:tcW w:w="2760" w:type="dxa"/>
            <w:gridSpan w:val="6"/>
            <w:vAlign w:val="center"/>
          </w:tcPr>
          <w:p w14:paraId="22A0AA4E">
            <w:pPr>
              <w:pStyle w:val="58"/>
              <w:ind w:left="0" w:leftChars="0" w:firstLine="0" w:firstLineChars="0"/>
              <w:jc w:val="center"/>
              <w:rPr>
                <w:rFonts w:hint="default" w:eastAsia="宋体"/>
                <w:b/>
                <w:bCs/>
                <w:sz w:val="15"/>
                <w:szCs w:val="15"/>
                <w:highlight w:val="none"/>
                <w:lang w:val="en-US" w:eastAsia="zh-CN"/>
              </w:rPr>
            </w:pPr>
            <w:r>
              <w:rPr>
                <w:rFonts w:hint="default" w:eastAsia="宋体"/>
                <w:b/>
                <w:bCs/>
                <w:sz w:val="15"/>
                <w:szCs w:val="15"/>
                <w:highlight w:val="none"/>
                <w:lang w:val="en-US" w:eastAsia="zh-CN"/>
              </w:rPr>
              <w:t>安徽省马鞍山市和县经济开发区和州路与姥下河路西北角西侧约330m</w:t>
            </w:r>
          </w:p>
        </w:tc>
      </w:tr>
      <w:tr w14:paraId="43E3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exact"/>
          <w:jc w:val="center"/>
        </w:trPr>
        <w:tc>
          <w:tcPr>
            <w:tcW w:w="631" w:type="dxa"/>
            <w:vMerge w:val="continue"/>
            <w:vAlign w:val="center"/>
          </w:tcPr>
          <w:p w14:paraId="695A1FE5">
            <w:pPr>
              <w:pStyle w:val="58"/>
              <w:rPr>
                <w:b/>
                <w:bCs/>
                <w:sz w:val="15"/>
                <w:szCs w:val="15"/>
                <w:highlight w:val="none"/>
              </w:rPr>
            </w:pPr>
          </w:p>
        </w:tc>
        <w:tc>
          <w:tcPr>
            <w:tcW w:w="1885" w:type="dxa"/>
            <w:gridSpan w:val="3"/>
            <w:vAlign w:val="center"/>
          </w:tcPr>
          <w:p w14:paraId="730D6470">
            <w:pPr>
              <w:pStyle w:val="58"/>
              <w:rPr>
                <w:b/>
                <w:bCs/>
                <w:sz w:val="15"/>
                <w:szCs w:val="15"/>
                <w:highlight w:val="none"/>
              </w:rPr>
            </w:pPr>
            <w:r>
              <w:rPr>
                <w:b/>
                <w:bCs/>
                <w:sz w:val="15"/>
                <w:szCs w:val="15"/>
                <w:highlight w:val="none"/>
              </w:rPr>
              <w:t>行业类别</w:t>
            </w:r>
          </w:p>
        </w:tc>
        <w:tc>
          <w:tcPr>
            <w:tcW w:w="4924" w:type="dxa"/>
            <w:gridSpan w:val="6"/>
            <w:vAlign w:val="center"/>
          </w:tcPr>
          <w:p w14:paraId="54D50A95">
            <w:pPr>
              <w:pStyle w:val="58"/>
              <w:ind w:left="0" w:leftChars="0" w:firstLine="0" w:firstLineChars="0"/>
              <w:jc w:val="center"/>
              <w:rPr>
                <w:b/>
                <w:bCs/>
                <w:sz w:val="15"/>
                <w:szCs w:val="15"/>
                <w:highlight w:val="none"/>
              </w:rPr>
            </w:pPr>
            <w:r>
              <w:rPr>
                <w:rFonts w:hint="eastAsia" w:eastAsia="宋体" w:cs="宋体"/>
                <w:b/>
                <w:bCs/>
                <w:sz w:val="15"/>
                <w:szCs w:val="15"/>
                <w:highlight w:val="none"/>
              </w:rPr>
              <w:t>C3670汽车零部件及配件制造</w:t>
            </w:r>
          </w:p>
        </w:tc>
        <w:tc>
          <w:tcPr>
            <w:tcW w:w="1736" w:type="dxa"/>
            <w:gridSpan w:val="2"/>
            <w:vAlign w:val="center"/>
          </w:tcPr>
          <w:p w14:paraId="108BF62B">
            <w:pPr>
              <w:pStyle w:val="58"/>
              <w:rPr>
                <w:b/>
                <w:bCs/>
                <w:sz w:val="15"/>
                <w:szCs w:val="15"/>
                <w:highlight w:val="none"/>
              </w:rPr>
            </w:pPr>
            <w:r>
              <w:rPr>
                <w:b/>
                <w:bCs/>
                <w:sz w:val="15"/>
                <w:szCs w:val="15"/>
                <w:highlight w:val="none"/>
              </w:rPr>
              <w:t>建设性质</w:t>
            </w:r>
          </w:p>
        </w:tc>
        <w:tc>
          <w:tcPr>
            <w:tcW w:w="6182" w:type="dxa"/>
            <w:gridSpan w:val="10"/>
            <w:vAlign w:val="center"/>
          </w:tcPr>
          <w:p w14:paraId="17B79F9E">
            <w:pPr>
              <w:pStyle w:val="58"/>
              <w:rPr>
                <w:b/>
                <w:bCs/>
                <w:sz w:val="15"/>
                <w:szCs w:val="15"/>
                <w:highlight w:val="none"/>
              </w:rPr>
            </w:pPr>
            <w:r>
              <w:rPr>
                <w:rFonts w:hint="eastAsia"/>
                <w:b/>
                <w:bCs/>
                <w:sz w:val="15"/>
                <w:szCs w:val="15"/>
                <w:highlight w:val="none"/>
              </w:rPr>
              <w:t>☑</w:t>
            </w:r>
            <w:r>
              <w:rPr>
                <w:b/>
                <w:bCs/>
                <w:sz w:val="15"/>
                <w:szCs w:val="15"/>
                <w:highlight w:val="none"/>
              </w:rPr>
              <w:t>新建□改、扩建□技术改造</w:t>
            </w:r>
          </w:p>
        </w:tc>
      </w:tr>
      <w:tr w14:paraId="0379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exact"/>
          <w:jc w:val="center"/>
        </w:trPr>
        <w:tc>
          <w:tcPr>
            <w:tcW w:w="631" w:type="dxa"/>
            <w:vMerge w:val="continue"/>
            <w:vAlign w:val="center"/>
          </w:tcPr>
          <w:p w14:paraId="23733238">
            <w:pPr>
              <w:pStyle w:val="58"/>
              <w:rPr>
                <w:b/>
                <w:bCs/>
                <w:sz w:val="15"/>
                <w:szCs w:val="15"/>
                <w:highlight w:val="none"/>
              </w:rPr>
            </w:pPr>
          </w:p>
        </w:tc>
        <w:tc>
          <w:tcPr>
            <w:tcW w:w="1885" w:type="dxa"/>
            <w:gridSpan w:val="3"/>
            <w:vAlign w:val="center"/>
          </w:tcPr>
          <w:p w14:paraId="56F4F68B">
            <w:pPr>
              <w:pStyle w:val="58"/>
              <w:rPr>
                <w:b/>
                <w:bCs/>
                <w:sz w:val="15"/>
                <w:szCs w:val="15"/>
                <w:highlight w:val="none"/>
              </w:rPr>
            </w:pPr>
            <w:r>
              <w:rPr>
                <w:b/>
                <w:bCs/>
                <w:sz w:val="15"/>
                <w:szCs w:val="15"/>
                <w:highlight w:val="none"/>
              </w:rPr>
              <w:t>设计生产能力</w:t>
            </w:r>
          </w:p>
        </w:tc>
        <w:tc>
          <w:tcPr>
            <w:tcW w:w="4924" w:type="dxa"/>
            <w:gridSpan w:val="6"/>
            <w:vAlign w:val="center"/>
          </w:tcPr>
          <w:p w14:paraId="4376544F">
            <w:pPr>
              <w:pStyle w:val="58"/>
              <w:rPr>
                <w:rFonts w:hint="default" w:eastAsia="宋体" w:cs="宋体"/>
                <w:b/>
                <w:bCs/>
                <w:sz w:val="15"/>
                <w:szCs w:val="15"/>
                <w:highlight w:val="none"/>
                <w:lang w:val="en-US" w:eastAsia="zh-CN"/>
              </w:rPr>
            </w:pPr>
            <w:r>
              <w:rPr>
                <w:rFonts w:hint="eastAsia" w:eastAsia="宋体" w:cs="宋体"/>
                <w:b/>
                <w:bCs/>
                <w:sz w:val="15"/>
                <w:szCs w:val="15"/>
                <w:highlight w:val="none"/>
              </w:rPr>
              <w:t>年产3000万片（套）汽车刹车钢背</w:t>
            </w:r>
          </w:p>
        </w:tc>
        <w:tc>
          <w:tcPr>
            <w:tcW w:w="1736" w:type="dxa"/>
            <w:gridSpan w:val="2"/>
            <w:vAlign w:val="center"/>
          </w:tcPr>
          <w:p w14:paraId="1F09F878">
            <w:pPr>
              <w:pStyle w:val="58"/>
              <w:rPr>
                <w:rFonts w:hint="default" w:ascii="Times New Roman" w:hAnsi="Times New Roman" w:eastAsia="宋体" w:cs="Times New Roman"/>
                <w:b/>
                <w:bCs/>
                <w:sz w:val="15"/>
                <w:szCs w:val="15"/>
                <w:highlight w:val="none"/>
                <w:lang w:val="en-US" w:eastAsia="zh-CN" w:bidi="ar-SA"/>
              </w:rPr>
            </w:pPr>
            <w:r>
              <w:rPr>
                <w:rFonts w:hint="default" w:ascii="Times New Roman" w:hAnsi="Times New Roman" w:eastAsia="宋体" w:cs="Times New Roman"/>
                <w:b/>
                <w:bCs/>
                <w:color w:val="auto"/>
                <w:sz w:val="15"/>
                <w:szCs w:val="15"/>
                <w:highlight w:val="none"/>
                <w:lang w:val="en-US" w:eastAsia="zh-CN" w:bidi="ar-SA"/>
              </w:rPr>
              <w:t>实际生产能力</w:t>
            </w:r>
          </w:p>
        </w:tc>
        <w:tc>
          <w:tcPr>
            <w:tcW w:w="2273" w:type="dxa"/>
            <w:vAlign w:val="center"/>
          </w:tcPr>
          <w:p w14:paraId="55BB601E">
            <w:pPr>
              <w:pStyle w:val="58"/>
              <w:rPr>
                <w:rFonts w:hint="default" w:ascii="Times New Roman" w:hAnsi="Times New Roman" w:eastAsia="宋体" w:cs="Times New Roman"/>
                <w:b/>
                <w:bCs/>
                <w:sz w:val="15"/>
                <w:szCs w:val="15"/>
                <w:highlight w:val="none"/>
                <w:lang w:val="en-US" w:eastAsia="zh-CN"/>
              </w:rPr>
            </w:pPr>
            <w:r>
              <w:rPr>
                <w:rFonts w:hint="eastAsia" w:eastAsia="宋体" w:cs="宋体"/>
                <w:b/>
                <w:bCs/>
                <w:sz w:val="15"/>
                <w:szCs w:val="15"/>
                <w:highlight w:val="none"/>
              </w:rPr>
              <w:t>年产3000万片（套）汽车刹车钢背</w:t>
            </w:r>
          </w:p>
        </w:tc>
        <w:tc>
          <w:tcPr>
            <w:tcW w:w="1406" w:type="dxa"/>
            <w:gridSpan w:val="4"/>
            <w:vAlign w:val="center"/>
          </w:tcPr>
          <w:p w14:paraId="08BC367B">
            <w:pPr>
              <w:pStyle w:val="58"/>
              <w:rPr>
                <w:rFonts w:hint="default" w:ascii="Times New Roman" w:hAnsi="Times New Roman" w:cs="Times New Roman"/>
                <w:b/>
                <w:bCs/>
                <w:sz w:val="15"/>
                <w:szCs w:val="15"/>
                <w:highlight w:val="none"/>
              </w:rPr>
            </w:pPr>
            <w:r>
              <w:rPr>
                <w:rFonts w:hint="default" w:ascii="Times New Roman" w:hAnsi="Times New Roman" w:cs="Times New Roman"/>
                <w:b/>
                <w:bCs/>
                <w:color w:val="auto"/>
                <w:sz w:val="15"/>
                <w:szCs w:val="15"/>
                <w:highlight w:val="none"/>
              </w:rPr>
              <w:t>环评单位</w:t>
            </w:r>
          </w:p>
        </w:tc>
        <w:tc>
          <w:tcPr>
            <w:tcW w:w="2503" w:type="dxa"/>
            <w:gridSpan w:val="5"/>
            <w:vAlign w:val="center"/>
          </w:tcPr>
          <w:p w14:paraId="3C935D9D">
            <w:pPr>
              <w:pStyle w:val="58"/>
              <w:ind w:left="0" w:leftChars="0" w:firstLine="0" w:firstLineChars="0"/>
              <w:jc w:val="both"/>
              <w:rPr>
                <w:rFonts w:hint="default" w:ascii="Times New Roman" w:hAnsi="Times New Roman" w:eastAsia="宋体" w:cs="Times New Roman"/>
                <w:b/>
                <w:bCs/>
                <w:sz w:val="15"/>
                <w:szCs w:val="15"/>
                <w:highlight w:val="none"/>
                <w:lang w:eastAsia="zh-CN"/>
              </w:rPr>
            </w:pPr>
            <w:r>
              <w:rPr>
                <w:rFonts w:hint="default" w:ascii="Times New Roman" w:hAnsi="Times New Roman" w:eastAsia="宋体" w:cs="Times New Roman"/>
                <w:b/>
                <w:bCs/>
                <w:sz w:val="15"/>
                <w:szCs w:val="15"/>
                <w:highlight w:val="none"/>
                <w:lang w:eastAsia="zh-CN"/>
              </w:rPr>
              <w:t>安徽中环徽创生态环境科技有限公司</w:t>
            </w:r>
          </w:p>
        </w:tc>
      </w:tr>
      <w:tr w14:paraId="1183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14:paraId="0D2A87A7">
            <w:pPr>
              <w:pStyle w:val="58"/>
              <w:rPr>
                <w:b/>
                <w:bCs/>
                <w:sz w:val="15"/>
                <w:szCs w:val="15"/>
                <w:highlight w:val="none"/>
              </w:rPr>
            </w:pPr>
          </w:p>
        </w:tc>
        <w:tc>
          <w:tcPr>
            <w:tcW w:w="1885" w:type="dxa"/>
            <w:gridSpan w:val="3"/>
            <w:vAlign w:val="center"/>
          </w:tcPr>
          <w:p w14:paraId="1314CE47">
            <w:pPr>
              <w:pStyle w:val="58"/>
              <w:rPr>
                <w:b/>
                <w:bCs/>
                <w:sz w:val="15"/>
                <w:szCs w:val="15"/>
                <w:highlight w:val="none"/>
              </w:rPr>
            </w:pPr>
            <w:r>
              <w:rPr>
                <w:b/>
                <w:bCs/>
                <w:sz w:val="15"/>
                <w:szCs w:val="15"/>
                <w:highlight w:val="none"/>
              </w:rPr>
              <w:t>环评文件审批单位</w:t>
            </w:r>
          </w:p>
        </w:tc>
        <w:tc>
          <w:tcPr>
            <w:tcW w:w="4924" w:type="dxa"/>
            <w:gridSpan w:val="6"/>
            <w:vAlign w:val="center"/>
          </w:tcPr>
          <w:p w14:paraId="0152FB1E">
            <w:pPr>
              <w:pStyle w:val="58"/>
              <w:rPr>
                <w:rFonts w:hint="default" w:eastAsia="宋体" w:cs="宋体"/>
                <w:b/>
                <w:bCs/>
                <w:sz w:val="15"/>
                <w:szCs w:val="15"/>
                <w:highlight w:val="none"/>
                <w:lang w:eastAsia="zh-CN"/>
              </w:rPr>
            </w:pPr>
            <w:r>
              <w:rPr>
                <w:rFonts w:hint="default" w:eastAsia="宋体" w:cs="宋体"/>
                <w:b/>
                <w:bCs/>
                <w:sz w:val="15"/>
                <w:szCs w:val="15"/>
                <w:highlight w:val="none"/>
                <w:lang w:val="en-US" w:eastAsia="zh-CN"/>
              </w:rPr>
              <w:t>马鞍山市</w:t>
            </w:r>
            <w:r>
              <w:rPr>
                <w:rFonts w:hint="eastAsia" w:cs="宋体"/>
                <w:b/>
                <w:bCs/>
                <w:sz w:val="15"/>
                <w:szCs w:val="15"/>
                <w:highlight w:val="none"/>
                <w:lang w:val="en-US" w:eastAsia="zh-CN"/>
              </w:rPr>
              <w:t>和县</w:t>
            </w:r>
            <w:r>
              <w:rPr>
                <w:rFonts w:hint="default" w:eastAsia="宋体" w:cs="宋体"/>
                <w:b/>
                <w:bCs/>
                <w:sz w:val="15"/>
                <w:szCs w:val="15"/>
                <w:highlight w:val="none"/>
                <w:lang w:eastAsia="zh-CN"/>
              </w:rPr>
              <w:t>生态环境</w:t>
            </w:r>
            <w:r>
              <w:rPr>
                <w:rFonts w:hint="eastAsia" w:cs="宋体"/>
                <w:b/>
                <w:bCs/>
                <w:sz w:val="15"/>
                <w:szCs w:val="15"/>
                <w:highlight w:val="none"/>
                <w:lang w:val="en-US" w:eastAsia="zh-CN"/>
              </w:rPr>
              <w:t>分</w:t>
            </w:r>
            <w:r>
              <w:rPr>
                <w:rFonts w:hint="default" w:eastAsia="宋体" w:cs="宋体"/>
                <w:b/>
                <w:bCs/>
                <w:sz w:val="15"/>
                <w:szCs w:val="15"/>
                <w:highlight w:val="none"/>
                <w:lang w:eastAsia="zh-CN"/>
              </w:rPr>
              <w:t>局</w:t>
            </w:r>
          </w:p>
        </w:tc>
        <w:tc>
          <w:tcPr>
            <w:tcW w:w="1736" w:type="dxa"/>
            <w:gridSpan w:val="2"/>
            <w:vAlign w:val="center"/>
          </w:tcPr>
          <w:p w14:paraId="339B9CA3">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审批文号</w:t>
            </w:r>
          </w:p>
        </w:tc>
        <w:tc>
          <w:tcPr>
            <w:tcW w:w="2273" w:type="dxa"/>
            <w:vAlign w:val="center"/>
          </w:tcPr>
          <w:p w14:paraId="0E9CA6B8">
            <w:pPr>
              <w:pStyle w:val="58"/>
              <w:ind w:left="0" w:leftChars="0" w:firstLine="0" w:firstLineChars="0"/>
              <w:jc w:val="both"/>
              <w:rPr>
                <w:rFonts w:hint="default" w:ascii="Times New Roman" w:hAnsi="Times New Roman" w:cs="Times New Roman"/>
                <w:b/>
                <w:bCs/>
                <w:sz w:val="15"/>
                <w:szCs w:val="15"/>
                <w:highlight w:val="none"/>
              </w:rPr>
            </w:pPr>
            <w:r>
              <w:rPr>
                <w:rFonts w:hint="eastAsia" w:ascii="Times New Roman" w:hAnsi="Times New Roman" w:cs="Times New Roman"/>
                <w:b/>
                <w:bCs/>
                <w:color w:val="auto"/>
                <w:spacing w:val="0"/>
                <w:sz w:val="15"/>
                <w:szCs w:val="15"/>
                <w:highlight w:val="none"/>
                <w:lang w:val="en-US" w:eastAsia="zh-CN"/>
              </w:rPr>
              <w:t xml:space="preserve">和环行审〔2024〕49号 </w:t>
            </w:r>
          </w:p>
        </w:tc>
        <w:tc>
          <w:tcPr>
            <w:tcW w:w="1406" w:type="dxa"/>
            <w:gridSpan w:val="4"/>
            <w:vAlign w:val="center"/>
          </w:tcPr>
          <w:p w14:paraId="40A15239">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环评文件类型</w:t>
            </w:r>
          </w:p>
        </w:tc>
        <w:tc>
          <w:tcPr>
            <w:tcW w:w="2503" w:type="dxa"/>
            <w:gridSpan w:val="5"/>
            <w:vAlign w:val="center"/>
          </w:tcPr>
          <w:p w14:paraId="73F2EB85">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环境影响评价报告表</w:t>
            </w:r>
          </w:p>
        </w:tc>
      </w:tr>
      <w:tr w14:paraId="39AB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14:paraId="40E2D888">
            <w:pPr>
              <w:pStyle w:val="58"/>
              <w:rPr>
                <w:b/>
                <w:bCs/>
                <w:sz w:val="15"/>
                <w:szCs w:val="15"/>
                <w:highlight w:val="none"/>
              </w:rPr>
            </w:pPr>
          </w:p>
        </w:tc>
        <w:tc>
          <w:tcPr>
            <w:tcW w:w="1885" w:type="dxa"/>
            <w:gridSpan w:val="3"/>
            <w:vAlign w:val="center"/>
          </w:tcPr>
          <w:p w14:paraId="0FCAEA75">
            <w:pPr>
              <w:pStyle w:val="58"/>
              <w:rPr>
                <w:b/>
                <w:bCs/>
                <w:sz w:val="15"/>
                <w:szCs w:val="15"/>
                <w:highlight w:val="none"/>
              </w:rPr>
            </w:pPr>
            <w:r>
              <w:rPr>
                <w:b/>
                <w:bCs/>
                <w:sz w:val="15"/>
                <w:szCs w:val="15"/>
                <w:highlight w:val="none"/>
              </w:rPr>
              <w:t>开工日期</w:t>
            </w:r>
          </w:p>
        </w:tc>
        <w:tc>
          <w:tcPr>
            <w:tcW w:w="4924" w:type="dxa"/>
            <w:gridSpan w:val="6"/>
            <w:vAlign w:val="center"/>
          </w:tcPr>
          <w:p w14:paraId="3323B75C">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4</w:t>
            </w:r>
            <w:r>
              <w:rPr>
                <w:rFonts w:hint="default" w:ascii="Times New Roman" w:hAnsi="Times New Roman" w:cs="Times New Roman"/>
                <w:b/>
                <w:bCs/>
                <w:color w:val="auto"/>
                <w:sz w:val="15"/>
                <w:szCs w:val="15"/>
                <w:highlight w:val="none"/>
              </w:rPr>
              <w:t>年</w:t>
            </w:r>
            <w:r>
              <w:rPr>
                <w:rFonts w:hint="eastAsia" w:ascii="Times New Roman" w:hAnsi="Times New Roman" w:cs="Times New Roman"/>
                <w:b/>
                <w:bCs/>
                <w:color w:val="auto"/>
                <w:sz w:val="15"/>
                <w:szCs w:val="15"/>
                <w:highlight w:val="none"/>
                <w:lang w:val="en-US" w:eastAsia="zh-CN"/>
              </w:rPr>
              <w:t>11</w:t>
            </w:r>
            <w:r>
              <w:rPr>
                <w:rFonts w:hint="default" w:ascii="Times New Roman" w:hAnsi="Times New Roman" w:cs="Times New Roman"/>
                <w:b/>
                <w:bCs/>
                <w:color w:val="auto"/>
                <w:sz w:val="15"/>
                <w:szCs w:val="15"/>
                <w:highlight w:val="none"/>
              </w:rPr>
              <w:t>月</w:t>
            </w:r>
          </w:p>
        </w:tc>
        <w:tc>
          <w:tcPr>
            <w:tcW w:w="1736" w:type="dxa"/>
            <w:gridSpan w:val="2"/>
            <w:vAlign w:val="center"/>
          </w:tcPr>
          <w:p w14:paraId="6179EFAB">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竣工日期</w:t>
            </w:r>
          </w:p>
        </w:tc>
        <w:tc>
          <w:tcPr>
            <w:tcW w:w="2273" w:type="dxa"/>
            <w:vAlign w:val="center"/>
          </w:tcPr>
          <w:p w14:paraId="3477DD42">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4</w:t>
            </w:r>
            <w:r>
              <w:rPr>
                <w:rFonts w:hint="default" w:ascii="Times New Roman" w:hAnsi="Times New Roman" w:cs="Times New Roman"/>
                <w:b/>
                <w:bCs/>
                <w:color w:val="auto"/>
                <w:sz w:val="15"/>
                <w:szCs w:val="15"/>
                <w:highlight w:val="none"/>
              </w:rPr>
              <w:t>年</w:t>
            </w:r>
            <w:r>
              <w:rPr>
                <w:rFonts w:hint="eastAsia" w:ascii="Times New Roman" w:hAnsi="Times New Roman" w:cs="Times New Roman"/>
                <w:b/>
                <w:bCs/>
                <w:color w:val="auto"/>
                <w:sz w:val="15"/>
                <w:szCs w:val="15"/>
                <w:highlight w:val="none"/>
                <w:lang w:val="en-US" w:eastAsia="zh-CN"/>
              </w:rPr>
              <w:t>12</w:t>
            </w:r>
            <w:r>
              <w:rPr>
                <w:rFonts w:hint="default" w:ascii="Times New Roman" w:hAnsi="Times New Roman" w:cs="Times New Roman"/>
                <w:b/>
                <w:bCs/>
                <w:color w:val="auto"/>
                <w:sz w:val="15"/>
                <w:szCs w:val="15"/>
                <w:highlight w:val="none"/>
              </w:rPr>
              <w:t>月</w:t>
            </w:r>
          </w:p>
        </w:tc>
        <w:tc>
          <w:tcPr>
            <w:tcW w:w="1406" w:type="dxa"/>
            <w:gridSpan w:val="4"/>
            <w:vAlign w:val="center"/>
          </w:tcPr>
          <w:p w14:paraId="59016F61">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排污许可证申领时间</w:t>
            </w:r>
          </w:p>
        </w:tc>
        <w:tc>
          <w:tcPr>
            <w:tcW w:w="2503" w:type="dxa"/>
            <w:gridSpan w:val="5"/>
            <w:vAlign w:val="center"/>
          </w:tcPr>
          <w:p w14:paraId="40CFA4AC">
            <w:pPr>
              <w:pStyle w:val="58"/>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5</w:t>
            </w:r>
            <w:r>
              <w:rPr>
                <w:rFonts w:hint="default" w:ascii="Times New Roman" w:hAnsi="Times New Roman" w:cs="Times New Roman"/>
                <w:b/>
                <w:bCs/>
                <w:color w:val="auto"/>
                <w:sz w:val="15"/>
                <w:szCs w:val="15"/>
                <w:highlight w:val="none"/>
                <w:lang w:val="en-US" w:eastAsia="zh-CN"/>
              </w:rPr>
              <w:t>年</w:t>
            </w:r>
            <w:r>
              <w:rPr>
                <w:rFonts w:hint="eastAsia" w:ascii="Times New Roman" w:hAnsi="Times New Roman" w:cs="Times New Roman"/>
                <w:b/>
                <w:bCs/>
                <w:color w:val="auto"/>
                <w:sz w:val="15"/>
                <w:szCs w:val="15"/>
                <w:highlight w:val="none"/>
                <w:lang w:val="en-US" w:eastAsia="zh-CN"/>
              </w:rPr>
              <w:t xml:space="preserve"> 3</w:t>
            </w:r>
            <w:r>
              <w:rPr>
                <w:rFonts w:hint="default" w:ascii="Times New Roman" w:hAnsi="Times New Roman" w:cs="Times New Roman"/>
                <w:b/>
                <w:bCs/>
                <w:color w:val="auto"/>
                <w:sz w:val="15"/>
                <w:szCs w:val="15"/>
                <w:highlight w:val="none"/>
                <w:lang w:val="en-US" w:eastAsia="zh-CN"/>
              </w:rPr>
              <w:t>月</w:t>
            </w:r>
          </w:p>
        </w:tc>
      </w:tr>
      <w:tr w14:paraId="3A96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exact"/>
          <w:jc w:val="center"/>
        </w:trPr>
        <w:tc>
          <w:tcPr>
            <w:tcW w:w="631" w:type="dxa"/>
            <w:vMerge w:val="continue"/>
            <w:vAlign w:val="center"/>
          </w:tcPr>
          <w:p w14:paraId="70BF428F">
            <w:pPr>
              <w:pStyle w:val="58"/>
              <w:rPr>
                <w:b/>
                <w:bCs/>
                <w:sz w:val="15"/>
                <w:szCs w:val="15"/>
                <w:highlight w:val="none"/>
              </w:rPr>
            </w:pPr>
          </w:p>
        </w:tc>
        <w:tc>
          <w:tcPr>
            <w:tcW w:w="1885" w:type="dxa"/>
            <w:gridSpan w:val="3"/>
            <w:vAlign w:val="center"/>
          </w:tcPr>
          <w:p w14:paraId="5A8C2AC5">
            <w:pPr>
              <w:pStyle w:val="58"/>
              <w:rPr>
                <w:b/>
                <w:bCs/>
                <w:sz w:val="15"/>
                <w:szCs w:val="15"/>
                <w:highlight w:val="none"/>
              </w:rPr>
            </w:pPr>
            <w:r>
              <w:rPr>
                <w:b/>
                <w:bCs/>
                <w:sz w:val="15"/>
                <w:szCs w:val="15"/>
                <w:highlight w:val="none"/>
              </w:rPr>
              <w:t>环保设施设计单位</w:t>
            </w:r>
          </w:p>
        </w:tc>
        <w:tc>
          <w:tcPr>
            <w:tcW w:w="4924" w:type="dxa"/>
            <w:gridSpan w:val="6"/>
            <w:vAlign w:val="center"/>
          </w:tcPr>
          <w:p w14:paraId="705F9355">
            <w:pPr>
              <w:pStyle w:val="58"/>
              <w:rPr>
                <w:rFonts w:hint="default" w:ascii="Times New Roman" w:hAnsi="Times New Roman" w:eastAsia="宋体" w:cs="Times New Roman"/>
                <w:b/>
                <w:bCs/>
                <w:sz w:val="15"/>
                <w:szCs w:val="15"/>
                <w:highlight w:val="none"/>
                <w:lang w:val="en-US" w:eastAsia="zh-CN"/>
              </w:rPr>
            </w:pPr>
            <w:r>
              <w:rPr>
                <w:rFonts w:hint="default" w:ascii="Times New Roman" w:hAnsi="Times New Roman" w:cs="Times New Roman"/>
                <w:b/>
                <w:bCs/>
                <w:sz w:val="15"/>
                <w:szCs w:val="15"/>
                <w:highlight w:val="none"/>
                <w:lang w:val="en-US" w:eastAsia="zh-CN"/>
              </w:rPr>
              <w:t>/</w:t>
            </w:r>
          </w:p>
        </w:tc>
        <w:tc>
          <w:tcPr>
            <w:tcW w:w="1736" w:type="dxa"/>
            <w:gridSpan w:val="2"/>
            <w:vAlign w:val="center"/>
          </w:tcPr>
          <w:p w14:paraId="58E49DDA">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环保设施施工单位</w:t>
            </w:r>
          </w:p>
        </w:tc>
        <w:tc>
          <w:tcPr>
            <w:tcW w:w="2273" w:type="dxa"/>
            <w:vAlign w:val="center"/>
          </w:tcPr>
          <w:p w14:paraId="1FBB4751">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w:t>
            </w:r>
          </w:p>
        </w:tc>
        <w:tc>
          <w:tcPr>
            <w:tcW w:w="1406" w:type="dxa"/>
            <w:gridSpan w:val="4"/>
            <w:vAlign w:val="center"/>
          </w:tcPr>
          <w:p w14:paraId="483B88F9">
            <w:pPr>
              <w:pStyle w:val="58"/>
              <w:ind w:left="0" w:leftChars="0" w:firstLine="0" w:firstLineChars="0"/>
              <w:jc w:val="both"/>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本工程排污许可证编号</w:t>
            </w:r>
          </w:p>
        </w:tc>
        <w:tc>
          <w:tcPr>
            <w:tcW w:w="2503" w:type="dxa"/>
            <w:gridSpan w:val="5"/>
            <w:vAlign w:val="center"/>
          </w:tcPr>
          <w:p w14:paraId="661B1329">
            <w:pPr>
              <w:pStyle w:val="58"/>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w:t>
            </w:r>
          </w:p>
        </w:tc>
      </w:tr>
      <w:tr w14:paraId="330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31" w:type="dxa"/>
            <w:vMerge w:val="continue"/>
            <w:vAlign w:val="center"/>
          </w:tcPr>
          <w:p w14:paraId="36AB8A5B">
            <w:pPr>
              <w:pStyle w:val="58"/>
              <w:rPr>
                <w:b/>
                <w:bCs/>
                <w:sz w:val="15"/>
                <w:szCs w:val="15"/>
                <w:highlight w:val="none"/>
              </w:rPr>
            </w:pPr>
          </w:p>
        </w:tc>
        <w:tc>
          <w:tcPr>
            <w:tcW w:w="1885" w:type="dxa"/>
            <w:gridSpan w:val="3"/>
            <w:vAlign w:val="center"/>
          </w:tcPr>
          <w:p w14:paraId="48879CDC">
            <w:pPr>
              <w:pStyle w:val="58"/>
              <w:rPr>
                <w:b/>
                <w:bCs/>
                <w:sz w:val="15"/>
                <w:szCs w:val="15"/>
                <w:highlight w:val="none"/>
              </w:rPr>
            </w:pPr>
            <w:r>
              <w:rPr>
                <w:b/>
                <w:bCs/>
                <w:sz w:val="15"/>
                <w:szCs w:val="15"/>
                <w:highlight w:val="none"/>
              </w:rPr>
              <w:t>验收单位</w:t>
            </w:r>
          </w:p>
        </w:tc>
        <w:tc>
          <w:tcPr>
            <w:tcW w:w="4924" w:type="dxa"/>
            <w:gridSpan w:val="6"/>
            <w:vAlign w:val="center"/>
          </w:tcPr>
          <w:p w14:paraId="0DC2F0C3">
            <w:pPr>
              <w:pStyle w:val="58"/>
              <w:rPr>
                <w:rFonts w:hint="default" w:ascii="Times New Roman" w:hAnsi="Times New Roman" w:cs="Times New Roman"/>
                <w:b/>
                <w:bCs/>
                <w:sz w:val="15"/>
                <w:szCs w:val="15"/>
                <w:highlight w:val="none"/>
              </w:rPr>
            </w:pPr>
            <w:r>
              <w:rPr>
                <w:rFonts w:hint="eastAsia" w:eastAsia="宋体"/>
                <w:b/>
                <w:bCs/>
                <w:sz w:val="15"/>
                <w:szCs w:val="15"/>
                <w:highlight w:val="none"/>
                <w:lang w:eastAsia="zh-CN"/>
              </w:rPr>
              <w:t>安徽瑞荣汽车零部件有限公司</w:t>
            </w:r>
          </w:p>
        </w:tc>
        <w:tc>
          <w:tcPr>
            <w:tcW w:w="1736" w:type="dxa"/>
            <w:gridSpan w:val="2"/>
            <w:vAlign w:val="center"/>
          </w:tcPr>
          <w:p w14:paraId="44371DDE">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环保设施检测单位</w:t>
            </w:r>
          </w:p>
        </w:tc>
        <w:tc>
          <w:tcPr>
            <w:tcW w:w="2273" w:type="dxa"/>
            <w:vAlign w:val="center"/>
          </w:tcPr>
          <w:p w14:paraId="5ED50189">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安徽鑫程检测科技有限公司</w:t>
            </w:r>
          </w:p>
        </w:tc>
        <w:tc>
          <w:tcPr>
            <w:tcW w:w="1406" w:type="dxa"/>
            <w:gridSpan w:val="4"/>
            <w:vAlign w:val="center"/>
          </w:tcPr>
          <w:p w14:paraId="29BC742C">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验收监测时工况</w:t>
            </w:r>
          </w:p>
        </w:tc>
        <w:tc>
          <w:tcPr>
            <w:tcW w:w="2503" w:type="dxa"/>
            <w:gridSpan w:val="5"/>
            <w:vAlign w:val="center"/>
          </w:tcPr>
          <w:p w14:paraId="6877C94E">
            <w:pPr>
              <w:pStyle w:val="58"/>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满足验收要求</w:t>
            </w:r>
          </w:p>
        </w:tc>
      </w:tr>
      <w:tr w14:paraId="1063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exact"/>
          <w:jc w:val="center"/>
        </w:trPr>
        <w:tc>
          <w:tcPr>
            <w:tcW w:w="631" w:type="dxa"/>
            <w:vMerge w:val="continue"/>
            <w:vAlign w:val="center"/>
          </w:tcPr>
          <w:p w14:paraId="42E4AD40">
            <w:pPr>
              <w:pStyle w:val="58"/>
              <w:rPr>
                <w:b/>
                <w:bCs/>
                <w:sz w:val="15"/>
                <w:szCs w:val="15"/>
                <w:highlight w:val="none"/>
              </w:rPr>
            </w:pPr>
          </w:p>
        </w:tc>
        <w:tc>
          <w:tcPr>
            <w:tcW w:w="1885" w:type="dxa"/>
            <w:gridSpan w:val="3"/>
            <w:vAlign w:val="center"/>
          </w:tcPr>
          <w:p w14:paraId="6E38BF7E">
            <w:pPr>
              <w:pStyle w:val="58"/>
              <w:rPr>
                <w:b/>
                <w:bCs/>
                <w:sz w:val="15"/>
                <w:szCs w:val="15"/>
                <w:highlight w:val="none"/>
              </w:rPr>
            </w:pPr>
            <w:r>
              <w:rPr>
                <w:b/>
                <w:bCs/>
                <w:sz w:val="15"/>
                <w:szCs w:val="15"/>
                <w:highlight w:val="none"/>
              </w:rPr>
              <w:t>投资总概算(万元)</w:t>
            </w:r>
          </w:p>
        </w:tc>
        <w:tc>
          <w:tcPr>
            <w:tcW w:w="4924" w:type="dxa"/>
            <w:gridSpan w:val="6"/>
            <w:vAlign w:val="center"/>
          </w:tcPr>
          <w:p w14:paraId="46524AE6">
            <w:pPr>
              <w:pStyle w:val="58"/>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15000</w:t>
            </w:r>
          </w:p>
        </w:tc>
        <w:tc>
          <w:tcPr>
            <w:tcW w:w="1736" w:type="dxa"/>
            <w:gridSpan w:val="2"/>
            <w:vAlign w:val="center"/>
          </w:tcPr>
          <w:p w14:paraId="666CDB89">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环保投资总概算(万元)</w:t>
            </w:r>
          </w:p>
        </w:tc>
        <w:tc>
          <w:tcPr>
            <w:tcW w:w="2273" w:type="dxa"/>
            <w:vAlign w:val="center"/>
          </w:tcPr>
          <w:p w14:paraId="32907405">
            <w:pPr>
              <w:pStyle w:val="58"/>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69</w:t>
            </w:r>
          </w:p>
        </w:tc>
        <w:tc>
          <w:tcPr>
            <w:tcW w:w="1406" w:type="dxa"/>
            <w:gridSpan w:val="4"/>
            <w:vAlign w:val="center"/>
          </w:tcPr>
          <w:p w14:paraId="43F792B0">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所占比例(%)</w:t>
            </w:r>
          </w:p>
        </w:tc>
        <w:tc>
          <w:tcPr>
            <w:tcW w:w="2503" w:type="dxa"/>
            <w:gridSpan w:val="5"/>
            <w:vAlign w:val="center"/>
          </w:tcPr>
          <w:p w14:paraId="71AF3C2B">
            <w:pPr>
              <w:pStyle w:val="58"/>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0.46</w:t>
            </w:r>
          </w:p>
        </w:tc>
      </w:tr>
      <w:tr w14:paraId="2CF0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631" w:type="dxa"/>
            <w:vMerge w:val="continue"/>
            <w:vAlign w:val="center"/>
          </w:tcPr>
          <w:p w14:paraId="4D0BB43B">
            <w:pPr>
              <w:pStyle w:val="58"/>
              <w:rPr>
                <w:b/>
                <w:bCs/>
                <w:sz w:val="15"/>
                <w:szCs w:val="15"/>
                <w:highlight w:val="none"/>
              </w:rPr>
            </w:pPr>
          </w:p>
        </w:tc>
        <w:tc>
          <w:tcPr>
            <w:tcW w:w="1885" w:type="dxa"/>
            <w:gridSpan w:val="3"/>
            <w:vAlign w:val="center"/>
          </w:tcPr>
          <w:p w14:paraId="47EFC84F">
            <w:pPr>
              <w:pStyle w:val="58"/>
              <w:rPr>
                <w:b/>
                <w:bCs/>
                <w:color w:val="auto"/>
                <w:sz w:val="15"/>
                <w:szCs w:val="15"/>
                <w:highlight w:val="none"/>
              </w:rPr>
            </w:pPr>
            <w:r>
              <w:rPr>
                <w:b/>
                <w:bCs/>
                <w:color w:val="auto"/>
                <w:sz w:val="15"/>
                <w:szCs w:val="15"/>
                <w:highlight w:val="none"/>
              </w:rPr>
              <w:t>实际总投资(万元)</w:t>
            </w:r>
          </w:p>
        </w:tc>
        <w:tc>
          <w:tcPr>
            <w:tcW w:w="4924" w:type="dxa"/>
            <w:gridSpan w:val="6"/>
            <w:vAlign w:val="center"/>
          </w:tcPr>
          <w:p w14:paraId="7510BD04">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15000</w:t>
            </w:r>
          </w:p>
        </w:tc>
        <w:tc>
          <w:tcPr>
            <w:tcW w:w="1736" w:type="dxa"/>
            <w:gridSpan w:val="2"/>
            <w:vAlign w:val="center"/>
          </w:tcPr>
          <w:p w14:paraId="7EF65D08">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实际环保投资(万元)</w:t>
            </w:r>
          </w:p>
        </w:tc>
        <w:tc>
          <w:tcPr>
            <w:tcW w:w="2273" w:type="dxa"/>
            <w:vAlign w:val="center"/>
          </w:tcPr>
          <w:p w14:paraId="7D273125">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58</w:t>
            </w:r>
          </w:p>
        </w:tc>
        <w:tc>
          <w:tcPr>
            <w:tcW w:w="1406" w:type="dxa"/>
            <w:gridSpan w:val="4"/>
            <w:vAlign w:val="center"/>
          </w:tcPr>
          <w:p w14:paraId="05E5AB2B">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所占比例(%)</w:t>
            </w:r>
          </w:p>
        </w:tc>
        <w:tc>
          <w:tcPr>
            <w:tcW w:w="2503" w:type="dxa"/>
            <w:gridSpan w:val="5"/>
            <w:vAlign w:val="center"/>
          </w:tcPr>
          <w:p w14:paraId="09D857B2">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0.39</w:t>
            </w:r>
          </w:p>
        </w:tc>
      </w:tr>
      <w:tr w14:paraId="7989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exact"/>
          <w:jc w:val="center"/>
        </w:trPr>
        <w:tc>
          <w:tcPr>
            <w:tcW w:w="631" w:type="dxa"/>
            <w:vMerge w:val="continue"/>
            <w:vAlign w:val="center"/>
          </w:tcPr>
          <w:p w14:paraId="5F3E5711">
            <w:pPr>
              <w:pStyle w:val="58"/>
              <w:rPr>
                <w:b/>
                <w:bCs/>
                <w:sz w:val="15"/>
                <w:szCs w:val="15"/>
                <w:highlight w:val="none"/>
              </w:rPr>
            </w:pPr>
          </w:p>
        </w:tc>
        <w:tc>
          <w:tcPr>
            <w:tcW w:w="1885" w:type="dxa"/>
            <w:gridSpan w:val="3"/>
            <w:vAlign w:val="center"/>
          </w:tcPr>
          <w:p w14:paraId="63A4A062">
            <w:pPr>
              <w:pStyle w:val="58"/>
              <w:rPr>
                <w:b/>
                <w:bCs/>
                <w:color w:val="auto"/>
                <w:sz w:val="15"/>
                <w:szCs w:val="15"/>
                <w:highlight w:val="none"/>
              </w:rPr>
            </w:pPr>
            <w:r>
              <w:rPr>
                <w:b/>
                <w:bCs/>
                <w:color w:val="auto"/>
                <w:sz w:val="15"/>
                <w:szCs w:val="15"/>
                <w:highlight w:val="none"/>
              </w:rPr>
              <w:t>废水治理(万元)</w:t>
            </w:r>
          </w:p>
        </w:tc>
        <w:tc>
          <w:tcPr>
            <w:tcW w:w="1001" w:type="dxa"/>
            <w:vAlign w:val="center"/>
          </w:tcPr>
          <w:p w14:paraId="6FA22EF9">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11</w:t>
            </w:r>
          </w:p>
        </w:tc>
        <w:tc>
          <w:tcPr>
            <w:tcW w:w="971" w:type="dxa"/>
            <w:vAlign w:val="center"/>
          </w:tcPr>
          <w:p w14:paraId="08CA27B9">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废气治理(万元)</w:t>
            </w:r>
          </w:p>
        </w:tc>
        <w:tc>
          <w:tcPr>
            <w:tcW w:w="1029" w:type="dxa"/>
            <w:vAlign w:val="center"/>
          </w:tcPr>
          <w:p w14:paraId="54E3B126">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35</w:t>
            </w:r>
          </w:p>
        </w:tc>
        <w:tc>
          <w:tcPr>
            <w:tcW w:w="1336" w:type="dxa"/>
            <w:gridSpan w:val="2"/>
            <w:vAlign w:val="center"/>
          </w:tcPr>
          <w:p w14:paraId="683E97A3">
            <w:pPr>
              <w:pStyle w:val="58"/>
              <w:ind w:left="0" w:leftChars="0" w:firstLine="0" w:firstLineChars="0"/>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噪声治理(万元)</w:t>
            </w:r>
          </w:p>
        </w:tc>
        <w:tc>
          <w:tcPr>
            <w:tcW w:w="587" w:type="dxa"/>
            <w:vAlign w:val="center"/>
          </w:tcPr>
          <w:p w14:paraId="22961C6A">
            <w:pPr>
              <w:pStyle w:val="58"/>
              <w:ind w:left="0" w:leftChars="0" w:firstLine="139" w:firstLineChars="10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w:t>
            </w:r>
          </w:p>
        </w:tc>
        <w:tc>
          <w:tcPr>
            <w:tcW w:w="1736" w:type="dxa"/>
            <w:gridSpan w:val="2"/>
            <w:vAlign w:val="center"/>
          </w:tcPr>
          <w:p w14:paraId="05C120E2">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固废治理(万元)</w:t>
            </w:r>
          </w:p>
        </w:tc>
        <w:tc>
          <w:tcPr>
            <w:tcW w:w="2273" w:type="dxa"/>
            <w:vAlign w:val="center"/>
          </w:tcPr>
          <w:p w14:paraId="0C80D820">
            <w:pPr>
              <w:pStyle w:val="58"/>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6</w:t>
            </w:r>
          </w:p>
        </w:tc>
        <w:tc>
          <w:tcPr>
            <w:tcW w:w="1406" w:type="dxa"/>
            <w:gridSpan w:val="4"/>
            <w:vAlign w:val="center"/>
          </w:tcPr>
          <w:p w14:paraId="4391434E">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绿化及生态(万元)</w:t>
            </w:r>
          </w:p>
        </w:tc>
        <w:tc>
          <w:tcPr>
            <w:tcW w:w="1022" w:type="dxa"/>
            <w:gridSpan w:val="2"/>
            <w:vAlign w:val="center"/>
          </w:tcPr>
          <w:p w14:paraId="5380D5EC">
            <w:pPr>
              <w:pStyle w:val="58"/>
              <w:jc w:val="center"/>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w:t>
            </w:r>
          </w:p>
        </w:tc>
        <w:tc>
          <w:tcPr>
            <w:tcW w:w="682" w:type="dxa"/>
            <w:gridSpan w:val="2"/>
            <w:vAlign w:val="center"/>
          </w:tcPr>
          <w:p w14:paraId="429CE239">
            <w:pPr>
              <w:pStyle w:val="58"/>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其它</w:t>
            </w:r>
          </w:p>
        </w:tc>
        <w:tc>
          <w:tcPr>
            <w:tcW w:w="799" w:type="dxa"/>
            <w:vAlign w:val="center"/>
          </w:tcPr>
          <w:p w14:paraId="7776A9DC">
            <w:pPr>
              <w:pStyle w:val="58"/>
              <w:ind w:left="0" w:leftChars="0" w:firstLine="0" w:firstLineChars="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w:t>
            </w:r>
          </w:p>
        </w:tc>
      </w:tr>
      <w:tr w14:paraId="73E3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31" w:type="dxa"/>
            <w:vMerge w:val="continue"/>
            <w:vAlign w:val="center"/>
          </w:tcPr>
          <w:p w14:paraId="781DD777">
            <w:pPr>
              <w:pStyle w:val="58"/>
              <w:rPr>
                <w:b/>
                <w:bCs/>
                <w:sz w:val="15"/>
                <w:szCs w:val="15"/>
                <w:highlight w:val="none"/>
              </w:rPr>
            </w:pPr>
          </w:p>
        </w:tc>
        <w:tc>
          <w:tcPr>
            <w:tcW w:w="1885" w:type="dxa"/>
            <w:gridSpan w:val="3"/>
            <w:vAlign w:val="center"/>
          </w:tcPr>
          <w:p w14:paraId="07E378C3">
            <w:pPr>
              <w:pStyle w:val="58"/>
              <w:ind w:left="0" w:leftChars="0" w:firstLine="0" w:firstLineChars="0"/>
              <w:jc w:val="both"/>
              <w:rPr>
                <w:b/>
                <w:bCs/>
                <w:sz w:val="15"/>
                <w:szCs w:val="15"/>
                <w:highlight w:val="none"/>
              </w:rPr>
            </w:pPr>
            <w:r>
              <w:rPr>
                <w:b/>
                <w:bCs/>
                <w:sz w:val="15"/>
                <w:szCs w:val="15"/>
                <w:highlight w:val="none"/>
              </w:rPr>
              <w:t>新增废水处理设施能力</w:t>
            </w:r>
          </w:p>
        </w:tc>
        <w:tc>
          <w:tcPr>
            <w:tcW w:w="4924" w:type="dxa"/>
            <w:gridSpan w:val="6"/>
            <w:vAlign w:val="center"/>
          </w:tcPr>
          <w:p w14:paraId="3D6C9110">
            <w:pPr>
              <w:pStyle w:val="58"/>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c>
          <w:tcPr>
            <w:tcW w:w="1736" w:type="dxa"/>
            <w:gridSpan w:val="2"/>
            <w:vAlign w:val="center"/>
          </w:tcPr>
          <w:p w14:paraId="384E00A0">
            <w:pPr>
              <w:pStyle w:val="58"/>
              <w:ind w:left="0" w:leftChars="0" w:firstLine="139" w:firstLineChars="100"/>
              <w:jc w:val="center"/>
              <w:rPr>
                <w:rFonts w:hint="default" w:ascii="Times New Roman" w:hAnsi="Times New Roman"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新增废气处理设施能力</w:t>
            </w:r>
          </w:p>
        </w:tc>
        <w:tc>
          <w:tcPr>
            <w:tcW w:w="2273" w:type="dxa"/>
            <w:vAlign w:val="center"/>
          </w:tcPr>
          <w:p w14:paraId="727C9E07">
            <w:pPr>
              <w:pStyle w:val="58"/>
              <w:ind w:left="0" w:leftChars="0" w:firstLine="139" w:firstLineChars="100"/>
              <w:jc w:val="center"/>
              <w:rPr>
                <w:rFonts w:hint="default" w:ascii="Times New Roman" w:hAnsi="Times New Roman"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9000m</w:t>
            </w:r>
            <w:r>
              <w:rPr>
                <w:rFonts w:hint="eastAsia" w:ascii="Times New Roman" w:hAnsi="Times New Roman" w:cs="Times New Roman"/>
                <w:b/>
                <w:bCs/>
                <w:color w:val="auto"/>
                <w:sz w:val="15"/>
                <w:szCs w:val="15"/>
                <w:highlight w:val="none"/>
                <w:vertAlign w:val="superscript"/>
                <w:lang w:val="en-US" w:eastAsia="zh-CN"/>
              </w:rPr>
              <w:t>3</w:t>
            </w:r>
            <w:r>
              <w:rPr>
                <w:rFonts w:hint="eastAsia" w:ascii="Times New Roman" w:hAnsi="Times New Roman" w:cs="Times New Roman"/>
                <w:b/>
                <w:bCs/>
                <w:color w:val="auto"/>
                <w:sz w:val="15"/>
                <w:szCs w:val="15"/>
                <w:highlight w:val="none"/>
                <w:lang w:val="en-US" w:eastAsia="zh-CN"/>
              </w:rPr>
              <w:t>/h</w:t>
            </w:r>
          </w:p>
        </w:tc>
        <w:tc>
          <w:tcPr>
            <w:tcW w:w="1406" w:type="dxa"/>
            <w:gridSpan w:val="4"/>
            <w:vAlign w:val="center"/>
          </w:tcPr>
          <w:p w14:paraId="2A890195">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年平均工作时</w:t>
            </w:r>
          </w:p>
        </w:tc>
        <w:tc>
          <w:tcPr>
            <w:tcW w:w="2503" w:type="dxa"/>
            <w:gridSpan w:val="5"/>
            <w:vAlign w:val="center"/>
          </w:tcPr>
          <w:p w14:paraId="6BB21E71">
            <w:pPr>
              <w:pStyle w:val="58"/>
              <w:rPr>
                <w:rFonts w:hint="default" w:ascii="Times New Roman" w:hAnsi="Times New Roman" w:cs="Times New Roman"/>
                <w:b/>
                <w:bCs/>
                <w:sz w:val="15"/>
                <w:szCs w:val="15"/>
                <w:highlight w:val="none"/>
                <w:lang w:val="en-US"/>
              </w:rPr>
            </w:pPr>
            <w:r>
              <w:rPr>
                <w:rFonts w:hint="eastAsia" w:ascii="Times New Roman" w:hAnsi="Times New Roman" w:cs="Times New Roman"/>
                <w:b/>
                <w:bCs/>
                <w:sz w:val="15"/>
                <w:szCs w:val="15"/>
                <w:highlight w:val="none"/>
                <w:lang w:val="en-US" w:eastAsia="zh-CN"/>
              </w:rPr>
              <w:t>2400h</w:t>
            </w:r>
          </w:p>
        </w:tc>
      </w:tr>
      <w:tr w14:paraId="52A8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exact"/>
          <w:jc w:val="center"/>
        </w:trPr>
        <w:tc>
          <w:tcPr>
            <w:tcW w:w="2516" w:type="dxa"/>
            <w:gridSpan w:val="4"/>
            <w:vAlign w:val="center"/>
          </w:tcPr>
          <w:p w14:paraId="4A3B5891">
            <w:pPr>
              <w:pStyle w:val="58"/>
              <w:rPr>
                <w:b/>
                <w:bCs/>
                <w:sz w:val="15"/>
                <w:szCs w:val="15"/>
                <w:highlight w:val="none"/>
              </w:rPr>
            </w:pPr>
            <w:r>
              <w:rPr>
                <w:b/>
                <w:bCs/>
                <w:sz w:val="15"/>
                <w:szCs w:val="15"/>
                <w:highlight w:val="none"/>
              </w:rPr>
              <w:t>运营单位</w:t>
            </w:r>
          </w:p>
        </w:tc>
        <w:tc>
          <w:tcPr>
            <w:tcW w:w="3001" w:type="dxa"/>
            <w:gridSpan w:val="3"/>
            <w:vAlign w:val="center"/>
          </w:tcPr>
          <w:p w14:paraId="25EF463E">
            <w:pPr>
              <w:pStyle w:val="58"/>
              <w:rPr>
                <w:rFonts w:hint="default" w:ascii="Times New Roman" w:hAnsi="Times New Roman" w:eastAsia="宋体" w:cs="Times New Roman"/>
                <w:b/>
                <w:bCs/>
                <w:sz w:val="15"/>
                <w:szCs w:val="15"/>
                <w:highlight w:val="none"/>
                <w:lang w:eastAsia="zh-CN"/>
              </w:rPr>
            </w:pPr>
            <w:r>
              <w:rPr>
                <w:rFonts w:hint="eastAsia" w:eastAsia="宋体"/>
                <w:b/>
                <w:bCs/>
                <w:sz w:val="15"/>
                <w:szCs w:val="15"/>
                <w:highlight w:val="none"/>
                <w:lang w:eastAsia="zh-CN"/>
              </w:rPr>
              <w:t>安徽瑞荣汽车零部件有限公司</w:t>
            </w:r>
          </w:p>
        </w:tc>
        <w:tc>
          <w:tcPr>
            <w:tcW w:w="3659" w:type="dxa"/>
            <w:gridSpan w:val="5"/>
            <w:vAlign w:val="center"/>
          </w:tcPr>
          <w:p w14:paraId="6F70EFDD">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运营单位社会统一信用代码(或组织机构代码)</w:t>
            </w:r>
          </w:p>
        </w:tc>
        <w:tc>
          <w:tcPr>
            <w:tcW w:w="2273" w:type="dxa"/>
            <w:vAlign w:val="center"/>
          </w:tcPr>
          <w:p w14:paraId="4F2DF7EB">
            <w:pPr>
              <w:pStyle w:val="58"/>
              <w:ind w:left="0" w:leftChars="0" w:firstLine="0" w:firstLineChars="0"/>
              <w:jc w:val="center"/>
              <w:rPr>
                <w:rFonts w:hint="default" w:ascii="Times New Roman" w:hAnsi="Times New Roman" w:eastAsia="宋体" w:cs="Times New Roman"/>
                <w:b/>
                <w:bCs/>
                <w:sz w:val="15"/>
                <w:szCs w:val="15"/>
                <w:highlight w:val="none"/>
                <w:lang w:val="en-US" w:eastAsia="zh-CN"/>
              </w:rPr>
            </w:pPr>
            <w:r>
              <w:rPr>
                <w:rFonts w:hint="default" w:ascii="Times New Roman" w:hAnsi="Times New Roman" w:eastAsia="宋体" w:cs="Times New Roman"/>
                <w:b/>
                <w:bCs/>
                <w:sz w:val="15"/>
                <w:szCs w:val="15"/>
                <w:highlight w:val="none"/>
                <w:lang w:val="en-US" w:eastAsia="zh-CN"/>
              </w:rPr>
              <w:t>91340523MA2RK1LU6N</w:t>
            </w:r>
          </w:p>
        </w:tc>
        <w:tc>
          <w:tcPr>
            <w:tcW w:w="1406" w:type="dxa"/>
            <w:gridSpan w:val="4"/>
            <w:vAlign w:val="center"/>
          </w:tcPr>
          <w:p w14:paraId="53748548">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验收时间</w:t>
            </w:r>
          </w:p>
        </w:tc>
        <w:tc>
          <w:tcPr>
            <w:tcW w:w="2503" w:type="dxa"/>
            <w:gridSpan w:val="5"/>
            <w:vAlign w:val="center"/>
          </w:tcPr>
          <w:p w14:paraId="50FC2003">
            <w:pPr>
              <w:pStyle w:val="58"/>
              <w:ind w:left="0" w:leftChars="0" w:firstLine="0" w:firstLineChars="0"/>
              <w:jc w:val="center"/>
              <w:rPr>
                <w:rFonts w:hint="default" w:ascii="Times New Roman" w:hAnsi="Times New Roman" w:eastAsia="宋体" w:cs="Times New Roman"/>
                <w:b/>
                <w:bCs/>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2025年4月22日-4月23日</w:t>
            </w:r>
          </w:p>
        </w:tc>
      </w:tr>
      <w:tr w14:paraId="2511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exact"/>
          <w:jc w:val="center"/>
        </w:trPr>
        <w:tc>
          <w:tcPr>
            <w:tcW w:w="693" w:type="dxa"/>
            <w:gridSpan w:val="2"/>
            <w:vMerge w:val="restart"/>
            <w:vAlign w:val="center"/>
          </w:tcPr>
          <w:p w14:paraId="4C00A4D3">
            <w:pPr>
              <w:pStyle w:val="58"/>
              <w:ind w:left="0" w:leftChars="0" w:firstLine="0" w:firstLineChars="0"/>
              <w:jc w:val="both"/>
              <w:rPr>
                <w:b/>
                <w:bCs/>
                <w:sz w:val="15"/>
                <w:szCs w:val="15"/>
                <w:highlight w:val="none"/>
              </w:rPr>
            </w:pPr>
            <w:r>
              <w:rPr>
                <w:b/>
                <w:bCs/>
                <w:sz w:val="15"/>
                <w:szCs w:val="15"/>
                <w:highlight w:val="none"/>
              </w:rPr>
              <w:t>污染物排放达标与总量控制(工业建设项目详填)</w:t>
            </w:r>
          </w:p>
        </w:tc>
        <w:tc>
          <w:tcPr>
            <w:tcW w:w="1823" w:type="dxa"/>
            <w:gridSpan w:val="2"/>
            <w:vAlign w:val="center"/>
          </w:tcPr>
          <w:p w14:paraId="61257539">
            <w:pPr>
              <w:pStyle w:val="58"/>
              <w:rPr>
                <w:b/>
                <w:bCs/>
                <w:sz w:val="15"/>
                <w:szCs w:val="15"/>
                <w:highlight w:val="none"/>
              </w:rPr>
            </w:pPr>
            <w:r>
              <w:rPr>
                <w:b/>
                <w:bCs/>
                <w:sz w:val="15"/>
                <w:szCs w:val="15"/>
                <w:highlight w:val="none"/>
              </w:rPr>
              <w:t>污染物</w:t>
            </w:r>
          </w:p>
        </w:tc>
        <w:tc>
          <w:tcPr>
            <w:tcW w:w="1001" w:type="dxa"/>
            <w:vAlign w:val="center"/>
          </w:tcPr>
          <w:p w14:paraId="0E4FD96D">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原有排放量(1)</w:t>
            </w:r>
          </w:p>
        </w:tc>
        <w:tc>
          <w:tcPr>
            <w:tcW w:w="971" w:type="dxa"/>
            <w:vAlign w:val="center"/>
          </w:tcPr>
          <w:p w14:paraId="6FC7E58F">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p>
          <w:p w14:paraId="2D731BDD">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实际排放浓度(2)</w:t>
            </w:r>
          </w:p>
        </w:tc>
        <w:tc>
          <w:tcPr>
            <w:tcW w:w="1029" w:type="dxa"/>
            <w:vAlign w:val="center"/>
          </w:tcPr>
          <w:p w14:paraId="2597E0FA">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p>
          <w:p w14:paraId="40D7C956">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允许排放浓度(3)</w:t>
            </w:r>
          </w:p>
        </w:tc>
        <w:tc>
          <w:tcPr>
            <w:tcW w:w="1033" w:type="dxa"/>
            <w:vAlign w:val="center"/>
          </w:tcPr>
          <w:p w14:paraId="69AF95D8">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本期工程产生量(4)</w:t>
            </w:r>
          </w:p>
        </w:tc>
        <w:tc>
          <w:tcPr>
            <w:tcW w:w="890" w:type="dxa"/>
            <w:gridSpan w:val="2"/>
            <w:vAlign w:val="center"/>
          </w:tcPr>
          <w:p w14:paraId="2854F51B">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本期工程自身削减量(5)</w:t>
            </w:r>
          </w:p>
        </w:tc>
        <w:tc>
          <w:tcPr>
            <w:tcW w:w="1059" w:type="dxa"/>
            <w:vAlign w:val="center"/>
          </w:tcPr>
          <w:p w14:paraId="6BF3AA47">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本期工程实际排放量(6)</w:t>
            </w:r>
          </w:p>
        </w:tc>
        <w:tc>
          <w:tcPr>
            <w:tcW w:w="677" w:type="dxa"/>
            <w:vAlign w:val="center"/>
          </w:tcPr>
          <w:p w14:paraId="1FB7221C">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本期工程核定排放总量(7)</w:t>
            </w:r>
          </w:p>
        </w:tc>
        <w:tc>
          <w:tcPr>
            <w:tcW w:w="2273" w:type="dxa"/>
            <w:vAlign w:val="center"/>
          </w:tcPr>
          <w:p w14:paraId="4C20D92F">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本期工程</w:t>
            </w:r>
            <w:r>
              <w:rPr>
                <w:rFonts w:hint="default" w:ascii="Times New Roman" w:hAnsi="Times New Roman" w:cs="Times New Roman"/>
                <w:b/>
                <w:bCs/>
                <w:sz w:val="15"/>
                <w:szCs w:val="15"/>
                <w:highlight w:val="none"/>
                <w:lang w:eastAsia="zh-CN"/>
              </w:rPr>
              <w:t>“</w:t>
            </w:r>
            <w:r>
              <w:rPr>
                <w:rFonts w:hint="default" w:ascii="Times New Roman" w:hAnsi="Times New Roman" w:cs="Times New Roman"/>
                <w:b/>
                <w:bCs/>
                <w:sz w:val="15"/>
                <w:szCs w:val="15"/>
                <w:highlight w:val="none"/>
              </w:rPr>
              <w:t>以新带老</w:t>
            </w:r>
            <w:r>
              <w:rPr>
                <w:rFonts w:hint="default" w:ascii="Times New Roman" w:hAnsi="Times New Roman" w:cs="Times New Roman"/>
                <w:b/>
                <w:bCs/>
                <w:sz w:val="15"/>
                <w:szCs w:val="15"/>
                <w:highlight w:val="none"/>
                <w:lang w:eastAsia="zh-CN"/>
              </w:rPr>
              <w:t>”</w:t>
            </w:r>
            <w:r>
              <w:rPr>
                <w:rFonts w:hint="default" w:ascii="Times New Roman" w:hAnsi="Times New Roman" w:cs="Times New Roman"/>
                <w:b/>
                <w:bCs/>
                <w:sz w:val="15"/>
                <w:szCs w:val="15"/>
                <w:highlight w:val="none"/>
              </w:rPr>
              <w:t>削减量(8)</w:t>
            </w:r>
          </w:p>
        </w:tc>
        <w:tc>
          <w:tcPr>
            <w:tcW w:w="759" w:type="dxa"/>
            <w:gridSpan w:val="2"/>
            <w:vAlign w:val="center"/>
          </w:tcPr>
          <w:p w14:paraId="601A8F8B">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全厂实际排放总量</w:t>
            </w:r>
          </w:p>
          <w:p w14:paraId="0DE404B6">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(9)</w:t>
            </w:r>
          </w:p>
        </w:tc>
        <w:tc>
          <w:tcPr>
            <w:tcW w:w="1097" w:type="dxa"/>
            <w:gridSpan w:val="3"/>
            <w:vAlign w:val="center"/>
          </w:tcPr>
          <w:p w14:paraId="5CF678E9">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全厂核定排放总量</w:t>
            </w:r>
          </w:p>
          <w:p w14:paraId="198D9684">
            <w:pPr>
              <w:pStyle w:val="58"/>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(10)</w:t>
            </w:r>
          </w:p>
        </w:tc>
        <w:tc>
          <w:tcPr>
            <w:tcW w:w="957" w:type="dxa"/>
            <w:gridSpan w:val="2"/>
            <w:vAlign w:val="center"/>
          </w:tcPr>
          <w:p w14:paraId="1247BE6E">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区域平衡替代削减量(11)</w:t>
            </w:r>
          </w:p>
        </w:tc>
        <w:tc>
          <w:tcPr>
            <w:tcW w:w="1096" w:type="dxa"/>
            <w:gridSpan w:val="2"/>
            <w:vAlign w:val="center"/>
          </w:tcPr>
          <w:p w14:paraId="22827738">
            <w:pPr>
              <w:pStyle w:val="58"/>
              <w:ind w:left="0" w:leftChars="0" w:firstLine="0" w:firstLineChars="0"/>
              <w:jc w:val="both"/>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排放增减量(12)</w:t>
            </w:r>
          </w:p>
        </w:tc>
      </w:tr>
      <w:tr w14:paraId="6F90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93" w:type="dxa"/>
            <w:gridSpan w:val="2"/>
            <w:vMerge w:val="continue"/>
            <w:vAlign w:val="center"/>
          </w:tcPr>
          <w:p w14:paraId="44DA7CB8">
            <w:pPr>
              <w:pStyle w:val="58"/>
              <w:rPr>
                <w:b/>
                <w:bCs/>
                <w:sz w:val="15"/>
                <w:szCs w:val="15"/>
                <w:highlight w:val="none"/>
              </w:rPr>
            </w:pPr>
          </w:p>
        </w:tc>
        <w:tc>
          <w:tcPr>
            <w:tcW w:w="1823" w:type="dxa"/>
            <w:gridSpan w:val="2"/>
            <w:vAlign w:val="center"/>
          </w:tcPr>
          <w:p w14:paraId="77CC5564">
            <w:pPr>
              <w:pStyle w:val="58"/>
              <w:ind w:firstLine="0" w:firstLineChars="0"/>
              <w:jc w:val="center"/>
              <w:rPr>
                <w:rFonts w:hint="eastAsia" w:eastAsia="宋体"/>
                <w:b/>
                <w:bCs/>
                <w:sz w:val="15"/>
                <w:szCs w:val="15"/>
                <w:highlight w:val="none"/>
                <w:lang w:eastAsia="zh-CN"/>
              </w:rPr>
            </w:pPr>
            <w:r>
              <w:rPr>
                <w:rFonts w:hint="eastAsia"/>
                <w:b/>
                <w:bCs/>
                <w:sz w:val="15"/>
                <w:szCs w:val="15"/>
                <w:highlight w:val="none"/>
                <w:lang w:eastAsia="zh-CN"/>
              </w:rPr>
              <w:t>废水</w:t>
            </w:r>
          </w:p>
        </w:tc>
        <w:tc>
          <w:tcPr>
            <w:tcW w:w="1001" w:type="dxa"/>
            <w:vAlign w:val="center"/>
          </w:tcPr>
          <w:p w14:paraId="6BD5C2C6">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0B89C426">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15DF952C">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74C6AAB5">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1306</w:t>
            </w:r>
          </w:p>
        </w:tc>
        <w:tc>
          <w:tcPr>
            <w:tcW w:w="890" w:type="dxa"/>
            <w:gridSpan w:val="2"/>
            <w:vAlign w:val="center"/>
          </w:tcPr>
          <w:p w14:paraId="6E421955">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c>
          <w:tcPr>
            <w:tcW w:w="1059" w:type="dxa"/>
            <w:vAlign w:val="center"/>
          </w:tcPr>
          <w:p w14:paraId="1228BFC2">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1306</w:t>
            </w:r>
          </w:p>
        </w:tc>
        <w:tc>
          <w:tcPr>
            <w:tcW w:w="677" w:type="dxa"/>
            <w:shd w:val="clear" w:color="auto" w:fill="auto"/>
            <w:vAlign w:val="center"/>
          </w:tcPr>
          <w:p w14:paraId="6F02E443">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2273" w:type="dxa"/>
            <w:shd w:val="clear" w:color="auto" w:fill="auto"/>
            <w:vAlign w:val="center"/>
          </w:tcPr>
          <w:p w14:paraId="5BD1AA07">
            <w:pPr>
              <w:pStyle w:val="58"/>
              <w:ind w:firstLine="0" w:firstLineChars="0"/>
              <w:jc w:val="center"/>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759" w:type="dxa"/>
            <w:gridSpan w:val="2"/>
            <w:shd w:val="clear" w:color="auto" w:fill="auto"/>
            <w:vAlign w:val="center"/>
          </w:tcPr>
          <w:p w14:paraId="5BC9ACFA">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1306</w:t>
            </w:r>
          </w:p>
        </w:tc>
        <w:tc>
          <w:tcPr>
            <w:tcW w:w="1097" w:type="dxa"/>
            <w:gridSpan w:val="3"/>
            <w:shd w:val="clear" w:color="auto" w:fill="auto"/>
            <w:vAlign w:val="center"/>
          </w:tcPr>
          <w:p w14:paraId="410FC77B">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shd w:val="clear" w:color="auto" w:fill="auto"/>
            <w:vAlign w:val="center"/>
          </w:tcPr>
          <w:p w14:paraId="3924A458">
            <w:pPr>
              <w:pStyle w:val="58"/>
              <w:ind w:firstLine="0" w:firstLineChars="0"/>
              <w:jc w:val="center"/>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shd w:val="clear" w:color="auto" w:fill="auto"/>
            <w:vAlign w:val="center"/>
          </w:tcPr>
          <w:p w14:paraId="1247FC13">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+1306</w:t>
            </w:r>
          </w:p>
        </w:tc>
      </w:tr>
      <w:tr w14:paraId="52C8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exact"/>
          <w:jc w:val="center"/>
        </w:trPr>
        <w:tc>
          <w:tcPr>
            <w:tcW w:w="693" w:type="dxa"/>
            <w:gridSpan w:val="2"/>
            <w:vMerge w:val="continue"/>
            <w:vAlign w:val="center"/>
          </w:tcPr>
          <w:p w14:paraId="3BFF1AC6">
            <w:pPr>
              <w:pStyle w:val="58"/>
              <w:rPr>
                <w:b/>
                <w:bCs/>
                <w:sz w:val="15"/>
                <w:szCs w:val="15"/>
                <w:highlight w:val="none"/>
              </w:rPr>
            </w:pPr>
          </w:p>
        </w:tc>
        <w:tc>
          <w:tcPr>
            <w:tcW w:w="1823" w:type="dxa"/>
            <w:gridSpan w:val="2"/>
            <w:vAlign w:val="center"/>
          </w:tcPr>
          <w:p w14:paraId="330CE5F1">
            <w:pPr>
              <w:pStyle w:val="58"/>
              <w:ind w:firstLine="0" w:firstLineChars="0"/>
              <w:rPr>
                <w:rFonts w:hint="eastAsia" w:eastAsia="宋体"/>
                <w:b/>
                <w:bCs/>
                <w:sz w:val="15"/>
                <w:szCs w:val="15"/>
                <w:highlight w:val="none"/>
                <w:lang w:val="en-US" w:eastAsia="zh-CN"/>
              </w:rPr>
            </w:pPr>
            <w:r>
              <w:rPr>
                <w:rFonts w:hint="eastAsia"/>
                <w:b/>
                <w:bCs/>
                <w:sz w:val="15"/>
                <w:szCs w:val="15"/>
                <w:highlight w:val="none"/>
                <w:lang w:eastAsia="zh-CN"/>
              </w:rPr>
              <w:t>化学需氧量</w:t>
            </w:r>
          </w:p>
        </w:tc>
        <w:tc>
          <w:tcPr>
            <w:tcW w:w="1001" w:type="dxa"/>
            <w:vAlign w:val="center"/>
          </w:tcPr>
          <w:p w14:paraId="7DCF4B98">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53AFA563">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5164BDE0">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0058795A">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0.508</w:t>
            </w:r>
          </w:p>
        </w:tc>
        <w:tc>
          <w:tcPr>
            <w:tcW w:w="890" w:type="dxa"/>
            <w:gridSpan w:val="2"/>
            <w:vAlign w:val="center"/>
          </w:tcPr>
          <w:p w14:paraId="2A9B5959">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0.4427</w:t>
            </w:r>
          </w:p>
        </w:tc>
        <w:tc>
          <w:tcPr>
            <w:tcW w:w="1059" w:type="dxa"/>
            <w:vAlign w:val="center"/>
          </w:tcPr>
          <w:p w14:paraId="4F906A03">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0.0653</w:t>
            </w:r>
          </w:p>
        </w:tc>
        <w:tc>
          <w:tcPr>
            <w:tcW w:w="677" w:type="dxa"/>
            <w:shd w:val="clear" w:color="auto" w:fill="auto"/>
            <w:vAlign w:val="center"/>
          </w:tcPr>
          <w:p w14:paraId="4B799973">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2273" w:type="dxa"/>
            <w:shd w:val="clear" w:color="auto" w:fill="auto"/>
            <w:vAlign w:val="center"/>
          </w:tcPr>
          <w:p w14:paraId="35132BFF">
            <w:pPr>
              <w:pStyle w:val="58"/>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759" w:type="dxa"/>
            <w:gridSpan w:val="2"/>
            <w:shd w:val="clear" w:color="auto" w:fill="auto"/>
            <w:vAlign w:val="center"/>
          </w:tcPr>
          <w:p w14:paraId="614041EA">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0.0653</w:t>
            </w:r>
          </w:p>
        </w:tc>
        <w:tc>
          <w:tcPr>
            <w:tcW w:w="1097" w:type="dxa"/>
            <w:gridSpan w:val="3"/>
            <w:shd w:val="clear" w:color="auto" w:fill="auto"/>
            <w:vAlign w:val="center"/>
          </w:tcPr>
          <w:p w14:paraId="51DA3A42">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shd w:val="clear" w:color="auto" w:fill="auto"/>
            <w:vAlign w:val="center"/>
          </w:tcPr>
          <w:p w14:paraId="1B328F42">
            <w:pPr>
              <w:pStyle w:val="58"/>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shd w:val="clear" w:color="auto" w:fill="auto"/>
            <w:vAlign w:val="center"/>
          </w:tcPr>
          <w:p w14:paraId="0BBE4025">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+0.0653</w:t>
            </w:r>
          </w:p>
        </w:tc>
      </w:tr>
      <w:tr w14:paraId="2D3E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exact"/>
          <w:jc w:val="center"/>
        </w:trPr>
        <w:tc>
          <w:tcPr>
            <w:tcW w:w="693" w:type="dxa"/>
            <w:gridSpan w:val="2"/>
            <w:vMerge w:val="continue"/>
            <w:vAlign w:val="center"/>
          </w:tcPr>
          <w:p w14:paraId="421692BE">
            <w:pPr>
              <w:pStyle w:val="58"/>
              <w:rPr>
                <w:b/>
                <w:bCs/>
                <w:sz w:val="15"/>
                <w:szCs w:val="15"/>
                <w:highlight w:val="none"/>
              </w:rPr>
            </w:pPr>
          </w:p>
        </w:tc>
        <w:tc>
          <w:tcPr>
            <w:tcW w:w="1823" w:type="dxa"/>
            <w:gridSpan w:val="2"/>
            <w:vAlign w:val="center"/>
          </w:tcPr>
          <w:p w14:paraId="71EE81A2">
            <w:pPr>
              <w:pStyle w:val="58"/>
              <w:ind w:firstLine="0" w:firstLineChars="0"/>
              <w:rPr>
                <w:rFonts w:hint="eastAsia"/>
                <w:b/>
                <w:bCs/>
                <w:sz w:val="15"/>
                <w:szCs w:val="15"/>
                <w:highlight w:val="none"/>
                <w:vertAlign w:val="subscript"/>
                <w:lang w:val="en-US" w:eastAsia="zh-CN"/>
              </w:rPr>
            </w:pPr>
            <w:r>
              <w:rPr>
                <w:rFonts w:hint="eastAsia"/>
                <w:b/>
                <w:bCs/>
                <w:sz w:val="15"/>
                <w:szCs w:val="15"/>
                <w:highlight w:val="none"/>
                <w:lang w:eastAsia="zh-CN"/>
              </w:rPr>
              <w:t>氨氮</w:t>
            </w:r>
          </w:p>
        </w:tc>
        <w:tc>
          <w:tcPr>
            <w:tcW w:w="1001" w:type="dxa"/>
            <w:vAlign w:val="center"/>
          </w:tcPr>
          <w:p w14:paraId="7875CFF4">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3129ECC0">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214285EE">
            <w:pPr>
              <w:pStyle w:val="58"/>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49765375">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0.0069</w:t>
            </w:r>
          </w:p>
        </w:tc>
        <w:tc>
          <w:tcPr>
            <w:tcW w:w="890" w:type="dxa"/>
            <w:gridSpan w:val="2"/>
            <w:vAlign w:val="center"/>
          </w:tcPr>
          <w:p w14:paraId="470F5A6B">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0.00037</w:t>
            </w:r>
          </w:p>
        </w:tc>
        <w:tc>
          <w:tcPr>
            <w:tcW w:w="1059" w:type="dxa"/>
            <w:vAlign w:val="center"/>
          </w:tcPr>
          <w:p w14:paraId="77FE181E">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0.00653</w:t>
            </w:r>
          </w:p>
        </w:tc>
        <w:tc>
          <w:tcPr>
            <w:tcW w:w="677" w:type="dxa"/>
            <w:shd w:val="clear" w:color="auto" w:fill="auto"/>
            <w:vAlign w:val="center"/>
          </w:tcPr>
          <w:p w14:paraId="6187A90D">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2273" w:type="dxa"/>
            <w:shd w:val="clear" w:color="auto" w:fill="auto"/>
            <w:vAlign w:val="center"/>
          </w:tcPr>
          <w:p w14:paraId="5F694E64">
            <w:pPr>
              <w:pStyle w:val="58"/>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759" w:type="dxa"/>
            <w:gridSpan w:val="2"/>
            <w:shd w:val="clear" w:color="auto" w:fill="auto"/>
            <w:vAlign w:val="center"/>
          </w:tcPr>
          <w:p w14:paraId="7AE8B50A">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0.00653</w:t>
            </w:r>
          </w:p>
        </w:tc>
        <w:tc>
          <w:tcPr>
            <w:tcW w:w="1097" w:type="dxa"/>
            <w:gridSpan w:val="3"/>
            <w:shd w:val="clear" w:color="auto" w:fill="auto"/>
            <w:vAlign w:val="center"/>
          </w:tcPr>
          <w:p w14:paraId="414BC636">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shd w:val="clear" w:color="auto" w:fill="auto"/>
            <w:vAlign w:val="center"/>
          </w:tcPr>
          <w:p w14:paraId="040D3C19">
            <w:pPr>
              <w:pStyle w:val="58"/>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shd w:val="clear" w:color="auto" w:fill="auto"/>
            <w:vAlign w:val="center"/>
          </w:tcPr>
          <w:p w14:paraId="6FCA5486">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+0.00653</w:t>
            </w:r>
          </w:p>
        </w:tc>
      </w:tr>
      <w:tr w14:paraId="1171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exact"/>
          <w:jc w:val="center"/>
        </w:trPr>
        <w:tc>
          <w:tcPr>
            <w:tcW w:w="693" w:type="dxa"/>
            <w:gridSpan w:val="2"/>
            <w:vMerge w:val="continue"/>
            <w:vAlign w:val="center"/>
          </w:tcPr>
          <w:p w14:paraId="5265429E">
            <w:pPr>
              <w:pStyle w:val="58"/>
              <w:rPr>
                <w:b/>
                <w:bCs/>
                <w:sz w:val="15"/>
                <w:szCs w:val="15"/>
                <w:highlight w:val="none"/>
              </w:rPr>
            </w:pPr>
          </w:p>
        </w:tc>
        <w:tc>
          <w:tcPr>
            <w:tcW w:w="1823" w:type="dxa"/>
            <w:gridSpan w:val="2"/>
            <w:vAlign w:val="center"/>
          </w:tcPr>
          <w:p w14:paraId="68608605">
            <w:pPr>
              <w:pStyle w:val="58"/>
              <w:rPr>
                <w:rFonts w:hint="eastAsia" w:eastAsia="宋体"/>
                <w:b/>
                <w:bCs/>
                <w:sz w:val="15"/>
                <w:szCs w:val="15"/>
                <w:highlight w:val="none"/>
                <w:lang w:eastAsia="zh-CN"/>
              </w:rPr>
            </w:pPr>
            <w:r>
              <w:rPr>
                <w:rFonts w:hint="eastAsia"/>
                <w:b/>
                <w:bCs/>
                <w:sz w:val="15"/>
                <w:szCs w:val="15"/>
                <w:highlight w:val="none"/>
                <w:lang w:eastAsia="zh-CN"/>
              </w:rPr>
              <w:t>废气</w:t>
            </w:r>
          </w:p>
        </w:tc>
        <w:tc>
          <w:tcPr>
            <w:tcW w:w="1001" w:type="dxa"/>
            <w:vAlign w:val="center"/>
          </w:tcPr>
          <w:p w14:paraId="1C117979">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21ECF774">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1D451FF4">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10653F12">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890" w:type="dxa"/>
            <w:gridSpan w:val="2"/>
            <w:vAlign w:val="center"/>
          </w:tcPr>
          <w:p w14:paraId="48CC574F">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059" w:type="dxa"/>
            <w:vAlign w:val="center"/>
          </w:tcPr>
          <w:p w14:paraId="315040B1">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677" w:type="dxa"/>
            <w:vAlign w:val="center"/>
          </w:tcPr>
          <w:p w14:paraId="03D34151">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273" w:type="dxa"/>
            <w:vAlign w:val="center"/>
          </w:tcPr>
          <w:p w14:paraId="07FCB3B5">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759" w:type="dxa"/>
            <w:gridSpan w:val="2"/>
            <w:vAlign w:val="center"/>
          </w:tcPr>
          <w:p w14:paraId="40DEC734">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7" w:type="dxa"/>
            <w:gridSpan w:val="3"/>
            <w:vAlign w:val="center"/>
          </w:tcPr>
          <w:p w14:paraId="59F1F136">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14:paraId="22F585FD">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14:paraId="3AA3EBEA">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r>
      <w:tr w14:paraId="4693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exact"/>
          <w:jc w:val="center"/>
        </w:trPr>
        <w:tc>
          <w:tcPr>
            <w:tcW w:w="693" w:type="dxa"/>
            <w:gridSpan w:val="2"/>
            <w:vMerge w:val="continue"/>
            <w:vAlign w:val="center"/>
          </w:tcPr>
          <w:p w14:paraId="198D7793">
            <w:pPr>
              <w:pStyle w:val="58"/>
              <w:rPr>
                <w:b/>
                <w:bCs/>
                <w:sz w:val="15"/>
                <w:szCs w:val="15"/>
                <w:highlight w:val="none"/>
              </w:rPr>
            </w:pPr>
          </w:p>
        </w:tc>
        <w:tc>
          <w:tcPr>
            <w:tcW w:w="1823" w:type="dxa"/>
            <w:gridSpan w:val="2"/>
            <w:vAlign w:val="center"/>
          </w:tcPr>
          <w:p w14:paraId="5C1B058C">
            <w:pPr>
              <w:pStyle w:val="58"/>
              <w:rPr>
                <w:rFonts w:hint="eastAsia" w:eastAsia="宋体"/>
                <w:b/>
                <w:bCs/>
                <w:sz w:val="15"/>
                <w:szCs w:val="15"/>
                <w:highlight w:val="none"/>
                <w:lang w:eastAsia="zh-CN"/>
              </w:rPr>
            </w:pPr>
            <w:r>
              <w:rPr>
                <w:rFonts w:hint="eastAsia"/>
                <w:b/>
                <w:bCs/>
                <w:sz w:val="15"/>
                <w:szCs w:val="15"/>
                <w:highlight w:val="none"/>
                <w:lang w:eastAsia="zh-CN"/>
              </w:rPr>
              <w:t>颗粒物</w:t>
            </w:r>
          </w:p>
        </w:tc>
        <w:tc>
          <w:tcPr>
            <w:tcW w:w="1001" w:type="dxa"/>
            <w:vAlign w:val="center"/>
          </w:tcPr>
          <w:p w14:paraId="79F1E489">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366FF6CC">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1DFBBBFD">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28EB9C50">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未检出</w:t>
            </w:r>
          </w:p>
        </w:tc>
        <w:tc>
          <w:tcPr>
            <w:tcW w:w="890" w:type="dxa"/>
            <w:gridSpan w:val="2"/>
            <w:vAlign w:val="center"/>
          </w:tcPr>
          <w:p w14:paraId="0C4D0066">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1059" w:type="dxa"/>
            <w:vAlign w:val="center"/>
          </w:tcPr>
          <w:p w14:paraId="33D2184E">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未检出</w:t>
            </w:r>
          </w:p>
        </w:tc>
        <w:tc>
          <w:tcPr>
            <w:tcW w:w="677" w:type="dxa"/>
            <w:vAlign w:val="center"/>
          </w:tcPr>
          <w:p w14:paraId="7E5D7680">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273" w:type="dxa"/>
            <w:vAlign w:val="center"/>
          </w:tcPr>
          <w:p w14:paraId="43EC7DBC">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759" w:type="dxa"/>
            <w:gridSpan w:val="2"/>
            <w:vAlign w:val="center"/>
          </w:tcPr>
          <w:p w14:paraId="3D0BAA61">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7" w:type="dxa"/>
            <w:gridSpan w:val="3"/>
            <w:vAlign w:val="center"/>
          </w:tcPr>
          <w:p w14:paraId="03E540A4">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14:paraId="1404E473">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14:paraId="07F0B07B">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未检出</w:t>
            </w:r>
          </w:p>
        </w:tc>
      </w:tr>
      <w:tr w14:paraId="2230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exact"/>
          <w:jc w:val="center"/>
        </w:trPr>
        <w:tc>
          <w:tcPr>
            <w:tcW w:w="693" w:type="dxa"/>
            <w:gridSpan w:val="2"/>
            <w:vMerge w:val="continue"/>
            <w:vAlign w:val="center"/>
          </w:tcPr>
          <w:p w14:paraId="5904E024">
            <w:pPr>
              <w:pStyle w:val="58"/>
              <w:rPr>
                <w:b/>
                <w:bCs/>
                <w:sz w:val="15"/>
                <w:szCs w:val="15"/>
                <w:highlight w:val="none"/>
              </w:rPr>
            </w:pPr>
          </w:p>
        </w:tc>
        <w:tc>
          <w:tcPr>
            <w:tcW w:w="1823" w:type="dxa"/>
            <w:gridSpan w:val="2"/>
            <w:vAlign w:val="center"/>
          </w:tcPr>
          <w:p w14:paraId="6B2584A8">
            <w:pPr>
              <w:pStyle w:val="58"/>
              <w:rPr>
                <w:rFonts w:hint="default"/>
                <w:b/>
                <w:bCs/>
                <w:sz w:val="15"/>
                <w:szCs w:val="15"/>
                <w:highlight w:val="none"/>
                <w:lang w:val="en-US" w:eastAsia="zh-CN"/>
              </w:rPr>
            </w:pPr>
            <w:r>
              <w:rPr>
                <w:rFonts w:hint="eastAsia"/>
                <w:b/>
                <w:bCs/>
                <w:sz w:val="15"/>
                <w:szCs w:val="15"/>
                <w:highlight w:val="none"/>
                <w:lang w:val="en-US" w:eastAsia="zh-CN"/>
              </w:rPr>
              <w:t>挥发性有机物</w:t>
            </w:r>
          </w:p>
        </w:tc>
        <w:tc>
          <w:tcPr>
            <w:tcW w:w="1001" w:type="dxa"/>
            <w:vAlign w:val="center"/>
          </w:tcPr>
          <w:p w14:paraId="16143B4A">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1326A3D5">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13393509">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7EDA3AAE">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890" w:type="dxa"/>
            <w:gridSpan w:val="2"/>
            <w:vAlign w:val="center"/>
          </w:tcPr>
          <w:p w14:paraId="612E56F9">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59" w:type="dxa"/>
            <w:vAlign w:val="center"/>
          </w:tcPr>
          <w:p w14:paraId="70BC3D6D">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677" w:type="dxa"/>
            <w:vAlign w:val="center"/>
          </w:tcPr>
          <w:p w14:paraId="275B10B5">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273" w:type="dxa"/>
            <w:vAlign w:val="center"/>
          </w:tcPr>
          <w:p w14:paraId="1491A516">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759" w:type="dxa"/>
            <w:gridSpan w:val="2"/>
            <w:vAlign w:val="center"/>
          </w:tcPr>
          <w:p w14:paraId="18D02BAC">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7" w:type="dxa"/>
            <w:gridSpan w:val="3"/>
            <w:vAlign w:val="center"/>
          </w:tcPr>
          <w:p w14:paraId="56CB959E">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957" w:type="dxa"/>
            <w:gridSpan w:val="2"/>
            <w:vAlign w:val="center"/>
          </w:tcPr>
          <w:p w14:paraId="7DB1CD51">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6" w:type="dxa"/>
            <w:gridSpan w:val="2"/>
            <w:vAlign w:val="center"/>
          </w:tcPr>
          <w:p w14:paraId="113E3DBD">
            <w:pPr>
              <w:pStyle w:val="58"/>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r>
      <w:tr w14:paraId="75D0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exact"/>
          <w:jc w:val="center"/>
        </w:trPr>
        <w:tc>
          <w:tcPr>
            <w:tcW w:w="693" w:type="dxa"/>
            <w:gridSpan w:val="2"/>
            <w:vMerge w:val="continue"/>
            <w:vAlign w:val="center"/>
          </w:tcPr>
          <w:p w14:paraId="53842712">
            <w:pPr>
              <w:pStyle w:val="58"/>
              <w:rPr>
                <w:b/>
                <w:bCs/>
                <w:sz w:val="15"/>
                <w:szCs w:val="15"/>
                <w:highlight w:val="none"/>
              </w:rPr>
            </w:pPr>
          </w:p>
        </w:tc>
        <w:tc>
          <w:tcPr>
            <w:tcW w:w="935" w:type="dxa"/>
            <w:vMerge w:val="restart"/>
            <w:vAlign w:val="center"/>
          </w:tcPr>
          <w:p w14:paraId="0148F7FC">
            <w:pPr>
              <w:pStyle w:val="58"/>
              <w:ind w:left="0" w:leftChars="0" w:firstLine="0" w:firstLineChars="0"/>
              <w:jc w:val="both"/>
              <w:rPr>
                <w:b/>
                <w:bCs/>
                <w:sz w:val="15"/>
                <w:szCs w:val="15"/>
                <w:highlight w:val="none"/>
              </w:rPr>
            </w:pPr>
            <w:r>
              <w:rPr>
                <w:b/>
                <w:bCs/>
                <w:sz w:val="15"/>
                <w:szCs w:val="15"/>
                <w:highlight w:val="none"/>
              </w:rPr>
              <w:t>与项目有关的其他特征污染物</w:t>
            </w:r>
          </w:p>
        </w:tc>
        <w:tc>
          <w:tcPr>
            <w:tcW w:w="888" w:type="dxa"/>
            <w:vAlign w:val="center"/>
          </w:tcPr>
          <w:p w14:paraId="1544F7EE">
            <w:pPr>
              <w:pStyle w:val="58"/>
              <w:ind w:left="0" w:leftChars="0" w:firstLine="0" w:firstLineChars="0"/>
              <w:jc w:val="both"/>
              <w:rPr>
                <w:rFonts w:hint="eastAsia" w:eastAsia="宋体"/>
                <w:b/>
                <w:bCs/>
                <w:sz w:val="15"/>
                <w:szCs w:val="15"/>
                <w:highlight w:val="none"/>
                <w:lang w:eastAsia="zh-CN"/>
              </w:rPr>
            </w:pPr>
            <w:r>
              <w:rPr>
                <w:rFonts w:hint="eastAsia"/>
                <w:b/>
                <w:bCs/>
                <w:sz w:val="15"/>
                <w:szCs w:val="15"/>
                <w:highlight w:val="none"/>
                <w:lang w:eastAsia="zh-CN"/>
              </w:rPr>
              <w:t>一般固废</w:t>
            </w:r>
          </w:p>
        </w:tc>
        <w:tc>
          <w:tcPr>
            <w:tcW w:w="1001" w:type="dxa"/>
            <w:vAlign w:val="center"/>
          </w:tcPr>
          <w:p w14:paraId="6C240E54">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6D54D205">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4A218499">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6C07C71F">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1066.21</w:t>
            </w:r>
          </w:p>
        </w:tc>
        <w:tc>
          <w:tcPr>
            <w:tcW w:w="890" w:type="dxa"/>
            <w:gridSpan w:val="2"/>
            <w:vAlign w:val="center"/>
          </w:tcPr>
          <w:p w14:paraId="332D265D">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1066.21</w:t>
            </w:r>
          </w:p>
        </w:tc>
        <w:tc>
          <w:tcPr>
            <w:tcW w:w="1059" w:type="dxa"/>
            <w:vAlign w:val="center"/>
          </w:tcPr>
          <w:p w14:paraId="607F91C8">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0</w:t>
            </w:r>
          </w:p>
        </w:tc>
        <w:tc>
          <w:tcPr>
            <w:tcW w:w="677" w:type="dxa"/>
            <w:vAlign w:val="center"/>
          </w:tcPr>
          <w:p w14:paraId="4C4A8057">
            <w:pPr>
              <w:pStyle w:val="58"/>
              <w:rPr>
                <w:rFonts w:hint="eastAsia"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273" w:type="dxa"/>
            <w:vAlign w:val="center"/>
          </w:tcPr>
          <w:p w14:paraId="48228E4E">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759" w:type="dxa"/>
            <w:gridSpan w:val="2"/>
            <w:vAlign w:val="center"/>
          </w:tcPr>
          <w:p w14:paraId="3D2588B2">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7" w:type="dxa"/>
            <w:gridSpan w:val="3"/>
            <w:vAlign w:val="center"/>
          </w:tcPr>
          <w:p w14:paraId="5B50EFEF">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957" w:type="dxa"/>
            <w:gridSpan w:val="2"/>
            <w:vAlign w:val="center"/>
          </w:tcPr>
          <w:p w14:paraId="796B79C7">
            <w:pPr>
              <w:pStyle w:val="58"/>
              <w:ind w:firstLine="0" w:firstLineChars="0"/>
              <w:rPr>
                <w:rFonts w:hint="eastAsia"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z w:val="15"/>
                <w:szCs w:val="15"/>
                <w:highlight w:val="none"/>
                <w:lang w:val="en-US" w:eastAsia="zh-CN"/>
              </w:rPr>
              <w:t>/</w:t>
            </w:r>
          </w:p>
        </w:tc>
        <w:tc>
          <w:tcPr>
            <w:tcW w:w="1096" w:type="dxa"/>
            <w:gridSpan w:val="2"/>
            <w:vAlign w:val="center"/>
          </w:tcPr>
          <w:p w14:paraId="1EC77995">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r>
      <w:tr w14:paraId="0B95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93" w:type="dxa"/>
            <w:gridSpan w:val="2"/>
            <w:vMerge w:val="continue"/>
            <w:vAlign w:val="center"/>
          </w:tcPr>
          <w:p w14:paraId="3BB19B50">
            <w:pPr>
              <w:pStyle w:val="58"/>
              <w:rPr>
                <w:b/>
                <w:bCs/>
                <w:sz w:val="15"/>
                <w:szCs w:val="15"/>
                <w:highlight w:val="none"/>
              </w:rPr>
            </w:pPr>
          </w:p>
        </w:tc>
        <w:tc>
          <w:tcPr>
            <w:tcW w:w="935" w:type="dxa"/>
            <w:vMerge w:val="continue"/>
            <w:vAlign w:val="center"/>
          </w:tcPr>
          <w:p w14:paraId="3B11D2CA">
            <w:pPr>
              <w:pStyle w:val="58"/>
              <w:rPr>
                <w:b/>
                <w:bCs/>
                <w:sz w:val="15"/>
                <w:szCs w:val="15"/>
                <w:highlight w:val="none"/>
              </w:rPr>
            </w:pPr>
          </w:p>
        </w:tc>
        <w:tc>
          <w:tcPr>
            <w:tcW w:w="888" w:type="dxa"/>
            <w:vAlign w:val="center"/>
          </w:tcPr>
          <w:p w14:paraId="38D9D585">
            <w:pPr>
              <w:pStyle w:val="58"/>
              <w:ind w:left="0" w:leftChars="0" w:firstLine="0" w:firstLineChars="0"/>
              <w:jc w:val="both"/>
              <w:rPr>
                <w:rFonts w:hint="eastAsia" w:eastAsia="宋体"/>
                <w:b/>
                <w:bCs/>
                <w:sz w:val="15"/>
                <w:szCs w:val="15"/>
                <w:highlight w:val="none"/>
                <w:lang w:eastAsia="zh-CN"/>
              </w:rPr>
            </w:pPr>
            <w:r>
              <w:rPr>
                <w:rFonts w:hint="eastAsia"/>
                <w:b/>
                <w:bCs/>
                <w:sz w:val="15"/>
                <w:szCs w:val="15"/>
                <w:highlight w:val="none"/>
                <w:lang w:eastAsia="zh-CN"/>
              </w:rPr>
              <w:t>危险废物</w:t>
            </w:r>
          </w:p>
        </w:tc>
        <w:tc>
          <w:tcPr>
            <w:tcW w:w="1001" w:type="dxa"/>
            <w:vAlign w:val="center"/>
          </w:tcPr>
          <w:p w14:paraId="7A6D2CD5">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971" w:type="dxa"/>
            <w:vAlign w:val="center"/>
          </w:tcPr>
          <w:p w14:paraId="0FC5DDBB">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29" w:type="dxa"/>
            <w:vAlign w:val="center"/>
          </w:tcPr>
          <w:p w14:paraId="1B2EE4A3">
            <w:pPr>
              <w:pStyle w:val="58"/>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highlight w:val="none"/>
                <w:lang w:val="en-US" w:eastAsia="zh-CN"/>
              </w:rPr>
            </w:pPr>
            <w:r>
              <w:rPr>
                <w:rFonts w:hint="eastAsia"/>
                <w:b/>
                <w:bCs/>
                <w:sz w:val="15"/>
                <w:szCs w:val="15"/>
                <w:highlight w:val="none"/>
                <w:lang w:val="en-US" w:eastAsia="zh-CN"/>
              </w:rPr>
              <w:t>/</w:t>
            </w:r>
          </w:p>
        </w:tc>
        <w:tc>
          <w:tcPr>
            <w:tcW w:w="1033" w:type="dxa"/>
            <w:vAlign w:val="center"/>
          </w:tcPr>
          <w:p w14:paraId="07EAFF50">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9.051</w:t>
            </w:r>
          </w:p>
        </w:tc>
        <w:tc>
          <w:tcPr>
            <w:tcW w:w="890" w:type="dxa"/>
            <w:gridSpan w:val="2"/>
            <w:vAlign w:val="center"/>
          </w:tcPr>
          <w:p w14:paraId="6BDE0C5C">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9.051</w:t>
            </w:r>
          </w:p>
        </w:tc>
        <w:tc>
          <w:tcPr>
            <w:tcW w:w="1059" w:type="dxa"/>
            <w:vAlign w:val="center"/>
          </w:tcPr>
          <w:p w14:paraId="50873D01">
            <w:pPr>
              <w:pStyle w:val="58"/>
              <w:jc w:val="center"/>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0</w:t>
            </w:r>
          </w:p>
        </w:tc>
        <w:tc>
          <w:tcPr>
            <w:tcW w:w="677" w:type="dxa"/>
            <w:vAlign w:val="center"/>
          </w:tcPr>
          <w:p w14:paraId="7DE4B788">
            <w:pPr>
              <w:pStyle w:val="58"/>
              <w:rPr>
                <w:rFonts w:hint="default" w:ascii="Times New Roman" w:hAnsi="Times New Roman"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w:t>
            </w:r>
          </w:p>
        </w:tc>
        <w:tc>
          <w:tcPr>
            <w:tcW w:w="2273" w:type="dxa"/>
            <w:vAlign w:val="center"/>
          </w:tcPr>
          <w:p w14:paraId="2D4BB27A">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759" w:type="dxa"/>
            <w:gridSpan w:val="2"/>
            <w:vAlign w:val="center"/>
          </w:tcPr>
          <w:p w14:paraId="39CC021D">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7" w:type="dxa"/>
            <w:gridSpan w:val="3"/>
            <w:vAlign w:val="center"/>
          </w:tcPr>
          <w:p w14:paraId="1A16FDC7">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957" w:type="dxa"/>
            <w:gridSpan w:val="2"/>
            <w:vAlign w:val="center"/>
          </w:tcPr>
          <w:p w14:paraId="434F3582">
            <w:pPr>
              <w:pStyle w:val="58"/>
              <w:ind w:firstLine="0" w:firstLineChars="0"/>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w:t>
            </w:r>
          </w:p>
        </w:tc>
        <w:tc>
          <w:tcPr>
            <w:tcW w:w="1096" w:type="dxa"/>
            <w:gridSpan w:val="2"/>
            <w:vAlign w:val="center"/>
          </w:tcPr>
          <w:p w14:paraId="5A92469A">
            <w:pPr>
              <w:pStyle w:val="58"/>
              <w:ind w:firstLine="0" w:firstLineChars="0"/>
              <w:jc w:val="center"/>
              <w:rPr>
                <w:rFonts w:hint="default" w:ascii="Times New Roman" w:hAnsi="Times New Roman" w:eastAsia="宋体" w:cs="Times New Roman"/>
                <w:b/>
                <w:bCs/>
                <w:spacing w:val="-6"/>
                <w:kern w:val="0"/>
                <w:sz w:val="15"/>
                <w:szCs w:val="15"/>
                <w:highlight w:val="none"/>
                <w:lang w:val="en-US" w:eastAsia="zh-CN" w:bidi="ar-SA"/>
              </w:rPr>
            </w:pPr>
            <w:r>
              <w:rPr>
                <w:rFonts w:hint="eastAsia" w:ascii="Times New Roman" w:hAnsi="Times New Roman" w:cs="Times New Roman"/>
                <w:b/>
                <w:bCs/>
                <w:spacing w:val="-6"/>
                <w:kern w:val="0"/>
                <w:sz w:val="15"/>
                <w:szCs w:val="15"/>
                <w:highlight w:val="none"/>
                <w:lang w:val="en-US" w:eastAsia="zh-CN" w:bidi="ar-SA"/>
              </w:rPr>
              <w:t>0</w:t>
            </w:r>
          </w:p>
        </w:tc>
      </w:tr>
    </w:tbl>
    <w:p w14:paraId="0464D1AF">
      <w:pPr>
        <w:ind w:firstLine="360"/>
        <w:rPr>
          <w:sz w:val="18"/>
          <w:szCs w:val="18"/>
          <w:highlight w:val="none"/>
        </w:rPr>
      </w:pPr>
      <w:r>
        <w:rPr>
          <w:sz w:val="18"/>
          <w:szCs w:val="18"/>
          <w:highlight w:val="none"/>
        </w:rPr>
        <w:t>注：1､排放增减量：(+)表示增加，(-)表示减少2､(12)=(6)-(8)-(11)，(9)=(4)-(5)-(8)-(11)+(1)3､计量单位：废水排放量——万吨/年；废气排放量——万标立方米/年；工业固体废物排放量——吨/年；水污染物排放浓度——毫克/升；大气污染物排放浓度——毫克/立方米；水污染物排放量——吨/年；大气污染物排放量——吨/年</w:t>
      </w:r>
    </w:p>
    <w:p w14:paraId="7B728D69">
      <w:pPr>
        <w:ind w:firstLine="482"/>
        <w:rPr>
          <w:b/>
          <w:bCs/>
          <w:highlight w:val="none"/>
        </w:rPr>
        <w:sectPr>
          <w:pgSz w:w="16838" w:h="11906" w:orient="landscape"/>
          <w:pgMar w:top="1440" w:right="1468"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E9078A">
      <w:pPr>
        <w:keepNext w:val="0"/>
        <w:keepLines w:val="0"/>
        <w:pageBreakBefore w:val="0"/>
        <w:kinsoku/>
        <w:wordWrap/>
        <w:overflowPunct/>
        <w:topLinePunct w:val="0"/>
        <w:bidi w:val="0"/>
        <w:adjustRightInd w:val="0"/>
        <w:ind w:firstLine="0" w:firstLineChars="0"/>
        <w:textAlignment w:val="auto"/>
        <w:outlineLvl w:val="9"/>
        <w:rPr>
          <w:b/>
          <w:bCs/>
        </w:rPr>
      </w:pPr>
      <w:r>
        <w:rPr>
          <w:rFonts w:hint="eastAsia"/>
          <w:b/>
          <w:bCs/>
        </w:rPr>
        <w:t>附件</w:t>
      </w:r>
    </w:p>
    <w:p w14:paraId="4A42F8FD">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附件1项目地理位置图</w:t>
      </w:r>
    </w:p>
    <w:p w14:paraId="2CFC16E8">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val="en-US" w:eastAsia="zh-CN"/>
        </w:rPr>
        <w:t>附件</w:t>
      </w:r>
      <w:r>
        <w:rPr>
          <w:rFonts w:hint="eastAsia" w:ascii="Times New Roman" w:cs="Times New Roman"/>
          <w:b/>
          <w:bCs/>
          <w:lang w:val="en-US" w:eastAsia="zh-CN"/>
        </w:rPr>
        <w:t>2</w:t>
      </w:r>
      <w:r>
        <w:rPr>
          <w:rFonts w:hint="eastAsia" w:ascii="Times New Roman" w:hAnsi="Times New Roman" w:cs="Times New Roman"/>
          <w:b/>
          <w:bCs/>
          <w:lang w:val="en-US" w:eastAsia="zh-CN"/>
        </w:rPr>
        <w:t>项目平面布置图</w:t>
      </w:r>
    </w:p>
    <w:p w14:paraId="709560EA">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3</w:t>
      </w:r>
      <w:r>
        <w:rPr>
          <w:rFonts w:hint="default" w:ascii="Times New Roman" w:hAnsi="Times New Roman" w:cs="Times New Roman"/>
          <w:b/>
          <w:bCs/>
        </w:rPr>
        <w:t>项目环境影响评价报告表的批复</w:t>
      </w:r>
    </w:p>
    <w:p w14:paraId="7F784F57">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4</w:t>
      </w:r>
      <w:r>
        <w:rPr>
          <w:rFonts w:hint="default" w:ascii="Times New Roman" w:hAnsi="Times New Roman" w:cs="Times New Roman"/>
          <w:b/>
          <w:bCs/>
        </w:rPr>
        <w:t>项目验收监测委托书</w:t>
      </w:r>
    </w:p>
    <w:p w14:paraId="55003E10">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5</w:t>
      </w:r>
      <w:r>
        <w:rPr>
          <w:rFonts w:hint="default" w:ascii="Times New Roman" w:hAnsi="Times New Roman" w:cs="Times New Roman"/>
          <w:b/>
          <w:bCs/>
        </w:rPr>
        <w:t>项目验收监测期间产能说明</w:t>
      </w:r>
    </w:p>
    <w:p w14:paraId="4B5338B1">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eastAsia="zh-CN"/>
        </w:rPr>
        <w:t>附件</w:t>
      </w:r>
      <w:r>
        <w:rPr>
          <w:rFonts w:hint="eastAsia" w:ascii="Times New Roman" w:cs="Times New Roman"/>
          <w:b/>
          <w:bCs/>
          <w:lang w:val="en-US" w:eastAsia="zh-CN"/>
        </w:rPr>
        <w:t>6</w:t>
      </w:r>
      <w:r>
        <w:rPr>
          <w:rFonts w:hint="default" w:ascii="Times New Roman" w:hAnsi="Times New Roman" w:cs="Times New Roman"/>
          <w:b/>
          <w:bCs/>
          <w:lang w:val="en-US" w:eastAsia="zh-CN"/>
        </w:rPr>
        <w:t>采样</w:t>
      </w:r>
      <w:r>
        <w:rPr>
          <w:rFonts w:hint="eastAsia" w:ascii="Times New Roman" w:hAnsi="Times New Roman" w:cs="Times New Roman"/>
          <w:b/>
          <w:bCs/>
          <w:lang w:val="en-US" w:eastAsia="zh-CN"/>
        </w:rPr>
        <w:t>与现场情况</w:t>
      </w:r>
      <w:r>
        <w:rPr>
          <w:rFonts w:hint="default" w:ascii="Times New Roman" w:hAnsi="Times New Roman" w:cs="Times New Roman"/>
          <w:b/>
          <w:bCs/>
          <w:lang w:val="en-US" w:eastAsia="zh-CN"/>
        </w:rPr>
        <w:t>照片</w:t>
      </w:r>
    </w:p>
    <w:p w14:paraId="6284CFF7">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7排污许可证</w:t>
      </w:r>
    </w:p>
    <w:p w14:paraId="69F91031">
      <w:pPr>
        <w:pStyle w:val="35"/>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rPr>
        <w:sectPr>
          <w:pgSz w:w="11906" w:h="16838"/>
          <w:pgMar w:top="1440" w:right="1800" w:bottom="1440" w:left="1800" w:header="119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8检测报告</w:t>
      </w:r>
    </w:p>
    <w:p w14:paraId="2CCA6826">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r>
        <w:drawing>
          <wp:anchor distT="0" distB="0" distL="114300" distR="114300" simplePos="0" relativeHeight="251668480" behindDoc="1" locked="0" layoutInCell="1" allowOverlap="1">
            <wp:simplePos x="0" y="0"/>
            <wp:positionH relativeFrom="column">
              <wp:posOffset>212090</wp:posOffset>
            </wp:positionH>
            <wp:positionV relativeFrom="paragraph">
              <wp:posOffset>21590</wp:posOffset>
            </wp:positionV>
            <wp:extent cx="8416290" cy="4671695"/>
            <wp:effectExtent l="9525" t="9525" r="19685" b="1778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8"/>
                    <a:srcRect l="17372" t="6795" r="17372" b="7307"/>
                    <a:stretch>
                      <a:fillRect/>
                    </a:stretch>
                  </pic:blipFill>
                  <pic:spPr>
                    <a:xfrm>
                      <a:off x="0" y="0"/>
                      <a:ext cx="8416290" cy="4671695"/>
                    </a:xfrm>
                    <a:prstGeom prst="rect">
                      <a:avLst/>
                    </a:prstGeom>
                    <a:noFill/>
                    <a:ln w="317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b/>
          <w:bCs/>
          <w:color w:val="auto"/>
          <w:kern w:val="0"/>
          <w:sz w:val="30"/>
          <w:szCs w:val="30"/>
          <w:lang w:val="en-US" w:eastAsia="zh-CN" w:bidi="ar-SA"/>
        </w:rPr>
        <w:drawing>
          <wp:anchor distT="0" distB="0" distL="114300" distR="114300" simplePos="0" relativeHeight="251669504" behindDoc="0" locked="0" layoutInCell="1" allowOverlap="1">
            <wp:simplePos x="0" y="0"/>
            <wp:positionH relativeFrom="column">
              <wp:posOffset>7042150</wp:posOffset>
            </wp:positionH>
            <wp:positionV relativeFrom="paragraph">
              <wp:posOffset>69850</wp:posOffset>
            </wp:positionV>
            <wp:extent cx="1080770" cy="986155"/>
            <wp:effectExtent l="0" t="0" r="11430" b="4445"/>
            <wp:wrapNone/>
            <wp:docPr id="4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02"/>
                    <pic:cNvPicPr>
                      <a:picLocks noChangeAspect="1"/>
                    </pic:cNvPicPr>
                  </pic:nvPicPr>
                  <pic:blipFill>
                    <a:blip r:embed="rId9"/>
                    <a:stretch>
                      <a:fillRect/>
                    </a:stretch>
                  </pic:blipFill>
                  <pic:spPr>
                    <a:xfrm>
                      <a:off x="0" y="0"/>
                      <a:ext cx="1080770" cy="986155"/>
                    </a:xfrm>
                    <a:prstGeom prst="rect">
                      <a:avLst/>
                    </a:prstGeom>
                    <a:noFill/>
                    <a:ln>
                      <a:noFill/>
                    </a:ln>
                  </pic:spPr>
                </pic:pic>
              </a:graphicData>
            </a:graphic>
          </wp:anchor>
        </w:drawing>
      </w:r>
    </w:p>
    <w:p w14:paraId="59D677B9">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r>
        <mc:AlternateContent>
          <mc:Choice Requires="wps">
            <w:drawing>
              <wp:anchor distT="0" distB="0" distL="114300" distR="114300" simplePos="0" relativeHeight="251671552" behindDoc="0" locked="0" layoutInCell="1" allowOverlap="1">
                <wp:simplePos x="0" y="0"/>
                <wp:positionH relativeFrom="column">
                  <wp:posOffset>2406650</wp:posOffset>
                </wp:positionH>
                <wp:positionV relativeFrom="paragraph">
                  <wp:posOffset>295275</wp:posOffset>
                </wp:positionV>
                <wp:extent cx="2096770" cy="549910"/>
                <wp:effectExtent l="5080" t="5080" r="6350" b="575310"/>
                <wp:wrapNone/>
                <wp:docPr id="43" name="椭圆形标注 43"/>
                <wp:cNvGraphicFramePr/>
                <a:graphic xmlns:a="http://schemas.openxmlformats.org/drawingml/2006/main">
                  <a:graphicData uri="http://schemas.microsoft.com/office/word/2010/wordprocessingShape">
                    <wps:wsp>
                      <wps:cNvSpPr/>
                      <wps:spPr>
                        <a:xfrm>
                          <a:off x="0" y="0"/>
                          <a:ext cx="2096773" cy="550391"/>
                        </a:xfrm>
                        <a:prstGeom prst="wedgeEllipseCallout">
                          <a:avLst>
                            <a:gd name="adj1" fmla="val 39615"/>
                            <a:gd name="adj2" fmla="val 150900"/>
                          </a:avLst>
                        </a:prstGeom>
                        <a:noFill/>
                        <a:ln w="9525" cap="flat" cmpd="sng">
                          <a:solidFill>
                            <a:srgbClr val="000000"/>
                          </a:solidFill>
                          <a:prstDash val="solid"/>
                          <a:miter/>
                          <a:headEnd type="none" w="med" len="med"/>
                          <a:tailEnd type="none" w="med" len="med"/>
                        </a:ln>
                        <a:effectLst/>
                      </wps:spPr>
                      <wps:txbx>
                        <w:txbxContent>
                          <w:p w14:paraId="505822F1">
                            <w:pPr>
                              <w:jc w:val="center"/>
                              <w:rPr>
                                <w:b/>
                                <w:sz w:val="18"/>
                                <w:szCs w:val="18"/>
                              </w:rPr>
                            </w:pPr>
                            <w:r>
                              <w:rPr>
                                <w:rFonts w:hint="eastAsia"/>
                                <w:b/>
                                <w:sz w:val="18"/>
                                <w:szCs w:val="18"/>
                              </w:rPr>
                              <w:t>本项目地理位置</w:t>
                            </w:r>
                          </w:p>
                        </w:txbxContent>
                      </wps:txbx>
                      <wps:bodyPr upright="1"/>
                    </wps:wsp>
                  </a:graphicData>
                </a:graphic>
              </wp:anchor>
            </w:drawing>
          </mc:Choice>
          <mc:Fallback>
            <w:pict>
              <v:shape id="_x0000_s1026" o:spid="_x0000_s1026" o:spt="63" type="#_x0000_t63" style="position:absolute;left:0pt;margin-left:189.5pt;margin-top:23.25pt;height:43.3pt;width:165.1pt;z-index:251671552;mso-width-relative:page;mso-height-relative:page;" filled="f" stroked="t" coordsize="21600,21600" o:gfxdata="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MYL1dsAAAAKAQAADwAAAAAAAAABACAA&#10;AAAiAAAAZHJzL2Rvd25yZXYueG1sUEsBAhQAFAAAAAgAh07iQLf52eFDAgAAegQAAA4AAAAAAAAA&#10;AQAgAAAAKgEAAGRycy9lMm9Eb2MueG1sUEsFBgAAAAAGAAYAWQEAAN8FAAAAAA==&#10;" adj="19357,43394">
                <v:fill on="f" focussize="0,0"/>
                <v:stroke color="#000000" joinstyle="miter"/>
                <v:imagedata o:title=""/>
                <o:lock v:ext="edit" aspectratio="f"/>
                <v:textbox>
                  <w:txbxContent>
                    <w:p w14:paraId="505822F1">
                      <w:pPr>
                        <w:jc w:val="center"/>
                        <w:rPr>
                          <w:b/>
                          <w:sz w:val="18"/>
                          <w:szCs w:val="18"/>
                        </w:rPr>
                      </w:pPr>
                      <w:r>
                        <w:rPr>
                          <w:rFonts w:hint="eastAsia"/>
                          <w:b/>
                          <w:sz w:val="18"/>
                          <w:szCs w:val="18"/>
                        </w:rPr>
                        <w:t>本项目地理位置</w:t>
                      </w:r>
                    </w:p>
                  </w:txbxContent>
                </v:textbox>
              </v:shape>
            </w:pict>
          </mc:Fallback>
        </mc:AlternateContent>
      </w:r>
    </w:p>
    <w:p w14:paraId="3182C88D">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637505BA">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r>
        <mc:AlternateContent>
          <mc:Choice Requires="wps">
            <w:drawing>
              <wp:anchor distT="0" distB="0" distL="114300" distR="114300" simplePos="0" relativeHeight="251670528" behindDoc="0" locked="0" layoutInCell="1" allowOverlap="1">
                <wp:simplePos x="0" y="0"/>
                <wp:positionH relativeFrom="column">
                  <wp:posOffset>4197985</wp:posOffset>
                </wp:positionH>
                <wp:positionV relativeFrom="paragraph">
                  <wp:posOffset>403225</wp:posOffset>
                </wp:positionV>
                <wp:extent cx="128905" cy="105410"/>
                <wp:effectExtent l="16510" t="13335" r="19685" b="20955"/>
                <wp:wrapNone/>
                <wp:docPr id="45" name="五角星 45"/>
                <wp:cNvGraphicFramePr/>
                <a:graphic xmlns:a="http://schemas.openxmlformats.org/drawingml/2006/main">
                  <a:graphicData uri="http://schemas.microsoft.com/office/word/2010/wordprocessingShape">
                    <wps:wsp>
                      <wps:cNvSpPr/>
                      <wps:spPr>
                        <a:xfrm>
                          <a:off x="0" y="0"/>
                          <a:ext cx="129211" cy="105282"/>
                        </a:xfrm>
                        <a:prstGeom prst="star5">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style="position:absolute;left:0pt;margin-left:330.55pt;margin-top:31.75pt;height:8.3pt;width:10.15pt;z-index:251670528;mso-width-relative:page;mso-height-relative:page;" filled="f" stroked="t" coordsize="129211,105282" o:gfxdata="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YtGNcAAAAJAQAADwAAAAAAAAABACAAAAAiAAAAZHJzL2Rv&#10;d25yZXYueG1sUEsBAhQAFAAAAAgAh07iQCyu9D0CAgAACAQAAA4AAAAAAAAAAQAgAAAAJgEAAGRy&#10;cy9lMm9Eb2MueG1sUEsFBgAAAAAGAAYAWQEAAJoFAAAAAA==&#10;" path="m0,40214l49354,40214,64605,0,79856,40214,129210,40214,89282,65067,104533,105281,64605,80427,24677,105281,39928,65067xe">
                <v:path o:connectlocs="64605,0;0,40214;24677,105281;104533,105281;129210,40214" o:connectangles="247,164,82,82,0"/>
                <v:fill on="f" focussize="0,0"/>
                <v:stroke color="#000000" joinstyle="miter"/>
                <v:imagedata o:title=""/>
                <o:lock v:ext="edit" aspectratio="f"/>
              </v:shape>
            </w:pict>
          </mc:Fallback>
        </mc:AlternateContent>
      </w:r>
    </w:p>
    <w:p w14:paraId="5FA0D3EB">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4575A755">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23063357">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75384F7A">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14C0C387">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1024495B">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p>
    <w:p w14:paraId="2E68CCDA">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pPr>
      <w:r>
        <w:rPr>
          <w:rFonts w:hint="eastAsia" w:ascii="宋体" w:hAnsi="宋体" w:eastAsia="宋体" w:cs="宋体"/>
          <w:b/>
          <w:bCs/>
          <w:color w:val="auto"/>
          <w:kern w:val="0"/>
          <w:sz w:val="30"/>
          <w:szCs w:val="30"/>
          <w:lang w:val="en-US" w:eastAsia="zh-CN" w:bidi="ar-SA"/>
        </w:rPr>
        <w:t>附图1 项目地理位置图</w:t>
      </w:r>
    </w:p>
    <w:p w14:paraId="29455AE0">
      <w:pPr>
        <w:rPr>
          <w:rFonts w:hint="eastAsia" w:ascii="宋体" w:hAnsi="宋体" w:eastAsia="宋体" w:cs="宋体"/>
          <w:b/>
          <w:bCs/>
          <w:color w:val="auto"/>
          <w:kern w:val="0"/>
          <w:sz w:val="30"/>
          <w:szCs w:val="30"/>
          <w:lang w:val="en-US" w:eastAsia="zh-CN" w:bidi="ar-SA"/>
        </w:rPr>
      </w:pPr>
      <w:r>
        <w:rPr>
          <w:rFonts w:hint="eastAsia" w:ascii="宋体" w:hAnsi="宋体" w:eastAsia="宋体" w:cs="宋体"/>
          <w:b/>
          <w:bCs/>
          <w:color w:val="auto"/>
          <w:kern w:val="0"/>
          <w:sz w:val="30"/>
          <w:szCs w:val="30"/>
          <w:lang w:val="en-US" w:eastAsia="zh-CN" w:bidi="ar-SA"/>
        </w:rPr>
        <w:br w:type="page"/>
      </w:r>
    </w:p>
    <w:p w14:paraId="0D8E601B">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jc w:val="center"/>
        <w:textAlignment w:val="auto"/>
        <w:outlineLvl w:val="0"/>
        <w:rPr>
          <w:rFonts w:hint="eastAsia" w:ascii="宋体" w:hAnsi="宋体" w:eastAsia="宋体" w:cs="宋体"/>
          <w:b/>
          <w:bCs/>
          <w:color w:val="auto"/>
          <w:kern w:val="0"/>
          <w:sz w:val="30"/>
          <w:szCs w:val="30"/>
          <w:lang w:val="en-US" w:eastAsia="zh-CN" w:bidi="ar-SA"/>
        </w:rPr>
        <w:sectPr>
          <w:pgSz w:w="16838" w:h="11906" w:orient="landscape"/>
          <w:pgMar w:top="1800" w:right="1440" w:bottom="1800" w:left="1440" w:header="1191" w:footer="992" w:gutter="0"/>
          <w:pgBorders>
            <w:top w:val="none" w:sz="0" w:space="0"/>
            <w:left w:val="none" w:sz="0" w:space="0"/>
            <w:bottom w:val="none" w:sz="0" w:space="0"/>
            <w:right w:val="none" w:sz="0" w:space="0"/>
          </w:pgBorders>
          <w:pgNumType w:fmt="decimal"/>
          <w:cols w:space="720" w:num="1"/>
          <w:docGrid w:type="lines" w:linePitch="312" w:charSpace="0"/>
        </w:sectPr>
      </w:pPr>
    </w:p>
    <w:p w14:paraId="4F91F63A">
      <w:pPr>
        <w:pStyle w:val="12"/>
        <w:rPr>
          <w:rFonts w:hint="eastAsia" w:ascii="宋体" w:hAnsi="宋体" w:eastAsia="宋体" w:cs="宋体"/>
        </w:rPr>
      </w:pPr>
      <w:r>
        <w:rPr>
          <w:rFonts w:hint="eastAsia" w:ascii="宋体" w:hAnsi="宋体" w:eastAsia="宋体" w:cs="宋体"/>
          <w:b/>
          <w:bCs/>
          <w:color w:val="auto"/>
          <w:kern w:val="0"/>
          <w:sz w:val="30"/>
          <w:szCs w:val="30"/>
          <w:lang w:val="en-US" w:eastAsia="zh-CN" w:bidi="ar-SA"/>
        </w:rPr>
        <w:drawing>
          <wp:anchor distT="0" distB="0" distL="114300" distR="114300" simplePos="0" relativeHeight="251692032" behindDoc="0" locked="0" layoutInCell="1" allowOverlap="1">
            <wp:simplePos x="0" y="0"/>
            <wp:positionH relativeFrom="column">
              <wp:posOffset>5108575</wp:posOffset>
            </wp:positionH>
            <wp:positionV relativeFrom="paragraph">
              <wp:posOffset>-202565</wp:posOffset>
            </wp:positionV>
            <wp:extent cx="454025" cy="414655"/>
            <wp:effectExtent l="0" t="0" r="4445" b="3175"/>
            <wp:wrapNone/>
            <wp:docPr id="137"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descr="02"/>
                    <pic:cNvPicPr>
                      <a:picLocks noChangeAspect="1"/>
                    </pic:cNvPicPr>
                  </pic:nvPicPr>
                  <pic:blipFill>
                    <a:blip r:embed="rId9"/>
                    <a:stretch>
                      <a:fillRect/>
                    </a:stretch>
                  </pic:blipFill>
                  <pic:spPr>
                    <a:xfrm rot="5400000">
                      <a:off x="0" y="0"/>
                      <a:ext cx="454025" cy="414655"/>
                    </a:xfrm>
                    <a:prstGeom prst="rect">
                      <a:avLst/>
                    </a:prstGeom>
                    <a:noFill/>
                    <a:ln>
                      <a:noFill/>
                    </a:ln>
                  </pic:spPr>
                </pic:pic>
              </a:graphicData>
            </a:graphic>
          </wp:anchor>
        </w:drawing>
      </w:r>
      <w:r>
        <w:rPr>
          <w:sz w:val="28"/>
        </w:rPr>
        <mc:AlternateContent>
          <mc:Choice Requires="wps">
            <w:drawing>
              <wp:anchor distT="0" distB="0" distL="114300" distR="114300" simplePos="0" relativeHeight="251685888" behindDoc="0" locked="0" layoutInCell="1" allowOverlap="1">
                <wp:simplePos x="0" y="0"/>
                <wp:positionH relativeFrom="column">
                  <wp:posOffset>3221355</wp:posOffset>
                </wp:positionH>
                <wp:positionV relativeFrom="paragraph">
                  <wp:posOffset>66675</wp:posOffset>
                </wp:positionV>
                <wp:extent cx="937895" cy="61468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37895" cy="614680"/>
                        </a:xfrm>
                        <a:prstGeom prst="rect">
                          <a:avLst/>
                        </a:prstGeom>
                        <a:noFill/>
                        <a:ln>
                          <a:noFill/>
                        </a:ln>
                      </wps:spPr>
                      <wps:txbx>
                        <w:txbxContent>
                          <w:p w14:paraId="2A06B266">
                            <w:pPr>
                              <w:rPr>
                                <w:rFonts w:hint="default" w:eastAsia="宋体"/>
                                <w:lang w:val="en-US" w:eastAsia="zh-CN"/>
                              </w:rPr>
                            </w:pPr>
                            <w:r>
                              <w:rPr>
                                <w:rFonts w:hint="eastAsia"/>
                                <w:lang w:val="en-US" w:eastAsia="zh-CN"/>
                              </w:rPr>
                              <w:t>除尘器+排气筒DA001</w:t>
                            </w:r>
                          </w:p>
                        </w:txbxContent>
                      </wps:txbx>
                      <wps:bodyPr upright="1"/>
                    </wps:wsp>
                  </a:graphicData>
                </a:graphic>
              </wp:anchor>
            </w:drawing>
          </mc:Choice>
          <mc:Fallback>
            <w:pict>
              <v:shape id="_x0000_s1026" o:spid="_x0000_s1026" o:spt="202" type="#_x0000_t202" style="position:absolute;left:0pt;margin-left:253.65pt;margin-top:5.25pt;height:48.4pt;width:73.85pt;z-index:251685888;mso-width-relative:page;mso-height-relative:page;" filled="f" stroked="f" coordsize="21600,21600" o:gfxdata="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FlbPNUA&#10;AAAKAQAADwAAAAAAAAABACAAAAAiAAAAZHJzL2Rvd25yZXYueG1sUEsBAhQAFAAAAAgAh07iQOWm&#10;m+qwAQAAUQMAAA4AAAAAAAAAAQAgAAAAJAEAAGRycy9lMm9Eb2MueG1sUEsFBgAAAAAGAAYAWQEA&#10;AEYFAAAAAA==&#10;">
                <v:fill on="f" focussize="0,0"/>
                <v:stroke on="f"/>
                <v:imagedata o:title=""/>
                <o:lock v:ext="edit" aspectratio="f"/>
                <v:textbox>
                  <w:txbxContent>
                    <w:p w14:paraId="2A06B266">
                      <w:pPr>
                        <w:rPr>
                          <w:rFonts w:hint="default" w:eastAsia="宋体"/>
                          <w:lang w:val="en-US" w:eastAsia="zh-CN"/>
                        </w:rPr>
                      </w:pPr>
                      <w:r>
                        <w:rPr>
                          <w:rFonts w:hint="eastAsia"/>
                          <w:lang w:val="en-US" w:eastAsia="zh-CN"/>
                        </w:rPr>
                        <w:t>除尘器+排气筒DA001</w:t>
                      </w:r>
                    </w:p>
                  </w:txbxContent>
                </v:textbox>
              </v:shape>
            </w:pict>
          </mc:Fallback>
        </mc:AlternateContent>
      </w:r>
      <w:r>
        <w:rPr>
          <w:sz w:val="18"/>
        </w:rPr>
        <mc:AlternateContent>
          <mc:Choice Requires="wps">
            <w:drawing>
              <wp:anchor distT="0" distB="0" distL="114300" distR="114300" simplePos="0" relativeHeight="251684864" behindDoc="0" locked="0" layoutInCell="1" allowOverlap="1">
                <wp:simplePos x="0" y="0"/>
                <wp:positionH relativeFrom="column">
                  <wp:posOffset>2675890</wp:posOffset>
                </wp:positionH>
                <wp:positionV relativeFrom="paragraph">
                  <wp:posOffset>221615</wp:posOffset>
                </wp:positionV>
                <wp:extent cx="452120" cy="75565"/>
                <wp:effectExtent l="19685" t="5080" r="10795" b="8255"/>
                <wp:wrapNone/>
                <wp:docPr id="136" name="左箭头标注 136"/>
                <wp:cNvGraphicFramePr/>
                <a:graphic xmlns:a="http://schemas.openxmlformats.org/drawingml/2006/main">
                  <a:graphicData uri="http://schemas.microsoft.com/office/word/2010/wordprocessingShape">
                    <wps:wsp>
                      <wps:cNvSpPr/>
                      <wps:spPr>
                        <a:xfrm>
                          <a:off x="0" y="0"/>
                          <a:ext cx="452120" cy="75565"/>
                        </a:xfrm>
                        <a:prstGeom prst="leftArrowCallout">
                          <a:avLst>
                            <a:gd name="adj1" fmla="val 25000"/>
                            <a:gd name="adj2" fmla="val 25000"/>
                            <a:gd name="adj3" fmla="val 99719"/>
                            <a:gd name="adj4" fmla="val 66667"/>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77" type="#_x0000_t77" style="position:absolute;left:0pt;margin-left:210.7pt;margin-top:17.45pt;height:5.95pt;width:35.6pt;z-index:251684864;mso-width-relative:page;mso-height-relative:page;" filled="f" stroked="t" coordsize="21600,21600" o:gfxdata="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PQL4toAAAAJAQAADwAAAAAAAAABACAAAAAi&#10;AAAAZHJzL2Rvd25yZXYueG1sUEsBAhQAFAAAAAgAh07iQOHRZIdBAgAApQQAAA4AAAAAAAAAAQAg&#10;AAAAKQEAAGRycy9lMm9Eb2MueG1sUEsFBgAAAAAGAAYAWQEAANwFAAAAAA==&#10;" adj="7200,5400,3599,8100">
                <v:fill on="f" focussize="0,0"/>
                <v:stroke color="#000000" joinstyle="miter"/>
                <v:imagedata o:title=""/>
                <o:lock v:ext="edit" aspectratio="f"/>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column">
                  <wp:posOffset>175260</wp:posOffset>
                </wp:positionH>
                <wp:positionV relativeFrom="paragraph">
                  <wp:posOffset>287655</wp:posOffset>
                </wp:positionV>
                <wp:extent cx="5417185" cy="8084185"/>
                <wp:effectExtent l="4445" t="4445" r="13970" b="13970"/>
                <wp:wrapNone/>
                <wp:docPr id="106" name="矩形 106"/>
                <wp:cNvGraphicFramePr/>
                <a:graphic xmlns:a="http://schemas.openxmlformats.org/drawingml/2006/main">
                  <a:graphicData uri="http://schemas.microsoft.com/office/word/2010/wordprocessingShape">
                    <wps:wsp>
                      <wps:cNvSpPr/>
                      <wps:spPr>
                        <a:xfrm>
                          <a:off x="0" y="0"/>
                          <a:ext cx="5417185" cy="80841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8pt;margin-top:22.65pt;height:636.55pt;width:426.55pt;z-index:251672576;mso-width-relative:page;mso-height-relative:page;" filled="f" stroked="t" coordsize="21600,21600" o:gfxdata="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s18KtgAAAAKAQAADwAAAAAAAAABACAAAAAiAAAAZHJzL2Rvd25yZXYueG1s&#10;UEsBAhQAFAAAAAgAh07iQF9tDVT4AQAA+gMAAA4AAAAAAAAAAQAgAAAAJwEAAGRycy9lMm9Eb2Mu&#10;eG1sUEsFBgAAAAAGAAYAWQEAAJEFAAAAAA==&#10;">
                <v:fill on="f" focussize="0,0"/>
                <v:stroke color="#000000" joinstyle="miter"/>
                <v:imagedata o:title=""/>
                <o:lock v:ext="edit" aspectratio="f"/>
              </v:rect>
            </w:pict>
          </mc:Fallback>
        </mc:AlternateContent>
      </w:r>
    </w:p>
    <w:p w14:paraId="13D3E9D2">
      <w:pPr>
        <w:pStyle w:val="12"/>
        <w:jc w:val="center"/>
        <w:outlineLvl w:val="0"/>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80768" behindDoc="0" locked="0" layoutInCell="1" allowOverlap="1">
                <wp:simplePos x="0" y="0"/>
                <wp:positionH relativeFrom="column">
                  <wp:posOffset>4338955</wp:posOffset>
                </wp:positionH>
                <wp:positionV relativeFrom="paragraph">
                  <wp:posOffset>106680</wp:posOffset>
                </wp:positionV>
                <wp:extent cx="1202690" cy="1638300"/>
                <wp:effectExtent l="4445" t="4445" r="12065" b="8255"/>
                <wp:wrapNone/>
                <wp:docPr id="140" name="矩形 140"/>
                <wp:cNvGraphicFramePr/>
                <a:graphic xmlns:a="http://schemas.openxmlformats.org/drawingml/2006/main">
                  <a:graphicData uri="http://schemas.microsoft.com/office/word/2010/wordprocessingShape">
                    <wps:wsp>
                      <wps:cNvSpPr/>
                      <wps:spPr>
                        <a:xfrm>
                          <a:off x="0" y="0"/>
                          <a:ext cx="1202690" cy="16383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1.65pt;margin-top:8.4pt;height:129pt;width:94.7pt;z-index:251680768;mso-width-relative:page;mso-height-relative:page;" filled="f" stroked="t" coordsize="21600,21600" o:gfxdata="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oVmf2AAAAAoBAAAPAAAAAAAAAAEAIAAAACIAAABkcnMvZG93bnJldi54&#10;bWxQSwECFAAUAAAACACHTuJAr/e5xvoBAAD6AwAADgAAAAAAAAABACAAAAAnAQAAZHJzL2Uyb0Rv&#10;Yy54bWxQSwUGAAAAAAYABgBZAQAAkwUAAAAA&#10;">
                <v:fill on="f" focussize="0,0"/>
                <v:stroke color="#000000" joinstyle="miter"/>
                <v:imagedata o:title=""/>
                <o:lock v:ext="edit" aspectratio="f"/>
              </v:rect>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1880870</wp:posOffset>
                </wp:positionH>
                <wp:positionV relativeFrom="paragraph">
                  <wp:posOffset>212725</wp:posOffset>
                </wp:positionV>
                <wp:extent cx="630555" cy="33274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630555" cy="332740"/>
                        </a:xfrm>
                        <a:prstGeom prst="rect">
                          <a:avLst/>
                        </a:prstGeom>
                        <a:noFill/>
                        <a:ln>
                          <a:noFill/>
                        </a:ln>
                      </wps:spPr>
                      <wps:txbx>
                        <w:txbxContent>
                          <w:p w14:paraId="29602481">
                            <w:pPr>
                              <w:rPr>
                                <w:rFonts w:hint="default" w:eastAsia="宋体"/>
                                <w:lang w:val="en-US" w:eastAsia="zh-CN"/>
                              </w:rPr>
                            </w:pPr>
                            <w:r>
                              <w:rPr>
                                <w:rFonts w:hint="eastAsia"/>
                                <w:lang w:val="en-US" w:eastAsia="zh-CN"/>
                              </w:rPr>
                              <w:t>抛丸区</w:t>
                            </w:r>
                          </w:p>
                        </w:txbxContent>
                      </wps:txbx>
                      <wps:bodyPr upright="1"/>
                    </wps:wsp>
                  </a:graphicData>
                </a:graphic>
              </wp:anchor>
            </w:drawing>
          </mc:Choice>
          <mc:Fallback>
            <w:pict>
              <v:shape id="_x0000_s1026" o:spid="_x0000_s1026" o:spt="202" type="#_x0000_t202" style="position:absolute;left:0pt;margin-left:148.1pt;margin-top:16.75pt;height:26.2pt;width:49.65pt;z-index:251683840;mso-width-relative:page;mso-height-relative:page;" filled="f" stroked="f" coordsize="21600,21600" o:gfxdata="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f6C4XX&#10;AAAACQEAAA8AAAAAAAAAAQAgAAAAIgAAAGRycy9kb3ducmV2LnhtbFBLAQIUABQAAAAIAIdO4kAC&#10;BOm4rwEAAFEDAAAOAAAAAAAAAAEAIAAAACYBAABkcnMvZTJvRG9jLnhtbFBLBQYAAAAABgAGAFkB&#10;AABHBQAAAAA=&#10;">
                <v:fill on="f" focussize="0,0"/>
                <v:stroke on="f"/>
                <v:imagedata o:title=""/>
                <o:lock v:ext="edit" aspectratio="f"/>
                <v:textbox>
                  <w:txbxContent>
                    <w:p w14:paraId="29602481">
                      <w:pPr>
                        <w:rPr>
                          <w:rFonts w:hint="default" w:eastAsia="宋体"/>
                          <w:lang w:val="en-US" w:eastAsia="zh-CN"/>
                        </w:rPr>
                      </w:pPr>
                      <w:r>
                        <w:rPr>
                          <w:rFonts w:hint="eastAsia"/>
                          <w:lang w:val="en-US" w:eastAsia="zh-CN"/>
                        </w:rPr>
                        <w:t>抛丸区</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313690</wp:posOffset>
                </wp:positionH>
                <wp:positionV relativeFrom="paragraph">
                  <wp:posOffset>79375</wp:posOffset>
                </wp:positionV>
                <wp:extent cx="3821430" cy="655320"/>
                <wp:effectExtent l="4445" t="4445" r="9525" b="13335"/>
                <wp:wrapNone/>
                <wp:docPr id="148" name="矩形 148"/>
                <wp:cNvGraphicFramePr/>
                <a:graphic xmlns:a="http://schemas.openxmlformats.org/drawingml/2006/main">
                  <a:graphicData uri="http://schemas.microsoft.com/office/word/2010/wordprocessingShape">
                    <wps:wsp>
                      <wps:cNvSpPr/>
                      <wps:spPr>
                        <a:xfrm>
                          <a:off x="0" y="0"/>
                          <a:ext cx="3821430" cy="65532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7pt;margin-top:6.25pt;height:51.6pt;width:300.9pt;z-index:251682816;mso-width-relative:page;mso-height-relative:page;" filled="f" stroked="t" coordsize="21600,21600" o:gfxdata="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0VxHfXAAAACQEAAA8AAAAAAAAAAQAgAAAAIgAAAGRycy9kb3ducmV2Lnht&#10;bFBLAQIUABQAAAAIAIdO4kDXzPi/+gEAAPkDAAAOAAAAAAAAAAEAIAAAACYBAABkcnMvZTJvRG9j&#10;LnhtbFBLBQYAAAAABgAGAFkBAACSBQAAAAA=&#10;">
                <v:fill on="f" focussize="0,0"/>
                <v:stroke color="#000000" joinstyle="miter"/>
                <v:imagedata o:title=""/>
                <o:lock v:ext="edit" aspectratio="f"/>
              </v:rect>
            </w:pict>
          </mc:Fallback>
        </mc:AlternateContent>
      </w:r>
    </w:p>
    <w:p w14:paraId="45963EEC">
      <w:pPr>
        <w:rPr>
          <w:rFonts w:hint="eastAsia" w:ascii="宋体" w:hAnsi="宋体" w:eastAsia="宋体" w:cs="宋体"/>
          <w:b/>
          <w:bCs/>
          <w:kern w:val="2"/>
          <w:sz w:val="28"/>
          <w:szCs w:val="28"/>
          <w:lang w:val="en-US" w:eastAsia="zh-CN" w:bidi="ar-SA"/>
        </w:rPr>
      </w:pPr>
    </w:p>
    <w:p w14:paraId="6292AB23">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81792" behindDoc="0" locked="0" layoutInCell="1" allowOverlap="1">
                <wp:simplePos x="0" y="0"/>
                <wp:positionH relativeFrom="column">
                  <wp:posOffset>4585970</wp:posOffset>
                </wp:positionH>
                <wp:positionV relativeFrom="paragraph">
                  <wp:posOffset>97790</wp:posOffset>
                </wp:positionV>
                <wp:extent cx="630555" cy="33274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630555" cy="332740"/>
                        </a:xfrm>
                        <a:prstGeom prst="rect">
                          <a:avLst/>
                        </a:prstGeom>
                        <a:noFill/>
                        <a:ln>
                          <a:noFill/>
                        </a:ln>
                      </wps:spPr>
                      <wps:txbx>
                        <w:txbxContent>
                          <w:p w14:paraId="229E6000">
                            <w:pPr>
                              <w:rPr>
                                <w:rFonts w:hint="default" w:eastAsia="宋体"/>
                                <w:lang w:val="en-US" w:eastAsia="zh-CN"/>
                              </w:rPr>
                            </w:pPr>
                            <w:r>
                              <w:rPr>
                                <w:rFonts w:hint="eastAsia"/>
                                <w:lang w:val="en-US" w:eastAsia="zh-CN"/>
                              </w:rPr>
                              <w:t>成品区</w:t>
                            </w:r>
                          </w:p>
                        </w:txbxContent>
                      </wps:txbx>
                      <wps:bodyPr upright="1"/>
                    </wps:wsp>
                  </a:graphicData>
                </a:graphic>
              </wp:anchor>
            </w:drawing>
          </mc:Choice>
          <mc:Fallback>
            <w:pict>
              <v:shape id="_x0000_s1026" o:spid="_x0000_s1026" o:spt="202" type="#_x0000_t202" style="position:absolute;left:0pt;margin-left:361.1pt;margin-top:7.7pt;height:26.2pt;width:49.65pt;z-index:251681792;mso-width-relative:page;mso-height-relative:page;" filled="f" stroked="f" coordsize="21600,21600" o:gfxdata="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wT3n1gAA&#10;AAkBAAAPAAAAAAAAAAEAIAAAACIAAABkcnMvZG93bnJldi54bWxQSwECFAAUAAAACACHTuJARgp3&#10;K64BAABRAwAADgAAAAAAAAABACAAAAAlAQAAZHJzL2Uyb0RvYy54bWxQSwUGAAAAAAYABgBZAQAA&#10;RQUAAAAA&#10;">
                <v:fill on="f" focussize="0,0"/>
                <v:stroke on="f"/>
                <v:imagedata o:title=""/>
                <o:lock v:ext="edit" aspectratio="f"/>
                <v:textbox>
                  <w:txbxContent>
                    <w:p w14:paraId="229E6000">
                      <w:pPr>
                        <w:rPr>
                          <w:rFonts w:hint="default" w:eastAsia="宋体"/>
                          <w:lang w:val="en-US" w:eastAsia="zh-CN"/>
                        </w:rPr>
                      </w:pPr>
                      <w:r>
                        <w:rPr>
                          <w:rFonts w:hint="eastAsia"/>
                          <w:lang w:val="en-US" w:eastAsia="zh-CN"/>
                        </w:rPr>
                        <w:t>成品区</w:t>
                      </w:r>
                    </w:p>
                  </w:txbxContent>
                </v:textbox>
              </v:shape>
            </w:pict>
          </mc:Fallback>
        </mc:AlternateContent>
      </w:r>
    </w:p>
    <w:p w14:paraId="23F21019">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86912" behindDoc="0" locked="0" layoutInCell="1" allowOverlap="1">
                <wp:simplePos x="0" y="0"/>
                <wp:positionH relativeFrom="column">
                  <wp:posOffset>328295</wp:posOffset>
                </wp:positionH>
                <wp:positionV relativeFrom="paragraph">
                  <wp:posOffset>190500</wp:posOffset>
                </wp:positionV>
                <wp:extent cx="3594100" cy="3522980"/>
                <wp:effectExtent l="4445" t="5080" r="8255" b="15240"/>
                <wp:wrapNone/>
                <wp:docPr id="48" name="矩形 48"/>
                <wp:cNvGraphicFramePr/>
                <a:graphic xmlns:a="http://schemas.openxmlformats.org/drawingml/2006/main">
                  <a:graphicData uri="http://schemas.microsoft.com/office/word/2010/wordprocessingShape">
                    <wps:wsp>
                      <wps:cNvSpPr/>
                      <wps:spPr>
                        <a:xfrm>
                          <a:off x="0" y="0"/>
                          <a:ext cx="3594100" cy="352298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5.85pt;margin-top:15pt;height:277.4pt;width:283pt;z-index:251686912;mso-width-relative:page;mso-height-relative:page;" filled="f" stroked="t" coordsize="21600,21600" o:gfxdata="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Pr4fdYAAAAJAQAADwAAAAAAAAABACAAAAAiAAAAZHJzL2Rvd25yZXYueG1s&#10;UEsBAhQAFAAAAAgAh07iQGCK6nD6AQAA+AMAAA4AAAAAAAAAAQAgAAAAJQEAAGRycy9lMm9Eb2Mu&#10;eG1sUEsFBgAAAAAGAAYAWQEAAJEFAAAAAA==&#10;">
                <v:fill on="f" focussize="0,0"/>
                <v:stroke color="#000000" joinstyle="miter"/>
                <v:imagedata o:title=""/>
                <o:lock v:ext="edit" aspectratio="f"/>
              </v:rect>
            </w:pict>
          </mc:Fallback>
        </mc:AlternateContent>
      </w:r>
    </w:p>
    <w:p w14:paraId="65AD2F94">
      <w:pPr>
        <w:rPr>
          <w:rFonts w:hint="eastAsia" w:ascii="宋体" w:hAnsi="宋体" w:eastAsia="宋体" w:cs="宋体"/>
          <w:b/>
          <w:bCs/>
          <w:kern w:val="2"/>
          <w:sz w:val="28"/>
          <w:szCs w:val="28"/>
          <w:lang w:val="en-US" w:eastAsia="zh-CN" w:bidi="ar-SA"/>
        </w:rPr>
      </w:pPr>
    </w:p>
    <w:p w14:paraId="7875EBEF">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88960" behindDoc="0" locked="0" layoutInCell="1" allowOverlap="1">
                <wp:simplePos x="0" y="0"/>
                <wp:positionH relativeFrom="column">
                  <wp:posOffset>4338320</wp:posOffset>
                </wp:positionH>
                <wp:positionV relativeFrom="paragraph">
                  <wp:posOffset>109855</wp:posOffset>
                </wp:positionV>
                <wp:extent cx="1217295" cy="1488440"/>
                <wp:effectExtent l="4445" t="4445" r="10160" b="5715"/>
                <wp:wrapNone/>
                <wp:docPr id="141" name="矩形 141"/>
                <wp:cNvGraphicFramePr/>
                <a:graphic xmlns:a="http://schemas.openxmlformats.org/drawingml/2006/main">
                  <a:graphicData uri="http://schemas.microsoft.com/office/word/2010/wordprocessingShape">
                    <wps:wsp>
                      <wps:cNvSpPr/>
                      <wps:spPr>
                        <a:xfrm>
                          <a:off x="0" y="0"/>
                          <a:ext cx="1217295" cy="1488440"/>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1.6pt;margin-top:8.65pt;height:117.2pt;width:95.85pt;z-index:251688960;mso-width-relative:page;mso-height-relative:page;" fillcolor="#FFFF00" filled="t" stroked="t" coordsize="21600,21600" o:gfxdata="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LyOv2gAAAAoBAAAPAAAAAAAAAAEAIAAAACIAAABkcnMv&#10;ZG93bnJldi54bWxQSwECFAAUAAAACACHTuJAwolG0AECAAAjBAAADgAAAAAAAAABACAAAAApAQAA&#10;ZHJzL2Uyb0RvYy54bWxQSwUGAAAAAAYABgBZAQAAnAUAAAAA&#10;">
                <v:fill on="t" focussize="0,0"/>
                <v:stroke color="#000000" joinstyle="miter"/>
                <v:imagedata o:title=""/>
                <o:lock v:ext="edit" aspectratio="f"/>
              </v:rect>
            </w:pict>
          </mc:Fallback>
        </mc:AlternateContent>
      </w:r>
    </w:p>
    <w:p w14:paraId="001E6C8D">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89984" behindDoc="0" locked="0" layoutInCell="1" allowOverlap="1">
                <wp:simplePos x="0" y="0"/>
                <wp:positionH relativeFrom="column">
                  <wp:posOffset>4568825</wp:posOffset>
                </wp:positionH>
                <wp:positionV relativeFrom="paragraph">
                  <wp:posOffset>269240</wp:posOffset>
                </wp:positionV>
                <wp:extent cx="688975" cy="33274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688975" cy="332740"/>
                        </a:xfrm>
                        <a:prstGeom prst="rect">
                          <a:avLst/>
                        </a:prstGeom>
                        <a:noFill/>
                        <a:ln>
                          <a:noFill/>
                        </a:ln>
                      </wps:spPr>
                      <wps:txbx>
                        <w:txbxContent>
                          <w:p w14:paraId="2EA20AD0">
                            <w:pPr>
                              <w:rPr>
                                <w:rFonts w:hint="default" w:eastAsia="宋体"/>
                                <w:lang w:val="en-US" w:eastAsia="zh-CN"/>
                              </w:rPr>
                            </w:pPr>
                            <w:r>
                              <w:rPr>
                                <w:rFonts w:hint="eastAsia"/>
                                <w:lang w:val="en-US" w:eastAsia="zh-CN"/>
                              </w:rPr>
                              <w:t>清洗区</w:t>
                            </w:r>
                          </w:p>
                        </w:txbxContent>
                      </wps:txbx>
                      <wps:bodyPr upright="1"/>
                    </wps:wsp>
                  </a:graphicData>
                </a:graphic>
              </wp:anchor>
            </w:drawing>
          </mc:Choice>
          <mc:Fallback>
            <w:pict>
              <v:shape id="_x0000_s1026" o:spid="_x0000_s1026" o:spt="202" type="#_x0000_t202" style="position:absolute;left:0pt;margin-left:359.75pt;margin-top:21.2pt;height:26.2pt;width:54.25pt;z-index:251689984;mso-width-relative:page;mso-height-relative:page;" filled="f" stroked="f" coordsize="21600,21600" o:gfxdata="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JfOQ&#10;1wAAAAkBAAAPAAAAAAAAAAEAIAAAACIAAABkcnMvZG93bnJldi54bWxQSwECFAAUAAAACACHTuJA&#10;i5O/67ABAABRAwAADgAAAAAAAAABACAAAAAmAQAAZHJzL2Uyb0RvYy54bWxQSwUGAAAAAAYABgBZ&#10;AQAASAUAAAAA&#10;">
                <v:fill on="f" focussize="0,0"/>
                <v:stroke on="f"/>
                <v:imagedata o:title=""/>
                <o:lock v:ext="edit" aspectratio="f"/>
                <v:textbox>
                  <w:txbxContent>
                    <w:p w14:paraId="2EA20AD0">
                      <w:pPr>
                        <w:rPr>
                          <w:rFonts w:hint="default" w:eastAsia="宋体"/>
                          <w:lang w:val="en-US" w:eastAsia="zh-CN"/>
                        </w:rPr>
                      </w:pPr>
                      <w:r>
                        <w:rPr>
                          <w:rFonts w:hint="eastAsia"/>
                          <w:lang w:val="en-US" w:eastAsia="zh-CN"/>
                        </w:rPr>
                        <w:t>清洗区</w:t>
                      </w:r>
                    </w:p>
                  </w:txbxContent>
                </v:textbox>
              </v:shape>
            </w:pict>
          </mc:Fallback>
        </mc:AlternateContent>
      </w:r>
    </w:p>
    <w:p w14:paraId="582F1895">
      <w:pPr>
        <w:rPr>
          <w:rFonts w:hint="eastAsia" w:ascii="宋体" w:hAnsi="宋体" w:eastAsia="宋体" w:cs="宋体"/>
          <w:b/>
          <w:bCs/>
          <w:kern w:val="2"/>
          <w:sz w:val="28"/>
          <w:szCs w:val="28"/>
          <w:lang w:val="en-US" w:eastAsia="zh-CN" w:bidi="ar-SA"/>
        </w:rPr>
      </w:pPr>
    </w:p>
    <w:p w14:paraId="059A5375">
      <w:pPr>
        <w:rPr>
          <w:rFonts w:hint="eastAsia" w:ascii="宋体" w:hAnsi="宋体" w:eastAsia="宋体" w:cs="宋体"/>
          <w:b/>
          <w:bCs/>
          <w:kern w:val="2"/>
          <w:sz w:val="28"/>
          <w:szCs w:val="28"/>
          <w:lang w:val="en-US" w:eastAsia="zh-CN" w:bidi="ar-SA"/>
        </w:rPr>
      </w:pPr>
    </w:p>
    <w:p w14:paraId="2B374657">
      <w:pPr>
        <w:rPr>
          <w:rFonts w:hint="eastAsia" w:ascii="宋体" w:hAnsi="宋体" w:eastAsia="宋体" w:cs="宋体"/>
          <w:b/>
          <w:bCs/>
          <w:kern w:val="2"/>
          <w:sz w:val="28"/>
          <w:szCs w:val="28"/>
          <w:lang w:val="en-US" w:eastAsia="zh-CN" w:bidi="ar-SA"/>
        </w:rPr>
      </w:pPr>
    </w:p>
    <w:p w14:paraId="4D7510DB">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91008" behindDoc="0" locked="0" layoutInCell="1" allowOverlap="1">
                <wp:simplePos x="0" y="0"/>
                <wp:positionH relativeFrom="column">
                  <wp:posOffset>4329430</wp:posOffset>
                </wp:positionH>
                <wp:positionV relativeFrom="paragraph">
                  <wp:posOffset>106680</wp:posOffset>
                </wp:positionV>
                <wp:extent cx="1149350" cy="462280"/>
                <wp:effectExtent l="4445" t="4445" r="14605" b="15875"/>
                <wp:wrapNone/>
                <wp:docPr id="142" name="文本框 142"/>
                <wp:cNvGraphicFramePr/>
                <a:graphic xmlns:a="http://schemas.openxmlformats.org/drawingml/2006/main">
                  <a:graphicData uri="http://schemas.microsoft.com/office/word/2010/wordprocessingShape">
                    <wps:wsp>
                      <wps:cNvSpPr txBox="1"/>
                      <wps:spPr>
                        <a:xfrm>
                          <a:off x="0" y="0"/>
                          <a:ext cx="1149350" cy="46228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114BB3CF">
                            <w:pPr>
                              <w:rPr>
                                <w:rFonts w:hint="default" w:eastAsia="宋体"/>
                                <w:lang w:val="en-US" w:eastAsia="zh-CN"/>
                              </w:rPr>
                            </w:pPr>
                            <w:r>
                              <w:rPr>
                                <w:rFonts w:hint="eastAsia" w:eastAsia="宋体"/>
                                <w:lang w:val="en-US" w:eastAsia="zh-CN"/>
                              </w:rPr>
                              <w:t>废水处理设施</w:t>
                            </w:r>
                          </w:p>
                        </w:txbxContent>
                      </wps:txbx>
                      <wps:bodyPr upright="1"/>
                    </wps:wsp>
                  </a:graphicData>
                </a:graphic>
              </wp:anchor>
            </w:drawing>
          </mc:Choice>
          <mc:Fallback>
            <w:pict>
              <v:shape id="_x0000_s1026" o:spid="_x0000_s1026" o:spt="202" type="#_x0000_t202" style="position:absolute;left:0pt;margin-left:340.9pt;margin-top:8.4pt;height:36.4pt;width:90.5pt;z-index:251691008;mso-width-relative:page;mso-height-relative:page;" fillcolor="#FFFF00" filled="t" stroked="t" coordsize="21600,21600" o:gfxdata="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zt5J2QAAAAkBAAAPAAAAAAAA&#10;AAEAIAAAACIAAABkcnMvZG93bnJldi54bWxQSwECFAAUAAAACACHTuJAJBGuRRECAAA6BAAADgAA&#10;AAAAAAABACAAAAAoAQAAZHJzL2Uyb0RvYy54bWxQSwUGAAAAAAYABgBZAQAAqwUAAAAA&#10;">
                <v:fill on="t" focussize="0,0"/>
                <v:stroke color="#000000" joinstyle="miter"/>
                <v:imagedata o:title=""/>
                <o:lock v:ext="edit" aspectratio="f"/>
                <v:textbox>
                  <w:txbxContent>
                    <w:p w14:paraId="114BB3CF">
                      <w:pPr>
                        <w:rPr>
                          <w:rFonts w:hint="default" w:eastAsia="宋体"/>
                          <w:lang w:val="en-US" w:eastAsia="zh-CN"/>
                        </w:rPr>
                      </w:pPr>
                      <w:r>
                        <w:rPr>
                          <w:rFonts w:hint="eastAsia" w:eastAsia="宋体"/>
                          <w:lang w:val="en-US" w:eastAsia="zh-CN"/>
                        </w:rPr>
                        <w:t>废水处理设施</w:t>
                      </w:r>
                    </w:p>
                  </w:txbxContent>
                </v:textbox>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605155</wp:posOffset>
                </wp:positionH>
                <wp:positionV relativeFrom="paragraph">
                  <wp:posOffset>106680</wp:posOffset>
                </wp:positionV>
                <wp:extent cx="831850" cy="33274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831850" cy="332740"/>
                        </a:xfrm>
                        <a:prstGeom prst="rect">
                          <a:avLst/>
                        </a:prstGeom>
                        <a:noFill/>
                        <a:ln>
                          <a:noFill/>
                        </a:ln>
                      </wps:spPr>
                      <wps:txbx>
                        <w:txbxContent>
                          <w:p w14:paraId="6A392CCE">
                            <w:pPr>
                              <w:rPr>
                                <w:rFonts w:hint="default" w:eastAsia="宋体"/>
                                <w:lang w:val="en-US" w:eastAsia="zh-CN"/>
                              </w:rPr>
                            </w:pPr>
                            <w:r>
                              <w:rPr>
                                <w:rFonts w:hint="eastAsia"/>
                                <w:lang w:val="en-US" w:eastAsia="zh-CN"/>
                              </w:rPr>
                              <w:t>机加工区</w:t>
                            </w:r>
                          </w:p>
                        </w:txbxContent>
                      </wps:txbx>
                      <wps:bodyPr upright="1"/>
                    </wps:wsp>
                  </a:graphicData>
                </a:graphic>
              </wp:anchor>
            </w:drawing>
          </mc:Choice>
          <mc:Fallback>
            <w:pict>
              <v:shape id="_x0000_s1026" o:spid="_x0000_s1026" o:spt="202" type="#_x0000_t202" style="position:absolute;left:0pt;margin-left:47.65pt;margin-top:8.4pt;height:26.2pt;width:65.5pt;z-index:251687936;mso-width-relative:page;mso-height-relative:page;" filled="f" stroked="f" coordsize="21600,21600" o:gfxdata="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E2b1QAA&#10;AAgBAAAPAAAAAAAAAAEAIAAAACIAAABkcnMvZG93bnJldi54bWxQSwECFAAUAAAACACHTuJAfite&#10;k68BAABRAwAADgAAAAAAAAABACAAAAAkAQAAZHJzL2Uyb0RvYy54bWxQSwUGAAAAAAYABgBZAQAA&#10;RQUAAAAA&#10;">
                <v:fill on="f" focussize="0,0"/>
                <v:stroke on="f"/>
                <v:imagedata o:title=""/>
                <o:lock v:ext="edit" aspectratio="f"/>
                <v:textbox>
                  <w:txbxContent>
                    <w:p w14:paraId="6A392CCE">
                      <w:pPr>
                        <w:rPr>
                          <w:rFonts w:hint="default" w:eastAsia="宋体"/>
                          <w:lang w:val="en-US" w:eastAsia="zh-CN"/>
                        </w:rPr>
                      </w:pPr>
                      <w:r>
                        <w:rPr>
                          <w:rFonts w:hint="eastAsia"/>
                          <w:lang w:val="en-US" w:eastAsia="zh-CN"/>
                        </w:rPr>
                        <w:t>机加工区</w:t>
                      </w:r>
                    </w:p>
                  </w:txbxContent>
                </v:textbox>
              </v:shape>
            </w:pict>
          </mc:Fallback>
        </mc:AlternateContent>
      </w:r>
    </w:p>
    <w:p w14:paraId="70C35F48">
      <w:pPr>
        <w:rPr>
          <w:rFonts w:hint="eastAsia" w:ascii="宋体" w:hAnsi="宋体" w:eastAsia="宋体" w:cs="宋体"/>
          <w:b/>
          <w:bCs/>
          <w:kern w:val="2"/>
          <w:sz w:val="28"/>
          <w:szCs w:val="28"/>
          <w:lang w:val="en-US" w:eastAsia="zh-CN" w:bidi="ar-SA"/>
        </w:rPr>
      </w:pPr>
    </w:p>
    <w:p w14:paraId="6BC346A8">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9744" behindDoc="0" locked="0" layoutInCell="1" allowOverlap="1">
                <wp:simplePos x="0" y="0"/>
                <wp:positionH relativeFrom="column">
                  <wp:posOffset>4323715</wp:posOffset>
                </wp:positionH>
                <wp:positionV relativeFrom="paragraph">
                  <wp:posOffset>129540</wp:posOffset>
                </wp:positionV>
                <wp:extent cx="1190625" cy="2095500"/>
                <wp:effectExtent l="4445" t="4445" r="11430" b="8255"/>
                <wp:wrapNone/>
                <wp:docPr id="143" name="矩形 143"/>
                <wp:cNvGraphicFramePr/>
                <a:graphic xmlns:a="http://schemas.openxmlformats.org/drawingml/2006/main">
                  <a:graphicData uri="http://schemas.microsoft.com/office/word/2010/wordprocessingShape">
                    <wps:wsp>
                      <wps:cNvSpPr/>
                      <wps:spPr>
                        <a:xfrm>
                          <a:off x="0" y="0"/>
                          <a:ext cx="1190625" cy="20955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0.45pt;margin-top:10.2pt;height:165pt;width:93.75pt;z-index:251679744;mso-width-relative:page;mso-height-relative:page;" filled="f" stroked="t" coordsize="21600,21600" o:gfxdata="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OCjbtcAAAAKAQAADwAAAAAAAAABACAAAAAiAAAAZHJzL2Rvd25yZXYueG1s&#10;UEsBAhQAFAAAAAgAh07iQIlPKmX5AQAA+gMAAA4AAAAAAAAAAQAgAAAAJgEAAGRycy9lMm9Eb2Mu&#10;eG1sUEsFBgAAAAAGAAYAWQEAAJEFAAAAAA==&#10;">
                <v:fill on="f" focussize="0,0"/>
                <v:stroke color="#000000" joinstyle="miter"/>
                <v:imagedata o:title=""/>
                <o:lock v:ext="edit" aspectratio="f"/>
              </v:rect>
            </w:pict>
          </mc:Fallback>
        </mc:AlternateContent>
      </w:r>
    </w:p>
    <w:p w14:paraId="054E6B6F">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7696" behindDoc="0" locked="0" layoutInCell="1" allowOverlap="1">
                <wp:simplePos x="0" y="0"/>
                <wp:positionH relativeFrom="column">
                  <wp:posOffset>318770</wp:posOffset>
                </wp:positionH>
                <wp:positionV relativeFrom="paragraph">
                  <wp:posOffset>339725</wp:posOffset>
                </wp:positionV>
                <wp:extent cx="920115" cy="619760"/>
                <wp:effectExtent l="4445" t="4445" r="15240" b="10795"/>
                <wp:wrapNone/>
                <wp:docPr id="144" name="文本框 144"/>
                <wp:cNvGraphicFramePr/>
                <a:graphic xmlns:a="http://schemas.openxmlformats.org/drawingml/2006/main">
                  <a:graphicData uri="http://schemas.microsoft.com/office/word/2010/wordprocessingShape">
                    <wps:wsp>
                      <wps:cNvSpPr txBox="1"/>
                      <wps:spPr>
                        <a:xfrm>
                          <a:off x="0" y="0"/>
                          <a:ext cx="920115" cy="619760"/>
                        </a:xfrm>
                        <a:prstGeom prst="rect">
                          <a:avLst/>
                        </a:prstGeom>
                        <a:noFill/>
                        <a:ln w="9525" cap="flat" cmpd="sng">
                          <a:solidFill>
                            <a:srgbClr val="000000"/>
                          </a:solidFill>
                          <a:prstDash val="solid"/>
                          <a:miter/>
                          <a:headEnd type="none" w="med" len="med"/>
                          <a:tailEnd type="none" w="med" len="med"/>
                        </a:ln>
                      </wps:spPr>
                      <wps:txbx>
                        <w:txbxContent>
                          <w:p w14:paraId="78B41CCE">
                            <w:pPr>
                              <w:rPr>
                                <w:rFonts w:hint="default" w:eastAsia="宋体"/>
                                <w:lang w:val="en-US" w:eastAsia="zh-CN"/>
                              </w:rPr>
                            </w:pPr>
                            <w:r>
                              <w:rPr>
                                <w:rFonts w:hint="eastAsia"/>
                                <w:lang w:val="en-US" w:eastAsia="zh-CN"/>
                              </w:rPr>
                              <w:t>一般固废库</w:t>
                            </w:r>
                          </w:p>
                        </w:txbxContent>
                      </wps:txbx>
                      <wps:bodyPr upright="1"/>
                    </wps:wsp>
                  </a:graphicData>
                </a:graphic>
              </wp:anchor>
            </w:drawing>
          </mc:Choice>
          <mc:Fallback>
            <w:pict>
              <v:shape id="_x0000_s1026" o:spid="_x0000_s1026" o:spt="202" type="#_x0000_t202" style="position:absolute;left:0pt;margin-left:25.1pt;margin-top:26.75pt;height:48.8pt;width:72.45pt;z-index:251677696;mso-width-relative:page;mso-height-relative:page;" filled="f" stroked="t" coordsize="21600,21600" o:gfxdata="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GwiO9YAAAAJAQAADwAAAAAAAAABACAAAAAiAAAAZHJz&#10;L2Rvd25yZXYueG1sUEsBAhQAFAAAAAgAh07iQK7Z97kGAgAAEAQAAA4AAAAAAAAAAQAgAAAAJQEA&#10;AGRycy9lMm9Eb2MueG1sUEsFBgAAAAAGAAYAWQEAAJ0FAAAAAA==&#10;">
                <v:fill on="f" focussize="0,0"/>
                <v:stroke color="#000000" joinstyle="miter"/>
                <v:imagedata o:title=""/>
                <o:lock v:ext="edit" aspectratio="f"/>
                <v:textbox>
                  <w:txbxContent>
                    <w:p w14:paraId="78B41CCE">
                      <w:pPr>
                        <w:rPr>
                          <w:rFonts w:hint="default" w:eastAsia="宋体"/>
                          <w:lang w:val="en-US" w:eastAsia="zh-CN"/>
                        </w:rPr>
                      </w:pPr>
                      <w:r>
                        <w:rPr>
                          <w:rFonts w:hint="eastAsia"/>
                          <w:lang w:val="en-US" w:eastAsia="zh-CN"/>
                        </w:rPr>
                        <w:t>一般固废库</w:t>
                      </w:r>
                    </w:p>
                  </w:txbxContent>
                </v:textbox>
              </v:shape>
            </w:pict>
          </mc:Fallback>
        </mc:AlternateContent>
      </w:r>
    </w:p>
    <w:p w14:paraId="0D1031C4">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8720" behindDoc="0" locked="0" layoutInCell="1" allowOverlap="1">
                <wp:simplePos x="0" y="0"/>
                <wp:positionH relativeFrom="column">
                  <wp:posOffset>4726940</wp:posOffset>
                </wp:positionH>
                <wp:positionV relativeFrom="paragraph">
                  <wp:posOffset>180975</wp:posOffset>
                </wp:positionV>
                <wp:extent cx="630555" cy="33274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630555" cy="332740"/>
                        </a:xfrm>
                        <a:prstGeom prst="rect">
                          <a:avLst/>
                        </a:prstGeom>
                        <a:noFill/>
                        <a:ln>
                          <a:noFill/>
                        </a:ln>
                      </wps:spPr>
                      <wps:txbx>
                        <w:txbxContent>
                          <w:p w14:paraId="4E01476C">
                            <w:pPr>
                              <w:rPr>
                                <w:rFonts w:hint="default" w:eastAsia="宋体"/>
                                <w:lang w:val="en-US" w:eastAsia="zh-CN"/>
                              </w:rPr>
                            </w:pPr>
                            <w:r>
                              <w:rPr>
                                <w:rFonts w:hint="eastAsia"/>
                                <w:lang w:val="en-US" w:eastAsia="zh-CN"/>
                              </w:rPr>
                              <w:t>原料区</w:t>
                            </w:r>
                          </w:p>
                        </w:txbxContent>
                      </wps:txbx>
                      <wps:bodyPr upright="1"/>
                    </wps:wsp>
                  </a:graphicData>
                </a:graphic>
              </wp:anchor>
            </w:drawing>
          </mc:Choice>
          <mc:Fallback>
            <w:pict>
              <v:shape id="_x0000_s1026" o:spid="_x0000_s1026" o:spt="202" type="#_x0000_t202" style="position:absolute;left:0pt;margin-left:372.2pt;margin-top:14.25pt;height:26.2pt;width:49.65pt;z-index:251678720;mso-width-relative:page;mso-height-relative:page;" filled="f" stroked="f" coordsize="21600,21600" o:gfxdata="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f8ef/X&#10;AAAACQEAAA8AAAAAAAAAAQAgAAAAIgAAAGRycy9kb3ducmV2LnhtbFBLAQIUABQAAAAIAIdO4kBl&#10;8wmDrwEAAFEDAAAOAAAAAAAAAAEAIAAAACYBAABkcnMvZTJvRG9jLnhtbFBLBQYAAAAABgAGAFkB&#10;AABHBQAAAAA=&#10;">
                <v:fill on="f" focussize="0,0"/>
                <v:stroke on="f"/>
                <v:imagedata o:title=""/>
                <o:lock v:ext="edit" aspectratio="f"/>
                <v:textbox>
                  <w:txbxContent>
                    <w:p w14:paraId="4E01476C">
                      <w:pPr>
                        <w:rPr>
                          <w:rFonts w:hint="default" w:eastAsia="宋体"/>
                          <w:lang w:val="en-US" w:eastAsia="zh-CN"/>
                        </w:rPr>
                      </w:pPr>
                      <w:r>
                        <w:rPr>
                          <w:rFonts w:hint="eastAsia"/>
                          <w:lang w:val="en-US" w:eastAsia="zh-CN"/>
                        </w:rPr>
                        <w:t>原料区</w:t>
                      </w:r>
                    </w:p>
                  </w:txbxContent>
                </v:textbox>
              </v:shape>
            </w:pict>
          </mc:Fallback>
        </mc:AlternateContent>
      </w:r>
    </w:p>
    <w:p w14:paraId="7D87C8C5">
      <w:pPr>
        <w:rPr>
          <w:rFonts w:hint="eastAsia" w:ascii="宋体" w:hAnsi="宋体" w:eastAsia="宋体" w:cs="宋体"/>
          <w:b/>
          <w:bCs/>
          <w:kern w:val="2"/>
          <w:sz w:val="28"/>
          <w:szCs w:val="28"/>
          <w:lang w:val="en-US" w:eastAsia="zh-CN" w:bidi="ar-SA"/>
        </w:rPr>
      </w:pPr>
    </w:p>
    <w:p w14:paraId="2ACBB90F">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6672" behindDoc="0" locked="0" layoutInCell="1" allowOverlap="1">
                <wp:simplePos x="0" y="0"/>
                <wp:positionH relativeFrom="column">
                  <wp:posOffset>299720</wp:posOffset>
                </wp:positionH>
                <wp:positionV relativeFrom="paragraph">
                  <wp:posOffset>40005</wp:posOffset>
                </wp:positionV>
                <wp:extent cx="682625" cy="285750"/>
                <wp:effectExtent l="4445" t="4445" r="11430" b="14605"/>
                <wp:wrapNone/>
                <wp:docPr id="153" name="文本框 153"/>
                <wp:cNvGraphicFramePr/>
                <a:graphic xmlns:a="http://schemas.openxmlformats.org/drawingml/2006/main">
                  <a:graphicData uri="http://schemas.microsoft.com/office/word/2010/wordprocessingShape">
                    <wps:wsp>
                      <wps:cNvSpPr txBox="1"/>
                      <wps:spPr>
                        <a:xfrm>
                          <a:off x="0" y="0"/>
                          <a:ext cx="682625" cy="28575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192E115D">
                            <w:pPr>
                              <w:rPr>
                                <w:rFonts w:hint="default" w:eastAsia="宋体"/>
                                <w:lang w:val="en-US" w:eastAsia="zh-CN"/>
                              </w:rPr>
                            </w:pPr>
                            <w:r>
                              <w:rPr>
                                <w:rFonts w:hint="eastAsia" w:eastAsia="宋体"/>
                                <w:lang w:val="en-US" w:eastAsia="zh-CN"/>
                              </w:rPr>
                              <w:t>危废库</w:t>
                            </w:r>
                          </w:p>
                        </w:txbxContent>
                      </wps:txbx>
                      <wps:bodyPr upright="1"/>
                    </wps:wsp>
                  </a:graphicData>
                </a:graphic>
              </wp:anchor>
            </w:drawing>
          </mc:Choice>
          <mc:Fallback>
            <w:pict>
              <v:shape id="_x0000_s1026" o:spid="_x0000_s1026" o:spt="202" type="#_x0000_t202" style="position:absolute;left:0pt;margin-left:23.6pt;margin-top:3.15pt;height:22.5pt;width:53.75pt;z-index:251676672;mso-width-relative:page;mso-height-relative:page;" fillcolor="#FFFF00" filled="t" stroked="t" coordsize="21600,21600" o:gfxdata="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2h2BNgAAAAHAQAADwAAAAAAAAAB&#10;ACAAAAAiAAAAZHJzL2Rvd25yZXYueG1sUEsBAhQAFAAAAAgAh07iQHDFkwoQAgAAOQQAAA4AAAAA&#10;AAAAAQAgAAAAJwEAAGRycy9lMm9Eb2MueG1sUEsFBgAAAAAGAAYAWQEAAKkFAAAAAA==&#10;">
                <v:fill on="t" focussize="0,0"/>
                <v:stroke color="#000000" joinstyle="miter"/>
                <v:imagedata o:title=""/>
                <o:lock v:ext="edit" aspectratio="f"/>
                <v:textbox>
                  <w:txbxContent>
                    <w:p w14:paraId="192E115D">
                      <w:pPr>
                        <w:rPr>
                          <w:rFonts w:hint="default" w:eastAsia="宋体"/>
                          <w:lang w:val="en-US" w:eastAsia="zh-CN"/>
                        </w:rPr>
                      </w:pPr>
                      <w:r>
                        <w:rPr>
                          <w:rFonts w:hint="eastAsia" w:eastAsia="宋体"/>
                          <w:lang w:val="en-US" w:eastAsia="zh-CN"/>
                        </w:rPr>
                        <w:t>危废库</w:t>
                      </w:r>
                    </w:p>
                  </w:txbxContent>
                </v:textbox>
              </v:shape>
            </w:pict>
          </mc:Fallback>
        </mc:AlternateContent>
      </w:r>
    </w:p>
    <w:p w14:paraId="5B5E0B30">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5648" behindDoc="0" locked="0" layoutInCell="1" allowOverlap="1">
                <wp:simplePos x="0" y="0"/>
                <wp:positionH relativeFrom="column">
                  <wp:posOffset>303530</wp:posOffset>
                </wp:positionH>
                <wp:positionV relativeFrom="paragraph">
                  <wp:posOffset>165100</wp:posOffset>
                </wp:positionV>
                <wp:extent cx="627380" cy="293370"/>
                <wp:effectExtent l="4445" t="4445" r="15875" b="6985"/>
                <wp:wrapNone/>
                <wp:docPr id="91" name="文本框 91"/>
                <wp:cNvGraphicFramePr/>
                <a:graphic xmlns:a="http://schemas.openxmlformats.org/drawingml/2006/main">
                  <a:graphicData uri="http://schemas.microsoft.com/office/word/2010/wordprocessingShape">
                    <wps:wsp>
                      <wps:cNvSpPr txBox="1"/>
                      <wps:spPr>
                        <a:xfrm>
                          <a:off x="0" y="0"/>
                          <a:ext cx="627380" cy="29337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1370511E">
                            <w:pPr>
                              <w:rPr>
                                <w:rFonts w:hint="eastAsia" w:eastAsia="宋体"/>
                                <w:lang w:val="en-US" w:eastAsia="zh-CN"/>
                              </w:rPr>
                            </w:pPr>
                            <w:r>
                              <w:rPr>
                                <w:rFonts w:hint="eastAsia"/>
                                <w:lang w:val="en-US" w:eastAsia="zh-CN"/>
                              </w:rPr>
                              <w:t>化粪池</w:t>
                            </w:r>
                          </w:p>
                        </w:txbxContent>
                      </wps:txbx>
                      <wps:bodyPr upright="1"/>
                    </wps:wsp>
                  </a:graphicData>
                </a:graphic>
              </wp:anchor>
            </w:drawing>
          </mc:Choice>
          <mc:Fallback>
            <w:pict>
              <v:shape id="_x0000_s1026" o:spid="_x0000_s1026" o:spt="202" type="#_x0000_t202" style="position:absolute;left:0pt;margin-left:23.9pt;margin-top:13pt;height:23.1pt;width:49.4pt;z-index:251675648;mso-width-relative:page;mso-height-relative:page;" fillcolor="#FFFF00" filled="t" stroked="t" coordsize="21600,21600" o:gfxdata="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6rVd2QAAAAgBAAAPAAAAAAAAAAEA&#10;IAAAACIAAABkcnMvZG93bnJldi54bWxQSwECFAAUAAAACACHTuJA0EsylA4CAAA3BAAADgAAAAAA&#10;AAABACAAAAAoAQAAZHJzL2Uyb0RvYy54bWxQSwUGAAAAAAYABgBZAQAAqAUAAAAA&#10;">
                <v:fill on="t" focussize="0,0"/>
                <v:stroke color="#000000" joinstyle="miter"/>
                <v:imagedata o:title=""/>
                <o:lock v:ext="edit" aspectratio="f"/>
                <v:textbox>
                  <w:txbxContent>
                    <w:p w14:paraId="1370511E">
                      <w:pPr>
                        <w:rPr>
                          <w:rFonts w:hint="eastAsia" w:eastAsia="宋体"/>
                          <w:lang w:val="en-US" w:eastAsia="zh-CN"/>
                        </w:rPr>
                      </w:pPr>
                      <w:r>
                        <w:rPr>
                          <w:rFonts w:hint="eastAsia"/>
                          <w:lang w:val="en-US" w:eastAsia="zh-CN"/>
                        </w:rPr>
                        <w:t>化粪池</w:t>
                      </w:r>
                    </w:p>
                  </w:txbxContent>
                </v:textbox>
              </v:shape>
            </w:pict>
          </mc:Fallback>
        </mc:AlternateContent>
      </w:r>
    </w:p>
    <w:p w14:paraId="0B17F42E">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3600" behindDoc="0" locked="0" layoutInCell="1" allowOverlap="1">
                <wp:simplePos x="0" y="0"/>
                <wp:positionH relativeFrom="column">
                  <wp:posOffset>253365</wp:posOffset>
                </wp:positionH>
                <wp:positionV relativeFrom="paragraph">
                  <wp:posOffset>212090</wp:posOffset>
                </wp:positionV>
                <wp:extent cx="5286375" cy="1344930"/>
                <wp:effectExtent l="4445" t="4445" r="5080" b="9525"/>
                <wp:wrapNone/>
                <wp:docPr id="145" name="矩形 145"/>
                <wp:cNvGraphicFramePr/>
                <a:graphic xmlns:a="http://schemas.openxmlformats.org/drawingml/2006/main">
                  <a:graphicData uri="http://schemas.microsoft.com/office/word/2010/wordprocessingShape">
                    <wps:wsp>
                      <wps:cNvSpPr/>
                      <wps:spPr>
                        <a:xfrm>
                          <a:off x="0" y="0"/>
                          <a:ext cx="5286375" cy="13449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9.95pt;margin-top:16.7pt;height:105.9pt;width:416.25pt;z-index:251673600;mso-width-relative:page;mso-height-relative:page;" filled="f" stroked="t" coordsize="21600,21600" o:gfxdata="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M8wH3YAAAACQEAAA8AAAAAAAAAAQAgAAAAIgAAAGRycy9kb3ducmV2Lnht&#10;bFBLAQIUABQAAAAIAIdO4kCG2bWW+QEAAPoDAAAOAAAAAAAAAAEAIAAAACcBAABkcnMvZTJvRG9j&#10;LnhtbFBLBQYAAAAABgAGAFkBAACSBQAAAAA=&#10;">
                <v:fill on="f" focussize="0,0"/>
                <v:stroke color="#000000" joinstyle="miter"/>
                <v:imagedata o:title=""/>
                <o:lock v:ext="edit" aspectratio="f"/>
              </v:rect>
            </w:pict>
          </mc:Fallback>
        </mc:AlternateContent>
      </w:r>
    </w:p>
    <w:p w14:paraId="4DD5762C">
      <w:pPr>
        <w:rPr>
          <w:rFonts w:hint="eastAsia" w:ascii="宋体" w:hAnsi="宋体" w:eastAsia="宋体" w:cs="宋体"/>
          <w:b/>
          <w:bCs/>
          <w:kern w:val="2"/>
          <w:sz w:val="28"/>
          <w:szCs w:val="28"/>
          <w:lang w:val="en-US" w:eastAsia="zh-CN" w:bidi="ar-SA"/>
        </w:rPr>
      </w:pPr>
      <w:r>
        <w:rPr>
          <w:sz w:val="28"/>
        </w:rPr>
        <mc:AlternateContent>
          <mc:Choice Requires="wps">
            <w:drawing>
              <wp:anchor distT="0" distB="0" distL="114300" distR="114300" simplePos="0" relativeHeight="251674624" behindDoc="0" locked="0" layoutInCell="1" allowOverlap="1">
                <wp:simplePos x="0" y="0"/>
                <wp:positionH relativeFrom="column">
                  <wp:posOffset>1533525</wp:posOffset>
                </wp:positionH>
                <wp:positionV relativeFrom="paragraph">
                  <wp:posOffset>267335</wp:posOffset>
                </wp:positionV>
                <wp:extent cx="2428875" cy="51117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2428875" cy="511175"/>
                        </a:xfrm>
                        <a:prstGeom prst="rect">
                          <a:avLst/>
                        </a:prstGeom>
                        <a:noFill/>
                        <a:ln>
                          <a:noFill/>
                        </a:ln>
                      </wps:spPr>
                      <wps:txbx>
                        <w:txbxContent>
                          <w:p w14:paraId="35539E4D">
                            <w:pPr>
                              <w:jc w:val="center"/>
                              <w:rPr>
                                <w:rFonts w:hint="eastAsia" w:eastAsia="宋体"/>
                                <w:lang w:val="en-US" w:eastAsia="zh-CN"/>
                              </w:rPr>
                            </w:pPr>
                            <w:r>
                              <w:rPr>
                                <w:rFonts w:hint="eastAsia"/>
                                <w:lang w:val="en-US" w:eastAsia="zh-CN"/>
                              </w:rPr>
                              <w:t>办公区</w:t>
                            </w:r>
                          </w:p>
                        </w:txbxContent>
                      </wps:txbx>
                      <wps:bodyPr upright="1"/>
                    </wps:wsp>
                  </a:graphicData>
                </a:graphic>
              </wp:anchor>
            </w:drawing>
          </mc:Choice>
          <mc:Fallback>
            <w:pict>
              <v:shape id="_x0000_s1026" o:spid="_x0000_s1026" o:spt="202" type="#_x0000_t202" style="position:absolute;left:0pt;margin-left:120.75pt;margin-top:21.05pt;height:40.25pt;width:191.25pt;z-index:251674624;mso-width-relative:page;mso-height-relative:page;" filled="f" stroked="f" coordsize="21600,21600" o:gfxdata="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8odw1gAA&#10;AAoBAAAPAAAAAAAAAAEAIAAAACIAAABkcnMvZG93bnJldi54bWxQSwECFAAUAAAACACHTuJAl2ZH&#10;ZK4BAABSAwAADgAAAAAAAAABACAAAAAlAQAAZHJzL2Uyb0RvYy54bWxQSwUGAAAAAAYABgBZAQAA&#10;RQUAAAAA&#10;">
                <v:fill on="f" focussize="0,0"/>
                <v:stroke on="f"/>
                <v:imagedata o:title=""/>
                <o:lock v:ext="edit" aspectratio="f"/>
                <v:textbox>
                  <w:txbxContent>
                    <w:p w14:paraId="35539E4D">
                      <w:pPr>
                        <w:jc w:val="center"/>
                        <w:rPr>
                          <w:rFonts w:hint="eastAsia" w:eastAsia="宋体"/>
                          <w:lang w:val="en-US" w:eastAsia="zh-CN"/>
                        </w:rPr>
                      </w:pPr>
                      <w:r>
                        <w:rPr>
                          <w:rFonts w:hint="eastAsia"/>
                          <w:lang w:val="en-US" w:eastAsia="zh-CN"/>
                        </w:rPr>
                        <w:t>办公区</w:t>
                      </w:r>
                    </w:p>
                  </w:txbxContent>
                </v:textbox>
              </v:shape>
            </w:pict>
          </mc:Fallback>
        </mc:AlternateContent>
      </w:r>
    </w:p>
    <w:p w14:paraId="3B1A1B74">
      <w:pPr>
        <w:rPr>
          <w:rFonts w:hint="eastAsia" w:ascii="宋体" w:hAnsi="宋体" w:eastAsia="宋体" w:cs="宋体"/>
          <w:b/>
          <w:bCs/>
          <w:kern w:val="2"/>
          <w:sz w:val="28"/>
          <w:szCs w:val="28"/>
          <w:lang w:val="en-US" w:eastAsia="zh-CN" w:bidi="ar-SA"/>
        </w:rPr>
      </w:pPr>
    </w:p>
    <w:p w14:paraId="1693A85E">
      <w:pPr>
        <w:rPr>
          <w:rFonts w:hint="eastAsia" w:ascii="宋体" w:hAnsi="宋体" w:eastAsia="宋体" w:cs="宋体"/>
          <w:b/>
          <w:bCs/>
          <w:kern w:val="2"/>
          <w:sz w:val="28"/>
          <w:szCs w:val="28"/>
          <w:lang w:val="en-US" w:eastAsia="zh-CN" w:bidi="ar-SA"/>
        </w:rPr>
      </w:pPr>
    </w:p>
    <w:p w14:paraId="7C98F40B">
      <w:pPr>
        <w:rPr>
          <w:rFonts w:hint="eastAsia" w:ascii="宋体" w:hAnsi="宋体" w:eastAsia="宋体" w:cs="宋体"/>
          <w:b/>
          <w:bCs/>
          <w:kern w:val="2"/>
          <w:sz w:val="28"/>
          <w:szCs w:val="28"/>
          <w:lang w:val="en-US" w:eastAsia="zh-CN" w:bidi="ar-SA"/>
        </w:rPr>
      </w:pPr>
    </w:p>
    <w:p w14:paraId="12748ACD">
      <w:pPr>
        <w:rPr>
          <w:rFonts w:hint="eastAsia" w:ascii="宋体" w:hAnsi="宋体" w:eastAsia="宋体" w:cs="宋体"/>
          <w:b/>
          <w:bCs/>
          <w:kern w:val="2"/>
          <w:sz w:val="28"/>
          <w:szCs w:val="28"/>
          <w:lang w:val="en-US" w:eastAsia="zh-CN" w:bidi="ar-SA"/>
        </w:rPr>
      </w:pPr>
    </w:p>
    <w:p w14:paraId="3B78A4F2">
      <w:pPr>
        <w:pStyle w:val="12"/>
        <w:jc w:val="center"/>
        <w:outlineLvl w:val="0"/>
        <w:rPr>
          <w:rFonts w:hint="eastAsia" w:ascii="宋体" w:hAnsi="宋体" w:eastAsia="宋体" w:cs="宋体"/>
          <w:b/>
          <w:bCs/>
          <w:kern w:val="2"/>
          <w:sz w:val="28"/>
          <w:szCs w:val="28"/>
          <w:lang w:val="en-US" w:eastAsia="zh-CN" w:bidi="ar-SA"/>
        </w:rPr>
        <w:sectPr>
          <w:pgSz w:w="11906" w:h="16838"/>
          <w:pgMar w:top="1083" w:right="1440" w:bottom="1083" w:left="1440" w:header="850"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bCs/>
          <w:kern w:val="2"/>
          <w:sz w:val="28"/>
          <w:szCs w:val="28"/>
          <w:lang w:val="en-US" w:eastAsia="zh-CN" w:bidi="ar-SA"/>
        </w:rPr>
        <w:t>附图</w:t>
      </w:r>
      <w:r>
        <w:rPr>
          <w:rFonts w:hint="eastAsia" w:ascii="宋体" w:hAnsi="宋体" w:cs="宋体"/>
          <w:b/>
          <w:bCs/>
          <w:kern w:val="2"/>
          <w:sz w:val="28"/>
          <w:szCs w:val="28"/>
          <w:lang w:val="en-US" w:eastAsia="zh-CN" w:bidi="ar-SA"/>
        </w:rPr>
        <w:t xml:space="preserve">2 </w:t>
      </w:r>
      <w:r>
        <w:rPr>
          <w:rFonts w:hint="eastAsia" w:ascii="宋体" w:hAnsi="宋体" w:eastAsia="宋体" w:cs="宋体"/>
          <w:b/>
          <w:bCs/>
          <w:kern w:val="2"/>
          <w:sz w:val="28"/>
          <w:szCs w:val="28"/>
          <w:lang w:val="en-US" w:eastAsia="zh-CN" w:bidi="ar-SA"/>
        </w:rPr>
        <w:t>项目所在生产厂房平面布置图</w:t>
      </w:r>
    </w:p>
    <w:p w14:paraId="72416453">
      <w:pPr>
        <w:jc w:val="left"/>
        <w:rPr>
          <w:rFonts w:hint="default" w:ascii="Times New Roman" w:hAnsi="Times New Roman" w:cs="Times New Roman"/>
          <w:b/>
          <w:bCs/>
          <w:sz w:val="28"/>
          <w:szCs w:val="28"/>
        </w:rPr>
      </w:pPr>
      <w:r>
        <w:rPr>
          <w:sz w:val="21"/>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7661275</wp:posOffset>
                </wp:positionV>
                <wp:extent cx="2611755" cy="755015"/>
                <wp:effectExtent l="0" t="0" r="0" b="0"/>
                <wp:wrapNone/>
                <wp:docPr id="105" name="矩形 105"/>
                <wp:cNvGraphicFramePr/>
                <a:graphic xmlns:a="http://schemas.openxmlformats.org/drawingml/2006/main">
                  <a:graphicData uri="http://schemas.microsoft.com/office/word/2010/wordprocessingShape">
                    <wps:wsp>
                      <wps:cNvSpPr/>
                      <wps:spPr>
                        <a:xfrm>
                          <a:off x="0" y="0"/>
                          <a:ext cx="2611755" cy="755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8B1B8">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2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和县生态保护红线分布图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603.25pt;height:59.45pt;width:205.65pt;z-index:251662336;v-text-anchor:middle;mso-width-relative:page;mso-height-relative:page;" filled="f" stroked="f" coordsize="21600,21600" o:gfxdata="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ntDpLaAAAADQEAAA8AAAAAAAAAAQAgAAAAIgAAAGRycy9kb3ducmV2LnhtbFBLAQIUABQA&#10;AAAIAIdO4kALEenUYAIAALEEAAAOAAAAAAAAAAEAIAAAACkBAABkcnMvZTJvRG9jLnhtbFBLBQYA&#10;AAAABgAGAFkBAAD7BQAAAAA=&#10;">
                <v:fill on="f" focussize="0,0"/>
                <v:stroke on="f" weight="1pt" miterlimit="8" joinstyle="miter"/>
                <v:imagedata o:title=""/>
                <o:lock v:ext="edit" aspectratio="f"/>
                <v:textbox>
                  <w:txbxContent>
                    <w:p w14:paraId="5A18B1B8">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2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和县生态保护红线分布图</w:t>
                      </w:r>
                    </w:p>
                  </w:txbxContent>
                </v:textbox>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1767205</wp:posOffset>
                </wp:positionH>
                <wp:positionV relativeFrom="paragraph">
                  <wp:posOffset>7508875</wp:posOffset>
                </wp:positionV>
                <wp:extent cx="2611755" cy="755015"/>
                <wp:effectExtent l="0" t="0" r="0" b="0"/>
                <wp:wrapNone/>
                <wp:docPr id="104" name="矩形 104"/>
                <wp:cNvGraphicFramePr/>
                <a:graphic xmlns:a="http://schemas.openxmlformats.org/drawingml/2006/main">
                  <a:graphicData uri="http://schemas.microsoft.com/office/word/2010/wordprocessingShape">
                    <wps:wsp>
                      <wps:cNvSpPr/>
                      <wps:spPr>
                        <a:xfrm>
                          <a:off x="0" y="0"/>
                          <a:ext cx="2611755" cy="755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7468E">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2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和县生态保护红线分布图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15pt;margin-top:591.25pt;height:59.45pt;width:205.65pt;z-index:251661312;v-text-anchor:middle;mso-width-relative:page;mso-height-relative:page;" filled="f" stroked="f" coordsize="21600,21600" o:gfxdata="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jtkAzaAAAADQEAAA8AAAAAAAAAAQAgAAAAIgAAAGRycy9kb3ducmV2LnhtbFBLAQIUABQA&#10;AAAIAIdO4kB/+fN0YAIAALEEAAAOAAAAAAAAAAEAIAAAACkBAABkcnMvZTJvRG9jLnhtbFBLBQYA&#10;AAAABgAGAFkBAAD7BQAAAAA=&#10;">
                <v:fill on="f" focussize="0,0"/>
                <v:stroke on="f" weight="1pt" miterlimit="8" joinstyle="miter"/>
                <v:imagedata o:title=""/>
                <o:lock v:ext="edit" aspectratio="f"/>
                <v:textbox>
                  <w:txbxContent>
                    <w:p w14:paraId="3E57468E">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2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和县生态保护红线分布图</w:t>
                      </w: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1308735</wp:posOffset>
                </wp:positionH>
                <wp:positionV relativeFrom="paragraph">
                  <wp:posOffset>8261350</wp:posOffset>
                </wp:positionV>
                <wp:extent cx="2597150" cy="559435"/>
                <wp:effectExtent l="0" t="0" r="0" b="0"/>
                <wp:wrapNone/>
                <wp:docPr id="23" name="矩形 23"/>
                <wp:cNvGraphicFramePr/>
                <a:graphic xmlns:a="http://schemas.openxmlformats.org/drawingml/2006/main">
                  <a:graphicData uri="http://schemas.microsoft.com/office/word/2010/wordprocessingShape">
                    <wps:wsp>
                      <wps:cNvSpPr/>
                      <wps:spPr>
                        <a:xfrm>
                          <a:off x="0" y="0"/>
                          <a:ext cx="2597150" cy="559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C68BD">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1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项目区所在地理位置图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05pt;margin-top:650.5pt;height:44.05pt;width:204.5pt;z-index:251660288;v-text-anchor:middle;mso-width-relative:page;mso-height-relative:page;" filled="f" stroked="f" coordsize="21600,21600" o:gfxdata="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is12dgAAAANAQAADwAAAAAAAAABACAAAAAiAAAAZHJzL2Rvd25yZXYueG1sUEsBAhQAFAAA&#10;AAgAh07iQLwSLQ5hAgAArwQAAA4AAAAAAAAAAQAgAAAAJwEAAGRycy9lMm9Eb2MueG1sUEsFBgAA&#10;AAAGAAYAWQEAAPoFAAAAAA==&#10;">
                <v:fill on="f" focussize="0,0"/>
                <v:stroke on="f" weight="1pt" miterlimit="8" joinstyle="miter"/>
                <v:imagedata o:title=""/>
                <o:lock v:ext="edit" aspectratio="f"/>
                <v:textbox>
                  <w:txbxContent>
                    <w:p w14:paraId="0CDC68BD">
                      <w:pPr>
                        <w:jc w:val="center"/>
                        <w:rPr>
                          <w:rFonts w:hint="eastAsia" w:eastAsiaTheme="minor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附图</w:t>
                      </w:r>
                      <w:r>
                        <w:rPr>
                          <w:rFonts w:hint="eastAsia"/>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1 </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项目区所在地理位置图</w:t>
                      </w:r>
                    </w:p>
                  </w:txbxContent>
                </v:textbox>
              </v:rect>
            </w:pict>
          </mc:Fallback>
        </mc:AlternateContent>
      </w:r>
      <w:r>
        <w:drawing>
          <wp:anchor distT="0" distB="0" distL="114300" distR="114300" simplePos="0" relativeHeight="251667456" behindDoc="0" locked="0" layoutInCell="1" allowOverlap="1">
            <wp:simplePos x="0" y="0"/>
            <wp:positionH relativeFrom="column">
              <wp:posOffset>-289560</wp:posOffset>
            </wp:positionH>
            <wp:positionV relativeFrom="page">
              <wp:posOffset>1327785</wp:posOffset>
            </wp:positionV>
            <wp:extent cx="6191250" cy="8251190"/>
            <wp:effectExtent l="0" t="0" r="6350" b="3810"/>
            <wp:wrapTopAndBottom/>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0"/>
                    <a:stretch>
                      <a:fillRect/>
                    </a:stretch>
                  </pic:blipFill>
                  <pic:spPr>
                    <a:xfrm>
                      <a:off x="0" y="0"/>
                      <a:ext cx="6191250" cy="8251190"/>
                    </a:xfrm>
                    <a:prstGeom prst="rect">
                      <a:avLst/>
                    </a:prstGeom>
                    <a:noFill/>
                    <a:ln>
                      <a:noFill/>
                    </a:ln>
                  </pic:spPr>
                </pic:pic>
              </a:graphicData>
            </a:graphic>
          </wp:anchor>
        </w:drawing>
      </w:r>
      <w:r>
        <w:rPr>
          <w:rFonts w:hint="eastAsia" w:cs="Times New Roman"/>
          <w:b/>
          <w:bCs/>
          <w:sz w:val="28"/>
          <w:szCs w:val="28"/>
          <w:lang w:val="en-US" w:eastAsia="zh-CN"/>
        </w:rPr>
        <w:t xml:space="preserve">附件3 </w:t>
      </w:r>
      <w:r>
        <w:rPr>
          <w:rFonts w:hint="default" w:ascii="Times New Roman" w:hAnsi="Times New Roman" w:cs="Times New Roman"/>
          <w:b/>
          <w:bCs/>
          <w:sz w:val="28"/>
          <w:szCs w:val="28"/>
        </w:rPr>
        <w:t>项目环境影响评价报告表的批复</w:t>
      </w:r>
    </w:p>
    <w:p w14:paraId="4DCB0C66">
      <w:pPr>
        <w:tabs>
          <w:tab w:val="left" w:pos="916"/>
        </w:tabs>
        <w:bidi w:val="0"/>
        <w:ind w:left="0" w:leftChars="0" w:firstLine="0" w:firstLineChars="0"/>
        <w:jc w:val="center"/>
        <w:rPr>
          <w:rFonts w:hint="eastAsia" w:ascii="Times New Roman" w:hAnsi="Times New Roman" w:eastAsia="宋体" w:cs="Times New Roman"/>
          <w:b/>
          <w:bCs/>
          <w:lang w:eastAsia="zh-CN"/>
        </w:rPr>
      </w:pPr>
      <w:r>
        <w:drawing>
          <wp:inline distT="0" distB="0" distL="114300" distR="114300">
            <wp:extent cx="5948045" cy="8797925"/>
            <wp:effectExtent l="0" t="0" r="8255" b="317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1"/>
                    <a:stretch>
                      <a:fillRect/>
                    </a:stretch>
                  </pic:blipFill>
                  <pic:spPr>
                    <a:xfrm>
                      <a:off x="0" y="0"/>
                      <a:ext cx="5948045" cy="8797925"/>
                    </a:xfrm>
                    <a:prstGeom prst="rect">
                      <a:avLst/>
                    </a:prstGeom>
                    <a:noFill/>
                    <a:ln>
                      <a:noFill/>
                    </a:ln>
                  </pic:spPr>
                </pic:pic>
              </a:graphicData>
            </a:graphic>
          </wp:inline>
        </w:drawing>
      </w:r>
    </w:p>
    <w:p w14:paraId="726859D9">
      <w:pPr>
        <w:pStyle w:val="24"/>
        <w:rPr>
          <w:rFonts w:hint="eastAsia" w:ascii="Times New Roman" w:hAnsi="Times New Roman" w:eastAsia="宋体" w:cs="Times New Roman"/>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67516DC">
      <w:pPr>
        <w:pStyle w:val="6"/>
        <w:rPr>
          <w:rFonts w:hint="default" w:ascii="Times New Roman" w:hAnsi="Times New Roman" w:cs="Times New Roman"/>
        </w:rPr>
      </w:pPr>
      <w:r>
        <w:rPr>
          <w:rFonts w:hint="default" w:ascii="Times New Roman" w:hAnsi="Times New Roman" w:cs="Times New Roman"/>
        </w:rPr>
        <w:t>附件</w:t>
      </w:r>
      <w:r>
        <w:rPr>
          <w:rFonts w:hint="default" w:ascii="Times New Roman" w:hAnsi="Times New Roman" w:cs="Times New Roman"/>
          <w:lang w:val="en-US" w:eastAsia="zh-CN"/>
        </w:rPr>
        <w:t xml:space="preserve">4 </w:t>
      </w:r>
      <w:r>
        <w:rPr>
          <w:rFonts w:hint="default" w:ascii="Times New Roman" w:hAnsi="Times New Roman" w:cs="Times New Roman"/>
        </w:rPr>
        <w:t>项目验收监测委托书</w:t>
      </w:r>
    </w:p>
    <w:p w14:paraId="6F4E86D1">
      <w:pPr>
        <w:widowControl w:val="0"/>
        <w:spacing w:line="360" w:lineRule="auto"/>
        <w:ind w:left="0" w:leftChars="0" w:firstLine="0" w:firstLineChars="0"/>
        <w:jc w:val="center"/>
        <w:rPr>
          <w:rFonts w:hint="default" w:ascii="Times New Roman" w:hAnsi="Times New Roman" w:eastAsia="宋体" w:cs="Times New Roman"/>
          <w:b/>
          <w:bCs/>
          <w:sz w:val="24"/>
          <w:szCs w:val="32"/>
          <w:highlight w:val="none"/>
        </w:rPr>
      </w:pPr>
      <w:r>
        <w:rPr>
          <w:rFonts w:hint="default" w:ascii="Times New Roman" w:hAnsi="Times New Roman" w:eastAsia="宋体" w:cs="Times New Roman"/>
          <w:b/>
          <w:bCs/>
          <w:sz w:val="32"/>
          <w:szCs w:val="32"/>
          <w:highlight w:val="none"/>
        </w:rPr>
        <w:t>委托书</w:t>
      </w:r>
    </w:p>
    <w:p w14:paraId="18087CA7">
      <w:pPr>
        <w:widowControl w:val="0"/>
        <w:spacing w:line="360" w:lineRule="auto"/>
        <w:jc w:val="both"/>
        <w:rPr>
          <w:rFonts w:hint="default" w:ascii="Times New Roman" w:hAnsi="Times New Roman" w:eastAsia="宋体" w:cs="Times New Roman"/>
          <w:sz w:val="28"/>
          <w:szCs w:val="36"/>
          <w:highlight w:val="none"/>
        </w:rPr>
      </w:pPr>
    </w:p>
    <w:p w14:paraId="694728A4">
      <w:pPr>
        <w:widowControl w:val="0"/>
        <w:spacing w:line="360" w:lineRule="auto"/>
        <w:ind w:left="0" w:leftChars="0" w:firstLine="0" w:firstLineChars="0"/>
        <w:jc w:val="both"/>
        <w:rPr>
          <w:rFonts w:hint="default" w:ascii="Times New Roman" w:hAnsi="Times New Roman" w:eastAsia="宋体" w:cs="Times New Roman"/>
          <w:sz w:val="28"/>
          <w:szCs w:val="36"/>
          <w:highlight w:val="none"/>
          <w:lang w:eastAsia="zh-CN"/>
        </w:rPr>
      </w:pPr>
      <w:r>
        <w:rPr>
          <w:rFonts w:hint="default" w:ascii="Times New Roman" w:hAnsi="Times New Roman" w:eastAsia="宋体" w:cs="Times New Roman"/>
          <w:sz w:val="28"/>
          <w:szCs w:val="36"/>
          <w:highlight w:val="none"/>
        </w:rPr>
        <w:t>安徽鑫程检测科技有限公司</w:t>
      </w:r>
      <w:r>
        <w:rPr>
          <w:rFonts w:hint="default" w:ascii="Times New Roman" w:hAnsi="Times New Roman" w:eastAsia="宋体" w:cs="Times New Roman"/>
          <w:sz w:val="28"/>
          <w:szCs w:val="36"/>
          <w:highlight w:val="none"/>
          <w:lang w:eastAsia="zh-CN"/>
        </w:rPr>
        <w:t>：</w:t>
      </w:r>
    </w:p>
    <w:p w14:paraId="55786D93">
      <w:pPr>
        <w:widowControl w:val="0"/>
        <w:spacing w:line="360" w:lineRule="auto"/>
        <w:ind w:firstLine="536" w:firstLineChars="200"/>
        <w:jc w:val="both"/>
        <w:rPr>
          <w:rFonts w:hint="default" w:ascii="Times New Roman" w:hAnsi="Times New Roman" w:eastAsia="宋体" w:cs="Times New Roman"/>
          <w:sz w:val="28"/>
          <w:szCs w:val="36"/>
          <w:highlight w:val="none"/>
          <w:lang w:val="en-US" w:eastAsia="zh-CN"/>
        </w:rPr>
      </w:pPr>
      <w:r>
        <w:rPr>
          <w:rFonts w:hint="default" w:ascii="Times New Roman" w:hAnsi="Times New Roman" w:eastAsia="宋体" w:cs="Times New Roman"/>
          <w:sz w:val="28"/>
          <w:szCs w:val="36"/>
          <w:highlight w:val="none"/>
        </w:rPr>
        <w:t>为贯彻</w:t>
      </w:r>
      <w:r>
        <w:rPr>
          <w:rFonts w:hint="default" w:ascii="Times New Roman" w:hAnsi="Times New Roman" w:eastAsia="宋体" w:cs="Times New Roman"/>
          <w:sz w:val="28"/>
          <w:szCs w:val="36"/>
          <w:highlight w:val="none"/>
          <w:lang w:eastAsia="zh-CN"/>
        </w:rPr>
        <w:t>落实</w:t>
      </w:r>
      <w:r>
        <w:rPr>
          <w:rFonts w:hint="default" w:ascii="Times New Roman" w:hAnsi="Times New Roman" w:eastAsia="宋体" w:cs="Times New Roman"/>
          <w:sz w:val="28"/>
          <w:szCs w:val="36"/>
          <w:highlight w:val="none"/>
        </w:rPr>
        <w:t>国家关于建设项目执行环保“三同时”制度，现委托贵单位对我单位年产3000万片（套）汽车刹车钢背项目进行环境保护竣工验收监测｡在此期间，我单位提供的资料和数据等信息均真实有效｡</w:t>
      </w:r>
    </w:p>
    <w:p w14:paraId="48C4E392">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特此证明｡</w:t>
      </w:r>
    </w:p>
    <w:p w14:paraId="17730D50">
      <w:pPr>
        <w:widowControl w:val="0"/>
        <w:spacing w:line="360" w:lineRule="auto"/>
        <w:ind w:firstLine="536" w:firstLineChars="200"/>
        <w:jc w:val="both"/>
        <w:rPr>
          <w:rFonts w:hint="default" w:ascii="Times New Roman" w:hAnsi="Times New Roman" w:eastAsia="宋体" w:cs="Times New Roman"/>
          <w:sz w:val="28"/>
          <w:szCs w:val="36"/>
          <w:highlight w:val="none"/>
        </w:rPr>
      </w:pPr>
    </w:p>
    <w:p w14:paraId="022DF452">
      <w:pPr>
        <w:widowControl w:val="0"/>
        <w:spacing w:line="360" w:lineRule="auto"/>
        <w:ind w:firstLine="536" w:firstLineChars="200"/>
        <w:jc w:val="both"/>
        <w:rPr>
          <w:rFonts w:hint="default" w:ascii="Times New Roman" w:hAnsi="Times New Roman" w:eastAsia="宋体" w:cs="Times New Roman"/>
          <w:sz w:val="28"/>
          <w:szCs w:val="36"/>
          <w:highlight w:val="none"/>
        </w:rPr>
      </w:pPr>
    </w:p>
    <w:p w14:paraId="6C83323F">
      <w:pPr>
        <w:ind w:left="0" w:leftChars="0" w:firstLine="1608" w:firstLineChars="600"/>
        <w:jc w:val="both"/>
        <w:rPr>
          <w:rFonts w:hint="default" w:ascii="Times New Roman" w:hAnsi="Times New Roman" w:eastAsia="宋体" w:cs="Times New Roman"/>
          <w:sz w:val="28"/>
          <w:szCs w:val="36"/>
          <w:highlight w:val="none"/>
          <w:lang w:eastAsia="zh-CN"/>
        </w:rPr>
      </w:pPr>
      <w:r>
        <w:rPr>
          <w:rFonts w:hint="default" w:ascii="Times New Roman" w:hAnsi="Times New Roman"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val="en-US" w:eastAsia="zh-CN"/>
        </w:rPr>
        <w:t xml:space="preserve">   </w:t>
      </w:r>
    </w:p>
    <w:p w14:paraId="74B79E2C">
      <w:pPr>
        <w:ind w:left="0" w:leftChars="0" w:firstLine="1608" w:firstLineChars="600"/>
        <w:jc w:val="both"/>
        <w:rPr>
          <w:rFonts w:hint="default" w:ascii="Times New Roman" w:hAnsi="Times New Roman" w:eastAsia="宋体" w:cs="Times New Roman"/>
          <w:sz w:val="28"/>
          <w:szCs w:val="3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z w:val="28"/>
          <w:szCs w:val="36"/>
          <w:highlight w:val="none"/>
          <w:lang w:eastAsia="zh-CN"/>
        </w:rPr>
        <w:t xml:space="preserve">    </w:t>
      </w:r>
      <w:r>
        <w:rPr>
          <w:rFonts w:hint="default" w:ascii="Times New Roman" w:hAnsi="Times New Roman"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eastAsia="zh-CN"/>
        </w:rPr>
        <w:t>20</w:t>
      </w:r>
      <w:r>
        <w:rPr>
          <w:rFonts w:hint="default"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5</w:t>
      </w:r>
      <w:r>
        <w:rPr>
          <w:rFonts w:hint="default" w:ascii="Times New Roman" w:hAnsi="Times New Roman" w:eastAsia="宋体" w:cs="Times New Roman"/>
          <w:sz w:val="28"/>
          <w:szCs w:val="36"/>
          <w:highlight w:val="none"/>
          <w:lang w:eastAsia="zh-CN"/>
        </w:rPr>
        <w:t>年</w:t>
      </w:r>
      <w:r>
        <w:rPr>
          <w:rFonts w:hint="eastAsia" w:ascii="Times New Roman" w:hAnsi="Times New Roman" w:cs="Times New Roman"/>
          <w:sz w:val="28"/>
          <w:szCs w:val="36"/>
          <w:highlight w:val="none"/>
          <w:lang w:val="en-US" w:eastAsia="zh-CN"/>
        </w:rPr>
        <w:t>3</w:t>
      </w:r>
      <w:r>
        <w:rPr>
          <w:rFonts w:hint="default" w:ascii="Times New Roman" w:hAnsi="Times New Roman" w:cs="Times New Roman"/>
          <w:sz w:val="28"/>
          <w:szCs w:val="36"/>
          <w:highlight w:val="none"/>
          <w:lang w:val="en-US" w:eastAsia="zh-CN"/>
        </w:rPr>
        <w:t>月</w:t>
      </w:r>
      <w:r>
        <w:rPr>
          <w:rFonts w:hint="eastAsia" w:ascii="Times New Roman" w:hAnsi="Times New Roman" w:cs="Times New Roman"/>
          <w:sz w:val="28"/>
          <w:szCs w:val="36"/>
          <w:highlight w:val="none"/>
          <w:lang w:val="en-US" w:eastAsia="zh-CN"/>
        </w:rPr>
        <w:t>28</w:t>
      </w:r>
      <w:r>
        <w:rPr>
          <w:rFonts w:hint="default" w:ascii="Times New Roman" w:hAnsi="Times New Roman" w:cs="Times New Roman"/>
          <w:sz w:val="28"/>
          <w:szCs w:val="36"/>
          <w:highlight w:val="none"/>
          <w:lang w:val="en-US" w:eastAsia="zh-CN"/>
        </w:rPr>
        <w:t>日</w:t>
      </w:r>
    </w:p>
    <w:p w14:paraId="549BDB60">
      <w:pPr>
        <w:pStyle w:val="6"/>
        <w:rPr>
          <w:rFonts w:hint="default" w:ascii="Times New Roman" w:hAnsi="Times New Roman" w:cs="Times New Roman"/>
        </w:rPr>
      </w:pPr>
      <w:r>
        <w:rPr>
          <w:rFonts w:hint="default" w:ascii="Times New Roman" w:hAnsi="Times New Roman" w:cs="Times New Roman"/>
        </w:rPr>
        <w:t>附件</w:t>
      </w:r>
      <w:r>
        <w:rPr>
          <w:rFonts w:hint="default" w:ascii="Times New Roman" w:hAnsi="Times New Roman" w:cs="Times New Roman"/>
          <w:lang w:val="en-US" w:eastAsia="zh-CN"/>
        </w:rPr>
        <w:t>5</w:t>
      </w:r>
      <w:r>
        <w:rPr>
          <w:rFonts w:hint="default" w:ascii="Times New Roman" w:hAnsi="Times New Roman" w:cs="Times New Roman"/>
        </w:rPr>
        <w:t>项目验收监测期间产能说明</w:t>
      </w:r>
    </w:p>
    <w:p w14:paraId="14F363AB">
      <w:pPr>
        <w:widowControl w:val="0"/>
        <w:spacing w:line="360" w:lineRule="auto"/>
        <w:ind w:left="0" w:leftChars="0" w:firstLine="0" w:firstLineChars="0"/>
        <w:jc w:val="center"/>
        <w:rPr>
          <w:rFonts w:hint="default" w:ascii="Times New Roman" w:hAnsi="Times New Roman" w:eastAsia="宋体" w:cs="Times New Roman"/>
          <w:b/>
          <w:bCs/>
          <w:szCs w:val="28"/>
          <w:highlight w:val="none"/>
        </w:rPr>
      </w:pPr>
      <w:r>
        <w:rPr>
          <w:rFonts w:hint="default" w:ascii="Times New Roman" w:hAnsi="Times New Roman" w:eastAsia="宋体" w:cs="Times New Roman"/>
          <w:b/>
          <w:bCs/>
          <w:sz w:val="30"/>
          <w:szCs w:val="30"/>
          <w:highlight w:val="none"/>
        </w:rPr>
        <w:t>产能说明</w:t>
      </w:r>
    </w:p>
    <w:p w14:paraId="791BF4B1">
      <w:pPr>
        <w:widowControl w:val="0"/>
        <w:jc w:val="both"/>
        <w:rPr>
          <w:rFonts w:hint="default" w:ascii="Times New Roman" w:hAnsi="Times New Roman" w:eastAsia="宋体" w:cs="Times New Roman"/>
          <w:b/>
          <w:bCs/>
          <w:szCs w:val="28"/>
          <w:highlight w:val="none"/>
        </w:rPr>
      </w:pPr>
      <w:r>
        <w:rPr>
          <w:rFonts w:hint="default" w:ascii="Times New Roman" w:hAnsi="Times New Roman" w:eastAsia="宋体" w:cs="Times New Roman"/>
          <w:b/>
          <w:bCs/>
          <w:szCs w:val="28"/>
          <w:highlight w:val="none"/>
        </w:rPr>
        <w:t xml:space="preserve"> </w:t>
      </w:r>
    </w:p>
    <w:p w14:paraId="211EE06A">
      <w:pPr>
        <w:keepNext w:val="0"/>
        <w:keepLines w:val="0"/>
        <w:pageBreakBefore w:val="0"/>
        <w:widowControl/>
        <w:kinsoku/>
        <w:wordWrap/>
        <w:overflowPunct/>
        <w:topLinePunct w:val="0"/>
        <w:autoSpaceDE/>
        <w:autoSpaceDN/>
        <w:bidi w:val="0"/>
        <w:adjustRightInd w:val="0"/>
        <w:snapToGrid w:val="0"/>
        <w:ind w:left="0" w:leftChars="0" w:firstLine="536"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sz w:val="28"/>
          <w:szCs w:val="36"/>
          <w:highlight w:val="none"/>
          <w:lang w:val="en-US" w:eastAsia="zh-CN"/>
        </w:rPr>
        <w:t>安徽瑞荣汽车零部件有限公司年产3000万片（套）汽车刹车钢背项目位于安徽省马鞍山市和县经济开发区和州路与姥下河路西北角西侧约330m｡</w:t>
      </w:r>
      <w:r>
        <w:rPr>
          <w:rFonts w:hint="default" w:ascii="Times New Roman" w:hAnsi="Times New Roman" w:eastAsia="宋体" w:cs="Times New Roman"/>
          <w:sz w:val="28"/>
          <w:szCs w:val="36"/>
          <w:highlight w:val="none"/>
        </w:rPr>
        <w:t>安徽瑞荣汽车零部件有限公司于20</w:t>
      </w:r>
      <w:r>
        <w:rPr>
          <w:rFonts w:hint="default"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5</w:t>
      </w:r>
      <w:r>
        <w:rPr>
          <w:rFonts w:hint="default" w:ascii="Times New Roman" w:hAnsi="Times New Roman" w:eastAsia="宋体" w:cs="Times New Roman"/>
          <w:sz w:val="28"/>
          <w:szCs w:val="36"/>
          <w:highlight w:val="none"/>
        </w:rPr>
        <w:t>年</w:t>
      </w:r>
      <w:r>
        <w:rPr>
          <w:rFonts w:hint="eastAsia"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lang w:val="en-US" w:eastAsia="zh-CN"/>
        </w:rPr>
        <w:t>月</w:t>
      </w:r>
      <w:r>
        <w:rPr>
          <w:rFonts w:hint="eastAsia" w:ascii="Times New Roman" w:hAnsi="Times New Roman" w:cs="Times New Roman"/>
          <w:sz w:val="28"/>
          <w:szCs w:val="36"/>
          <w:highlight w:val="none"/>
          <w:lang w:val="en-US" w:eastAsia="zh-CN"/>
        </w:rPr>
        <w:t>22</w:t>
      </w:r>
      <w:r>
        <w:rPr>
          <w:rFonts w:hint="default" w:ascii="Times New Roman" w:hAnsi="Times New Roman" w:eastAsia="宋体" w:cs="Times New Roman"/>
          <w:sz w:val="28"/>
          <w:szCs w:val="36"/>
          <w:highlight w:val="none"/>
          <w:lang w:val="en-US" w:eastAsia="zh-CN"/>
        </w:rPr>
        <w:t>日</w:t>
      </w:r>
      <w:r>
        <w:rPr>
          <w:rFonts w:hint="default" w:ascii="Times New Roman" w:hAnsi="Times New Roman" w:eastAsia="宋体" w:cs="Times New Roman"/>
          <w:sz w:val="28"/>
          <w:szCs w:val="36"/>
          <w:highlight w:val="none"/>
        </w:rPr>
        <w:t>~20</w:t>
      </w:r>
      <w:r>
        <w:rPr>
          <w:rFonts w:hint="default"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5</w:t>
      </w:r>
      <w:r>
        <w:rPr>
          <w:rFonts w:hint="default" w:ascii="Times New Roman" w:hAnsi="Times New Roman" w:eastAsia="宋体" w:cs="Times New Roman"/>
          <w:sz w:val="28"/>
          <w:szCs w:val="36"/>
          <w:highlight w:val="none"/>
        </w:rPr>
        <w:t>年</w:t>
      </w:r>
      <w:r>
        <w:rPr>
          <w:rFonts w:hint="eastAsia"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rPr>
        <w:t>月</w:t>
      </w:r>
      <w:r>
        <w:rPr>
          <w:rFonts w:hint="eastAsia" w:ascii="Times New Roman" w:hAnsi="Times New Roman" w:cs="Times New Roman"/>
          <w:sz w:val="28"/>
          <w:szCs w:val="36"/>
          <w:highlight w:val="none"/>
          <w:lang w:val="en-US" w:eastAsia="zh-CN"/>
        </w:rPr>
        <w:t>23</w:t>
      </w:r>
      <w:r>
        <w:rPr>
          <w:rFonts w:hint="default" w:ascii="Times New Roman" w:hAnsi="Times New Roman" w:eastAsia="宋体" w:cs="Times New Roman"/>
          <w:sz w:val="28"/>
          <w:szCs w:val="36"/>
          <w:highlight w:val="none"/>
        </w:rPr>
        <w:t>日对年产3000万片（套）汽车刹车钢背项目</w:t>
      </w:r>
      <w:r>
        <w:rPr>
          <w:rFonts w:hint="default" w:ascii="Times New Roman" w:hAnsi="Times New Roman" w:eastAsia="宋体" w:cs="Times New Roman"/>
          <w:sz w:val="28"/>
          <w:szCs w:val="36"/>
          <w:highlight w:val="none"/>
          <w:lang w:eastAsia="zh-CN"/>
        </w:rPr>
        <w:t>进行</w:t>
      </w:r>
      <w:r>
        <w:rPr>
          <w:rFonts w:hint="default" w:ascii="Times New Roman" w:hAnsi="Times New Roman" w:eastAsia="宋体" w:cs="Times New Roman"/>
          <w:sz w:val="28"/>
          <w:szCs w:val="36"/>
          <w:highlight w:val="none"/>
        </w:rPr>
        <w:t>验收监测采样｡</w:t>
      </w:r>
    </w:p>
    <w:p w14:paraId="45C47029">
      <w:pPr>
        <w:widowControl w:val="0"/>
        <w:spacing w:line="360" w:lineRule="auto"/>
        <w:ind w:firstLine="536" w:firstLineChars="200"/>
        <w:jc w:val="both"/>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验收监测期间，项目生产过程如下表：</w:t>
      </w:r>
    </w:p>
    <w:tbl>
      <w:tblPr>
        <w:tblStyle w:val="28"/>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2047"/>
        <w:gridCol w:w="1870"/>
        <w:gridCol w:w="1739"/>
        <w:gridCol w:w="1533"/>
      </w:tblGrid>
      <w:tr w14:paraId="64DD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87" w:type="dxa"/>
            <w:vAlign w:val="center"/>
          </w:tcPr>
          <w:p w14:paraId="2F89D5F9">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日期</w:t>
            </w:r>
          </w:p>
        </w:tc>
        <w:tc>
          <w:tcPr>
            <w:tcW w:w="2047" w:type="dxa"/>
            <w:vAlign w:val="center"/>
          </w:tcPr>
          <w:p w14:paraId="1728C99F">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产品名称</w:t>
            </w:r>
          </w:p>
        </w:tc>
        <w:tc>
          <w:tcPr>
            <w:tcW w:w="1870" w:type="dxa"/>
            <w:vAlign w:val="center"/>
          </w:tcPr>
          <w:p w14:paraId="2CA87FF8">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设计产量(</w:t>
            </w:r>
            <w:r>
              <w:rPr>
                <w:rFonts w:hint="eastAsia" w:ascii="Times New Roman" w:hAnsi="Times New Roman" w:cs="Times New Roman"/>
                <w:b/>
                <w:bCs/>
                <w:color w:val="auto"/>
                <w:kern w:val="0"/>
                <w:sz w:val="21"/>
                <w:szCs w:val="21"/>
                <w:highlight w:val="none"/>
                <w:lang w:val="en-US" w:eastAsia="zh-CN"/>
              </w:rPr>
              <w:t>万片</w:t>
            </w:r>
            <w:r>
              <w:rPr>
                <w:rFonts w:hint="default" w:ascii="Times New Roman" w:hAnsi="Times New Roman" w:cs="Times New Roman"/>
                <w:b/>
                <w:bCs/>
                <w:color w:val="auto"/>
                <w:kern w:val="0"/>
                <w:sz w:val="21"/>
                <w:szCs w:val="21"/>
                <w:highlight w:val="none"/>
                <w:lang w:val="en-US" w:eastAsia="zh-CN"/>
              </w:rPr>
              <w:t>/</w:t>
            </w:r>
            <w:r>
              <w:rPr>
                <w:rFonts w:hint="eastAsia" w:ascii="Times New Roman" w:hAnsi="Times New Roman" w:cs="Times New Roman"/>
                <w:b/>
                <w:bCs/>
                <w:color w:val="auto"/>
                <w:kern w:val="0"/>
                <w:sz w:val="21"/>
                <w:szCs w:val="21"/>
                <w:highlight w:val="none"/>
                <w:lang w:val="en-US" w:eastAsia="zh-CN"/>
              </w:rPr>
              <w:t>d</w:t>
            </w:r>
            <w:r>
              <w:rPr>
                <w:rFonts w:hint="default" w:ascii="Times New Roman" w:hAnsi="Times New Roman" w:cs="Times New Roman"/>
                <w:b/>
                <w:bCs/>
                <w:color w:val="auto"/>
                <w:kern w:val="0"/>
                <w:sz w:val="21"/>
                <w:szCs w:val="21"/>
                <w:highlight w:val="none"/>
                <w:lang w:val="en-US" w:eastAsia="zh-CN"/>
              </w:rPr>
              <w:t>)</w:t>
            </w:r>
          </w:p>
        </w:tc>
        <w:tc>
          <w:tcPr>
            <w:tcW w:w="1739" w:type="dxa"/>
            <w:vAlign w:val="center"/>
          </w:tcPr>
          <w:p w14:paraId="55FA2380">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实际产量(</w:t>
            </w:r>
            <w:r>
              <w:rPr>
                <w:rFonts w:hint="eastAsia" w:ascii="Times New Roman" w:hAnsi="Times New Roman" w:cs="Times New Roman"/>
                <w:b/>
                <w:bCs/>
                <w:color w:val="auto"/>
                <w:kern w:val="0"/>
                <w:sz w:val="21"/>
                <w:szCs w:val="21"/>
                <w:highlight w:val="none"/>
                <w:lang w:val="en-US" w:eastAsia="zh-CN"/>
              </w:rPr>
              <w:t>万片</w:t>
            </w:r>
            <w:r>
              <w:rPr>
                <w:rFonts w:hint="default" w:ascii="Times New Roman" w:hAnsi="Times New Roman" w:cs="Times New Roman"/>
                <w:b/>
                <w:bCs/>
                <w:color w:val="auto"/>
                <w:kern w:val="0"/>
                <w:sz w:val="21"/>
                <w:szCs w:val="21"/>
                <w:highlight w:val="none"/>
                <w:lang w:val="en-US" w:eastAsia="zh-CN"/>
              </w:rPr>
              <w:t>/d)</w:t>
            </w:r>
          </w:p>
        </w:tc>
        <w:tc>
          <w:tcPr>
            <w:tcW w:w="1533" w:type="dxa"/>
            <w:vAlign w:val="center"/>
          </w:tcPr>
          <w:p w14:paraId="5161DC41">
            <w:pPr>
              <w:pStyle w:val="57"/>
              <w:widowControl w:val="0"/>
              <w:bidi w:val="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本次技改项目生产工况（%）</w:t>
            </w:r>
          </w:p>
        </w:tc>
      </w:tr>
      <w:tr w14:paraId="22BF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87" w:type="dxa"/>
            <w:vAlign w:val="center"/>
          </w:tcPr>
          <w:p w14:paraId="2219366A">
            <w:pPr>
              <w:pStyle w:val="57"/>
              <w:widowControl w:val="0"/>
              <w:bidi w:val="0"/>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202</w:t>
            </w:r>
            <w:r>
              <w:rPr>
                <w:rFonts w:hint="eastAsia" w:ascii="Times New Roman" w:hAnsi="Times New Roman" w:cs="Times New Roman"/>
                <w:spacing w:val="-6"/>
                <w:kern w:val="0"/>
                <w:sz w:val="21"/>
                <w:szCs w:val="21"/>
                <w:highlight w:val="none"/>
                <w:lang w:val="en-US" w:eastAsia="zh-CN" w:bidi="ar-SA"/>
              </w:rPr>
              <w:t>5</w:t>
            </w:r>
            <w:r>
              <w:rPr>
                <w:rFonts w:hint="default" w:ascii="Times New Roman" w:hAnsi="Times New Roman" w:eastAsia="宋体" w:cs="Times New Roman"/>
                <w:spacing w:val="-6"/>
                <w:kern w:val="0"/>
                <w:sz w:val="21"/>
                <w:szCs w:val="21"/>
                <w:highlight w:val="none"/>
                <w:lang w:val="en-US" w:eastAsia="zh-CN" w:bidi="ar-SA"/>
              </w:rPr>
              <w:t>-</w:t>
            </w:r>
            <w:r>
              <w:rPr>
                <w:rFonts w:hint="eastAsia" w:ascii="Times New Roman" w:hAnsi="Times New Roman" w:cs="Times New Roman"/>
                <w:spacing w:val="-6"/>
                <w:kern w:val="0"/>
                <w:sz w:val="21"/>
                <w:szCs w:val="21"/>
                <w:highlight w:val="none"/>
                <w:lang w:val="en-US" w:eastAsia="zh-CN" w:bidi="ar-SA"/>
              </w:rPr>
              <w:t>4</w:t>
            </w:r>
            <w:r>
              <w:rPr>
                <w:rFonts w:hint="default" w:ascii="Times New Roman" w:hAnsi="Times New Roman" w:eastAsia="宋体" w:cs="Times New Roman"/>
                <w:spacing w:val="-6"/>
                <w:kern w:val="0"/>
                <w:sz w:val="21"/>
                <w:szCs w:val="21"/>
                <w:highlight w:val="none"/>
                <w:lang w:val="en-US" w:eastAsia="zh-CN" w:bidi="ar-SA"/>
              </w:rPr>
              <w:t>-</w:t>
            </w:r>
            <w:r>
              <w:rPr>
                <w:rFonts w:hint="eastAsia" w:ascii="Times New Roman" w:hAnsi="Times New Roman" w:cs="Times New Roman"/>
                <w:spacing w:val="-6"/>
                <w:kern w:val="0"/>
                <w:sz w:val="21"/>
                <w:szCs w:val="21"/>
                <w:highlight w:val="none"/>
                <w:lang w:val="en-US" w:eastAsia="zh-CN" w:bidi="ar-SA"/>
              </w:rPr>
              <w:t>22</w:t>
            </w:r>
          </w:p>
        </w:tc>
        <w:tc>
          <w:tcPr>
            <w:tcW w:w="2047" w:type="dxa"/>
            <w:vAlign w:val="center"/>
          </w:tcPr>
          <w:p w14:paraId="1B8F141D">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eastAsia="宋体" w:cs="Times New Roman"/>
                <w:spacing w:val="-6"/>
                <w:kern w:val="0"/>
                <w:sz w:val="21"/>
                <w:szCs w:val="21"/>
                <w:highlight w:val="none"/>
                <w:lang w:val="en-US" w:eastAsia="zh-CN" w:bidi="ar-SA"/>
              </w:rPr>
              <w:t>汽车刹车钢背</w:t>
            </w:r>
          </w:p>
        </w:tc>
        <w:tc>
          <w:tcPr>
            <w:tcW w:w="1870" w:type="dxa"/>
            <w:shd w:val="clear" w:color="auto" w:fill="auto"/>
            <w:vAlign w:val="center"/>
          </w:tcPr>
          <w:p w14:paraId="61541BD1">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10</w:t>
            </w:r>
          </w:p>
        </w:tc>
        <w:tc>
          <w:tcPr>
            <w:tcW w:w="1739" w:type="dxa"/>
            <w:vAlign w:val="center"/>
          </w:tcPr>
          <w:p w14:paraId="1F8FBD0F">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7.6</w:t>
            </w:r>
          </w:p>
        </w:tc>
        <w:tc>
          <w:tcPr>
            <w:tcW w:w="1533" w:type="dxa"/>
            <w:vAlign w:val="center"/>
          </w:tcPr>
          <w:p w14:paraId="7B31E836">
            <w:pPr>
              <w:pStyle w:val="58"/>
              <w:keepNext w:val="0"/>
              <w:keepLines w:val="0"/>
              <w:pageBreakBefore w:val="0"/>
              <w:widowControl w:val="0"/>
              <w:kinsoku/>
              <w:wordWrap/>
              <w:overflowPunct/>
              <w:topLinePunct w:val="0"/>
              <w:autoSpaceDE/>
              <w:autoSpaceDN/>
              <w:bidi w:val="0"/>
              <w:adjustRightInd w:val="0"/>
              <w:snapToGrid w:val="0"/>
              <w:ind w:left="200" w:leftChars="0" w:firstLine="0" w:firstLineChars="0"/>
              <w:jc w:val="center"/>
              <w:textAlignment w:val="auto"/>
              <w:outlineLvl w:val="9"/>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bidi="ar-SA"/>
              </w:rPr>
              <w:t>76%</w:t>
            </w:r>
          </w:p>
        </w:tc>
      </w:tr>
      <w:tr w14:paraId="0B2C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7" w:type="dxa"/>
            <w:vAlign w:val="center"/>
          </w:tcPr>
          <w:p w14:paraId="10975015">
            <w:pPr>
              <w:pStyle w:val="57"/>
              <w:widowControl w:val="0"/>
              <w:bidi w:val="0"/>
              <w:jc w:val="center"/>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spacing w:val="-6"/>
                <w:kern w:val="0"/>
                <w:sz w:val="21"/>
                <w:szCs w:val="21"/>
                <w:highlight w:val="none"/>
                <w:lang w:val="en-US" w:eastAsia="zh-CN" w:bidi="ar-SA"/>
              </w:rPr>
              <w:t>202</w:t>
            </w:r>
            <w:r>
              <w:rPr>
                <w:rFonts w:hint="eastAsia" w:ascii="Times New Roman" w:hAnsi="Times New Roman" w:cs="Times New Roman"/>
                <w:spacing w:val="-6"/>
                <w:kern w:val="0"/>
                <w:sz w:val="21"/>
                <w:szCs w:val="21"/>
                <w:highlight w:val="none"/>
                <w:lang w:val="en-US" w:eastAsia="zh-CN" w:bidi="ar-SA"/>
              </w:rPr>
              <w:t>5</w:t>
            </w:r>
            <w:r>
              <w:rPr>
                <w:rFonts w:hint="default" w:ascii="Times New Roman" w:hAnsi="Times New Roman" w:eastAsia="宋体" w:cs="Times New Roman"/>
                <w:spacing w:val="-6"/>
                <w:kern w:val="0"/>
                <w:sz w:val="21"/>
                <w:szCs w:val="21"/>
                <w:highlight w:val="none"/>
                <w:lang w:val="en-US" w:eastAsia="zh-CN" w:bidi="ar-SA"/>
              </w:rPr>
              <w:t>-</w:t>
            </w:r>
            <w:r>
              <w:rPr>
                <w:rFonts w:hint="eastAsia" w:ascii="Times New Roman" w:hAnsi="Times New Roman" w:cs="Times New Roman"/>
                <w:spacing w:val="-6"/>
                <w:kern w:val="0"/>
                <w:sz w:val="21"/>
                <w:szCs w:val="21"/>
                <w:highlight w:val="none"/>
                <w:lang w:val="en-US" w:eastAsia="zh-CN" w:bidi="ar-SA"/>
              </w:rPr>
              <w:t>4</w:t>
            </w:r>
            <w:r>
              <w:rPr>
                <w:rFonts w:hint="default" w:ascii="Times New Roman" w:hAnsi="Times New Roman" w:eastAsia="宋体" w:cs="Times New Roman"/>
                <w:spacing w:val="-6"/>
                <w:kern w:val="0"/>
                <w:sz w:val="21"/>
                <w:szCs w:val="21"/>
                <w:highlight w:val="none"/>
                <w:lang w:val="en-US" w:eastAsia="zh-CN" w:bidi="ar-SA"/>
              </w:rPr>
              <w:t>-</w:t>
            </w:r>
            <w:r>
              <w:rPr>
                <w:rFonts w:hint="eastAsia" w:ascii="Times New Roman" w:hAnsi="Times New Roman" w:cs="Times New Roman"/>
                <w:spacing w:val="-6"/>
                <w:kern w:val="0"/>
                <w:sz w:val="21"/>
                <w:szCs w:val="21"/>
                <w:highlight w:val="none"/>
                <w:lang w:val="en-US" w:eastAsia="zh-CN" w:bidi="ar-SA"/>
              </w:rPr>
              <w:t>23</w:t>
            </w:r>
          </w:p>
        </w:tc>
        <w:tc>
          <w:tcPr>
            <w:tcW w:w="2047" w:type="dxa"/>
            <w:shd w:val="clear" w:color="auto" w:fill="auto"/>
            <w:vAlign w:val="center"/>
          </w:tcPr>
          <w:p w14:paraId="0E7A4D1B">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eastAsia="宋体" w:cs="Times New Roman"/>
                <w:spacing w:val="-6"/>
                <w:kern w:val="0"/>
                <w:sz w:val="21"/>
                <w:szCs w:val="21"/>
                <w:highlight w:val="none"/>
                <w:lang w:val="en-US" w:eastAsia="zh-CN" w:bidi="ar-SA"/>
              </w:rPr>
              <w:t>汽车刹车钢背</w:t>
            </w:r>
          </w:p>
        </w:tc>
        <w:tc>
          <w:tcPr>
            <w:tcW w:w="1870" w:type="dxa"/>
            <w:shd w:val="clear" w:color="auto" w:fill="auto"/>
            <w:vAlign w:val="center"/>
          </w:tcPr>
          <w:p w14:paraId="44CEEC33">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10</w:t>
            </w:r>
          </w:p>
        </w:tc>
        <w:tc>
          <w:tcPr>
            <w:tcW w:w="1739" w:type="dxa"/>
            <w:shd w:val="clear" w:color="auto" w:fill="auto"/>
            <w:vAlign w:val="center"/>
          </w:tcPr>
          <w:p w14:paraId="392DAF5D">
            <w:pPr>
              <w:keepNext w:val="0"/>
              <w:keepLines w:val="0"/>
              <w:widowControl/>
              <w:suppressLineNumbers w:val="0"/>
              <w:spacing w:line="240" w:lineRule="auto"/>
              <w:jc w:val="center"/>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7.6</w:t>
            </w:r>
          </w:p>
        </w:tc>
        <w:tc>
          <w:tcPr>
            <w:tcW w:w="1533" w:type="dxa"/>
            <w:vAlign w:val="center"/>
          </w:tcPr>
          <w:p w14:paraId="55684984">
            <w:pPr>
              <w:pStyle w:val="58"/>
              <w:keepNext w:val="0"/>
              <w:keepLines w:val="0"/>
              <w:pageBreakBefore w:val="0"/>
              <w:widowControl w:val="0"/>
              <w:kinsoku/>
              <w:wordWrap/>
              <w:overflowPunct/>
              <w:topLinePunct w:val="0"/>
              <w:autoSpaceDE/>
              <w:autoSpaceDN/>
              <w:bidi w:val="0"/>
              <w:adjustRightInd w:val="0"/>
              <w:snapToGrid w:val="0"/>
              <w:ind w:left="200" w:leftChars="0" w:firstLine="0" w:firstLineChars="0"/>
              <w:jc w:val="center"/>
              <w:textAlignment w:val="auto"/>
              <w:outlineLvl w:val="9"/>
              <w:rPr>
                <w:rFonts w:hint="default" w:ascii="Times New Roman" w:hAnsi="Times New Roman" w:eastAsia="宋体" w:cs="Times New Roman"/>
                <w:spacing w:val="-6"/>
                <w:sz w:val="21"/>
                <w:szCs w:val="21"/>
                <w:highlight w:val="none"/>
                <w:lang w:val="en-US" w:eastAsia="zh-CN" w:bidi="ar-SA"/>
              </w:rPr>
            </w:pPr>
            <w:r>
              <w:rPr>
                <w:rFonts w:hint="default" w:ascii="Times New Roman" w:hAnsi="Times New Roman" w:eastAsia="宋体" w:cs="Times New Roman"/>
                <w:spacing w:val="-6"/>
                <w:sz w:val="21"/>
                <w:szCs w:val="21"/>
                <w:highlight w:val="none"/>
                <w:lang w:val="en-US" w:eastAsia="zh-CN" w:bidi="ar-SA"/>
              </w:rPr>
              <w:t>76%</w:t>
            </w:r>
          </w:p>
        </w:tc>
      </w:tr>
    </w:tbl>
    <w:p w14:paraId="4C55FABD">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经计算，验收监测期间，项目产能达到75%。</w:t>
      </w:r>
    </w:p>
    <w:p w14:paraId="2E440D05">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14:paraId="33EE9DF2">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14:paraId="06AAE46B">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kern w:val="0"/>
          <w:sz w:val="28"/>
          <w:szCs w:val="28"/>
          <w:lang w:val="en-US" w:eastAsia="zh-CN"/>
        </w:rPr>
        <w:t xml:space="preserve">                         </w:t>
      </w:r>
      <w:r>
        <w:rPr>
          <w:rFonts w:hint="default" w:ascii="Times New Roman" w:hAnsi="Times New Roman" w:eastAsia="宋体" w:cs="Times New Roman"/>
          <w:color w:val="auto"/>
          <w:sz w:val="28"/>
          <w:szCs w:val="28"/>
          <w:highlight w:val="none"/>
          <w:lang w:val="en-US" w:eastAsia="zh-CN"/>
        </w:rPr>
        <w:t xml:space="preserve">              </w:t>
      </w:r>
    </w:p>
    <w:p w14:paraId="00AB2368">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z w:val="28"/>
          <w:szCs w:val="28"/>
          <w:highlight w:val="none"/>
          <w:lang w:val="en-US" w:eastAsia="zh-CN"/>
        </w:rPr>
        <w:t xml:space="preserve">                                20</w:t>
      </w:r>
      <w:r>
        <w:rPr>
          <w:rFonts w:hint="default" w:ascii="Times New Roman" w:hAnsi="Times New Roman"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en-US" w:eastAsia="zh-CN"/>
        </w:rPr>
        <w:t>年</w:t>
      </w:r>
      <w:r>
        <w:rPr>
          <w:rFonts w:hint="eastAsia" w:ascii="Times New Roman" w:hAnsi="Times New Roman"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cs="Times New Roman"/>
          <w:color w:val="auto"/>
          <w:sz w:val="28"/>
          <w:szCs w:val="28"/>
          <w:highlight w:val="none"/>
          <w:lang w:val="en-US" w:eastAsia="zh-CN"/>
        </w:rPr>
        <w:t>25</w:t>
      </w:r>
      <w:r>
        <w:rPr>
          <w:rFonts w:hint="default" w:ascii="Times New Roman" w:hAnsi="Times New Roman" w:cs="Times New Roman"/>
          <w:color w:val="auto"/>
          <w:sz w:val="28"/>
          <w:szCs w:val="28"/>
          <w:highlight w:val="none"/>
          <w:lang w:val="en-US" w:eastAsia="zh-CN"/>
        </w:rPr>
        <w:t>日</w:t>
      </w:r>
    </w:p>
    <w:p w14:paraId="3BFB19DA">
      <w:pPr>
        <w:pStyle w:val="6"/>
      </w:pPr>
      <w:r>
        <w:rPr>
          <w:rFonts w:hint="eastAsia"/>
        </w:rPr>
        <w:t>附件</w:t>
      </w:r>
      <w:r>
        <w:rPr>
          <w:rFonts w:hint="eastAsia"/>
          <w:lang w:val="en-US" w:eastAsia="zh-CN"/>
        </w:rPr>
        <w:t xml:space="preserve">6 </w:t>
      </w:r>
      <w:r>
        <w:rPr>
          <w:rFonts w:hint="eastAsia"/>
        </w:rPr>
        <w:t>采样照片</w:t>
      </w:r>
    </w:p>
    <w:tbl>
      <w:tblPr>
        <w:tblStyle w:val="2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6749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2CD33470">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55" name="图片 15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age (1)"/>
                          <pic:cNvPicPr>
                            <a:picLocks noChangeAspect="1"/>
                          </pic:cNvPicPr>
                        </pic:nvPicPr>
                        <pic:blipFill>
                          <a:blip r:embed="rId12"/>
                          <a:stretch>
                            <a:fillRect/>
                          </a:stretch>
                        </pic:blipFill>
                        <pic:spPr>
                          <a:xfrm>
                            <a:off x="0" y="0"/>
                            <a:ext cx="2822575" cy="3763645"/>
                          </a:xfrm>
                          <a:prstGeom prst="rect">
                            <a:avLst/>
                          </a:prstGeom>
                        </pic:spPr>
                      </pic:pic>
                    </a:graphicData>
                  </a:graphic>
                </wp:inline>
              </w:drawing>
            </w:r>
          </w:p>
        </w:tc>
        <w:tc>
          <w:tcPr>
            <w:tcW w:w="4677" w:type="dxa"/>
            <w:vAlign w:val="top"/>
          </w:tcPr>
          <w:p w14:paraId="71345ADD">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56" name="图片 15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age (2)"/>
                          <pic:cNvPicPr>
                            <a:picLocks noChangeAspect="1"/>
                          </pic:cNvPicPr>
                        </pic:nvPicPr>
                        <pic:blipFill>
                          <a:blip r:embed="rId13"/>
                          <a:stretch>
                            <a:fillRect/>
                          </a:stretch>
                        </pic:blipFill>
                        <pic:spPr>
                          <a:xfrm>
                            <a:off x="0" y="0"/>
                            <a:ext cx="2822575" cy="3763645"/>
                          </a:xfrm>
                          <a:prstGeom prst="rect">
                            <a:avLst/>
                          </a:prstGeom>
                        </pic:spPr>
                      </pic:pic>
                    </a:graphicData>
                  </a:graphic>
                </wp:inline>
              </w:drawing>
            </w:r>
          </w:p>
        </w:tc>
      </w:tr>
      <w:tr w14:paraId="7425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7" w:type="dxa"/>
            <w:vAlign w:val="top"/>
          </w:tcPr>
          <w:p w14:paraId="402E46CB">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57" name="图片 15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age (3)"/>
                          <pic:cNvPicPr>
                            <a:picLocks noChangeAspect="1"/>
                          </pic:cNvPicPr>
                        </pic:nvPicPr>
                        <pic:blipFill>
                          <a:blip r:embed="rId14"/>
                          <a:stretch>
                            <a:fillRect/>
                          </a:stretch>
                        </pic:blipFill>
                        <pic:spPr>
                          <a:xfrm>
                            <a:off x="0" y="0"/>
                            <a:ext cx="2822575" cy="3763645"/>
                          </a:xfrm>
                          <a:prstGeom prst="rect">
                            <a:avLst/>
                          </a:prstGeom>
                        </pic:spPr>
                      </pic:pic>
                    </a:graphicData>
                  </a:graphic>
                </wp:inline>
              </w:drawing>
            </w:r>
          </w:p>
        </w:tc>
        <w:tc>
          <w:tcPr>
            <w:tcW w:w="4677" w:type="dxa"/>
            <w:vAlign w:val="top"/>
          </w:tcPr>
          <w:p w14:paraId="0AB06759">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0" name="图片 190"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age (13)"/>
                          <pic:cNvPicPr>
                            <a:picLocks noChangeAspect="1"/>
                          </pic:cNvPicPr>
                        </pic:nvPicPr>
                        <pic:blipFill>
                          <a:blip r:embed="rId15"/>
                          <a:stretch>
                            <a:fillRect/>
                          </a:stretch>
                        </pic:blipFill>
                        <pic:spPr>
                          <a:xfrm>
                            <a:off x="0" y="0"/>
                            <a:ext cx="2822575" cy="3763645"/>
                          </a:xfrm>
                          <a:prstGeom prst="rect">
                            <a:avLst/>
                          </a:prstGeom>
                        </pic:spPr>
                      </pic:pic>
                    </a:graphicData>
                  </a:graphic>
                </wp:inline>
              </w:drawing>
            </w:r>
          </w:p>
        </w:tc>
      </w:tr>
      <w:tr w14:paraId="2C69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160B6296">
            <w:pPr>
              <w:pStyle w:val="57"/>
              <w:widowControl w:val="0"/>
              <w:jc w:val="center"/>
              <w:rPr>
                <w:rFonts w:hint="eastAsia"/>
                <w:kern w:val="0"/>
                <w:lang w:eastAsia="zh-CN"/>
              </w:rPr>
            </w:pPr>
          </w:p>
        </w:tc>
        <w:tc>
          <w:tcPr>
            <w:tcW w:w="4677" w:type="dxa"/>
            <w:vAlign w:val="top"/>
          </w:tcPr>
          <w:p w14:paraId="1FBDAB30">
            <w:pPr>
              <w:pStyle w:val="57"/>
              <w:widowControl w:val="0"/>
              <w:jc w:val="center"/>
              <w:rPr>
                <w:rFonts w:hint="eastAsia"/>
                <w:kern w:val="0"/>
                <w:lang w:eastAsia="zh-CN"/>
              </w:rPr>
            </w:pPr>
          </w:p>
        </w:tc>
      </w:tr>
      <w:tr w14:paraId="1D99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2485FB5C">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68" name="图片 168"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age (6)"/>
                          <pic:cNvPicPr>
                            <a:picLocks noChangeAspect="1"/>
                          </pic:cNvPicPr>
                        </pic:nvPicPr>
                        <pic:blipFill>
                          <a:blip r:embed="rId16"/>
                          <a:stretch>
                            <a:fillRect/>
                          </a:stretch>
                        </pic:blipFill>
                        <pic:spPr>
                          <a:xfrm>
                            <a:off x="0" y="0"/>
                            <a:ext cx="2822575" cy="3763645"/>
                          </a:xfrm>
                          <a:prstGeom prst="rect">
                            <a:avLst/>
                          </a:prstGeom>
                        </pic:spPr>
                      </pic:pic>
                    </a:graphicData>
                  </a:graphic>
                </wp:inline>
              </w:drawing>
            </w:r>
          </w:p>
        </w:tc>
        <w:tc>
          <w:tcPr>
            <w:tcW w:w="4677" w:type="dxa"/>
            <w:vAlign w:val="top"/>
          </w:tcPr>
          <w:p w14:paraId="164E045A">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69" name="图片 169"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age (8)"/>
                          <pic:cNvPicPr>
                            <a:picLocks noChangeAspect="1"/>
                          </pic:cNvPicPr>
                        </pic:nvPicPr>
                        <pic:blipFill>
                          <a:blip r:embed="rId17"/>
                          <a:stretch>
                            <a:fillRect/>
                          </a:stretch>
                        </pic:blipFill>
                        <pic:spPr>
                          <a:xfrm>
                            <a:off x="0" y="0"/>
                            <a:ext cx="2822575" cy="3763645"/>
                          </a:xfrm>
                          <a:prstGeom prst="rect">
                            <a:avLst/>
                          </a:prstGeom>
                        </pic:spPr>
                      </pic:pic>
                    </a:graphicData>
                  </a:graphic>
                </wp:inline>
              </w:drawing>
            </w:r>
          </w:p>
        </w:tc>
      </w:tr>
      <w:tr w14:paraId="7017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1570B70B">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86" name="图片 186"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age (9)"/>
                          <pic:cNvPicPr>
                            <a:picLocks noChangeAspect="1"/>
                          </pic:cNvPicPr>
                        </pic:nvPicPr>
                        <pic:blipFill>
                          <a:blip r:embed="rId18"/>
                          <a:stretch>
                            <a:fillRect/>
                          </a:stretch>
                        </pic:blipFill>
                        <pic:spPr>
                          <a:xfrm>
                            <a:off x="0" y="0"/>
                            <a:ext cx="2822575" cy="3763645"/>
                          </a:xfrm>
                          <a:prstGeom prst="rect">
                            <a:avLst/>
                          </a:prstGeom>
                        </pic:spPr>
                      </pic:pic>
                    </a:graphicData>
                  </a:graphic>
                </wp:inline>
              </w:drawing>
            </w:r>
          </w:p>
        </w:tc>
        <w:tc>
          <w:tcPr>
            <w:tcW w:w="4677" w:type="dxa"/>
            <w:vAlign w:val="top"/>
          </w:tcPr>
          <w:p w14:paraId="727F4A04">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2" name="图片 192"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age (15)"/>
                          <pic:cNvPicPr>
                            <a:picLocks noChangeAspect="1"/>
                          </pic:cNvPicPr>
                        </pic:nvPicPr>
                        <pic:blipFill>
                          <a:blip r:embed="rId19"/>
                          <a:stretch>
                            <a:fillRect/>
                          </a:stretch>
                        </pic:blipFill>
                        <pic:spPr>
                          <a:xfrm>
                            <a:off x="0" y="0"/>
                            <a:ext cx="2822575" cy="3763645"/>
                          </a:xfrm>
                          <a:prstGeom prst="rect">
                            <a:avLst/>
                          </a:prstGeom>
                        </pic:spPr>
                      </pic:pic>
                    </a:graphicData>
                  </a:graphic>
                </wp:inline>
              </w:drawing>
            </w:r>
          </w:p>
        </w:tc>
      </w:tr>
      <w:tr w14:paraId="62AE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3129B657">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3" name="图片 193"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age (16)"/>
                          <pic:cNvPicPr>
                            <a:picLocks noChangeAspect="1"/>
                          </pic:cNvPicPr>
                        </pic:nvPicPr>
                        <pic:blipFill>
                          <a:blip r:embed="rId20"/>
                          <a:stretch>
                            <a:fillRect/>
                          </a:stretch>
                        </pic:blipFill>
                        <pic:spPr>
                          <a:xfrm>
                            <a:off x="0" y="0"/>
                            <a:ext cx="2822575" cy="3763645"/>
                          </a:xfrm>
                          <a:prstGeom prst="rect">
                            <a:avLst/>
                          </a:prstGeom>
                        </pic:spPr>
                      </pic:pic>
                    </a:graphicData>
                  </a:graphic>
                </wp:inline>
              </w:drawing>
            </w:r>
          </w:p>
        </w:tc>
        <w:tc>
          <w:tcPr>
            <w:tcW w:w="4677" w:type="dxa"/>
            <w:vAlign w:val="top"/>
          </w:tcPr>
          <w:p w14:paraId="520D1EA6">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1" name="图片 191"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age (13)"/>
                          <pic:cNvPicPr>
                            <a:picLocks noChangeAspect="1"/>
                          </pic:cNvPicPr>
                        </pic:nvPicPr>
                        <pic:blipFill>
                          <a:blip r:embed="rId15"/>
                          <a:stretch>
                            <a:fillRect/>
                          </a:stretch>
                        </pic:blipFill>
                        <pic:spPr>
                          <a:xfrm>
                            <a:off x="0" y="0"/>
                            <a:ext cx="2822575" cy="3763645"/>
                          </a:xfrm>
                          <a:prstGeom prst="rect">
                            <a:avLst/>
                          </a:prstGeom>
                        </pic:spPr>
                      </pic:pic>
                    </a:graphicData>
                  </a:graphic>
                </wp:inline>
              </w:drawing>
            </w:r>
          </w:p>
        </w:tc>
      </w:tr>
      <w:tr w14:paraId="6D35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616D1216">
            <w:pPr>
              <w:pStyle w:val="57"/>
              <w:widowControl w:val="0"/>
              <w:jc w:val="center"/>
              <w:rPr>
                <w:rFonts w:hint="eastAsia"/>
                <w:kern w:val="0"/>
                <w:lang w:eastAsia="zh-CN"/>
              </w:rPr>
            </w:pPr>
          </w:p>
        </w:tc>
        <w:tc>
          <w:tcPr>
            <w:tcW w:w="4677" w:type="dxa"/>
            <w:vAlign w:val="top"/>
          </w:tcPr>
          <w:p w14:paraId="4CF1C27D">
            <w:pPr>
              <w:pStyle w:val="57"/>
              <w:widowControl w:val="0"/>
              <w:jc w:val="center"/>
              <w:rPr>
                <w:rFonts w:hint="eastAsia"/>
                <w:kern w:val="0"/>
                <w:lang w:eastAsia="zh-CN"/>
              </w:rPr>
            </w:pPr>
          </w:p>
        </w:tc>
      </w:tr>
      <w:tr w14:paraId="72EF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14:paraId="41C51232">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4" name="图片 194"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image (17)"/>
                          <pic:cNvPicPr>
                            <a:picLocks noChangeAspect="1"/>
                          </pic:cNvPicPr>
                        </pic:nvPicPr>
                        <pic:blipFill>
                          <a:blip r:embed="rId21"/>
                          <a:stretch>
                            <a:fillRect/>
                          </a:stretch>
                        </pic:blipFill>
                        <pic:spPr>
                          <a:xfrm>
                            <a:off x="0" y="0"/>
                            <a:ext cx="2822575" cy="3763645"/>
                          </a:xfrm>
                          <a:prstGeom prst="rect">
                            <a:avLst/>
                          </a:prstGeom>
                        </pic:spPr>
                      </pic:pic>
                    </a:graphicData>
                  </a:graphic>
                </wp:inline>
              </w:drawing>
            </w:r>
          </w:p>
        </w:tc>
        <w:tc>
          <w:tcPr>
            <w:tcW w:w="4677" w:type="dxa"/>
            <w:vAlign w:val="top"/>
          </w:tcPr>
          <w:p w14:paraId="133067E9">
            <w:pPr>
              <w:pStyle w:val="57"/>
              <w:widowControl w:val="0"/>
              <w:jc w:val="center"/>
              <w:rPr>
                <w:rFonts w:hint="eastAsia"/>
                <w:kern w:val="0"/>
                <w:lang w:eastAsia="zh-CN"/>
              </w:rPr>
            </w:pPr>
            <w:r>
              <w:rPr>
                <w:rFonts w:hint="eastAsia"/>
                <w:kern w:val="0"/>
                <w:lang w:eastAsia="zh-CN"/>
              </w:rPr>
              <w:drawing>
                <wp:inline distT="0" distB="0" distL="114300" distR="114300">
                  <wp:extent cx="2822575" cy="3763645"/>
                  <wp:effectExtent l="0" t="0" r="9525" b="8255"/>
                  <wp:docPr id="196" name="图片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image"/>
                          <pic:cNvPicPr>
                            <a:picLocks noChangeAspect="1"/>
                          </pic:cNvPicPr>
                        </pic:nvPicPr>
                        <pic:blipFill>
                          <a:blip r:embed="rId22"/>
                          <a:stretch>
                            <a:fillRect/>
                          </a:stretch>
                        </pic:blipFill>
                        <pic:spPr>
                          <a:xfrm>
                            <a:off x="0" y="0"/>
                            <a:ext cx="2822575" cy="3763645"/>
                          </a:xfrm>
                          <a:prstGeom prst="rect">
                            <a:avLst/>
                          </a:prstGeom>
                        </pic:spPr>
                      </pic:pic>
                    </a:graphicData>
                  </a:graphic>
                </wp:inline>
              </w:drawing>
            </w:r>
          </w:p>
        </w:tc>
      </w:tr>
    </w:tbl>
    <w:p w14:paraId="14BA5FC1">
      <w:pPr>
        <w:rPr>
          <w:rFonts w:hint="eastAsia" w:ascii="Times New Roman" w:cs="Times New Roman"/>
          <w:b/>
          <w:bCs/>
          <w:lang w:val="en-US" w:eastAsia="zh-CN"/>
        </w:rPr>
      </w:pPr>
    </w:p>
    <w:p w14:paraId="50A3DCAE">
      <w:pPr>
        <w:rPr>
          <w:rFonts w:hint="eastAsia" w:ascii="Times New Roman" w:cs="Times New Roman"/>
          <w:b/>
          <w:bCs/>
          <w:lang w:val="en-US" w:eastAsia="zh-CN"/>
        </w:rPr>
      </w:pPr>
    </w:p>
    <w:p w14:paraId="4288F15D">
      <w:pPr>
        <w:rPr>
          <w:rFonts w:hint="default"/>
          <w:b/>
          <w:bCs/>
          <w:sz w:val="28"/>
          <w:szCs w:val="28"/>
          <w:lang w:val="en-US" w:eastAsia="zh-CN"/>
        </w:rPr>
      </w:pPr>
      <w:r>
        <w:rPr>
          <w:rFonts w:hint="eastAsia"/>
          <w:b/>
          <w:bCs/>
          <w:sz w:val="28"/>
          <w:szCs w:val="28"/>
          <w:lang w:val="en-US" w:eastAsia="zh-CN"/>
        </w:rPr>
        <w:t>附件7 排污许可证</w:t>
      </w:r>
    </w:p>
    <w:p w14:paraId="49B8EE2A">
      <w:pPr>
        <w:rPr>
          <w:rFonts w:hint="eastAsia" w:eastAsia="宋体"/>
          <w:lang w:eastAsia="zh-CN"/>
        </w:rPr>
      </w:pPr>
    </w:p>
    <w:p w14:paraId="74873833">
      <w:pPr>
        <w:pStyle w:val="7"/>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291173">
      <w:pPr>
        <w:rPr>
          <w:rFonts w:hint="default"/>
          <w:b/>
          <w:bCs/>
          <w:sz w:val="28"/>
          <w:szCs w:val="28"/>
          <w:lang w:val="en-US" w:eastAsia="zh-CN"/>
        </w:rPr>
      </w:pPr>
      <w:r>
        <w:rPr>
          <w:rFonts w:hint="eastAsia"/>
          <w:b/>
          <w:bCs/>
          <w:sz w:val="28"/>
          <w:szCs w:val="28"/>
          <w:lang w:val="en-US" w:eastAsia="zh-CN"/>
        </w:rPr>
        <w:t>附件8检测报告</w:t>
      </w:r>
    </w:p>
    <w:p w14:paraId="45E2317D">
      <w:pPr>
        <w:rPr>
          <w:rFonts w:hint="eastAsia" w:eastAsia="宋体"/>
          <w:lang w:eastAsia="zh-CN"/>
        </w:rPr>
      </w:pPr>
    </w:p>
    <w:p w14:paraId="1D0CDEB7">
      <w:pPr>
        <w:rPr>
          <w:rFonts w:hint="eastAsia"/>
          <w:lang w:val="en-US" w:eastAsia="zh-CN"/>
        </w:rPr>
      </w:pPr>
      <w:r>
        <w:rPr>
          <w:rFonts w:hint="eastAsia"/>
          <w:lang w:val="en-US" w:eastAsia="zh-CN"/>
        </w:rPr>
        <w:drawing>
          <wp:inline distT="0" distB="0" distL="114300" distR="114300">
            <wp:extent cx="5462270" cy="7734935"/>
            <wp:effectExtent l="0" t="0" r="11430" b="12065"/>
            <wp:docPr id="1" name="图片 1" descr="17533421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3342118289"/>
                    <pic:cNvPicPr>
                      <a:picLocks noChangeAspect="1"/>
                    </pic:cNvPicPr>
                  </pic:nvPicPr>
                  <pic:blipFill>
                    <a:blip r:embed="rId23"/>
                    <a:stretch>
                      <a:fillRect/>
                    </a:stretch>
                  </pic:blipFill>
                  <pic:spPr>
                    <a:xfrm>
                      <a:off x="0" y="0"/>
                      <a:ext cx="5462270" cy="7734935"/>
                    </a:xfrm>
                    <a:prstGeom prst="rect">
                      <a:avLst/>
                    </a:prstGeom>
                  </pic:spPr>
                </pic:pic>
              </a:graphicData>
            </a:graphic>
          </wp:inline>
        </w:drawing>
      </w:r>
    </w:p>
    <w:p w14:paraId="53B081D2"/>
    <w:p w14:paraId="2B4D036B"/>
    <w:p w14:paraId="4070AD04"/>
    <w:p w14:paraId="60F7A469">
      <w:pPr>
        <w:jc w:val="both"/>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eastAsia="zh-CN"/>
        </w:rPr>
        <w:drawing>
          <wp:inline distT="0" distB="0" distL="114300" distR="114300">
            <wp:extent cx="5486400" cy="7749540"/>
            <wp:effectExtent l="0" t="0" r="0" b="10160"/>
            <wp:docPr id="2" name="图片 2" descr="17533421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3342148222"/>
                    <pic:cNvPicPr>
                      <a:picLocks noChangeAspect="1"/>
                    </pic:cNvPicPr>
                  </pic:nvPicPr>
                  <pic:blipFill>
                    <a:blip r:embed="rId24"/>
                    <a:stretch>
                      <a:fillRect/>
                    </a:stretch>
                  </pic:blipFill>
                  <pic:spPr>
                    <a:xfrm>
                      <a:off x="0" y="0"/>
                      <a:ext cx="5486400" cy="7749540"/>
                    </a:xfrm>
                    <a:prstGeom prst="rect">
                      <a:avLst/>
                    </a:prstGeom>
                  </pic:spPr>
                </pic:pic>
              </a:graphicData>
            </a:graphic>
          </wp:inline>
        </w:drawing>
      </w:r>
    </w:p>
    <w:p w14:paraId="53578BFE">
      <w:pPr>
        <w:rPr>
          <w:rFonts w:hint="eastAsia" w:eastAsia="宋体"/>
          <w:lang w:eastAsia="zh-CN"/>
        </w:rPr>
      </w:pPr>
      <w:r>
        <w:rPr>
          <w:rFonts w:hint="eastAsia" w:eastAsia="宋体"/>
          <w:lang w:eastAsia="zh-CN"/>
        </w:rPr>
        <w:drawing>
          <wp:inline distT="0" distB="0" distL="114300" distR="114300">
            <wp:extent cx="5515610" cy="8034020"/>
            <wp:effectExtent l="0" t="0" r="8890" b="5080"/>
            <wp:docPr id="3" name="图片 3" descr="175334218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3342181144"/>
                    <pic:cNvPicPr>
                      <a:picLocks noChangeAspect="1"/>
                    </pic:cNvPicPr>
                  </pic:nvPicPr>
                  <pic:blipFill>
                    <a:blip r:embed="rId25"/>
                    <a:stretch>
                      <a:fillRect/>
                    </a:stretch>
                  </pic:blipFill>
                  <pic:spPr>
                    <a:xfrm>
                      <a:off x="0" y="0"/>
                      <a:ext cx="5515610" cy="8034020"/>
                    </a:xfrm>
                    <a:prstGeom prst="rect">
                      <a:avLst/>
                    </a:prstGeom>
                  </pic:spPr>
                </pic:pic>
              </a:graphicData>
            </a:graphic>
          </wp:inline>
        </w:drawing>
      </w:r>
      <w:r>
        <w:rPr>
          <w:rFonts w:hint="eastAsia" w:eastAsia="宋体"/>
          <w:lang w:eastAsia="zh-CN"/>
        </w:rPr>
        <w:drawing>
          <wp:inline distT="0" distB="0" distL="114300" distR="114300">
            <wp:extent cx="5395595" cy="7973060"/>
            <wp:effectExtent l="0" t="0" r="1905" b="2540"/>
            <wp:docPr id="4" name="图片 4" descr="17533422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3342211271"/>
                    <pic:cNvPicPr>
                      <a:picLocks noChangeAspect="1"/>
                    </pic:cNvPicPr>
                  </pic:nvPicPr>
                  <pic:blipFill>
                    <a:blip r:embed="rId26"/>
                    <a:stretch>
                      <a:fillRect/>
                    </a:stretch>
                  </pic:blipFill>
                  <pic:spPr>
                    <a:xfrm>
                      <a:off x="0" y="0"/>
                      <a:ext cx="5395595" cy="7973060"/>
                    </a:xfrm>
                    <a:prstGeom prst="rect">
                      <a:avLst/>
                    </a:prstGeom>
                  </pic:spPr>
                </pic:pic>
              </a:graphicData>
            </a:graphic>
          </wp:inline>
        </w:drawing>
      </w:r>
    </w:p>
    <w:p w14:paraId="27C2B0CC">
      <w:pPr>
        <w:pStyle w:val="15"/>
        <w:rPr>
          <w:rFonts w:hint="eastAsia" w:eastAsia="宋体"/>
          <w:lang w:eastAsia="zh-CN"/>
        </w:rPr>
      </w:pPr>
    </w:p>
    <w:p w14:paraId="7061FD85">
      <w:pPr>
        <w:rPr>
          <w:rFonts w:hint="eastAsia" w:eastAsia="宋体"/>
          <w:lang w:eastAsia="zh-CN"/>
        </w:rPr>
      </w:pPr>
    </w:p>
    <w:p w14:paraId="74429D45">
      <w:pPr>
        <w:rPr>
          <w:rFonts w:hint="eastAsia" w:eastAsia="宋体"/>
          <w:lang w:eastAsia="zh-CN"/>
        </w:rPr>
      </w:pPr>
      <w:r>
        <w:rPr>
          <w:rFonts w:hint="eastAsia" w:eastAsia="宋体"/>
          <w:lang w:eastAsia="zh-CN"/>
        </w:rPr>
        <w:drawing>
          <wp:inline distT="0" distB="0" distL="114300" distR="114300">
            <wp:extent cx="5612765" cy="8161655"/>
            <wp:effectExtent l="0" t="0" r="635" b="4445"/>
            <wp:docPr id="6" name="图片 6" descr="175334223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342234169"/>
                    <pic:cNvPicPr>
                      <a:picLocks noChangeAspect="1"/>
                    </pic:cNvPicPr>
                  </pic:nvPicPr>
                  <pic:blipFill>
                    <a:blip r:embed="rId27"/>
                    <a:stretch>
                      <a:fillRect/>
                    </a:stretch>
                  </pic:blipFill>
                  <pic:spPr>
                    <a:xfrm>
                      <a:off x="0" y="0"/>
                      <a:ext cx="5612765" cy="8161655"/>
                    </a:xfrm>
                    <a:prstGeom prst="rect">
                      <a:avLst/>
                    </a:prstGeom>
                  </pic:spPr>
                </pic:pic>
              </a:graphicData>
            </a:graphic>
          </wp:inline>
        </w:drawing>
      </w:r>
    </w:p>
    <w:p w14:paraId="61D38054">
      <w:pPr>
        <w:rPr>
          <w:rFonts w:hint="eastAsia" w:eastAsia="宋体"/>
          <w:lang w:eastAsia="zh-CN"/>
        </w:rPr>
      </w:pPr>
    </w:p>
    <w:p w14:paraId="0E68D43A">
      <w:pPr>
        <w:rPr>
          <w:rFonts w:hint="eastAsia" w:eastAsia="宋体"/>
          <w:lang w:eastAsia="zh-CN"/>
        </w:rPr>
      </w:pPr>
    </w:p>
    <w:p w14:paraId="5C6EFAB8">
      <w:pPr>
        <w:rPr>
          <w:rFonts w:hint="eastAsia" w:eastAsia="宋体"/>
          <w:lang w:eastAsia="zh-CN"/>
        </w:rPr>
      </w:pPr>
      <w:r>
        <w:rPr>
          <w:rFonts w:hint="eastAsia" w:eastAsia="宋体"/>
          <w:lang w:eastAsia="zh-CN"/>
        </w:rPr>
        <w:drawing>
          <wp:inline distT="0" distB="0" distL="114300" distR="114300">
            <wp:extent cx="5654040" cy="8447405"/>
            <wp:effectExtent l="0" t="0" r="10160" b="10795"/>
            <wp:docPr id="7" name="图片 7" descr="175334225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3342258169"/>
                    <pic:cNvPicPr>
                      <a:picLocks noChangeAspect="1"/>
                    </pic:cNvPicPr>
                  </pic:nvPicPr>
                  <pic:blipFill>
                    <a:blip r:embed="rId28"/>
                    <a:stretch>
                      <a:fillRect/>
                    </a:stretch>
                  </pic:blipFill>
                  <pic:spPr>
                    <a:xfrm>
                      <a:off x="0" y="0"/>
                      <a:ext cx="5654040" cy="8447405"/>
                    </a:xfrm>
                    <a:prstGeom prst="rect">
                      <a:avLst/>
                    </a:prstGeom>
                  </pic:spPr>
                </pic:pic>
              </a:graphicData>
            </a:graphic>
          </wp:inline>
        </w:drawing>
      </w:r>
    </w:p>
    <w:p w14:paraId="7D38D1E7">
      <w:pPr>
        <w:rPr>
          <w:rFonts w:hint="eastAsia" w:eastAsia="宋体"/>
          <w:lang w:eastAsia="zh-CN"/>
        </w:rPr>
      </w:pPr>
    </w:p>
    <w:p w14:paraId="347B2302">
      <w:pPr>
        <w:rPr>
          <w:rFonts w:hint="eastAsia" w:eastAsia="宋体"/>
          <w:lang w:eastAsia="zh-CN"/>
        </w:rPr>
      </w:pPr>
      <w:r>
        <w:rPr>
          <w:rFonts w:hint="eastAsia" w:eastAsia="宋体"/>
          <w:lang w:eastAsia="zh-CN"/>
        </w:rPr>
        <w:drawing>
          <wp:inline distT="0" distB="0" distL="114300" distR="114300">
            <wp:extent cx="5602605" cy="8103235"/>
            <wp:effectExtent l="0" t="0" r="10795" b="12065"/>
            <wp:docPr id="8" name="图片 8" descr="175334228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3342284075"/>
                    <pic:cNvPicPr>
                      <a:picLocks noChangeAspect="1"/>
                    </pic:cNvPicPr>
                  </pic:nvPicPr>
                  <pic:blipFill>
                    <a:blip r:embed="rId29"/>
                    <a:stretch>
                      <a:fillRect/>
                    </a:stretch>
                  </pic:blipFill>
                  <pic:spPr>
                    <a:xfrm>
                      <a:off x="0" y="0"/>
                      <a:ext cx="5602605" cy="8103235"/>
                    </a:xfrm>
                    <a:prstGeom prst="rect">
                      <a:avLst/>
                    </a:prstGeom>
                  </pic:spPr>
                </pic:pic>
              </a:graphicData>
            </a:graphic>
          </wp:inline>
        </w:drawing>
      </w:r>
    </w:p>
    <w:p w14:paraId="78ECB564">
      <w:pPr>
        <w:pStyle w:val="15"/>
        <w:rPr>
          <w:rFonts w:hint="eastAsia" w:eastAsia="宋体"/>
          <w:lang w:eastAsia="zh-CN"/>
        </w:rPr>
      </w:pPr>
    </w:p>
    <w:p w14:paraId="661A154E">
      <w:pPr>
        <w:rPr>
          <w:rFonts w:hint="eastAsia" w:eastAsia="宋体"/>
          <w:lang w:eastAsia="zh-CN"/>
        </w:rPr>
      </w:pPr>
    </w:p>
    <w:p w14:paraId="2DD501F2">
      <w:pPr>
        <w:rPr>
          <w:rFonts w:hint="eastAsia" w:eastAsia="宋体"/>
          <w:lang w:eastAsia="zh-CN"/>
        </w:rPr>
      </w:pPr>
      <w:r>
        <w:rPr>
          <w:rFonts w:hint="eastAsia" w:eastAsia="宋体"/>
          <w:lang w:eastAsia="zh-CN"/>
        </w:rPr>
        <w:drawing>
          <wp:inline distT="0" distB="0" distL="114300" distR="114300">
            <wp:extent cx="5972175" cy="7952740"/>
            <wp:effectExtent l="0" t="0" r="9525" b="10160"/>
            <wp:docPr id="9" name="图片 9" descr="175334230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3342309655"/>
                    <pic:cNvPicPr>
                      <a:picLocks noChangeAspect="1"/>
                    </pic:cNvPicPr>
                  </pic:nvPicPr>
                  <pic:blipFill>
                    <a:blip r:embed="rId30"/>
                    <a:stretch>
                      <a:fillRect/>
                    </a:stretch>
                  </pic:blipFill>
                  <pic:spPr>
                    <a:xfrm>
                      <a:off x="0" y="0"/>
                      <a:ext cx="5972175" cy="7952740"/>
                    </a:xfrm>
                    <a:prstGeom prst="rect">
                      <a:avLst/>
                    </a:prstGeom>
                  </pic:spPr>
                </pic:pic>
              </a:graphicData>
            </a:graphic>
          </wp:inline>
        </w:drawing>
      </w:r>
    </w:p>
    <w:p w14:paraId="493EA55A">
      <w:pPr>
        <w:rPr>
          <w:rFonts w:hint="eastAsia" w:eastAsia="宋体"/>
          <w:lang w:eastAsia="zh-CN"/>
        </w:rPr>
      </w:pPr>
    </w:p>
    <w:p w14:paraId="5C68778B">
      <w:pPr>
        <w:rPr>
          <w:rFonts w:hint="eastAsia" w:eastAsia="宋体"/>
          <w:lang w:eastAsia="zh-CN"/>
        </w:rPr>
      </w:pPr>
    </w:p>
    <w:p w14:paraId="577AA035">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FA2B01">
      <w:pPr>
        <w:rPr>
          <w:rFonts w:hint="eastAsia" w:eastAsia="宋体"/>
          <w:lang w:eastAsia="zh-CN"/>
        </w:rPr>
      </w:pPr>
      <w:r>
        <w:rPr>
          <w:rFonts w:hint="eastAsia" w:eastAsia="宋体"/>
          <w:lang w:eastAsia="zh-CN"/>
        </w:rPr>
        <w:drawing>
          <wp:anchor distT="0" distB="0" distL="114300" distR="114300" simplePos="0" relativeHeight="251693056" behindDoc="0" locked="0" layoutInCell="1" allowOverlap="1">
            <wp:simplePos x="0" y="0"/>
            <wp:positionH relativeFrom="column">
              <wp:posOffset>-245745</wp:posOffset>
            </wp:positionH>
            <wp:positionV relativeFrom="page">
              <wp:posOffset>826135</wp:posOffset>
            </wp:positionV>
            <wp:extent cx="5985510" cy="8231505"/>
            <wp:effectExtent l="0" t="0" r="8890" b="10795"/>
            <wp:wrapTopAndBottom/>
            <wp:docPr id="10" name="图片 10" descr="微信图片_2025080510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805101007"/>
                    <pic:cNvPicPr>
                      <a:picLocks noChangeAspect="1"/>
                    </pic:cNvPicPr>
                  </pic:nvPicPr>
                  <pic:blipFill>
                    <a:blip r:embed="rId31"/>
                    <a:stretch>
                      <a:fillRect/>
                    </a:stretch>
                  </pic:blipFill>
                  <pic:spPr>
                    <a:xfrm>
                      <a:off x="0" y="0"/>
                      <a:ext cx="5985510" cy="8231505"/>
                    </a:xfrm>
                    <a:prstGeom prst="rect">
                      <a:avLst/>
                    </a:prstGeom>
                  </pic:spPr>
                </pic:pic>
              </a:graphicData>
            </a:graphic>
          </wp:anchor>
        </w:drawing>
      </w:r>
    </w:p>
    <w:p w14:paraId="720C9344">
      <w:pPr>
        <w:pStyle w:val="15"/>
        <w:ind w:left="0" w:leftChars="0" w:firstLine="0" w:firstLineChars="0"/>
        <w:rPr>
          <w:rFonts w:hint="eastAsia"/>
          <w:lang w:eastAsia="zh-CN"/>
        </w:rPr>
      </w:pPr>
    </w:p>
    <w:p w14:paraId="13B303BB">
      <w:pPr>
        <w:rPr>
          <w:rFonts w:hint="eastAsia"/>
          <w:lang w:eastAsia="zh-CN"/>
        </w:rPr>
      </w:pPr>
      <w:r>
        <w:rPr>
          <w:rFonts w:hint="eastAsia"/>
          <w:lang w:eastAsia="zh-CN"/>
        </w:rPr>
        <w:drawing>
          <wp:anchor distT="0" distB="0" distL="114300" distR="114300" simplePos="0" relativeHeight="251694080" behindDoc="0" locked="0" layoutInCell="1" allowOverlap="1">
            <wp:simplePos x="0" y="0"/>
            <wp:positionH relativeFrom="column">
              <wp:posOffset>-269875</wp:posOffset>
            </wp:positionH>
            <wp:positionV relativeFrom="page">
              <wp:posOffset>970915</wp:posOffset>
            </wp:positionV>
            <wp:extent cx="6042660" cy="8310245"/>
            <wp:effectExtent l="0" t="0" r="2540" b="8255"/>
            <wp:wrapTopAndBottom/>
            <wp:docPr id="11" name="图片 11" descr="微信图片_2025080510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805100948"/>
                    <pic:cNvPicPr>
                      <a:picLocks noChangeAspect="1"/>
                    </pic:cNvPicPr>
                  </pic:nvPicPr>
                  <pic:blipFill>
                    <a:blip r:embed="rId32"/>
                    <a:stretch>
                      <a:fillRect/>
                    </a:stretch>
                  </pic:blipFill>
                  <pic:spPr>
                    <a:xfrm>
                      <a:off x="0" y="0"/>
                      <a:ext cx="6042660" cy="8310245"/>
                    </a:xfrm>
                    <a:prstGeom prst="rect">
                      <a:avLst/>
                    </a:prstGeom>
                  </pic:spPr>
                </pic:pic>
              </a:graphicData>
            </a:graphic>
          </wp:anchor>
        </w:drawing>
      </w:r>
    </w:p>
    <w:p w14:paraId="397C1535">
      <w:pPr>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757D8">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B19B7">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3BB19B7">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BD1D69"/>
    <w:multiLevelType w:val="singleLevel"/>
    <w:tmpl w:val="D5BD1D69"/>
    <w:lvl w:ilvl="0" w:tentative="0">
      <w:start w:val="1"/>
      <w:numFmt w:val="decimal"/>
      <w:suff w:val="nothing"/>
      <w:lvlText w:val="%1．"/>
      <w:lvlJc w:val="left"/>
      <w:pPr>
        <w:ind w:left="0" w:firstLine="400"/>
      </w:pPr>
      <w:rPr>
        <w:rFonts w:hint="default"/>
      </w:rPr>
    </w:lvl>
  </w:abstractNum>
  <w:abstractNum w:abstractNumId="1">
    <w:nsid w:val="DB4C18AB"/>
    <w:multiLevelType w:val="singleLevel"/>
    <w:tmpl w:val="DB4C18AB"/>
    <w:lvl w:ilvl="0" w:tentative="0">
      <w:start w:val="1"/>
      <w:numFmt w:val="decimal"/>
      <w:suff w:val="space"/>
      <w:lvlText w:val="%1."/>
      <w:lvlJc w:val="left"/>
    </w:lvl>
  </w:abstractNum>
  <w:abstractNum w:abstractNumId="2">
    <w:nsid w:val="0989E1FA"/>
    <w:multiLevelType w:val="singleLevel"/>
    <w:tmpl w:val="0989E1FA"/>
    <w:lvl w:ilvl="0" w:tentative="0">
      <w:start w:val="1"/>
      <w:numFmt w:val="decimal"/>
      <w:suff w:val="nothing"/>
      <w:lvlText w:val="%1"/>
      <w:lvlJc w:val="left"/>
      <w:pPr>
        <w:ind w:left="0" w:firstLine="403"/>
      </w:pPr>
      <w:rPr>
        <w:rFonts w:hint="default"/>
      </w:rPr>
    </w:lvl>
  </w:abstractNum>
  <w:abstractNum w:abstractNumId="3">
    <w:nsid w:val="2B4F267F"/>
    <w:multiLevelType w:val="singleLevel"/>
    <w:tmpl w:val="2B4F267F"/>
    <w:lvl w:ilvl="0" w:tentative="0">
      <w:start w:val="2"/>
      <w:numFmt w:val="chineseCounting"/>
      <w:suff w:val="nothing"/>
      <w:lvlText w:val="（%1）"/>
      <w:lvlJc w:val="left"/>
      <w:rPr>
        <w:rFonts w:hint="eastAsia"/>
      </w:r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6"/>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60A6C103"/>
    <w:multiLevelType w:val="singleLevel"/>
    <w:tmpl w:val="60A6C103"/>
    <w:lvl w:ilvl="0" w:tentative="0">
      <w:start w:val="4"/>
      <w:numFmt w:val="chineseCounting"/>
      <w:suff w:val="nothing"/>
      <w:lvlText w:val="%1、"/>
      <w:lvlJc w:val="left"/>
      <w:rPr>
        <w:rFonts w:hint="eastAsia"/>
      </w:rPr>
    </w:lvl>
  </w:abstractNum>
  <w:abstractNum w:abstractNumId="6">
    <w:nsid w:val="7F2BCA4C"/>
    <w:multiLevelType w:val="singleLevel"/>
    <w:tmpl w:val="7F2BCA4C"/>
    <w:lvl w:ilvl="0" w:tentative="0">
      <w:start w:val="2"/>
      <w:numFmt w:val="decimal"/>
      <w:suff w:val="nothing"/>
      <w:lvlText w:val="（%1）"/>
      <w:lvlJc w:val="left"/>
    </w:lvl>
  </w:abstractNum>
  <w:num w:numId="1">
    <w:abstractNumId w:val="4"/>
  </w:num>
  <w:num w:numId="2">
    <w:abstractNumId w:val="2"/>
  </w:num>
  <w:num w:numId="3">
    <w:abstractNumId w:val="5"/>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jM2RkZjBlMWUxNzYzNmRkMjA5YTM1OWI3ZDZkYjcifQ=="/>
  </w:docVars>
  <w:rsids>
    <w:rsidRoot w:val="3C140A97"/>
    <w:rsid w:val="00032C0F"/>
    <w:rsid w:val="000A002F"/>
    <w:rsid w:val="000C1FF9"/>
    <w:rsid w:val="001F1D2C"/>
    <w:rsid w:val="00205621"/>
    <w:rsid w:val="00216226"/>
    <w:rsid w:val="002C61F7"/>
    <w:rsid w:val="00305CE7"/>
    <w:rsid w:val="003D21B2"/>
    <w:rsid w:val="003D6656"/>
    <w:rsid w:val="00423C6D"/>
    <w:rsid w:val="004E46EF"/>
    <w:rsid w:val="005262D5"/>
    <w:rsid w:val="005C088A"/>
    <w:rsid w:val="00681EDA"/>
    <w:rsid w:val="00711C04"/>
    <w:rsid w:val="00726300"/>
    <w:rsid w:val="007D459F"/>
    <w:rsid w:val="00824AC8"/>
    <w:rsid w:val="008B1170"/>
    <w:rsid w:val="00951FEE"/>
    <w:rsid w:val="009C337D"/>
    <w:rsid w:val="00BA1A55"/>
    <w:rsid w:val="00C603FA"/>
    <w:rsid w:val="00DB20F7"/>
    <w:rsid w:val="00E53F90"/>
    <w:rsid w:val="010C5839"/>
    <w:rsid w:val="01161381"/>
    <w:rsid w:val="011B0BBC"/>
    <w:rsid w:val="01232133"/>
    <w:rsid w:val="01233A9E"/>
    <w:rsid w:val="01243D57"/>
    <w:rsid w:val="012713F4"/>
    <w:rsid w:val="01315BAE"/>
    <w:rsid w:val="013D290D"/>
    <w:rsid w:val="014D28C9"/>
    <w:rsid w:val="01521102"/>
    <w:rsid w:val="015772A4"/>
    <w:rsid w:val="01582BC2"/>
    <w:rsid w:val="015B25E7"/>
    <w:rsid w:val="016249CB"/>
    <w:rsid w:val="016F7E96"/>
    <w:rsid w:val="019B53E2"/>
    <w:rsid w:val="019D55FE"/>
    <w:rsid w:val="01AF5332"/>
    <w:rsid w:val="01B82438"/>
    <w:rsid w:val="01CC1A40"/>
    <w:rsid w:val="01DC0C1D"/>
    <w:rsid w:val="01EE19B6"/>
    <w:rsid w:val="01F3521E"/>
    <w:rsid w:val="01F66ABD"/>
    <w:rsid w:val="02054F52"/>
    <w:rsid w:val="02101F44"/>
    <w:rsid w:val="02166173"/>
    <w:rsid w:val="02225B04"/>
    <w:rsid w:val="0224688D"/>
    <w:rsid w:val="022554BD"/>
    <w:rsid w:val="02261A9D"/>
    <w:rsid w:val="022F628D"/>
    <w:rsid w:val="02327432"/>
    <w:rsid w:val="023D293E"/>
    <w:rsid w:val="024141DC"/>
    <w:rsid w:val="024C6511"/>
    <w:rsid w:val="024D702F"/>
    <w:rsid w:val="02696283"/>
    <w:rsid w:val="02750329"/>
    <w:rsid w:val="02867093"/>
    <w:rsid w:val="028B2670"/>
    <w:rsid w:val="029562D6"/>
    <w:rsid w:val="02985DC6"/>
    <w:rsid w:val="029D1302"/>
    <w:rsid w:val="029D338B"/>
    <w:rsid w:val="02A46519"/>
    <w:rsid w:val="02AF383B"/>
    <w:rsid w:val="02B844D6"/>
    <w:rsid w:val="02B90FAC"/>
    <w:rsid w:val="02BE750F"/>
    <w:rsid w:val="02C92423"/>
    <w:rsid w:val="02CB1CF7"/>
    <w:rsid w:val="02CD38AA"/>
    <w:rsid w:val="02CE31FF"/>
    <w:rsid w:val="02CE5187"/>
    <w:rsid w:val="02D50DC8"/>
    <w:rsid w:val="02DA018C"/>
    <w:rsid w:val="02E4100B"/>
    <w:rsid w:val="02E713E5"/>
    <w:rsid w:val="02EB05EB"/>
    <w:rsid w:val="02FA082F"/>
    <w:rsid w:val="03011EF0"/>
    <w:rsid w:val="031657DA"/>
    <w:rsid w:val="031713E0"/>
    <w:rsid w:val="032C2A97"/>
    <w:rsid w:val="032F04D8"/>
    <w:rsid w:val="03302249"/>
    <w:rsid w:val="033250C0"/>
    <w:rsid w:val="034C0838"/>
    <w:rsid w:val="035E0DBD"/>
    <w:rsid w:val="035E32C9"/>
    <w:rsid w:val="035F6558"/>
    <w:rsid w:val="036D1000"/>
    <w:rsid w:val="036D2DAF"/>
    <w:rsid w:val="036F7328"/>
    <w:rsid w:val="03722143"/>
    <w:rsid w:val="038D51FF"/>
    <w:rsid w:val="03AC7D7B"/>
    <w:rsid w:val="03B106FD"/>
    <w:rsid w:val="03B42885"/>
    <w:rsid w:val="03BE7AAE"/>
    <w:rsid w:val="03C578B5"/>
    <w:rsid w:val="03CF75C5"/>
    <w:rsid w:val="03D1158F"/>
    <w:rsid w:val="03D13CC4"/>
    <w:rsid w:val="03DC41B1"/>
    <w:rsid w:val="03EF7C67"/>
    <w:rsid w:val="040354C1"/>
    <w:rsid w:val="040B01C4"/>
    <w:rsid w:val="040F20B8"/>
    <w:rsid w:val="0416324E"/>
    <w:rsid w:val="041C0ADC"/>
    <w:rsid w:val="042F236B"/>
    <w:rsid w:val="042F2D6D"/>
    <w:rsid w:val="042F48EA"/>
    <w:rsid w:val="044955CA"/>
    <w:rsid w:val="04583A5F"/>
    <w:rsid w:val="045B1761"/>
    <w:rsid w:val="0460729A"/>
    <w:rsid w:val="046B6CC8"/>
    <w:rsid w:val="046E6DDE"/>
    <w:rsid w:val="04773205"/>
    <w:rsid w:val="04844854"/>
    <w:rsid w:val="04886557"/>
    <w:rsid w:val="049031F8"/>
    <w:rsid w:val="04943458"/>
    <w:rsid w:val="04B14F1D"/>
    <w:rsid w:val="04D01847"/>
    <w:rsid w:val="04DE21B6"/>
    <w:rsid w:val="04F27892"/>
    <w:rsid w:val="04FF4FC2"/>
    <w:rsid w:val="050140F6"/>
    <w:rsid w:val="050B6D23"/>
    <w:rsid w:val="050D2A9B"/>
    <w:rsid w:val="050E236F"/>
    <w:rsid w:val="05123C0E"/>
    <w:rsid w:val="051554AC"/>
    <w:rsid w:val="05160519"/>
    <w:rsid w:val="05171231"/>
    <w:rsid w:val="05283431"/>
    <w:rsid w:val="052E47BF"/>
    <w:rsid w:val="053C029A"/>
    <w:rsid w:val="053E74DA"/>
    <w:rsid w:val="054F4E62"/>
    <w:rsid w:val="055661F0"/>
    <w:rsid w:val="055C30DB"/>
    <w:rsid w:val="055E6E53"/>
    <w:rsid w:val="05760640"/>
    <w:rsid w:val="057D7977"/>
    <w:rsid w:val="057E12A3"/>
    <w:rsid w:val="05816FE5"/>
    <w:rsid w:val="05854CEF"/>
    <w:rsid w:val="058A4E3A"/>
    <w:rsid w:val="058F59D4"/>
    <w:rsid w:val="05926AFC"/>
    <w:rsid w:val="05981D2C"/>
    <w:rsid w:val="05AA6EF6"/>
    <w:rsid w:val="05BD1A43"/>
    <w:rsid w:val="05C92961"/>
    <w:rsid w:val="05C95532"/>
    <w:rsid w:val="05D90BDC"/>
    <w:rsid w:val="05DE36F7"/>
    <w:rsid w:val="05E774BE"/>
    <w:rsid w:val="05EC26B0"/>
    <w:rsid w:val="05EC3993"/>
    <w:rsid w:val="05EE2510"/>
    <w:rsid w:val="05FD48BE"/>
    <w:rsid w:val="060A2B37"/>
    <w:rsid w:val="061219D4"/>
    <w:rsid w:val="06147E59"/>
    <w:rsid w:val="061548F2"/>
    <w:rsid w:val="06265C73"/>
    <w:rsid w:val="063127B9"/>
    <w:rsid w:val="063E0A32"/>
    <w:rsid w:val="063F0270"/>
    <w:rsid w:val="0644429B"/>
    <w:rsid w:val="064F2C3F"/>
    <w:rsid w:val="06522B8B"/>
    <w:rsid w:val="065B7836"/>
    <w:rsid w:val="065D35AE"/>
    <w:rsid w:val="06606BFB"/>
    <w:rsid w:val="06626E08"/>
    <w:rsid w:val="06640C87"/>
    <w:rsid w:val="06704B45"/>
    <w:rsid w:val="06710E08"/>
    <w:rsid w:val="06783F44"/>
    <w:rsid w:val="067959B8"/>
    <w:rsid w:val="067C1376"/>
    <w:rsid w:val="068723D9"/>
    <w:rsid w:val="06896151"/>
    <w:rsid w:val="06A12D7A"/>
    <w:rsid w:val="06AD6562"/>
    <w:rsid w:val="06B54B0C"/>
    <w:rsid w:val="06C04D34"/>
    <w:rsid w:val="06C13B3D"/>
    <w:rsid w:val="06C67278"/>
    <w:rsid w:val="06C70A28"/>
    <w:rsid w:val="06DF5D71"/>
    <w:rsid w:val="06E25862"/>
    <w:rsid w:val="06FB62C0"/>
    <w:rsid w:val="070007AB"/>
    <w:rsid w:val="07051E94"/>
    <w:rsid w:val="070966E6"/>
    <w:rsid w:val="070D0B30"/>
    <w:rsid w:val="070E6657"/>
    <w:rsid w:val="07296237"/>
    <w:rsid w:val="072B6851"/>
    <w:rsid w:val="07350087"/>
    <w:rsid w:val="073E518E"/>
    <w:rsid w:val="074169EA"/>
    <w:rsid w:val="074C5900"/>
    <w:rsid w:val="074F2A4A"/>
    <w:rsid w:val="075C5614"/>
    <w:rsid w:val="07605B88"/>
    <w:rsid w:val="076946A1"/>
    <w:rsid w:val="076B3AA9"/>
    <w:rsid w:val="076D7821"/>
    <w:rsid w:val="077961C6"/>
    <w:rsid w:val="078721A2"/>
    <w:rsid w:val="07883367"/>
    <w:rsid w:val="079610C8"/>
    <w:rsid w:val="07A86837"/>
    <w:rsid w:val="07BC6888"/>
    <w:rsid w:val="07BD5A42"/>
    <w:rsid w:val="07C66F31"/>
    <w:rsid w:val="07D433FC"/>
    <w:rsid w:val="07DD49A7"/>
    <w:rsid w:val="07F26B2A"/>
    <w:rsid w:val="07F7358F"/>
    <w:rsid w:val="07FB307F"/>
    <w:rsid w:val="07FE6A73"/>
    <w:rsid w:val="08161C67"/>
    <w:rsid w:val="081E0B1B"/>
    <w:rsid w:val="08241BC3"/>
    <w:rsid w:val="0836458D"/>
    <w:rsid w:val="083B791F"/>
    <w:rsid w:val="083E2F6B"/>
    <w:rsid w:val="083F69E2"/>
    <w:rsid w:val="08471CD1"/>
    <w:rsid w:val="08482F90"/>
    <w:rsid w:val="08512865"/>
    <w:rsid w:val="08522949"/>
    <w:rsid w:val="085B58CB"/>
    <w:rsid w:val="08634780"/>
    <w:rsid w:val="086E2EEA"/>
    <w:rsid w:val="08714021"/>
    <w:rsid w:val="08745CDD"/>
    <w:rsid w:val="087B0B27"/>
    <w:rsid w:val="087C3485"/>
    <w:rsid w:val="0887776E"/>
    <w:rsid w:val="088F5575"/>
    <w:rsid w:val="08980E61"/>
    <w:rsid w:val="08A13C26"/>
    <w:rsid w:val="08A80BF3"/>
    <w:rsid w:val="08AA4743"/>
    <w:rsid w:val="08AB638C"/>
    <w:rsid w:val="08AE480C"/>
    <w:rsid w:val="08BA6A96"/>
    <w:rsid w:val="08BF5E5A"/>
    <w:rsid w:val="08C10B9A"/>
    <w:rsid w:val="08C276F9"/>
    <w:rsid w:val="08CB3C0D"/>
    <w:rsid w:val="08CF1E16"/>
    <w:rsid w:val="08D33112"/>
    <w:rsid w:val="08DA7138"/>
    <w:rsid w:val="08DC4C5E"/>
    <w:rsid w:val="08E14130"/>
    <w:rsid w:val="08E91129"/>
    <w:rsid w:val="08FE0A13"/>
    <w:rsid w:val="09016473"/>
    <w:rsid w:val="09045F63"/>
    <w:rsid w:val="09081D34"/>
    <w:rsid w:val="091343F8"/>
    <w:rsid w:val="09153CCC"/>
    <w:rsid w:val="09197006"/>
    <w:rsid w:val="091A7535"/>
    <w:rsid w:val="092B3F6C"/>
    <w:rsid w:val="092E279E"/>
    <w:rsid w:val="093A6304"/>
    <w:rsid w:val="0955056D"/>
    <w:rsid w:val="095742E5"/>
    <w:rsid w:val="0958005D"/>
    <w:rsid w:val="09581E0B"/>
    <w:rsid w:val="09582DA3"/>
    <w:rsid w:val="095F5373"/>
    <w:rsid w:val="0962641F"/>
    <w:rsid w:val="09664528"/>
    <w:rsid w:val="096B38AC"/>
    <w:rsid w:val="0971450C"/>
    <w:rsid w:val="097430E9"/>
    <w:rsid w:val="097E51F9"/>
    <w:rsid w:val="097F383C"/>
    <w:rsid w:val="098D7D07"/>
    <w:rsid w:val="099472E7"/>
    <w:rsid w:val="09A137B2"/>
    <w:rsid w:val="09A3752A"/>
    <w:rsid w:val="09AF2373"/>
    <w:rsid w:val="09B01C47"/>
    <w:rsid w:val="09BA7BCA"/>
    <w:rsid w:val="09BC683E"/>
    <w:rsid w:val="09CB082F"/>
    <w:rsid w:val="09D26D19"/>
    <w:rsid w:val="09D27E0F"/>
    <w:rsid w:val="09D4277D"/>
    <w:rsid w:val="09D77503"/>
    <w:rsid w:val="09DB07FD"/>
    <w:rsid w:val="09E75B73"/>
    <w:rsid w:val="09EB05D3"/>
    <w:rsid w:val="09EF451D"/>
    <w:rsid w:val="09F4422A"/>
    <w:rsid w:val="09F61AD0"/>
    <w:rsid w:val="09F86EA3"/>
    <w:rsid w:val="09FB55B8"/>
    <w:rsid w:val="09FB7366"/>
    <w:rsid w:val="0A0301B2"/>
    <w:rsid w:val="0A0311E7"/>
    <w:rsid w:val="0A0A75A9"/>
    <w:rsid w:val="0A0C1573"/>
    <w:rsid w:val="0A1A36A0"/>
    <w:rsid w:val="0A3010C7"/>
    <w:rsid w:val="0A374116"/>
    <w:rsid w:val="0A3E36F7"/>
    <w:rsid w:val="0A473777"/>
    <w:rsid w:val="0A4C7BC2"/>
    <w:rsid w:val="0A5151D8"/>
    <w:rsid w:val="0A617F01"/>
    <w:rsid w:val="0A6632A4"/>
    <w:rsid w:val="0A6D7B38"/>
    <w:rsid w:val="0A762E91"/>
    <w:rsid w:val="0A7E1D45"/>
    <w:rsid w:val="0A867BBA"/>
    <w:rsid w:val="0A8A603B"/>
    <w:rsid w:val="0A8F7AAE"/>
    <w:rsid w:val="0AA20101"/>
    <w:rsid w:val="0AA25A34"/>
    <w:rsid w:val="0AAC2C0F"/>
    <w:rsid w:val="0AAF1EFF"/>
    <w:rsid w:val="0ABA3A59"/>
    <w:rsid w:val="0ABB4D47"/>
    <w:rsid w:val="0AC2744D"/>
    <w:rsid w:val="0ACA6D38"/>
    <w:rsid w:val="0ACF434F"/>
    <w:rsid w:val="0ADB7197"/>
    <w:rsid w:val="0ADD5EF2"/>
    <w:rsid w:val="0AE44DD0"/>
    <w:rsid w:val="0AE71698"/>
    <w:rsid w:val="0AE75B3C"/>
    <w:rsid w:val="0AF0197B"/>
    <w:rsid w:val="0AF24CF2"/>
    <w:rsid w:val="0AF53DB5"/>
    <w:rsid w:val="0AF659E5"/>
    <w:rsid w:val="0AF71AB8"/>
    <w:rsid w:val="0AFF2E86"/>
    <w:rsid w:val="0B0E48D9"/>
    <w:rsid w:val="0B156206"/>
    <w:rsid w:val="0B16477F"/>
    <w:rsid w:val="0B260413"/>
    <w:rsid w:val="0B2C354F"/>
    <w:rsid w:val="0B3F31F7"/>
    <w:rsid w:val="0B5C6F06"/>
    <w:rsid w:val="0B5E04B4"/>
    <w:rsid w:val="0B5F3925"/>
    <w:rsid w:val="0B63734C"/>
    <w:rsid w:val="0B721768"/>
    <w:rsid w:val="0B867103"/>
    <w:rsid w:val="0B896BF3"/>
    <w:rsid w:val="0B962298"/>
    <w:rsid w:val="0B985065"/>
    <w:rsid w:val="0B985311"/>
    <w:rsid w:val="0B99455B"/>
    <w:rsid w:val="0B9E64BB"/>
    <w:rsid w:val="0BA4235C"/>
    <w:rsid w:val="0BA457DB"/>
    <w:rsid w:val="0BAA5FCC"/>
    <w:rsid w:val="0BAB4DBC"/>
    <w:rsid w:val="0BAD754A"/>
    <w:rsid w:val="0BB51797"/>
    <w:rsid w:val="0BB717D7"/>
    <w:rsid w:val="0BB97C7D"/>
    <w:rsid w:val="0BCE4606"/>
    <w:rsid w:val="0BD624E2"/>
    <w:rsid w:val="0BDA11FD"/>
    <w:rsid w:val="0BDE0CED"/>
    <w:rsid w:val="0BE45BD8"/>
    <w:rsid w:val="0BF202F5"/>
    <w:rsid w:val="0BF40511"/>
    <w:rsid w:val="0BF978D5"/>
    <w:rsid w:val="0C0F0EA7"/>
    <w:rsid w:val="0C1678BE"/>
    <w:rsid w:val="0C2506CA"/>
    <w:rsid w:val="0C252478"/>
    <w:rsid w:val="0C272216"/>
    <w:rsid w:val="0C2F779B"/>
    <w:rsid w:val="0C321039"/>
    <w:rsid w:val="0C396B92"/>
    <w:rsid w:val="0C3C3C66"/>
    <w:rsid w:val="0C452B1A"/>
    <w:rsid w:val="0C4E77CA"/>
    <w:rsid w:val="0C4F5747"/>
    <w:rsid w:val="0C526FE5"/>
    <w:rsid w:val="0C58239B"/>
    <w:rsid w:val="0C5915EE"/>
    <w:rsid w:val="0C6A21F6"/>
    <w:rsid w:val="0C6A2581"/>
    <w:rsid w:val="0C6C00A7"/>
    <w:rsid w:val="0C745D23"/>
    <w:rsid w:val="0C774C9E"/>
    <w:rsid w:val="0C7E2917"/>
    <w:rsid w:val="0C801DA5"/>
    <w:rsid w:val="0C8353F1"/>
    <w:rsid w:val="0C8F023A"/>
    <w:rsid w:val="0C9336AD"/>
    <w:rsid w:val="0CA11DC5"/>
    <w:rsid w:val="0CB16402"/>
    <w:rsid w:val="0CBB2DDD"/>
    <w:rsid w:val="0CD520F0"/>
    <w:rsid w:val="0CE91A4F"/>
    <w:rsid w:val="0CF462EF"/>
    <w:rsid w:val="0CFF7225"/>
    <w:rsid w:val="0D026C5D"/>
    <w:rsid w:val="0D0E73B0"/>
    <w:rsid w:val="0D0F2098"/>
    <w:rsid w:val="0D270472"/>
    <w:rsid w:val="0D2C5A88"/>
    <w:rsid w:val="0D314841"/>
    <w:rsid w:val="0D3E14A9"/>
    <w:rsid w:val="0D42705A"/>
    <w:rsid w:val="0D54202F"/>
    <w:rsid w:val="0D5648B3"/>
    <w:rsid w:val="0D6C2329"/>
    <w:rsid w:val="0D703BC7"/>
    <w:rsid w:val="0D7731A8"/>
    <w:rsid w:val="0D7D2605"/>
    <w:rsid w:val="0D847E39"/>
    <w:rsid w:val="0D8E2BF4"/>
    <w:rsid w:val="0DAC6DFF"/>
    <w:rsid w:val="0DB00467"/>
    <w:rsid w:val="0DC671F8"/>
    <w:rsid w:val="0DCD5369"/>
    <w:rsid w:val="0DCE6B40"/>
    <w:rsid w:val="0DD00B0A"/>
    <w:rsid w:val="0DE030E1"/>
    <w:rsid w:val="0DE16873"/>
    <w:rsid w:val="0DE35880"/>
    <w:rsid w:val="0DEB5944"/>
    <w:rsid w:val="0DEB68E4"/>
    <w:rsid w:val="0DF90060"/>
    <w:rsid w:val="0E001329"/>
    <w:rsid w:val="0E0D4B6C"/>
    <w:rsid w:val="0E0D6C5F"/>
    <w:rsid w:val="0E0F1632"/>
    <w:rsid w:val="0E172E1A"/>
    <w:rsid w:val="0E1B2033"/>
    <w:rsid w:val="0E2A646C"/>
    <w:rsid w:val="0E314937"/>
    <w:rsid w:val="0E3B58C3"/>
    <w:rsid w:val="0E641ECF"/>
    <w:rsid w:val="0E6D6359"/>
    <w:rsid w:val="0E845EBC"/>
    <w:rsid w:val="0E8B5169"/>
    <w:rsid w:val="0E8D2557"/>
    <w:rsid w:val="0E8F4521"/>
    <w:rsid w:val="0E8F4A99"/>
    <w:rsid w:val="0EA855E3"/>
    <w:rsid w:val="0EA91EDE"/>
    <w:rsid w:val="0EAF4BC3"/>
    <w:rsid w:val="0EB75826"/>
    <w:rsid w:val="0EB775D4"/>
    <w:rsid w:val="0EB90236"/>
    <w:rsid w:val="0EC464CF"/>
    <w:rsid w:val="0ED63EFE"/>
    <w:rsid w:val="0EEC54CF"/>
    <w:rsid w:val="0EF547C1"/>
    <w:rsid w:val="0EF77B36"/>
    <w:rsid w:val="0EF820C6"/>
    <w:rsid w:val="0EFC66A9"/>
    <w:rsid w:val="0F01062B"/>
    <w:rsid w:val="0F040A6B"/>
    <w:rsid w:val="0F0B4B6E"/>
    <w:rsid w:val="0F0E3698"/>
    <w:rsid w:val="0F227143"/>
    <w:rsid w:val="0F2E7521"/>
    <w:rsid w:val="0F305812"/>
    <w:rsid w:val="0F380715"/>
    <w:rsid w:val="0F4075C9"/>
    <w:rsid w:val="0F451083"/>
    <w:rsid w:val="0F4C0664"/>
    <w:rsid w:val="0F542633"/>
    <w:rsid w:val="0F647287"/>
    <w:rsid w:val="0F711E78"/>
    <w:rsid w:val="0F794A46"/>
    <w:rsid w:val="0F7A5ED6"/>
    <w:rsid w:val="0F8C02DB"/>
    <w:rsid w:val="0F8D3A92"/>
    <w:rsid w:val="0F916077"/>
    <w:rsid w:val="0F9811B3"/>
    <w:rsid w:val="0FA47F0D"/>
    <w:rsid w:val="0FB145AE"/>
    <w:rsid w:val="0FBA381F"/>
    <w:rsid w:val="0FC76707"/>
    <w:rsid w:val="0FD52407"/>
    <w:rsid w:val="0FDA6F04"/>
    <w:rsid w:val="0FDB1613"/>
    <w:rsid w:val="0FDD21EC"/>
    <w:rsid w:val="0FDF5034"/>
    <w:rsid w:val="0FE8213B"/>
    <w:rsid w:val="0FEC413D"/>
    <w:rsid w:val="0FFA3C1C"/>
    <w:rsid w:val="0FFB1C8B"/>
    <w:rsid w:val="100B4360"/>
    <w:rsid w:val="101051ED"/>
    <w:rsid w:val="101D790A"/>
    <w:rsid w:val="10274DE4"/>
    <w:rsid w:val="10295102"/>
    <w:rsid w:val="102B64CB"/>
    <w:rsid w:val="10317971"/>
    <w:rsid w:val="104135F9"/>
    <w:rsid w:val="10503E19"/>
    <w:rsid w:val="10593038"/>
    <w:rsid w:val="10595278"/>
    <w:rsid w:val="106612B1"/>
    <w:rsid w:val="106D0892"/>
    <w:rsid w:val="10703EDE"/>
    <w:rsid w:val="10723DDF"/>
    <w:rsid w:val="10806817"/>
    <w:rsid w:val="10835042"/>
    <w:rsid w:val="108C633A"/>
    <w:rsid w:val="108C6F6A"/>
    <w:rsid w:val="109A13A3"/>
    <w:rsid w:val="10B77D5F"/>
    <w:rsid w:val="10BB784F"/>
    <w:rsid w:val="10C34956"/>
    <w:rsid w:val="10C81F6C"/>
    <w:rsid w:val="10CF32FA"/>
    <w:rsid w:val="10D510E7"/>
    <w:rsid w:val="10D66437"/>
    <w:rsid w:val="10E741A0"/>
    <w:rsid w:val="10EA1EE2"/>
    <w:rsid w:val="10F66AD9"/>
    <w:rsid w:val="10F872F2"/>
    <w:rsid w:val="110C7CD8"/>
    <w:rsid w:val="110F67DD"/>
    <w:rsid w:val="11155124"/>
    <w:rsid w:val="111D5D5A"/>
    <w:rsid w:val="11333889"/>
    <w:rsid w:val="1136016F"/>
    <w:rsid w:val="114101DB"/>
    <w:rsid w:val="114204E8"/>
    <w:rsid w:val="11421D1E"/>
    <w:rsid w:val="11447845"/>
    <w:rsid w:val="11484FD0"/>
    <w:rsid w:val="11496C09"/>
    <w:rsid w:val="114A37E2"/>
    <w:rsid w:val="11540A32"/>
    <w:rsid w:val="11592BC4"/>
    <w:rsid w:val="11641C95"/>
    <w:rsid w:val="11743D26"/>
    <w:rsid w:val="11754AA2"/>
    <w:rsid w:val="11791E65"/>
    <w:rsid w:val="117A5014"/>
    <w:rsid w:val="117B2B3A"/>
    <w:rsid w:val="118063A3"/>
    <w:rsid w:val="11823EC9"/>
    <w:rsid w:val="118A0BEC"/>
    <w:rsid w:val="11990174"/>
    <w:rsid w:val="119C7740"/>
    <w:rsid w:val="11B14ED2"/>
    <w:rsid w:val="11B76268"/>
    <w:rsid w:val="11BC7A36"/>
    <w:rsid w:val="11C760C6"/>
    <w:rsid w:val="11CB3AC2"/>
    <w:rsid w:val="11CE1C95"/>
    <w:rsid w:val="11D96D2F"/>
    <w:rsid w:val="11DB01A5"/>
    <w:rsid w:val="11DD55A3"/>
    <w:rsid w:val="11E04312"/>
    <w:rsid w:val="11E9367D"/>
    <w:rsid w:val="11EA4DE7"/>
    <w:rsid w:val="11EB4164"/>
    <w:rsid w:val="11EC6B4C"/>
    <w:rsid w:val="11FD5C45"/>
    <w:rsid w:val="120314AE"/>
    <w:rsid w:val="120B2110"/>
    <w:rsid w:val="12107727"/>
    <w:rsid w:val="12142D13"/>
    <w:rsid w:val="12145176"/>
    <w:rsid w:val="1234204C"/>
    <w:rsid w:val="1238019B"/>
    <w:rsid w:val="123A29F6"/>
    <w:rsid w:val="12527D3F"/>
    <w:rsid w:val="125A4E46"/>
    <w:rsid w:val="12753A2E"/>
    <w:rsid w:val="12770067"/>
    <w:rsid w:val="1277358D"/>
    <w:rsid w:val="127B4131"/>
    <w:rsid w:val="12824D3E"/>
    <w:rsid w:val="1283439D"/>
    <w:rsid w:val="128415F6"/>
    <w:rsid w:val="128819B3"/>
    <w:rsid w:val="128A47FA"/>
    <w:rsid w:val="12906AB9"/>
    <w:rsid w:val="12936C06"/>
    <w:rsid w:val="12977E48"/>
    <w:rsid w:val="12A22F6F"/>
    <w:rsid w:val="12AE3DA7"/>
    <w:rsid w:val="12CF1390"/>
    <w:rsid w:val="12D16FEE"/>
    <w:rsid w:val="12DC1974"/>
    <w:rsid w:val="12E56E05"/>
    <w:rsid w:val="12E666D9"/>
    <w:rsid w:val="12F6691D"/>
    <w:rsid w:val="12F971C9"/>
    <w:rsid w:val="130152C1"/>
    <w:rsid w:val="13077C95"/>
    <w:rsid w:val="130A3724"/>
    <w:rsid w:val="130F79DE"/>
    <w:rsid w:val="13201BEB"/>
    <w:rsid w:val="133142B3"/>
    <w:rsid w:val="13367661"/>
    <w:rsid w:val="133B0DB6"/>
    <w:rsid w:val="133B3244"/>
    <w:rsid w:val="13400886"/>
    <w:rsid w:val="13497394"/>
    <w:rsid w:val="134A0A16"/>
    <w:rsid w:val="134F24D1"/>
    <w:rsid w:val="136E4430"/>
    <w:rsid w:val="137150A6"/>
    <w:rsid w:val="139323BD"/>
    <w:rsid w:val="1399374C"/>
    <w:rsid w:val="13A50343"/>
    <w:rsid w:val="13AC0FD3"/>
    <w:rsid w:val="13B01A3A"/>
    <w:rsid w:val="13BB36C2"/>
    <w:rsid w:val="13BD38DE"/>
    <w:rsid w:val="13C95DDF"/>
    <w:rsid w:val="13D03611"/>
    <w:rsid w:val="13E946D3"/>
    <w:rsid w:val="13EC1865"/>
    <w:rsid w:val="13EE1133"/>
    <w:rsid w:val="13F34C8A"/>
    <w:rsid w:val="13FF5CA5"/>
    <w:rsid w:val="140908D1"/>
    <w:rsid w:val="140B289C"/>
    <w:rsid w:val="140B464A"/>
    <w:rsid w:val="14131750"/>
    <w:rsid w:val="141C1100"/>
    <w:rsid w:val="142A67B4"/>
    <w:rsid w:val="143040B0"/>
    <w:rsid w:val="143C5FF9"/>
    <w:rsid w:val="143E4A1F"/>
    <w:rsid w:val="14537014"/>
    <w:rsid w:val="145A7139"/>
    <w:rsid w:val="14627FE2"/>
    <w:rsid w:val="14691370"/>
    <w:rsid w:val="147146AB"/>
    <w:rsid w:val="147F2942"/>
    <w:rsid w:val="147F6DE6"/>
    <w:rsid w:val="14806449"/>
    <w:rsid w:val="148876BD"/>
    <w:rsid w:val="14891A12"/>
    <w:rsid w:val="14953DF9"/>
    <w:rsid w:val="14996E81"/>
    <w:rsid w:val="149E726C"/>
    <w:rsid w:val="149F017E"/>
    <w:rsid w:val="14A47E36"/>
    <w:rsid w:val="14AC43F9"/>
    <w:rsid w:val="14B05CE9"/>
    <w:rsid w:val="14B6588E"/>
    <w:rsid w:val="14C116E2"/>
    <w:rsid w:val="14CD5DA3"/>
    <w:rsid w:val="14CF38C9"/>
    <w:rsid w:val="14F96B98"/>
    <w:rsid w:val="1514752E"/>
    <w:rsid w:val="151614F8"/>
    <w:rsid w:val="1528122B"/>
    <w:rsid w:val="15286307"/>
    <w:rsid w:val="153D68B5"/>
    <w:rsid w:val="154C4F1A"/>
    <w:rsid w:val="155913E5"/>
    <w:rsid w:val="155C2C83"/>
    <w:rsid w:val="15612CE7"/>
    <w:rsid w:val="156A1844"/>
    <w:rsid w:val="156D6C3E"/>
    <w:rsid w:val="15836462"/>
    <w:rsid w:val="15A20227"/>
    <w:rsid w:val="15A5287C"/>
    <w:rsid w:val="15AB068E"/>
    <w:rsid w:val="15BD7BC5"/>
    <w:rsid w:val="15CF27FB"/>
    <w:rsid w:val="15E458B3"/>
    <w:rsid w:val="15E518D3"/>
    <w:rsid w:val="15E52C78"/>
    <w:rsid w:val="15F35395"/>
    <w:rsid w:val="15F66C34"/>
    <w:rsid w:val="1606331B"/>
    <w:rsid w:val="16077093"/>
    <w:rsid w:val="16164963"/>
    <w:rsid w:val="1616624F"/>
    <w:rsid w:val="162E6FEA"/>
    <w:rsid w:val="16366484"/>
    <w:rsid w:val="163946DF"/>
    <w:rsid w:val="163F0551"/>
    <w:rsid w:val="164246D6"/>
    <w:rsid w:val="16491459"/>
    <w:rsid w:val="164B0622"/>
    <w:rsid w:val="16673CE9"/>
    <w:rsid w:val="166938A9"/>
    <w:rsid w:val="16726C02"/>
    <w:rsid w:val="167417E7"/>
    <w:rsid w:val="16746B36"/>
    <w:rsid w:val="16766832"/>
    <w:rsid w:val="167C35DD"/>
    <w:rsid w:val="167D7355"/>
    <w:rsid w:val="168B3A44"/>
    <w:rsid w:val="16932F60"/>
    <w:rsid w:val="16A82624"/>
    <w:rsid w:val="16A82F3A"/>
    <w:rsid w:val="16AB7B66"/>
    <w:rsid w:val="16AC4D55"/>
    <w:rsid w:val="16B0772A"/>
    <w:rsid w:val="16B12517"/>
    <w:rsid w:val="16B94DA3"/>
    <w:rsid w:val="16C744B8"/>
    <w:rsid w:val="16C94348"/>
    <w:rsid w:val="16DE1BA1"/>
    <w:rsid w:val="16E573D4"/>
    <w:rsid w:val="16E75D71"/>
    <w:rsid w:val="16F75359"/>
    <w:rsid w:val="17013AE2"/>
    <w:rsid w:val="17155F41"/>
    <w:rsid w:val="171831E2"/>
    <w:rsid w:val="171D097B"/>
    <w:rsid w:val="17253C74"/>
    <w:rsid w:val="17255A22"/>
    <w:rsid w:val="172F064F"/>
    <w:rsid w:val="173B6FF4"/>
    <w:rsid w:val="173E73C8"/>
    <w:rsid w:val="17424826"/>
    <w:rsid w:val="17500E49"/>
    <w:rsid w:val="17504FE0"/>
    <w:rsid w:val="17577BA6"/>
    <w:rsid w:val="17643A3C"/>
    <w:rsid w:val="1772678E"/>
    <w:rsid w:val="177E695D"/>
    <w:rsid w:val="17822E75"/>
    <w:rsid w:val="17884C82"/>
    <w:rsid w:val="178A7F7B"/>
    <w:rsid w:val="17BE5353"/>
    <w:rsid w:val="17C94907"/>
    <w:rsid w:val="17CD1C16"/>
    <w:rsid w:val="17D06220"/>
    <w:rsid w:val="17DF2075"/>
    <w:rsid w:val="17FC3972"/>
    <w:rsid w:val="1820543E"/>
    <w:rsid w:val="18261E12"/>
    <w:rsid w:val="182E6B59"/>
    <w:rsid w:val="1837794D"/>
    <w:rsid w:val="184B1A3D"/>
    <w:rsid w:val="184C0668"/>
    <w:rsid w:val="184C5231"/>
    <w:rsid w:val="184E71FB"/>
    <w:rsid w:val="18512E57"/>
    <w:rsid w:val="1859608D"/>
    <w:rsid w:val="186F7922"/>
    <w:rsid w:val="18742A75"/>
    <w:rsid w:val="18770516"/>
    <w:rsid w:val="1885444A"/>
    <w:rsid w:val="1890511D"/>
    <w:rsid w:val="189725A7"/>
    <w:rsid w:val="18B54021"/>
    <w:rsid w:val="18BE636D"/>
    <w:rsid w:val="18CB271A"/>
    <w:rsid w:val="18D6574D"/>
    <w:rsid w:val="18DE057F"/>
    <w:rsid w:val="18EB67F8"/>
    <w:rsid w:val="18F21F9D"/>
    <w:rsid w:val="18F60201"/>
    <w:rsid w:val="191A70DD"/>
    <w:rsid w:val="191D7C71"/>
    <w:rsid w:val="1928405C"/>
    <w:rsid w:val="19297320"/>
    <w:rsid w:val="193261D5"/>
    <w:rsid w:val="19406B43"/>
    <w:rsid w:val="194F6D87"/>
    <w:rsid w:val="195B607F"/>
    <w:rsid w:val="195E521C"/>
    <w:rsid w:val="19600F94"/>
    <w:rsid w:val="19720CC7"/>
    <w:rsid w:val="19726F19"/>
    <w:rsid w:val="197874D5"/>
    <w:rsid w:val="19864B80"/>
    <w:rsid w:val="198729C4"/>
    <w:rsid w:val="198A6011"/>
    <w:rsid w:val="198A76C7"/>
    <w:rsid w:val="198D10B9"/>
    <w:rsid w:val="198D3D53"/>
    <w:rsid w:val="19A75D9E"/>
    <w:rsid w:val="19AA66B3"/>
    <w:rsid w:val="19B465B5"/>
    <w:rsid w:val="19B66E06"/>
    <w:rsid w:val="19C05ED6"/>
    <w:rsid w:val="19CD31A9"/>
    <w:rsid w:val="19D47AF5"/>
    <w:rsid w:val="19DF45AE"/>
    <w:rsid w:val="19E2356C"/>
    <w:rsid w:val="19E35721"/>
    <w:rsid w:val="19E73463"/>
    <w:rsid w:val="19E82891"/>
    <w:rsid w:val="19F9532C"/>
    <w:rsid w:val="1A143B2C"/>
    <w:rsid w:val="1A18186E"/>
    <w:rsid w:val="1A1E5813"/>
    <w:rsid w:val="1A240213"/>
    <w:rsid w:val="1A2A4E3E"/>
    <w:rsid w:val="1A2D01B8"/>
    <w:rsid w:val="1A2F6BB8"/>
    <w:rsid w:val="1A3A7A37"/>
    <w:rsid w:val="1A450189"/>
    <w:rsid w:val="1A4844F2"/>
    <w:rsid w:val="1A4D07B2"/>
    <w:rsid w:val="1A534654"/>
    <w:rsid w:val="1A5856EB"/>
    <w:rsid w:val="1A5F1344"/>
    <w:rsid w:val="1A5F28A8"/>
    <w:rsid w:val="1A642D06"/>
    <w:rsid w:val="1A710F7F"/>
    <w:rsid w:val="1A846F04"/>
    <w:rsid w:val="1A89451A"/>
    <w:rsid w:val="1A8D0CBD"/>
    <w:rsid w:val="1A9A6727"/>
    <w:rsid w:val="1AA5305E"/>
    <w:rsid w:val="1AA72BF2"/>
    <w:rsid w:val="1AA749A0"/>
    <w:rsid w:val="1AA834A5"/>
    <w:rsid w:val="1AB374E2"/>
    <w:rsid w:val="1AB93101"/>
    <w:rsid w:val="1ABA135F"/>
    <w:rsid w:val="1AC612CA"/>
    <w:rsid w:val="1ACB68E1"/>
    <w:rsid w:val="1ACE017F"/>
    <w:rsid w:val="1ACE4623"/>
    <w:rsid w:val="1ADA6B24"/>
    <w:rsid w:val="1ADC289C"/>
    <w:rsid w:val="1ADC5523"/>
    <w:rsid w:val="1AEA644E"/>
    <w:rsid w:val="1AED21FE"/>
    <w:rsid w:val="1AF04599"/>
    <w:rsid w:val="1B03607B"/>
    <w:rsid w:val="1B1026EE"/>
    <w:rsid w:val="1B1262BE"/>
    <w:rsid w:val="1B127276"/>
    <w:rsid w:val="1B1375B9"/>
    <w:rsid w:val="1B185E54"/>
    <w:rsid w:val="1B1B25BA"/>
    <w:rsid w:val="1B1F78AE"/>
    <w:rsid w:val="1B214388"/>
    <w:rsid w:val="1B285AE1"/>
    <w:rsid w:val="1B304996"/>
    <w:rsid w:val="1B391A9C"/>
    <w:rsid w:val="1B397CEE"/>
    <w:rsid w:val="1B4B17D0"/>
    <w:rsid w:val="1B4B7E14"/>
    <w:rsid w:val="1B6A3C9A"/>
    <w:rsid w:val="1B8847D2"/>
    <w:rsid w:val="1B903686"/>
    <w:rsid w:val="1B9273FE"/>
    <w:rsid w:val="1B9403E7"/>
    <w:rsid w:val="1B9A19EA"/>
    <w:rsid w:val="1B9A2B5A"/>
    <w:rsid w:val="1BA8531E"/>
    <w:rsid w:val="1BB001A2"/>
    <w:rsid w:val="1BBD7B09"/>
    <w:rsid w:val="1BC22D4C"/>
    <w:rsid w:val="1BC40EB5"/>
    <w:rsid w:val="1BCE087A"/>
    <w:rsid w:val="1BD2498B"/>
    <w:rsid w:val="1BDB0DA5"/>
    <w:rsid w:val="1BE834C2"/>
    <w:rsid w:val="1C053EF0"/>
    <w:rsid w:val="1C1B73F4"/>
    <w:rsid w:val="1C2344FA"/>
    <w:rsid w:val="1C2362A8"/>
    <w:rsid w:val="1C273FEB"/>
    <w:rsid w:val="1C2D3246"/>
    <w:rsid w:val="1C340123"/>
    <w:rsid w:val="1C4500D0"/>
    <w:rsid w:val="1C6A62F0"/>
    <w:rsid w:val="1C6C1991"/>
    <w:rsid w:val="1C6C7C4F"/>
    <w:rsid w:val="1C827473"/>
    <w:rsid w:val="1C8651B5"/>
    <w:rsid w:val="1C871201"/>
    <w:rsid w:val="1C8E406A"/>
    <w:rsid w:val="1C8E5E18"/>
    <w:rsid w:val="1C9553F8"/>
    <w:rsid w:val="1C9A2A0F"/>
    <w:rsid w:val="1CA155CD"/>
    <w:rsid w:val="1CA513C9"/>
    <w:rsid w:val="1CA73EBC"/>
    <w:rsid w:val="1CB552A0"/>
    <w:rsid w:val="1CB735C0"/>
    <w:rsid w:val="1CBB2985"/>
    <w:rsid w:val="1CC54D0C"/>
    <w:rsid w:val="1CC63804"/>
    <w:rsid w:val="1CC96E50"/>
    <w:rsid w:val="1CD1701B"/>
    <w:rsid w:val="1CD81789"/>
    <w:rsid w:val="1CE0738D"/>
    <w:rsid w:val="1CF30371"/>
    <w:rsid w:val="1CFA34AD"/>
    <w:rsid w:val="1D024E79"/>
    <w:rsid w:val="1D031FA5"/>
    <w:rsid w:val="1D0535BD"/>
    <w:rsid w:val="1D225B4D"/>
    <w:rsid w:val="1D2917D5"/>
    <w:rsid w:val="1D2A0A29"/>
    <w:rsid w:val="1D300C7D"/>
    <w:rsid w:val="1D3C3403"/>
    <w:rsid w:val="1D3F3BD4"/>
    <w:rsid w:val="1D4B5AB7"/>
    <w:rsid w:val="1D631052"/>
    <w:rsid w:val="1D743260"/>
    <w:rsid w:val="1D7506A5"/>
    <w:rsid w:val="1D752B34"/>
    <w:rsid w:val="1D7A78C9"/>
    <w:rsid w:val="1D7B7BDC"/>
    <w:rsid w:val="1D807E56"/>
    <w:rsid w:val="1D884F5D"/>
    <w:rsid w:val="1D8B05A9"/>
    <w:rsid w:val="1D9E208B"/>
    <w:rsid w:val="1DA17DCD"/>
    <w:rsid w:val="1DC13FCB"/>
    <w:rsid w:val="1DD43CFE"/>
    <w:rsid w:val="1DDD2F8D"/>
    <w:rsid w:val="1DE33F41"/>
    <w:rsid w:val="1DE57FE7"/>
    <w:rsid w:val="1DE71C83"/>
    <w:rsid w:val="1DE957BD"/>
    <w:rsid w:val="1E0000D3"/>
    <w:rsid w:val="1E0068A1"/>
    <w:rsid w:val="1E0345E3"/>
    <w:rsid w:val="1E0D5462"/>
    <w:rsid w:val="1E1E141D"/>
    <w:rsid w:val="1E1E31CB"/>
    <w:rsid w:val="1E3649B9"/>
    <w:rsid w:val="1E3C67A3"/>
    <w:rsid w:val="1E3D7AF5"/>
    <w:rsid w:val="1E454BFC"/>
    <w:rsid w:val="1E4946EC"/>
    <w:rsid w:val="1E4C1AE7"/>
    <w:rsid w:val="1E4C7426"/>
    <w:rsid w:val="1E522E75"/>
    <w:rsid w:val="1E543091"/>
    <w:rsid w:val="1E562536"/>
    <w:rsid w:val="1E595086"/>
    <w:rsid w:val="1E5B441F"/>
    <w:rsid w:val="1E5D326A"/>
    <w:rsid w:val="1E5E7A6C"/>
    <w:rsid w:val="1E5F1583"/>
    <w:rsid w:val="1E63196B"/>
    <w:rsid w:val="1E6A12FE"/>
    <w:rsid w:val="1E6A4663"/>
    <w:rsid w:val="1E71779F"/>
    <w:rsid w:val="1E7D6144"/>
    <w:rsid w:val="1E8623DD"/>
    <w:rsid w:val="1E8D00BC"/>
    <w:rsid w:val="1E8F1DFD"/>
    <w:rsid w:val="1EA15438"/>
    <w:rsid w:val="1EA336D1"/>
    <w:rsid w:val="1EAC34AE"/>
    <w:rsid w:val="1EB56CC9"/>
    <w:rsid w:val="1EBD29E4"/>
    <w:rsid w:val="1EBF675C"/>
    <w:rsid w:val="1EC021F7"/>
    <w:rsid w:val="1ED0096A"/>
    <w:rsid w:val="1ED14A3C"/>
    <w:rsid w:val="1ED61CF8"/>
    <w:rsid w:val="1EDC730E"/>
    <w:rsid w:val="1EE2244B"/>
    <w:rsid w:val="1EEF3CA9"/>
    <w:rsid w:val="1EF06916"/>
    <w:rsid w:val="1F093E7B"/>
    <w:rsid w:val="1F0960BD"/>
    <w:rsid w:val="1F114636"/>
    <w:rsid w:val="1F136AA8"/>
    <w:rsid w:val="1F1A1BE5"/>
    <w:rsid w:val="1F4E7AE0"/>
    <w:rsid w:val="1F52137F"/>
    <w:rsid w:val="1F536EA5"/>
    <w:rsid w:val="1F5F1A16"/>
    <w:rsid w:val="1F60531F"/>
    <w:rsid w:val="1F664FE1"/>
    <w:rsid w:val="1F680BA2"/>
    <w:rsid w:val="1F694C05"/>
    <w:rsid w:val="1F751511"/>
    <w:rsid w:val="1F7A08D5"/>
    <w:rsid w:val="1F806416"/>
    <w:rsid w:val="1F8F3A4E"/>
    <w:rsid w:val="1F91749D"/>
    <w:rsid w:val="1F9A0F77"/>
    <w:rsid w:val="1FA73A50"/>
    <w:rsid w:val="1FB2006F"/>
    <w:rsid w:val="1FB77FAC"/>
    <w:rsid w:val="1FBC2C9C"/>
    <w:rsid w:val="1FC16504"/>
    <w:rsid w:val="1FC57DA2"/>
    <w:rsid w:val="1FC81641"/>
    <w:rsid w:val="1FCD6C57"/>
    <w:rsid w:val="1FD55229"/>
    <w:rsid w:val="1FDC50EC"/>
    <w:rsid w:val="1FEA462C"/>
    <w:rsid w:val="1FF561AE"/>
    <w:rsid w:val="1FF73CD4"/>
    <w:rsid w:val="1FFC753C"/>
    <w:rsid w:val="2000527E"/>
    <w:rsid w:val="200D0CA3"/>
    <w:rsid w:val="200E2F74"/>
    <w:rsid w:val="202D0DDC"/>
    <w:rsid w:val="20623843"/>
    <w:rsid w:val="206D1D99"/>
    <w:rsid w:val="20713A86"/>
    <w:rsid w:val="2080575F"/>
    <w:rsid w:val="20881860"/>
    <w:rsid w:val="209B0B03"/>
    <w:rsid w:val="209B125A"/>
    <w:rsid w:val="20A12660"/>
    <w:rsid w:val="20AD0837"/>
    <w:rsid w:val="20B10327"/>
    <w:rsid w:val="20B120D5"/>
    <w:rsid w:val="20C20786"/>
    <w:rsid w:val="20C91B14"/>
    <w:rsid w:val="20D744C6"/>
    <w:rsid w:val="20DA0877"/>
    <w:rsid w:val="20E25803"/>
    <w:rsid w:val="20E26732"/>
    <w:rsid w:val="20EE157B"/>
    <w:rsid w:val="20EE3329"/>
    <w:rsid w:val="20F05BBE"/>
    <w:rsid w:val="20F7115D"/>
    <w:rsid w:val="21093CBF"/>
    <w:rsid w:val="210B3EDB"/>
    <w:rsid w:val="210C5CAC"/>
    <w:rsid w:val="210C728C"/>
    <w:rsid w:val="210F504D"/>
    <w:rsid w:val="2115017D"/>
    <w:rsid w:val="212307EB"/>
    <w:rsid w:val="213222EC"/>
    <w:rsid w:val="213A47C0"/>
    <w:rsid w:val="213B40D6"/>
    <w:rsid w:val="21447A99"/>
    <w:rsid w:val="21492C29"/>
    <w:rsid w:val="215554C1"/>
    <w:rsid w:val="21584C46"/>
    <w:rsid w:val="216435EB"/>
    <w:rsid w:val="21676C37"/>
    <w:rsid w:val="21690C01"/>
    <w:rsid w:val="216D5F5C"/>
    <w:rsid w:val="216F74D4"/>
    <w:rsid w:val="21760CC0"/>
    <w:rsid w:val="217D645B"/>
    <w:rsid w:val="218B7932"/>
    <w:rsid w:val="218E0668"/>
    <w:rsid w:val="218E2416"/>
    <w:rsid w:val="218F7423"/>
    <w:rsid w:val="21920158"/>
    <w:rsid w:val="2197751D"/>
    <w:rsid w:val="21983404"/>
    <w:rsid w:val="21985B8F"/>
    <w:rsid w:val="219E6AFD"/>
    <w:rsid w:val="21A51C1A"/>
    <w:rsid w:val="21A62A33"/>
    <w:rsid w:val="21B23B8F"/>
    <w:rsid w:val="21B26104"/>
    <w:rsid w:val="21BA76AF"/>
    <w:rsid w:val="21D6350E"/>
    <w:rsid w:val="21D81213"/>
    <w:rsid w:val="21DC13D3"/>
    <w:rsid w:val="21E604A4"/>
    <w:rsid w:val="21E71F53"/>
    <w:rsid w:val="21E85FCA"/>
    <w:rsid w:val="21F506E7"/>
    <w:rsid w:val="21F81F38"/>
    <w:rsid w:val="21FA1348"/>
    <w:rsid w:val="21FB60D3"/>
    <w:rsid w:val="220B7F0B"/>
    <w:rsid w:val="22160D89"/>
    <w:rsid w:val="22252EBA"/>
    <w:rsid w:val="22284619"/>
    <w:rsid w:val="223C139D"/>
    <w:rsid w:val="224551CB"/>
    <w:rsid w:val="22477195"/>
    <w:rsid w:val="224A0A33"/>
    <w:rsid w:val="225673D8"/>
    <w:rsid w:val="22835CF3"/>
    <w:rsid w:val="22910410"/>
    <w:rsid w:val="22916662"/>
    <w:rsid w:val="229E48DB"/>
    <w:rsid w:val="229E76B2"/>
    <w:rsid w:val="229F1EE1"/>
    <w:rsid w:val="22B81E40"/>
    <w:rsid w:val="22D4654E"/>
    <w:rsid w:val="22E5075C"/>
    <w:rsid w:val="22E91FFA"/>
    <w:rsid w:val="22F56BF1"/>
    <w:rsid w:val="2303104A"/>
    <w:rsid w:val="23112889"/>
    <w:rsid w:val="231A0926"/>
    <w:rsid w:val="231B463A"/>
    <w:rsid w:val="23360FB7"/>
    <w:rsid w:val="23371A90"/>
    <w:rsid w:val="233A4603"/>
    <w:rsid w:val="23437BFF"/>
    <w:rsid w:val="23517B9F"/>
    <w:rsid w:val="2362407B"/>
    <w:rsid w:val="2369138D"/>
    <w:rsid w:val="23767606"/>
    <w:rsid w:val="237A5348"/>
    <w:rsid w:val="238241FC"/>
    <w:rsid w:val="23897339"/>
    <w:rsid w:val="23961D95"/>
    <w:rsid w:val="23A4762F"/>
    <w:rsid w:val="23A83C63"/>
    <w:rsid w:val="23AC55EC"/>
    <w:rsid w:val="23B0469D"/>
    <w:rsid w:val="23B2407F"/>
    <w:rsid w:val="23B40C3B"/>
    <w:rsid w:val="23B46A5F"/>
    <w:rsid w:val="23B95E70"/>
    <w:rsid w:val="23BD6FE3"/>
    <w:rsid w:val="23BD7606"/>
    <w:rsid w:val="23C87E61"/>
    <w:rsid w:val="23D305B4"/>
    <w:rsid w:val="23DF4C0F"/>
    <w:rsid w:val="23E12CD1"/>
    <w:rsid w:val="23ED78C8"/>
    <w:rsid w:val="23F944BF"/>
    <w:rsid w:val="24082DF8"/>
    <w:rsid w:val="240E06E0"/>
    <w:rsid w:val="240F3CE2"/>
    <w:rsid w:val="24134258"/>
    <w:rsid w:val="24174B94"/>
    <w:rsid w:val="24235575"/>
    <w:rsid w:val="242A690E"/>
    <w:rsid w:val="2435301D"/>
    <w:rsid w:val="24422DFE"/>
    <w:rsid w:val="24516432"/>
    <w:rsid w:val="24533255"/>
    <w:rsid w:val="245B0CD5"/>
    <w:rsid w:val="24600E53"/>
    <w:rsid w:val="246F29D3"/>
    <w:rsid w:val="2472601F"/>
    <w:rsid w:val="247764B4"/>
    <w:rsid w:val="247C018E"/>
    <w:rsid w:val="24857DF9"/>
    <w:rsid w:val="248B7965"/>
    <w:rsid w:val="248D4C07"/>
    <w:rsid w:val="249271CF"/>
    <w:rsid w:val="24983464"/>
    <w:rsid w:val="24B25E39"/>
    <w:rsid w:val="24BC729A"/>
    <w:rsid w:val="24CF3471"/>
    <w:rsid w:val="24CF5F4B"/>
    <w:rsid w:val="24DA5084"/>
    <w:rsid w:val="24E24F53"/>
    <w:rsid w:val="24E26372"/>
    <w:rsid w:val="24E34B3A"/>
    <w:rsid w:val="24EA5639"/>
    <w:rsid w:val="25041897"/>
    <w:rsid w:val="2509418B"/>
    <w:rsid w:val="25127651"/>
    <w:rsid w:val="251946ED"/>
    <w:rsid w:val="252C08C4"/>
    <w:rsid w:val="252C4420"/>
    <w:rsid w:val="25357749"/>
    <w:rsid w:val="253E1313"/>
    <w:rsid w:val="254A2FF8"/>
    <w:rsid w:val="254F3355"/>
    <w:rsid w:val="25583467"/>
    <w:rsid w:val="255C0E39"/>
    <w:rsid w:val="255C237C"/>
    <w:rsid w:val="256E2C8A"/>
    <w:rsid w:val="257C29AC"/>
    <w:rsid w:val="2580651A"/>
    <w:rsid w:val="258C4EBE"/>
    <w:rsid w:val="25A1699B"/>
    <w:rsid w:val="25A95711"/>
    <w:rsid w:val="25BC1C48"/>
    <w:rsid w:val="25BE697B"/>
    <w:rsid w:val="25C161E1"/>
    <w:rsid w:val="25D13902"/>
    <w:rsid w:val="25D80F5B"/>
    <w:rsid w:val="25E22D30"/>
    <w:rsid w:val="25EF3DCB"/>
    <w:rsid w:val="25F5515A"/>
    <w:rsid w:val="26123616"/>
    <w:rsid w:val="2614285B"/>
    <w:rsid w:val="26176E7E"/>
    <w:rsid w:val="262477ED"/>
    <w:rsid w:val="263712CE"/>
    <w:rsid w:val="26395046"/>
    <w:rsid w:val="263E3BDF"/>
    <w:rsid w:val="263E440B"/>
    <w:rsid w:val="263F461C"/>
    <w:rsid w:val="26413EFB"/>
    <w:rsid w:val="265359DC"/>
    <w:rsid w:val="265713EE"/>
    <w:rsid w:val="26782D8B"/>
    <w:rsid w:val="26795443"/>
    <w:rsid w:val="267A11BB"/>
    <w:rsid w:val="267A740D"/>
    <w:rsid w:val="267B5AC6"/>
    <w:rsid w:val="267F5125"/>
    <w:rsid w:val="2689071E"/>
    <w:rsid w:val="26910A82"/>
    <w:rsid w:val="269404CF"/>
    <w:rsid w:val="26A1499A"/>
    <w:rsid w:val="26AA17BF"/>
    <w:rsid w:val="26B32736"/>
    <w:rsid w:val="26B46EB0"/>
    <w:rsid w:val="26BB59F0"/>
    <w:rsid w:val="26BC17D3"/>
    <w:rsid w:val="26BD0F66"/>
    <w:rsid w:val="26BE1A0F"/>
    <w:rsid w:val="26C0551B"/>
    <w:rsid w:val="26CA0A80"/>
    <w:rsid w:val="26CC7C68"/>
    <w:rsid w:val="26D7036C"/>
    <w:rsid w:val="26DC6E21"/>
    <w:rsid w:val="26E3376C"/>
    <w:rsid w:val="26E34FB2"/>
    <w:rsid w:val="26E975DE"/>
    <w:rsid w:val="26EA4592"/>
    <w:rsid w:val="26EB3E67"/>
    <w:rsid w:val="26EF3957"/>
    <w:rsid w:val="26EF7DFB"/>
    <w:rsid w:val="26F122AB"/>
    <w:rsid w:val="26F70A5D"/>
    <w:rsid w:val="26F740F9"/>
    <w:rsid w:val="27041728"/>
    <w:rsid w:val="270858DD"/>
    <w:rsid w:val="27103C37"/>
    <w:rsid w:val="27127645"/>
    <w:rsid w:val="271A7958"/>
    <w:rsid w:val="271B299E"/>
    <w:rsid w:val="272730F1"/>
    <w:rsid w:val="27383B2E"/>
    <w:rsid w:val="273C2EE6"/>
    <w:rsid w:val="273E1CED"/>
    <w:rsid w:val="274A63FE"/>
    <w:rsid w:val="27622948"/>
    <w:rsid w:val="27681344"/>
    <w:rsid w:val="277A68D1"/>
    <w:rsid w:val="277F2F2D"/>
    <w:rsid w:val="278E3320"/>
    <w:rsid w:val="27AB7898"/>
    <w:rsid w:val="27C82253"/>
    <w:rsid w:val="27D86AE1"/>
    <w:rsid w:val="27E6038A"/>
    <w:rsid w:val="27E77285"/>
    <w:rsid w:val="27F01264"/>
    <w:rsid w:val="27F154AD"/>
    <w:rsid w:val="28072F22"/>
    <w:rsid w:val="280E42B1"/>
    <w:rsid w:val="280F23A0"/>
    <w:rsid w:val="281D1FD8"/>
    <w:rsid w:val="28236AC8"/>
    <w:rsid w:val="282D2989"/>
    <w:rsid w:val="283C7070"/>
    <w:rsid w:val="28481571"/>
    <w:rsid w:val="28551EE0"/>
    <w:rsid w:val="28552771"/>
    <w:rsid w:val="285E6FE6"/>
    <w:rsid w:val="285F68BA"/>
    <w:rsid w:val="28634650"/>
    <w:rsid w:val="28665E9B"/>
    <w:rsid w:val="28673C06"/>
    <w:rsid w:val="28687DF8"/>
    <w:rsid w:val="28697739"/>
    <w:rsid w:val="28785F8B"/>
    <w:rsid w:val="28812B87"/>
    <w:rsid w:val="28817483"/>
    <w:rsid w:val="28862099"/>
    <w:rsid w:val="288876B1"/>
    <w:rsid w:val="288B5901"/>
    <w:rsid w:val="288B76AF"/>
    <w:rsid w:val="28904CC6"/>
    <w:rsid w:val="289B1FE8"/>
    <w:rsid w:val="28AB1AFF"/>
    <w:rsid w:val="28AC5F6D"/>
    <w:rsid w:val="28AF339E"/>
    <w:rsid w:val="28BB6D6A"/>
    <w:rsid w:val="28C140B9"/>
    <w:rsid w:val="28CB7B00"/>
    <w:rsid w:val="28CC07FC"/>
    <w:rsid w:val="28D4148C"/>
    <w:rsid w:val="28D92B11"/>
    <w:rsid w:val="28D973AE"/>
    <w:rsid w:val="28E219C5"/>
    <w:rsid w:val="28F1325B"/>
    <w:rsid w:val="28FA6780"/>
    <w:rsid w:val="290336EA"/>
    <w:rsid w:val="290441D9"/>
    <w:rsid w:val="291807B8"/>
    <w:rsid w:val="29183811"/>
    <w:rsid w:val="291853E7"/>
    <w:rsid w:val="291A2505"/>
    <w:rsid w:val="291C47AB"/>
    <w:rsid w:val="2925469F"/>
    <w:rsid w:val="29262DDF"/>
    <w:rsid w:val="292D69B8"/>
    <w:rsid w:val="292F0982"/>
    <w:rsid w:val="29341AF5"/>
    <w:rsid w:val="293935AF"/>
    <w:rsid w:val="293B10D5"/>
    <w:rsid w:val="29412512"/>
    <w:rsid w:val="294A073A"/>
    <w:rsid w:val="294E705B"/>
    <w:rsid w:val="29512C4D"/>
    <w:rsid w:val="295D33EC"/>
    <w:rsid w:val="29631B1C"/>
    <w:rsid w:val="29693E94"/>
    <w:rsid w:val="2970122D"/>
    <w:rsid w:val="29777C08"/>
    <w:rsid w:val="297E0DAB"/>
    <w:rsid w:val="29804E7F"/>
    <w:rsid w:val="298E08BA"/>
    <w:rsid w:val="29A1688F"/>
    <w:rsid w:val="29B13146"/>
    <w:rsid w:val="29B94837"/>
    <w:rsid w:val="29C0408E"/>
    <w:rsid w:val="29D07A70"/>
    <w:rsid w:val="29D5234D"/>
    <w:rsid w:val="29D62BAC"/>
    <w:rsid w:val="29DB70F2"/>
    <w:rsid w:val="29DD3F3B"/>
    <w:rsid w:val="29E4095D"/>
    <w:rsid w:val="29F574D6"/>
    <w:rsid w:val="29FB0865"/>
    <w:rsid w:val="29FF72BC"/>
    <w:rsid w:val="2A015762"/>
    <w:rsid w:val="2A0B4F4C"/>
    <w:rsid w:val="2A105D28"/>
    <w:rsid w:val="2A361FCD"/>
    <w:rsid w:val="2A3A736B"/>
    <w:rsid w:val="2A4A56FF"/>
    <w:rsid w:val="2A50295E"/>
    <w:rsid w:val="2A524929"/>
    <w:rsid w:val="2A571F3F"/>
    <w:rsid w:val="2A5744DB"/>
    <w:rsid w:val="2A5B051C"/>
    <w:rsid w:val="2A5F6BDF"/>
    <w:rsid w:val="2A6B1546"/>
    <w:rsid w:val="2A6D50E4"/>
    <w:rsid w:val="2A701C81"/>
    <w:rsid w:val="2A7412DF"/>
    <w:rsid w:val="2A7A6567"/>
    <w:rsid w:val="2AA74552"/>
    <w:rsid w:val="2AB96756"/>
    <w:rsid w:val="2ABF030D"/>
    <w:rsid w:val="2AC87942"/>
    <w:rsid w:val="2ACA2711"/>
    <w:rsid w:val="2AD215C5"/>
    <w:rsid w:val="2AD90BA6"/>
    <w:rsid w:val="2ADE4398"/>
    <w:rsid w:val="2AED4651"/>
    <w:rsid w:val="2B065713"/>
    <w:rsid w:val="2B0A6092"/>
    <w:rsid w:val="2B1478F6"/>
    <w:rsid w:val="2B1B15F8"/>
    <w:rsid w:val="2B1F1203"/>
    <w:rsid w:val="2B1F3431"/>
    <w:rsid w:val="2B290967"/>
    <w:rsid w:val="2B393102"/>
    <w:rsid w:val="2B3E30FF"/>
    <w:rsid w:val="2B42499D"/>
    <w:rsid w:val="2B464111"/>
    <w:rsid w:val="2B485A35"/>
    <w:rsid w:val="2B4C1511"/>
    <w:rsid w:val="2B520958"/>
    <w:rsid w:val="2B5E10AB"/>
    <w:rsid w:val="2B624AD9"/>
    <w:rsid w:val="2B63344C"/>
    <w:rsid w:val="2B6A1814"/>
    <w:rsid w:val="2B6A7A50"/>
    <w:rsid w:val="2B7A3071"/>
    <w:rsid w:val="2B7D3C27"/>
    <w:rsid w:val="2B825D21"/>
    <w:rsid w:val="2BAC62BA"/>
    <w:rsid w:val="2BB1567F"/>
    <w:rsid w:val="2BB52F88"/>
    <w:rsid w:val="2BBA09D7"/>
    <w:rsid w:val="2BBB64FD"/>
    <w:rsid w:val="2BC26A33"/>
    <w:rsid w:val="2BCC24B9"/>
    <w:rsid w:val="2BD3734B"/>
    <w:rsid w:val="2BDA5F01"/>
    <w:rsid w:val="2BE21CDC"/>
    <w:rsid w:val="2BE8324B"/>
    <w:rsid w:val="2BED145C"/>
    <w:rsid w:val="2BEF7575"/>
    <w:rsid w:val="2BF663B0"/>
    <w:rsid w:val="2BFC011B"/>
    <w:rsid w:val="2BFD2924"/>
    <w:rsid w:val="2C025EDA"/>
    <w:rsid w:val="2C0B1233"/>
    <w:rsid w:val="2C0C4FAB"/>
    <w:rsid w:val="2C0E2AD1"/>
    <w:rsid w:val="2C0F476E"/>
    <w:rsid w:val="2C187F64"/>
    <w:rsid w:val="2C370C0C"/>
    <w:rsid w:val="2C387B4E"/>
    <w:rsid w:val="2C414955"/>
    <w:rsid w:val="2C4A2591"/>
    <w:rsid w:val="2C503941"/>
    <w:rsid w:val="2C532E20"/>
    <w:rsid w:val="2C5C1A8E"/>
    <w:rsid w:val="2C5F1833"/>
    <w:rsid w:val="2C622E1D"/>
    <w:rsid w:val="2C6426F1"/>
    <w:rsid w:val="2C6941AB"/>
    <w:rsid w:val="2C7D6EEC"/>
    <w:rsid w:val="2C8E14C6"/>
    <w:rsid w:val="2C934D84"/>
    <w:rsid w:val="2CA36BB7"/>
    <w:rsid w:val="2CC51381"/>
    <w:rsid w:val="2CC71216"/>
    <w:rsid w:val="2CC97D88"/>
    <w:rsid w:val="2CCA599D"/>
    <w:rsid w:val="2CD14AB5"/>
    <w:rsid w:val="2CD525A2"/>
    <w:rsid w:val="2CD535EF"/>
    <w:rsid w:val="2CDE1189"/>
    <w:rsid w:val="2CE53E34"/>
    <w:rsid w:val="2CEA3520"/>
    <w:rsid w:val="2CEC6DFD"/>
    <w:rsid w:val="2CF512F3"/>
    <w:rsid w:val="2D1B36F8"/>
    <w:rsid w:val="2D1E4F96"/>
    <w:rsid w:val="2D3D212F"/>
    <w:rsid w:val="2D3F7B01"/>
    <w:rsid w:val="2D4106A3"/>
    <w:rsid w:val="2D41768E"/>
    <w:rsid w:val="2D426ED6"/>
    <w:rsid w:val="2D436988"/>
    <w:rsid w:val="2D485B6F"/>
    <w:rsid w:val="2D4F514F"/>
    <w:rsid w:val="2D5124E4"/>
    <w:rsid w:val="2D560C9D"/>
    <w:rsid w:val="2D572256"/>
    <w:rsid w:val="2D656721"/>
    <w:rsid w:val="2D8A262B"/>
    <w:rsid w:val="2D8A5F3B"/>
    <w:rsid w:val="2D8F545C"/>
    <w:rsid w:val="2DA3549B"/>
    <w:rsid w:val="2DBA55FE"/>
    <w:rsid w:val="2DBD030B"/>
    <w:rsid w:val="2DCE2518"/>
    <w:rsid w:val="2DD27AAF"/>
    <w:rsid w:val="2DD56D57"/>
    <w:rsid w:val="2DD85145"/>
    <w:rsid w:val="2DEB6CBF"/>
    <w:rsid w:val="2E053A60"/>
    <w:rsid w:val="2E0D75F2"/>
    <w:rsid w:val="2E332D3A"/>
    <w:rsid w:val="2E341724"/>
    <w:rsid w:val="2E352312"/>
    <w:rsid w:val="2E3F51C4"/>
    <w:rsid w:val="2E424CB4"/>
    <w:rsid w:val="2E4427DA"/>
    <w:rsid w:val="2E497DF1"/>
    <w:rsid w:val="2E4B3B69"/>
    <w:rsid w:val="2E517468"/>
    <w:rsid w:val="2E5D389C"/>
    <w:rsid w:val="2E6478BE"/>
    <w:rsid w:val="2E6E6BCE"/>
    <w:rsid w:val="2E7D5CEC"/>
    <w:rsid w:val="2E833472"/>
    <w:rsid w:val="2E836630"/>
    <w:rsid w:val="2E88280B"/>
    <w:rsid w:val="2E8B21B7"/>
    <w:rsid w:val="2E963B2E"/>
    <w:rsid w:val="2E9D638E"/>
    <w:rsid w:val="2EA85434"/>
    <w:rsid w:val="2EA8720D"/>
    <w:rsid w:val="2EAC22D5"/>
    <w:rsid w:val="2EB07E70"/>
    <w:rsid w:val="2EB65D31"/>
    <w:rsid w:val="2EC102CF"/>
    <w:rsid w:val="2EC35DCA"/>
    <w:rsid w:val="2EC91E4A"/>
    <w:rsid w:val="2EC92CDF"/>
    <w:rsid w:val="2EC97183"/>
    <w:rsid w:val="2ECD1756"/>
    <w:rsid w:val="2ED022C0"/>
    <w:rsid w:val="2ED718A0"/>
    <w:rsid w:val="2ED80675"/>
    <w:rsid w:val="2EFF6A0E"/>
    <w:rsid w:val="2F04528E"/>
    <w:rsid w:val="2F0476B2"/>
    <w:rsid w:val="2F1523C9"/>
    <w:rsid w:val="2F193C67"/>
    <w:rsid w:val="2F234AE5"/>
    <w:rsid w:val="2F2F348A"/>
    <w:rsid w:val="2F302D5E"/>
    <w:rsid w:val="2F46399F"/>
    <w:rsid w:val="2F4D3910"/>
    <w:rsid w:val="2F4E47FC"/>
    <w:rsid w:val="2F500A57"/>
    <w:rsid w:val="2F646705"/>
    <w:rsid w:val="2F6B28DA"/>
    <w:rsid w:val="2F6D5D61"/>
    <w:rsid w:val="2F77098D"/>
    <w:rsid w:val="2F8530AA"/>
    <w:rsid w:val="2F911A4F"/>
    <w:rsid w:val="2F990904"/>
    <w:rsid w:val="2FC90212"/>
    <w:rsid w:val="2FE778C1"/>
    <w:rsid w:val="2FE80A81"/>
    <w:rsid w:val="2FEC019D"/>
    <w:rsid w:val="2FED29FE"/>
    <w:rsid w:val="2FEF49C8"/>
    <w:rsid w:val="2FFE7889"/>
    <w:rsid w:val="30004E27"/>
    <w:rsid w:val="302C5C1C"/>
    <w:rsid w:val="3058256D"/>
    <w:rsid w:val="305F38FB"/>
    <w:rsid w:val="306E7FE2"/>
    <w:rsid w:val="30703D5A"/>
    <w:rsid w:val="30747045"/>
    <w:rsid w:val="30801AC4"/>
    <w:rsid w:val="308217F3"/>
    <w:rsid w:val="308B2942"/>
    <w:rsid w:val="30B33C47"/>
    <w:rsid w:val="30B359F5"/>
    <w:rsid w:val="30C45E54"/>
    <w:rsid w:val="30C74740"/>
    <w:rsid w:val="30D77936"/>
    <w:rsid w:val="30D95A53"/>
    <w:rsid w:val="30DC30FE"/>
    <w:rsid w:val="30E54344"/>
    <w:rsid w:val="30E56588"/>
    <w:rsid w:val="30E81B43"/>
    <w:rsid w:val="30EB518F"/>
    <w:rsid w:val="30F304E8"/>
    <w:rsid w:val="30F878AC"/>
    <w:rsid w:val="30FD3114"/>
    <w:rsid w:val="30FF6E8C"/>
    <w:rsid w:val="310D1CEE"/>
    <w:rsid w:val="3113148D"/>
    <w:rsid w:val="31181CFC"/>
    <w:rsid w:val="311A07D9"/>
    <w:rsid w:val="311A3CC6"/>
    <w:rsid w:val="311A6D9D"/>
    <w:rsid w:val="31244032"/>
    <w:rsid w:val="312863E3"/>
    <w:rsid w:val="312D57A8"/>
    <w:rsid w:val="313C7527"/>
    <w:rsid w:val="31411253"/>
    <w:rsid w:val="315410DA"/>
    <w:rsid w:val="31554C66"/>
    <w:rsid w:val="315F39C3"/>
    <w:rsid w:val="316F5DC0"/>
    <w:rsid w:val="31744942"/>
    <w:rsid w:val="31800540"/>
    <w:rsid w:val="31853836"/>
    <w:rsid w:val="31937418"/>
    <w:rsid w:val="31945827"/>
    <w:rsid w:val="3195334D"/>
    <w:rsid w:val="31A44824"/>
    <w:rsid w:val="31A93643"/>
    <w:rsid w:val="31AE67F8"/>
    <w:rsid w:val="31AF440F"/>
    <w:rsid w:val="31B02507"/>
    <w:rsid w:val="31B9528D"/>
    <w:rsid w:val="31B9703B"/>
    <w:rsid w:val="31BA0D5D"/>
    <w:rsid w:val="31D65E3F"/>
    <w:rsid w:val="31F2254D"/>
    <w:rsid w:val="31F462C5"/>
    <w:rsid w:val="31F6028F"/>
    <w:rsid w:val="32193F7E"/>
    <w:rsid w:val="32247C09"/>
    <w:rsid w:val="32280A05"/>
    <w:rsid w:val="322A6639"/>
    <w:rsid w:val="322F2F33"/>
    <w:rsid w:val="32452FC5"/>
    <w:rsid w:val="324803BF"/>
    <w:rsid w:val="32496611"/>
    <w:rsid w:val="324C6101"/>
    <w:rsid w:val="324F79A0"/>
    <w:rsid w:val="3255145A"/>
    <w:rsid w:val="325A3905"/>
    <w:rsid w:val="32700042"/>
    <w:rsid w:val="327A2C57"/>
    <w:rsid w:val="32841682"/>
    <w:rsid w:val="328A0A33"/>
    <w:rsid w:val="329448A6"/>
    <w:rsid w:val="32A93554"/>
    <w:rsid w:val="32AD1732"/>
    <w:rsid w:val="32B92190"/>
    <w:rsid w:val="32BB5035"/>
    <w:rsid w:val="32C93BA1"/>
    <w:rsid w:val="32D06D32"/>
    <w:rsid w:val="32D32C72"/>
    <w:rsid w:val="32D67FA8"/>
    <w:rsid w:val="32D86CB5"/>
    <w:rsid w:val="32E03BDC"/>
    <w:rsid w:val="32E07F1D"/>
    <w:rsid w:val="32E4458C"/>
    <w:rsid w:val="32EC5E34"/>
    <w:rsid w:val="32FA3DAF"/>
    <w:rsid w:val="32FA5B5D"/>
    <w:rsid w:val="33010C9A"/>
    <w:rsid w:val="3304078A"/>
    <w:rsid w:val="330414F8"/>
    <w:rsid w:val="33070ED6"/>
    <w:rsid w:val="330E33B7"/>
    <w:rsid w:val="330F332F"/>
    <w:rsid w:val="3316259B"/>
    <w:rsid w:val="33180BF7"/>
    <w:rsid w:val="3324596F"/>
    <w:rsid w:val="33305A23"/>
    <w:rsid w:val="3333739F"/>
    <w:rsid w:val="33370B5F"/>
    <w:rsid w:val="33485D6A"/>
    <w:rsid w:val="334E7C57"/>
    <w:rsid w:val="335334BF"/>
    <w:rsid w:val="335F3C12"/>
    <w:rsid w:val="336456CD"/>
    <w:rsid w:val="336E20A7"/>
    <w:rsid w:val="336F4203"/>
    <w:rsid w:val="33753436"/>
    <w:rsid w:val="33787717"/>
    <w:rsid w:val="337A0A4C"/>
    <w:rsid w:val="337B52CC"/>
    <w:rsid w:val="337C5364"/>
    <w:rsid w:val="337E22EA"/>
    <w:rsid w:val="33865643"/>
    <w:rsid w:val="33997124"/>
    <w:rsid w:val="339C09C3"/>
    <w:rsid w:val="33A37FA3"/>
    <w:rsid w:val="33A871B4"/>
    <w:rsid w:val="33C84C50"/>
    <w:rsid w:val="33C87A09"/>
    <w:rsid w:val="33D22636"/>
    <w:rsid w:val="33DF70AE"/>
    <w:rsid w:val="33E505BB"/>
    <w:rsid w:val="34016D00"/>
    <w:rsid w:val="340B05C3"/>
    <w:rsid w:val="340C5B48"/>
    <w:rsid w:val="340D72D3"/>
    <w:rsid w:val="341113B0"/>
    <w:rsid w:val="34184DCF"/>
    <w:rsid w:val="341B320C"/>
    <w:rsid w:val="34214901"/>
    <w:rsid w:val="34266DEB"/>
    <w:rsid w:val="342C54EE"/>
    <w:rsid w:val="343B30D5"/>
    <w:rsid w:val="34476B80"/>
    <w:rsid w:val="34482960"/>
    <w:rsid w:val="344A7002"/>
    <w:rsid w:val="34542D0B"/>
    <w:rsid w:val="34580D8D"/>
    <w:rsid w:val="345833BB"/>
    <w:rsid w:val="345E575E"/>
    <w:rsid w:val="347E748C"/>
    <w:rsid w:val="34802092"/>
    <w:rsid w:val="34842CBD"/>
    <w:rsid w:val="348C0A37"/>
    <w:rsid w:val="349502E0"/>
    <w:rsid w:val="349B6ECC"/>
    <w:rsid w:val="34A51AF9"/>
    <w:rsid w:val="34A858DD"/>
    <w:rsid w:val="34A90378"/>
    <w:rsid w:val="34A95CF4"/>
    <w:rsid w:val="34AE30A3"/>
    <w:rsid w:val="34B63D06"/>
    <w:rsid w:val="34C24459"/>
    <w:rsid w:val="34C53F49"/>
    <w:rsid w:val="34D83C7C"/>
    <w:rsid w:val="34EF0FC6"/>
    <w:rsid w:val="34F54154"/>
    <w:rsid w:val="34F76961"/>
    <w:rsid w:val="34FB5BBD"/>
    <w:rsid w:val="34FD7B87"/>
    <w:rsid w:val="3500706D"/>
    <w:rsid w:val="351C000D"/>
    <w:rsid w:val="352B64A2"/>
    <w:rsid w:val="352D6E7C"/>
    <w:rsid w:val="352F7252"/>
    <w:rsid w:val="35347E57"/>
    <w:rsid w:val="353A6ECA"/>
    <w:rsid w:val="35411821"/>
    <w:rsid w:val="354F39CB"/>
    <w:rsid w:val="357610E1"/>
    <w:rsid w:val="357A4D33"/>
    <w:rsid w:val="35812566"/>
    <w:rsid w:val="358A2628"/>
    <w:rsid w:val="358B56A8"/>
    <w:rsid w:val="359A3628"/>
    <w:rsid w:val="35A02FD3"/>
    <w:rsid w:val="35A958B2"/>
    <w:rsid w:val="35B446E9"/>
    <w:rsid w:val="35B73D61"/>
    <w:rsid w:val="35BC659D"/>
    <w:rsid w:val="35BF6BEA"/>
    <w:rsid w:val="35C96809"/>
    <w:rsid w:val="35D00DF7"/>
    <w:rsid w:val="35D04FA4"/>
    <w:rsid w:val="35D22DC1"/>
    <w:rsid w:val="35D24B6F"/>
    <w:rsid w:val="35D72EE3"/>
    <w:rsid w:val="35D82A9E"/>
    <w:rsid w:val="35E055D7"/>
    <w:rsid w:val="35F66AB0"/>
    <w:rsid w:val="360E6B9F"/>
    <w:rsid w:val="36105698"/>
    <w:rsid w:val="36170C1A"/>
    <w:rsid w:val="362A675A"/>
    <w:rsid w:val="36312849"/>
    <w:rsid w:val="36341386"/>
    <w:rsid w:val="3639699D"/>
    <w:rsid w:val="363B2715"/>
    <w:rsid w:val="36414693"/>
    <w:rsid w:val="36415851"/>
    <w:rsid w:val="36456F3D"/>
    <w:rsid w:val="36462E68"/>
    <w:rsid w:val="36527A5E"/>
    <w:rsid w:val="365E6403"/>
    <w:rsid w:val="366A2FFA"/>
    <w:rsid w:val="366D6646"/>
    <w:rsid w:val="367D2D2D"/>
    <w:rsid w:val="36841277"/>
    <w:rsid w:val="368F480F"/>
    <w:rsid w:val="368F73E0"/>
    <w:rsid w:val="36985FEE"/>
    <w:rsid w:val="36987B67"/>
    <w:rsid w:val="369D111E"/>
    <w:rsid w:val="369D2A7B"/>
    <w:rsid w:val="36B10648"/>
    <w:rsid w:val="36B67FED"/>
    <w:rsid w:val="36C21D82"/>
    <w:rsid w:val="36C66D6E"/>
    <w:rsid w:val="36C95F72"/>
    <w:rsid w:val="36CF10AF"/>
    <w:rsid w:val="36D641EB"/>
    <w:rsid w:val="36E62DD3"/>
    <w:rsid w:val="36E7464B"/>
    <w:rsid w:val="36E92171"/>
    <w:rsid w:val="36EC753C"/>
    <w:rsid w:val="36F40B16"/>
    <w:rsid w:val="36F6488E"/>
    <w:rsid w:val="36FD5C1C"/>
    <w:rsid w:val="37006181"/>
    <w:rsid w:val="370B658B"/>
    <w:rsid w:val="37184804"/>
    <w:rsid w:val="371A07CC"/>
    <w:rsid w:val="37307DA0"/>
    <w:rsid w:val="37363AAD"/>
    <w:rsid w:val="373B4B09"/>
    <w:rsid w:val="37403D5B"/>
    <w:rsid w:val="374F557C"/>
    <w:rsid w:val="37682747"/>
    <w:rsid w:val="37695060"/>
    <w:rsid w:val="37797999"/>
    <w:rsid w:val="377C7D3E"/>
    <w:rsid w:val="37A20571"/>
    <w:rsid w:val="37A81CE7"/>
    <w:rsid w:val="37B54749"/>
    <w:rsid w:val="37BA58BB"/>
    <w:rsid w:val="37BE081B"/>
    <w:rsid w:val="37CB1876"/>
    <w:rsid w:val="37CB2170"/>
    <w:rsid w:val="37D16535"/>
    <w:rsid w:val="37D529A9"/>
    <w:rsid w:val="37D72911"/>
    <w:rsid w:val="37DD7E02"/>
    <w:rsid w:val="37EE6ACF"/>
    <w:rsid w:val="37F4701F"/>
    <w:rsid w:val="37F86A29"/>
    <w:rsid w:val="380B4369"/>
    <w:rsid w:val="380B6117"/>
    <w:rsid w:val="380D6333"/>
    <w:rsid w:val="38107BD1"/>
    <w:rsid w:val="38134B22"/>
    <w:rsid w:val="38156F95"/>
    <w:rsid w:val="382A45EF"/>
    <w:rsid w:val="382F4FD4"/>
    <w:rsid w:val="3834062E"/>
    <w:rsid w:val="38392C84"/>
    <w:rsid w:val="383C3ED8"/>
    <w:rsid w:val="38444167"/>
    <w:rsid w:val="384A4E91"/>
    <w:rsid w:val="384E38F0"/>
    <w:rsid w:val="38530FF4"/>
    <w:rsid w:val="386046B4"/>
    <w:rsid w:val="38701D40"/>
    <w:rsid w:val="387463B2"/>
    <w:rsid w:val="3876445E"/>
    <w:rsid w:val="387E4B3B"/>
    <w:rsid w:val="388008B3"/>
    <w:rsid w:val="388908DD"/>
    <w:rsid w:val="388C36FB"/>
    <w:rsid w:val="38A71C05"/>
    <w:rsid w:val="38AA3B82"/>
    <w:rsid w:val="38AF1198"/>
    <w:rsid w:val="38B60778"/>
    <w:rsid w:val="38C5419B"/>
    <w:rsid w:val="38E057F5"/>
    <w:rsid w:val="38E70932"/>
    <w:rsid w:val="38E946AA"/>
    <w:rsid w:val="38F8669B"/>
    <w:rsid w:val="38FA68B7"/>
    <w:rsid w:val="390A63CE"/>
    <w:rsid w:val="391A5826"/>
    <w:rsid w:val="392C4597"/>
    <w:rsid w:val="392D793A"/>
    <w:rsid w:val="393671C3"/>
    <w:rsid w:val="393A4F06"/>
    <w:rsid w:val="393F22A4"/>
    <w:rsid w:val="3956276E"/>
    <w:rsid w:val="39691347"/>
    <w:rsid w:val="397456AE"/>
    <w:rsid w:val="398B0D75"/>
    <w:rsid w:val="3991089E"/>
    <w:rsid w:val="399A3BF6"/>
    <w:rsid w:val="399F0DCA"/>
    <w:rsid w:val="39A20CFD"/>
    <w:rsid w:val="39A44A75"/>
    <w:rsid w:val="39AB7BB1"/>
    <w:rsid w:val="39BD1693"/>
    <w:rsid w:val="39BF540B"/>
    <w:rsid w:val="39C173D5"/>
    <w:rsid w:val="39D72754"/>
    <w:rsid w:val="39E032BD"/>
    <w:rsid w:val="39F41558"/>
    <w:rsid w:val="3A056A4A"/>
    <w:rsid w:val="3A086DB2"/>
    <w:rsid w:val="3A0948D8"/>
    <w:rsid w:val="3A0B0650"/>
    <w:rsid w:val="3A0D61B7"/>
    <w:rsid w:val="3A1448B7"/>
    <w:rsid w:val="3A150E28"/>
    <w:rsid w:val="3A173499"/>
    <w:rsid w:val="3A1B67E7"/>
    <w:rsid w:val="3A296D28"/>
    <w:rsid w:val="3A2B0CF2"/>
    <w:rsid w:val="3A2F2590"/>
    <w:rsid w:val="3A340FF7"/>
    <w:rsid w:val="3A371445"/>
    <w:rsid w:val="3A377697"/>
    <w:rsid w:val="3A410516"/>
    <w:rsid w:val="3A4510D3"/>
    <w:rsid w:val="3A4A73CA"/>
    <w:rsid w:val="3A4F678F"/>
    <w:rsid w:val="3A5169AB"/>
    <w:rsid w:val="3A557B1D"/>
    <w:rsid w:val="3A575643"/>
    <w:rsid w:val="3A577D39"/>
    <w:rsid w:val="3A606BEE"/>
    <w:rsid w:val="3A695377"/>
    <w:rsid w:val="3A6E4173"/>
    <w:rsid w:val="3A824DB6"/>
    <w:rsid w:val="3A91727F"/>
    <w:rsid w:val="3AA818B9"/>
    <w:rsid w:val="3AAB7D8C"/>
    <w:rsid w:val="3AB31FC8"/>
    <w:rsid w:val="3AB6680E"/>
    <w:rsid w:val="3ABF1230"/>
    <w:rsid w:val="3AC40043"/>
    <w:rsid w:val="3AD4138A"/>
    <w:rsid w:val="3AD57913"/>
    <w:rsid w:val="3ADB3D07"/>
    <w:rsid w:val="3ADD1FEC"/>
    <w:rsid w:val="3AE96BE3"/>
    <w:rsid w:val="3AEC0481"/>
    <w:rsid w:val="3AF712CC"/>
    <w:rsid w:val="3AF80B99"/>
    <w:rsid w:val="3AF85078"/>
    <w:rsid w:val="3AF94070"/>
    <w:rsid w:val="3B025860"/>
    <w:rsid w:val="3B0357CB"/>
    <w:rsid w:val="3B0759D3"/>
    <w:rsid w:val="3B1503C1"/>
    <w:rsid w:val="3B1654FE"/>
    <w:rsid w:val="3B20041C"/>
    <w:rsid w:val="3B223BBF"/>
    <w:rsid w:val="3B271FA5"/>
    <w:rsid w:val="3B2D45F6"/>
    <w:rsid w:val="3B2E0A9A"/>
    <w:rsid w:val="3B2E2848"/>
    <w:rsid w:val="3B337E5E"/>
    <w:rsid w:val="3B40257B"/>
    <w:rsid w:val="3B554279"/>
    <w:rsid w:val="3B801576"/>
    <w:rsid w:val="3B80641F"/>
    <w:rsid w:val="3B8209C5"/>
    <w:rsid w:val="3B910593"/>
    <w:rsid w:val="3B9C1EA7"/>
    <w:rsid w:val="3B9C66E6"/>
    <w:rsid w:val="3BAD163F"/>
    <w:rsid w:val="3BAE1BDB"/>
    <w:rsid w:val="3BB014AF"/>
    <w:rsid w:val="3BB93335"/>
    <w:rsid w:val="3BBB17DC"/>
    <w:rsid w:val="3BC309CA"/>
    <w:rsid w:val="3BC95C98"/>
    <w:rsid w:val="3BD2653A"/>
    <w:rsid w:val="3BD827B4"/>
    <w:rsid w:val="3BDC6748"/>
    <w:rsid w:val="3BDD601C"/>
    <w:rsid w:val="3BDD7DCA"/>
    <w:rsid w:val="3BE61375"/>
    <w:rsid w:val="3BE62241"/>
    <w:rsid w:val="3BE64ED1"/>
    <w:rsid w:val="3BF21AC7"/>
    <w:rsid w:val="3BF70F3B"/>
    <w:rsid w:val="3BFD24D7"/>
    <w:rsid w:val="3C076CF6"/>
    <w:rsid w:val="3C101301"/>
    <w:rsid w:val="3C101822"/>
    <w:rsid w:val="3C140A97"/>
    <w:rsid w:val="3C1D10AF"/>
    <w:rsid w:val="3C316BFE"/>
    <w:rsid w:val="3C432323"/>
    <w:rsid w:val="3C4A1903"/>
    <w:rsid w:val="3C522566"/>
    <w:rsid w:val="3C595A6D"/>
    <w:rsid w:val="3C5C33E5"/>
    <w:rsid w:val="3C5F68AB"/>
    <w:rsid w:val="3C685AAF"/>
    <w:rsid w:val="3C725319"/>
    <w:rsid w:val="3C762309"/>
    <w:rsid w:val="3CA176D7"/>
    <w:rsid w:val="3CA56B3A"/>
    <w:rsid w:val="3CAA4150"/>
    <w:rsid w:val="3CB13B21"/>
    <w:rsid w:val="3CC05722"/>
    <w:rsid w:val="3CC9599B"/>
    <w:rsid w:val="3CCF1E09"/>
    <w:rsid w:val="3CD411CD"/>
    <w:rsid w:val="3CDC62D4"/>
    <w:rsid w:val="3CF2238C"/>
    <w:rsid w:val="3CF946FE"/>
    <w:rsid w:val="3D007123"/>
    <w:rsid w:val="3D143CBF"/>
    <w:rsid w:val="3D162EFA"/>
    <w:rsid w:val="3D2C2DB7"/>
    <w:rsid w:val="3D3D4FC4"/>
    <w:rsid w:val="3D406863"/>
    <w:rsid w:val="3D515C28"/>
    <w:rsid w:val="3D56207E"/>
    <w:rsid w:val="3D567E34"/>
    <w:rsid w:val="3D574010"/>
    <w:rsid w:val="3D72372C"/>
    <w:rsid w:val="3D8250CD"/>
    <w:rsid w:val="3D8C4848"/>
    <w:rsid w:val="3D920538"/>
    <w:rsid w:val="3D92517F"/>
    <w:rsid w:val="3D934BE4"/>
    <w:rsid w:val="3DA07301"/>
    <w:rsid w:val="3DB039E8"/>
    <w:rsid w:val="3DB37034"/>
    <w:rsid w:val="3DBB238D"/>
    <w:rsid w:val="3DCA470A"/>
    <w:rsid w:val="3DCC66DC"/>
    <w:rsid w:val="3DD13E8A"/>
    <w:rsid w:val="3DD15F86"/>
    <w:rsid w:val="3DDC7D02"/>
    <w:rsid w:val="3DE511B8"/>
    <w:rsid w:val="3DE6565C"/>
    <w:rsid w:val="3DE75BC8"/>
    <w:rsid w:val="3DE9514C"/>
    <w:rsid w:val="3DF07624"/>
    <w:rsid w:val="3DF26D91"/>
    <w:rsid w:val="3DF5436D"/>
    <w:rsid w:val="3E0B6E71"/>
    <w:rsid w:val="3E1C72D0"/>
    <w:rsid w:val="3E1F0B6E"/>
    <w:rsid w:val="3E2E0DB1"/>
    <w:rsid w:val="3E3217EA"/>
    <w:rsid w:val="3E4458D5"/>
    <w:rsid w:val="3E5325C6"/>
    <w:rsid w:val="3E5560F1"/>
    <w:rsid w:val="3E642A25"/>
    <w:rsid w:val="3E740EBA"/>
    <w:rsid w:val="3E7910A1"/>
    <w:rsid w:val="3E827234"/>
    <w:rsid w:val="3E895FE7"/>
    <w:rsid w:val="3E8C18E6"/>
    <w:rsid w:val="3E8D3D29"/>
    <w:rsid w:val="3E976956"/>
    <w:rsid w:val="3EA34249"/>
    <w:rsid w:val="3EA8197D"/>
    <w:rsid w:val="3EB2553E"/>
    <w:rsid w:val="3EC32162"/>
    <w:rsid w:val="3ECB0A8C"/>
    <w:rsid w:val="3ECE2444"/>
    <w:rsid w:val="3ED9341F"/>
    <w:rsid w:val="3EDB4A95"/>
    <w:rsid w:val="3EE15E23"/>
    <w:rsid w:val="3EEF22EE"/>
    <w:rsid w:val="3F00713E"/>
    <w:rsid w:val="3F0833B0"/>
    <w:rsid w:val="3F0A7FA0"/>
    <w:rsid w:val="3F12422F"/>
    <w:rsid w:val="3F125FDD"/>
    <w:rsid w:val="3F213F33"/>
    <w:rsid w:val="3F3917BB"/>
    <w:rsid w:val="3F3D2265"/>
    <w:rsid w:val="3F4A21FD"/>
    <w:rsid w:val="3F4A7E6C"/>
    <w:rsid w:val="3F4C7741"/>
    <w:rsid w:val="3F6031EC"/>
    <w:rsid w:val="3F636838"/>
    <w:rsid w:val="3F6475AB"/>
    <w:rsid w:val="3F66069E"/>
    <w:rsid w:val="3F6B149A"/>
    <w:rsid w:val="3F7B6278"/>
    <w:rsid w:val="3F895F41"/>
    <w:rsid w:val="3F972BA7"/>
    <w:rsid w:val="3FA6322C"/>
    <w:rsid w:val="3FB33E13"/>
    <w:rsid w:val="3FBB48C6"/>
    <w:rsid w:val="3FBB6674"/>
    <w:rsid w:val="3FBD1DD3"/>
    <w:rsid w:val="3FBD23EC"/>
    <w:rsid w:val="3FC072F1"/>
    <w:rsid w:val="3FC419CD"/>
    <w:rsid w:val="3FDD2A8F"/>
    <w:rsid w:val="3FE47979"/>
    <w:rsid w:val="3FF102E8"/>
    <w:rsid w:val="3FFE0E31"/>
    <w:rsid w:val="40093EB5"/>
    <w:rsid w:val="4013276F"/>
    <w:rsid w:val="4015092F"/>
    <w:rsid w:val="401D3885"/>
    <w:rsid w:val="40202543"/>
    <w:rsid w:val="402204A1"/>
    <w:rsid w:val="40296F4A"/>
    <w:rsid w:val="402C1320"/>
    <w:rsid w:val="403D18AE"/>
    <w:rsid w:val="404B3E9C"/>
    <w:rsid w:val="405364BD"/>
    <w:rsid w:val="40610FCA"/>
    <w:rsid w:val="406665E0"/>
    <w:rsid w:val="408F72A1"/>
    <w:rsid w:val="40920B61"/>
    <w:rsid w:val="409D6B76"/>
    <w:rsid w:val="409F1AF2"/>
    <w:rsid w:val="40A72567"/>
    <w:rsid w:val="40B00C26"/>
    <w:rsid w:val="40B01F51"/>
    <w:rsid w:val="40B82BB4"/>
    <w:rsid w:val="40C357E1"/>
    <w:rsid w:val="40C41559"/>
    <w:rsid w:val="40C8597A"/>
    <w:rsid w:val="40D93256"/>
    <w:rsid w:val="40D95004"/>
    <w:rsid w:val="40DE261A"/>
    <w:rsid w:val="40E01ACC"/>
    <w:rsid w:val="40E439A9"/>
    <w:rsid w:val="40EA5463"/>
    <w:rsid w:val="40F73DB7"/>
    <w:rsid w:val="40FA4F7A"/>
    <w:rsid w:val="41016D9A"/>
    <w:rsid w:val="410A16F2"/>
    <w:rsid w:val="410A78B3"/>
    <w:rsid w:val="410E3FFA"/>
    <w:rsid w:val="411249BA"/>
    <w:rsid w:val="41125A0B"/>
    <w:rsid w:val="4114530B"/>
    <w:rsid w:val="41184B8F"/>
    <w:rsid w:val="412D79B9"/>
    <w:rsid w:val="413E130B"/>
    <w:rsid w:val="41401B13"/>
    <w:rsid w:val="41443B0A"/>
    <w:rsid w:val="41531851"/>
    <w:rsid w:val="41562CE5"/>
    <w:rsid w:val="41604029"/>
    <w:rsid w:val="41630D72"/>
    <w:rsid w:val="416B68F3"/>
    <w:rsid w:val="416D018B"/>
    <w:rsid w:val="4174654E"/>
    <w:rsid w:val="41764F49"/>
    <w:rsid w:val="41782A6F"/>
    <w:rsid w:val="417C1E33"/>
    <w:rsid w:val="418036D2"/>
    <w:rsid w:val="418577D5"/>
    <w:rsid w:val="41961147"/>
    <w:rsid w:val="41A05B22"/>
    <w:rsid w:val="41A15386"/>
    <w:rsid w:val="41A24E66"/>
    <w:rsid w:val="41A82C28"/>
    <w:rsid w:val="41A970CC"/>
    <w:rsid w:val="41AA074E"/>
    <w:rsid w:val="41AC096A"/>
    <w:rsid w:val="41AC2719"/>
    <w:rsid w:val="41BE244C"/>
    <w:rsid w:val="41C660F7"/>
    <w:rsid w:val="41CF6407"/>
    <w:rsid w:val="41DF391A"/>
    <w:rsid w:val="41E57990"/>
    <w:rsid w:val="41E73751"/>
    <w:rsid w:val="41F36599"/>
    <w:rsid w:val="41F71255"/>
    <w:rsid w:val="41F93484"/>
    <w:rsid w:val="41FA7928"/>
    <w:rsid w:val="42004812"/>
    <w:rsid w:val="42010FCC"/>
    <w:rsid w:val="42051A04"/>
    <w:rsid w:val="420A5094"/>
    <w:rsid w:val="420F2CA7"/>
    <w:rsid w:val="42132BCD"/>
    <w:rsid w:val="421D53C4"/>
    <w:rsid w:val="422A387A"/>
    <w:rsid w:val="42537038"/>
    <w:rsid w:val="425A03C6"/>
    <w:rsid w:val="426254CD"/>
    <w:rsid w:val="42636116"/>
    <w:rsid w:val="4265497C"/>
    <w:rsid w:val="426771C5"/>
    <w:rsid w:val="42721F4D"/>
    <w:rsid w:val="427B634F"/>
    <w:rsid w:val="427C2A89"/>
    <w:rsid w:val="427D40B5"/>
    <w:rsid w:val="42821601"/>
    <w:rsid w:val="42957651"/>
    <w:rsid w:val="42992AA1"/>
    <w:rsid w:val="429C0749"/>
    <w:rsid w:val="42AD499A"/>
    <w:rsid w:val="42BA7C89"/>
    <w:rsid w:val="42BC698B"/>
    <w:rsid w:val="42BD668F"/>
    <w:rsid w:val="42C8103A"/>
    <w:rsid w:val="42C817D4"/>
    <w:rsid w:val="42C910A8"/>
    <w:rsid w:val="42D53EF1"/>
    <w:rsid w:val="42DC0DDB"/>
    <w:rsid w:val="42E64009"/>
    <w:rsid w:val="43113207"/>
    <w:rsid w:val="431C0FA3"/>
    <w:rsid w:val="431C1B20"/>
    <w:rsid w:val="43354069"/>
    <w:rsid w:val="43396D3E"/>
    <w:rsid w:val="433A4ADA"/>
    <w:rsid w:val="43457991"/>
    <w:rsid w:val="435348F8"/>
    <w:rsid w:val="43544E16"/>
    <w:rsid w:val="435766B4"/>
    <w:rsid w:val="435E76BD"/>
    <w:rsid w:val="4365451E"/>
    <w:rsid w:val="43727992"/>
    <w:rsid w:val="439B0C97"/>
    <w:rsid w:val="439B47F3"/>
    <w:rsid w:val="439D56D9"/>
    <w:rsid w:val="439D67BD"/>
    <w:rsid w:val="43B92ECB"/>
    <w:rsid w:val="43BB30E7"/>
    <w:rsid w:val="43BC4AF1"/>
    <w:rsid w:val="43BE2B29"/>
    <w:rsid w:val="43BF2BD7"/>
    <w:rsid w:val="43C27FD1"/>
    <w:rsid w:val="43C61E57"/>
    <w:rsid w:val="43C92044"/>
    <w:rsid w:val="43DE482C"/>
    <w:rsid w:val="43E32EF2"/>
    <w:rsid w:val="43E51F12"/>
    <w:rsid w:val="43E73439"/>
    <w:rsid w:val="43E752BB"/>
    <w:rsid w:val="4407792B"/>
    <w:rsid w:val="44125F38"/>
    <w:rsid w:val="44151FF9"/>
    <w:rsid w:val="44162144"/>
    <w:rsid w:val="441F3676"/>
    <w:rsid w:val="442A1C1D"/>
    <w:rsid w:val="442E65E2"/>
    <w:rsid w:val="442F13DF"/>
    <w:rsid w:val="44314938"/>
    <w:rsid w:val="4440539A"/>
    <w:rsid w:val="44427364"/>
    <w:rsid w:val="445C45F0"/>
    <w:rsid w:val="44625877"/>
    <w:rsid w:val="44780FD8"/>
    <w:rsid w:val="44882F8F"/>
    <w:rsid w:val="448A413C"/>
    <w:rsid w:val="449000D0"/>
    <w:rsid w:val="44AD6ED3"/>
    <w:rsid w:val="44AE67A8"/>
    <w:rsid w:val="44B10046"/>
    <w:rsid w:val="44BD69EB"/>
    <w:rsid w:val="44C14076"/>
    <w:rsid w:val="44C164DB"/>
    <w:rsid w:val="44CB1108"/>
    <w:rsid w:val="44DF4BB3"/>
    <w:rsid w:val="44E9255A"/>
    <w:rsid w:val="44EE2CAA"/>
    <w:rsid w:val="44F248E6"/>
    <w:rsid w:val="44F81138"/>
    <w:rsid w:val="44FE409C"/>
    <w:rsid w:val="450234B5"/>
    <w:rsid w:val="450F36EA"/>
    <w:rsid w:val="45176F07"/>
    <w:rsid w:val="451C5BBF"/>
    <w:rsid w:val="452627E2"/>
    <w:rsid w:val="452C4BFF"/>
    <w:rsid w:val="452D3B70"/>
    <w:rsid w:val="452E1696"/>
    <w:rsid w:val="45302890"/>
    <w:rsid w:val="45390767"/>
    <w:rsid w:val="455375C0"/>
    <w:rsid w:val="455530C7"/>
    <w:rsid w:val="456926CF"/>
    <w:rsid w:val="456A4DC4"/>
    <w:rsid w:val="45721453"/>
    <w:rsid w:val="4573279C"/>
    <w:rsid w:val="45777C5A"/>
    <w:rsid w:val="457E0C65"/>
    <w:rsid w:val="45817197"/>
    <w:rsid w:val="458D460F"/>
    <w:rsid w:val="45984F2B"/>
    <w:rsid w:val="45AA25D0"/>
    <w:rsid w:val="45B408EB"/>
    <w:rsid w:val="45B52D58"/>
    <w:rsid w:val="45C02C36"/>
    <w:rsid w:val="45D4223E"/>
    <w:rsid w:val="45F8417E"/>
    <w:rsid w:val="46040883"/>
    <w:rsid w:val="46081EE8"/>
    <w:rsid w:val="46092B0B"/>
    <w:rsid w:val="460A3EB2"/>
    <w:rsid w:val="461B1C1B"/>
    <w:rsid w:val="46284338"/>
    <w:rsid w:val="462907DC"/>
    <w:rsid w:val="462C5BD6"/>
    <w:rsid w:val="46470C62"/>
    <w:rsid w:val="46472A10"/>
    <w:rsid w:val="46496788"/>
    <w:rsid w:val="464C2236"/>
    <w:rsid w:val="464C6278"/>
    <w:rsid w:val="464F0AEA"/>
    <w:rsid w:val="4650240F"/>
    <w:rsid w:val="465A0995"/>
    <w:rsid w:val="465A4BC4"/>
    <w:rsid w:val="4663178C"/>
    <w:rsid w:val="466C06C8"/>
    <w:rsid w:val="467311CC"/>
    <w:rsid w:val="467632F5"/>
    <w:rsid w:val="467B090B"/>
    <w:rsid w:val="46827EEC"/>
    <w:rsid w:val="46853FF0"/>
    <w:rsid w:val="468B4FF2"/>
    <w:rsid w:val="468E4AE3"/>
    <w:rsid w:val="469462AC"/>
    <w:rsid w:val="469A5235"/>
    <w:rsid w:val="469D252C"/>
    <w:rsid w:val="46A65578"/>
    <w:rsid w:val="46BE6B5C"/>
    <w:rsid w:val="46C67DD9"/>
    <w:rsid w:val="46C73B51"/>
    <w:rsid w:val="46E719AA"/>
    <w:rsid w:val="46EE37D3"/>
    <w:rsid w:val="46FC7C9E"/>
    <w:rsid w:val="46FE1B87"/>
    <w:rsid w:val="471029C1"/>
    <w:rsid w:val="471575B4"/>
    <w:rsid w:val="471A6376"/>
    <w:rsid w:val="47213040"/>
    <w:rsid w:val="4723254D"/>
    <w:rsid w:val="47306D82"/>
    <w:rsid w:val="473A4323"/>
    <w:rsid w:val="473D3E13"/>
    <w:rsid w:val="47402BAF"/>
    <w:rsid w:val="47456240"/>
    <w:rsid w:val="475573AE"/>
    <w:rsid w:val="47573126"/>
    <w:rsid w:val="475C073D"/>
    <w:rsid w:val="47635B34"/>
    <w:rsid w:val="47655843"/>
    <w:rsid w:val="47735FCE"/>
    <w:rsid w:val="47751CE6"/>
    <w:rsid w:val="4777325F"/>
    <w:rsid w:val="477F396E"/>
    <w:rsid w:val="478E35A7"/>
    <w:rsid w:val="47975C19"/>
    <w:rsid w:val="4799206F"/>
    <w:rsid w:val="479C68A6"/>
    <w:rsid w:val="479D075C"/>
    <w:rsid w:val="47A0687C"/>
    <w:rsid w:val="47A17442"/>
    <w:rsid w:val="47AA2B40"/>
    <w:rsid w:val="47B91EA3"/>
    <w:rsid w:val="47BA3333"/>
    <w:rsid w:val="47BE4F54"/>
    <w:rsid w:val="47D06A35"/>
    <w:rsid w:val="47D37BF3"/>
    <w:rsid w:val="47E250E6"/>
    <w:rsid w:val="47E95008"/>
    <w:rsid w:val="47EC35F1"/>
    <w:rsid w:val="47F27463"/>
    <w:rsid w:val="47F44E19"/>
    <w:rsid w:val="47F95F8C"/>
    <w:rsid w:val="4803505C"/>
    <w:rsid w:val="48111527"/>
    <w:rsid w:val="48140D4E"/>
    <w:rsid w:val="481C22D1"/>
    <w:rsid w:val="48270D4B"/>
    <w:rsid w:val="482A083B"/>
    <w:rsid w:val="48315726"/>
    <w:rsid w:val="483262E6"/>
    <w:rsid w:val="48341C04"/>
    <w:rsid w:val="484D62D8"/>
    <w:rsid w:val="485633DE"/>
    <w:rsid w:val="485B09F4"/>
    <w:rsid w:val="48627FD5"/>
    <w:rsid w:val="48651873"/>
    <w:rsid w:val="48653621"/>
    <w:rsid w:val="48677399"/>
    <w:rsid w:val="48765C85"/>
    <w:rsid w:val="488E0DCA"/>
    <w:rsid w:val="488F32AD"/>
    <w:rsid w:val="48970ED3"/>
    <w:rsid w:val="489F6B33"/>
    <w:rsid w:val="48A26623"/>
    <w:rsid w:val="48A30BB7"/>
    <w:rsid w:val="48A4639D"/>
    <w:rsid w:val="48A562CB"/>
    <w:rsid w:val="48AA360B"/>
    <w:rsid w:val="48D32C81"/>
    <w:rsid w:val="48D46B7F"/>
    <w:rsid w:val="48D80F37"/>
    <w:rsid w:val="48E03938"/>
    <w:rsid w:val="48E2605F"/>
    <w:rsid w:val="48E629B4"/>
    <w:rsid w:val="48EC3D42"/>
    <w:rsid w:val="48EE7ABB"/>
    <w:rsid w:val="48FF3A76"/>
    <w:rsid w:val="490E5A67"/>
    <w:rsid w:val="4928477D"/>
    <w:rsid w:val="492A72D7"/>
    <w:rsid w:val="493A634A"/>
    <w:rsid w:val="494B7B17"/>
    <w:rsid w:val="49584F34"/>
    <w:rsid w:val="49641B2B"/>
    <w:rsid w:val="496833C9"/>
    <w:rsid w:val="49824086"/>
    <w:rsid w:val="4989333F"/>
    <w:rsid w:val="498D1210"/>
    <w:rsid w:val="498D2A66"/>
    <w:rsid w:val="498E6727"/>
    <w:rsid w:val="49905EE2"/>
    <w:rsid w:val="49966AA3"/>
    <w:rsid w:val="499A2857"/>
    <w:rsid w:val="499F0DB5"/>
    <w:rsid w:val="49A65F05"/>
    <w:rsid w:val="49AB775A"/>
    <w:rsid w:val="49B54134"/>
    <w:rsid w:val="49BB7494"/>
    <w:rsid w:val="49C32CF5"/>
    <w:rsid w:val="49C425C9"/>
    <w:rsid w:val="49CA41C6"/>
    <w:rsid w:val="49D071C0"/>
    <w:rsid w:val="49D97A2D"/>
    <w:rsid w:val="49E514A4"/>
    <w:rsid w:val="49EF3AEA"/>
    <w:rsid w:val="49F11610"/>
    <w:rsid w:val="49F904C5"/>
    <w:rsid w:val="49FE5ADB"/>
    <w:rsid w:val="4A011472"/>
    <w:rsid w:val="4A0B3C8C"/>
    <w:rsid w:val="4A1008DA"/>
    <w:rsid w:val="4A113A61"/>
    <w:rsid w:val="4A17094B"/>
    <w:rsid w:val="4A2319E6"/>
    <w:rsid w:val="4A3258F2"/>
    <w:rsid w:val="4A336491"/>
    <w:rsid w:val="4A336902"/>
    <w:rsid w:val="4A365275"/>
    <w:rsid w:val="4A510301"/>
    <w:rsid w:val="4A62250E"/>
    <w:rsid w:val="4A631DE2"/>
    <w:rsid w:val="4A865963"/>
    <w:rsid w:val="4A8A3B6B"/>
    <w:rsid w:val="4A8A55C1"/>
    <w:rsid w:val="4A9B332A"/>
    <w:rsid w:val="4AB03279"/>
    <w:rsid w:val="4AB05852"/>
    <w:rsid w:val="4ADA02F6"/>
    <w:rsid w:val="4AF3760A"/>
    <w:rsid w:val="4AF6539D"/>
    <w:rsid w:val="4B052E99"/>
    <w:rsid w:val="4B0C4228"/>
    <w:rsid w:val="4B0E1D4E"/>
    <w:rsid w:val="4B1141EF"/>
    <w:rsid w:val="4B127877"/>
    <w:rsid w:val="4B28064E"/>
    <w:rsid w:val="4B2936BD"/>
    <w:rsid w:val="4B2B0DC3"/>
    <w:rsid w:val="4B3519D1"/>
    <w:rsid w:val="4B373818"/>
    <w:rsid w:val="4B423A7D"/>
    <w:rsid w:val="4B447355"/>
    <w:rsid w:val="4B49547C"/>
    <w:rsid w:val="4B4C2876"/>
    <w:rsid w:val="4B5160DF"/>
    <w:rsid w:val="4B531E57"/>
    <w:rsid w:val="4B533C05"/>
    <w:rsid w:val="4B5A099D"/>
    <w:rsid w:val="4B5D6832"/>
    <w:rsid w:val="4B6323CD"/>
    <w:rsid w:val="4B693428"/>
    <w:rsid w:val="4B6E4EE3"/>
    <w:rsid w:val="4B763FE4"/>
    <w:rsid w:val="4B793796"/>
    <w:rsid w:val="4B7965FA"/>
    <w:rsid w:val="4B797B0F"/>
    <w:rsid w:val="4B7A3887"/>
    <w:rsid w:val="4B8E2E8F"/>
    <w:rsid w:val="4B9366F7"/>
    <w:rsid w:val="4B9613D7"/>
    <w:rsid w:val="4B970F90"/>
    <w:rsid w:val="4B9831B2"/>
    <w:rsid w:val="4B9C37FE"/>
    <w:rsid w:val="4BA6642B"/>
    <w:rsid w:val="4BA8188C"/>
    <w:rsid w:val="4BB02E05"/>
    <w:rsid w:val="4BBD5522"/>
    <w:rsid w:val="4BC12D2E"/>
    <w:rsid w:val="4BCD39B7"/>
    <w:rsid w:val="4BCE6B0E"/>
    <w:rsid w:val="4BD56D10"/>
    <w:rsid w:val="4BE331DB"/>
    <w:rsid w:val="4BE66A8D"/>
    <w:rsid w:val="4BF47196"/>
    <w:rsid w:val="4C0945CB"/>
    <w:rsid w:val="4C147838"/>
    <w:rsid w:val="4C151729"/>
    <w:rsid w:val="4C213D03"/>
    <w:rsid w:val="4C2228A7"/>
    <w:rsid w:val="4C2F01CE"/>
    <w:rsid w:val="4C3158E1"/>
    <w:rsid w:val="4C3D5656"/>
    <w:rsid w:val="4C434D7C"/>
    <w:rsid w:val="4C4D2D4A"/>
    <w:rsid w:val="4C4D68A6"/>
    <w:rsid w:val="4C4E7F9D"/>
    <w:rsid w:val="4C513C42"/>
    <w:rsid w:val="4C5E0AB3"/>
    <w:rsid w:val="4C5F4C5D"/>
    <w:rsid w:val="4C602A7D"/>
    <w:rsid w:val="4C6D0CF6"/>
    <w:rsid w:val="4C856040"/>
    <w:rsid w:val="4C8D6D3F"/>
    <w:rsid w:val="4C9B5863"/>
    <w:rsid w:val="4CA54934"/>
    <w:rsid w:val="4CA86B33"/>
    <w:rsid w:val="4CAC7A71"/>
    <w:rsid w:val="4CAD6530"/>
    <w:rsid w:val="4CB91D32"/>
    <w:rsid w:val="4CC44DB7"/>
    <w:rsid w:val="4CD40D75"/>
    <w:rsid w:val="4CE865CF"/>
    <w:rsid w:val="4CF0407C"/>
    <w:rsid w:val="4CFE46D3"/>
    <w:rsid w:val="4D001B6A"/>
    <w:rsid w:val="4D005B8C"/>
    <w:rsid w:val="4D04165B"/>
    <w:rsid w:val="4D096C71"/>
    <w:rsid w:val="4D0A29E9"/>
    <w:rsid w:val="4D16313C"/>
    <w:rsid w:val="4D1F0243"/>
    <w:rsid w:val="4D272AD5"/>
    <w:rsid w:val="4D330192"/>
    <w:rsid w:val="4D371A30"/>
    <w:rsid w:val="4D3A5905"/>
    <w:rsid w:val="4D3A71AE"/>
    <w:rsid w:val="4D3C1263"/>
    <w:rsid w:val="4D451D9A"/>
    <w:rsid w:val="4D471547"/>
    <w:rsid w:val="4D471926"/>
    <w:rsid w:val="4D52686A"/>
    <w:rsid w:val="4D557329"/>
    <w:rsid w:val="4D5F4C44"/>
    <w:rsid w:val="4D617000"/>
    <w:rsid w:val="4D634C12"/>
    <w:rsid w:val="4D6B3488"/>
    <w:rsid w:val="4D6D47C4"/>
    <w:rsid w:val="4D7467B7"/>
    <w:rsid w:val="4D857D45"/>
    <w:rsid w:val="4D9135BC"/>
    <w:rsid w:val="4D987BB9"/>
    <w:rsid w:val="4D9A5B1B"/>
    <w:rsid w:val="4DA112FC"/>
    <w:rsid w:val="4DA22C22"/>
    <w:rsid w:val="4DAF5056"/>
    <w:rsid w:val="4DC112FA"/>
    <w:rsid w:val="4DC265CC"/>
    <w:rsid w:val="4DD54DA5"/>
    <w:rsid w:val="4DD92AE7"/>
    <w:rsid w:val="4DDA04FF"/>
    <w:rsid w:val="4DDD4E1A"/>
    <w:rsid w:val="4DE30B55"/>
    <w:rsid w:val="4DE35256"/>
    <w:rsid w:val="4DE51B9B"/>
    <w:rsid w:val="4DEB2F41"/>
    <w:rsid w:val="4DEC1465"/>
    <w:rsid w:val="4DEE55D8"/>
    <w:rsid w:val="4DF70B3F"/>
    <w:rsid w:val="4DFD580F"/>
    <w:rsid w:val="4E04568A"/>
    <w:rsid w:val="4E1A6C5C"/>
    <w:rsid w:val="4E1B658C"/>
    <w:rsid w:val="4E1C29D4"/>
    <w:rsid w:val="4E2B2C17"/>
    <w:rsid w:val="4E2B70BB"/>
    <w:rsid w:val="4E30647F"/>
    <w:rsid w:val="4E306A8F"/>
    <w:rsid w:val="4E315603"/>
    <w:rsid w:val="4E353A96"/>
    <w:rsid w:val="4E353F92"/>
    <w:rsid w:val="4E4F2DA9"/>
    <w:rsid w:val="4E4F4B57"/>
    <w:rsid w:val="4E523562"/>
    <w:rsid w:val="4E604051"/>
    <w:rsid w:val="4E622297"/>
    <w:rsid w:val="4E6600F3"/>
    <w:rsid w:val="4E682E87"/>
    <w:rsid w:val="4E6F3997"/>
    <w:rsid w:val="4E71567A"/>
    <w:rsid w:val="4E726A98"/>
    <w:rsid w:val="4E7E71EB"/>
    <w:rsid w:val="4E932EF7"/>
    <w:rsid w:val="4E99003A"/>
    <w:rsid w:val="4E9C3B15"/>
    <w:rsid w:val="4EB15812"/>
    <w:rsid w:val="4EBF373F"/>
    <w:rsid w:val="4ED01595"/>
    <w:rsid w:val="4EDC45F1"/>
    <w:rsid w:val="4EDE5EDB"/>
    <w:rsid w:val="4EDE7C89"/>
    <w:rsid w:val="4EE77910"/>
    <w:rsid w:val="4EEE16B2"/>
    <w:rsid w:val="4EEE25C2"/>
    <w:rsid w:val="4EF61477"/>
    <w:rsid w:val="4EF67461"/>
    <w:rsid w:val="4F087AE0"/>
    <w:rsid w:val="4F0A4205"/>
    <w:rsid w:val="4F0B3174"/>
    <w:rsid w:val="4F18319B"/>
    <w:rsid w:val="4F1B0EDE"/>
    <w:rsid w:val="4F1B712F"/>
    <w:rsid w:val="4F1D07B2"/>
    <w:rsid w:val="4F223159"/>
    <w:rsid w:val="4F237DE7"/>
    <w:rsid w:val="4F3705D5"/>
    <w:rsid w:val="4F4026F2"/>
    <w:rsid w:val="4F59138E"/>
    <w:rsid w:val="4F5B752C"/>
    <w:rsid w:val="4F5D15A2"/>
    <w:rsid w:val="4F647E6A"/>
    <w:rsid w:val="4F684367"/>
    <w:rsid w:val="4F714FA1"/>
    <w:rsid w:val="4F846A83"/>
    <w:rsid w:val="4F863D92"/>
    <w:rsid w:val="4F8847C5"/>
    <w:rsid w:val="4F8C5937"/>
    <w:rsid w:val="4F98252E"/>
    <w:rsid w:val="4F9E636D"/>
    <w:rsid w:val="4FA233AD"/>
    <w:rsid w:val="4FB31E3F"/>
    <w:rsid w:val="4FB8497E"/>
    <w:rsid w:val="4FDE66ED"/>
    <w:rsid w:val="4FE13ED5"/>
    <w:rsid w:val="4FE94B38"/>
    <w:rsid w:val="4FEA605A"/>
    <w:rsid w:val="4FF82FCD"/>
    <w:rsid w:val="4FFA6D45"/>
    <w:rsid w:val="4FFF3F32"/>
    <w:rsid w:val="5006393C"/>
    <w:rsid w:val="500A2FF2"/>
    <w:rsid w:val="500D4CCA"/>
    <w:rsid w:val="50115D6A"/>
    <w:rsid w:val="50182446"/>
    <w:rsid w:val="502B5150"/>
    <w:rsid w:val="502B6EFE"/>
    <w:rsid w:val="502D711A"/>
    <w:rsid w:val="503069BE"/>
    <w:rsid w:val="503264DF"/>
    <w:rsid w:val="504A5A5A"/>
    <w:rsid w:val="5052092F"/>
    <w:rsid w:val="505A4C98"/>
    <w:rsid w:val="5069763E"/>
    <w:rsid w:val="5071072C"/>
    <w:rsid w:val="507765E7"/>
    <w:rsid w:val="507C65F8"/>
    <w:rsid w:val="508571D3"/>
    <w:rsid w:val="50903205"/>
    <w:rsid w:val="509176A9"/>
    <w:rsid w:val="509203FA"/>
    <w:rsid w:val="509251CF"/>
    <w:rsid w:val="509B4084"/>
    <w:rsid w:val="509E3B74"/>
    <w:rsid w:val="50AF2A75"/>
    <w:rsid w:val="50C636F7"/>
    <w:rsid w:val="50C64592"/>
    <w:rsid w:val="50D37CC2"/>
    <w:rsid w:val="50D43A3A"/>
    <w:rsid w:val="50DB410A"/>
    <w:rsid w:val="50E336C1"/>
    <w:rsid w:val="50EA304C"/>
    <w:rsid w:val="50ED4624"/>
    <w:rsid w:val="510B2C54"/>
    <w:rsid w:val="511E6A63"/>
    <w:rsid w:val="512F2A1E"/>
    <w:rsid w:val="51346287"/>
    <w:rsid w:val="51363DAD"/>
    <w:rsid w:val="513D15DF"/>
    <w:rsid w:val="514154D8"/>
    <w:rsid w:val="51452242"/>
    <w:rsid w:val="5147132E"/>
    <w:rsid w:val="514B7BED"/>
    <w:rsid w:val="51542485"/>
    <w:rsid w:val="51581F75"/>
    <w:rsid w:val="515C3A4F"/>
    <w:rsid w:val="516E79EA"/>
    <w:rsid w:val="51766187"/>
    <w:rsid w:val="518460E1"/>
    <w:rsid w:val="51856AE2"/>
    <w:rsid w:val="51902138"/>
    <w:rsid w:val="519412E6"/>
    <w:rsid w:val="51A927D1"/>
    <w:rsid w:val="51AB3539"/>
    <w:rsid w:val="51AD4D81"/>
    <w:rsid w:val="51B52D3E"/>
    <w:rsid w:val="51C13FBE"/>
    <w:rsid w:val="51C413B8"/>
    <w:rsid w:val="51C578C6"/>
    <w:rsid w:val="51CC309A"/>
    <w:rsid w:val="51D3784E"/>
    <w:rsid w:val="51D51818"/>
    <w:rsid w:val="51EC090F"/>
    <w:rsid w:val="51F46D81"/>
    <w:rsid w:val="51FE0D6E"/>
    <w:rsid w:val="520C7CAB"/>
    <w:rsid w:val="52120376"/>
    <w:rsid w:val="521A1170"/>
    <w:rsid w:val="52244C30"/>
    <w:rsid w:val="52254B91"/>
    <w:rsid w:val="522602C5"/>
    <w:rsid w:val="523061C0"/>
    <w:rsid w:val="523C3645"/>
    <w:rsid w:val="524732EB"/>
    <w:rsid w:val="525210BA"/>
    <w:rsid w:val="52566A52"/>
    <w:rsid w:val="5268268C"/>
    <w:rsid w:val="52701749"/>
    <w:rsid w:val="52716B96"/>
    <w:rsid w:val="527C7EE5"/>
    <w:rsid w:val="527E021F"/>
    <w:rsid w:val="528943B0"/>
    <w:rsid w:val="5294522F"/>
    <w:rsid w:val="529C40E3"/>
    <w:rsid w:val="52AF3DBD"/>
    <w:rsid w:val="52B52825"/>
    <w:rsid w:val="52BB2080"/>
    <w:rsid w:val="52BD424C"/>
    <w:rsid w:val="52C40163"/>
    <w:rsid w:val="52DB4A67"/>
    <w:rsid w:val="52ED493F"/>
    <w:rsid w:val="52F611CD"/>
    <w:rsid w:val="5305612D"/>
    <w:rsid w:val="53157358"/>
    <w:rsid w:val="53195734"/>
    <w:rsid w:val="5322748C"/>
    <w:rsid w:val="533B1B4E"/>
    <w:rsid w:val="5343196D"/>
    <w:rsid w:val="534722A1"/>
    <w:rsid w:val="53486019"/>
    <w:rsid w:val="536B2AC5"/>
    <w:rsid w:val="536C2239"/>
    <w:rsid w:val="536C7562"/>
    <w:rsid w:val="5373753A"/>
    <w:rsid w:val="537E1A3B"/>
    <w:rsid w:val="537F430A"/>
    <w:rsid w:val="538E7ED0"/>
    <w:rsid w:val="539564AD"/>
    <w:rsid w:val="53966D85"/>
    <w:rsid w:val="539C07A0"/>
    <w:rsid w:val="53B10EBB"/>
    <w:rsid w:val="53B65679"/>
    <w:rsid w:val="53B7689E"/>
    <w:rsid w:val="53C31088"/>
    <w:rsid w:val="53CB3E2F"/>
    <w:rsid w:val="53DA1367"/>
    <w:rsid w:val="53DC5D66"/>
    <w:rsid w:val="53EF05CA"/>
    <w:rsid w:val="53F008AC"/>
    <w:rsid w:val="53F1045F"/>
    <w:rsid w:val="53F341D7"/>
    <w:rsid w:val="53FB308C"/>
    <w:rsid w:val="540B3DA2"/>
    <w:rsid w:val="540B7773"/>
    <w:rsid w:val="54156ACF"/>
    <w:rsid w:val="54297BF9"/>
    <w:rsid w:val="54300F87"/>
    <w:rsid w:val="54324CFF"/>
    <w:rsid w:val="54443BCF"/>
    <w:rsid w:val="54547F90"/>
    <w:rsid w:val="54694594"/>
    <w:rsid w:val="54776BB6"/>
    <w:rsid w:val="54921C42"/>
    <w:rsid w:val="54A1088F"/>
    <w:rsid w:val="54A379AB"/>
    <w:rsid w:val="54B8530B"/>
    <w:rsid w:val="54BC3B54"/>
    <w:rsid w:val="54CB0CB0"/>
    <w:rsid w:val="54CB198F"/>
    <w:rsid w:val="54E0748A"/>
    <w:rsid w:val="54E40AC8"/>
    <w:rsid w:val="54FB77E7"/>
    <w:rsid w:val="5503669C"/>
    <w:rsid w:val="551049C4"/>
    <w:rsid w:val="552D319F"/>
    <w:rsid w:val="5539030F"/>
    <w:rsid w:val="553C395C"/>
    <w:rsid w:val="553F6989"/>
    <w:rsid w:val="553F7A36"/>
    <w:rsid w:val="554A6079"/>
    <w:rsid w:val="554D7917"/>
    <w:rsid w:val="554F4585"/>
    <w:rsid w:val="555313D1"/>
    <w:rsid w:val="5553606B"/>
    <w:rsid w:val="55545149"/>
    <w:rsid w:val="55551C7E"/>
    <w:rsid w:val="55564A1D"/>
    <w:rsid w:val="555929FF"/>
    <w:rsid w:val="555D3FFE"/>
    <w:rsid w:val="555D56E4"/>
    <w:rsid w:val="556233C2"/>
    <w:rsid w:val="55624986"/>
    <w:rsid w:val="55627866"/>
    <w:rsid w:val="5565284B"/>
    <w:rsid w:val="556F1F83"/>
    <w:rsid w:val="558477DD"/>
    <w:rsid w:val="55913CA7"/>
    <w:rsid w:val="559248AA"/>
    <w:rsid w:val="5595230F"/>
    <w:rsid w:val="55A57753"/>
    <w:rsid w:val="55A84374"/>
    <w:rsid w:val="55AA69BA"/>
    <w:rsid w:val="55B37AAB"/>
    <w:rsid w:val="55B47996"/>
    <w:rsid w:val="55BF0815"/>
    <w:rsid w:val="55BF6A67"/>
    <w:rsid w:val="55C6663E"/>
    <w:rsid w:val="55D07DB8"/>
    <w:rsid w:val="55D336EB"/>
    <w:rsid w:val="55D67CE1"/>
    <w:rsid w:val="55D7191A"/>
    <w:rsid w:val="55DD4B83"/>
    <w:rsid w:val="55E50D68"/>
    <w:rsid w:val="55E95892"/>
    <w:rsid w:val="55F36710"/>
    <w:rsid w:val="55F42962"/>
    <w:rsid w:val="55F93865"/>
    <w:rsid w:val="55FA7A9F"/>
    <w:rsid w:val="55FB25A4"/>
    <w:rsid w:val="56026953"/>
    <w:rsid w:val="560F462A"/>
    <w:rsid w:val="561472B4"/>
    <w:rsid w:val="56194C24"/>
    <w:rsid w:val="562E599A"/>
    <w:rsid w:val="562F7C6B"/>
    <w:rsid w:val="56344356"/>
    <w:rsid w:val="56401DE7"/>
    <w:rsid w:val="56576C9F"/>
    <w:rsid w:val="565F22E0"/>
    <w:rsid w:val="56665134"/>
    <w:rsid w:val="56687250"/>
    <w:rsid w:val="56692258"/>
    <w:rsid w:val="566E4E78"/>
    <w:rsid w:val="56736198"/>
    <w:rsid w:val="567E71F5"/>
    <w:rsid w:val="567F61F6"/>
    <w:rsid w:val="56837A94"/>
    <w:rsid w:val="56867584"/>
    <w:rsid w:val="568B5936"/>
    <w:rsid w:val="56951575"/>
    <w:rsid w:val="56982E14"/>
    <w:rsid w:val="569972B8"/>
    <w:rsid w:val="569A5A4B"/>
    <w:rsid w:val="569F5687"/>
    <w:rsid w:val="56A417B8"/>
    <w:rsid w:val="56A6554F"/>
    <w:rsid w:val="56A872DD"/>
    <w:rsid w:val="56AD2D9C"/>
    <w:rsid w:val="56B04601"/>
    <w:rsid w:val="56B539C6"/>
    <w:rsid w:val="56C43C09"/>
    <w:rsid w:val="56C962C7"/>
    <w:rsid w:val="56CB31E9"/>
    <w:rsid w:val="56D4572B"/>
    <w:rsid w:val="56DF0A43"/>
    <w:rsid w:val="56EC14E2"/>
    <w:rsid w:val="56ED2C4C"/>
    <w:rsid w:val="56F269C8"/>
    <w:rsid w:val="57016C0B"/>
    <w:rsid w:val="570404A9"/>
    <w:rsid w:val="570A1F63"/>
    <w:rsid w:val="570A3854"/>
    <w:rsid w:val="570E1063"/>
    <w:rsid w:val="57110E64"/>
    <w:rsid w:val="57276D2E"/>
    <w:rsid w:val="572C6094"/>
    <w:rsid w:val="5737262D"/>
    <w:rsid w:val="573A4E20"/>
    <w:rsid w:val="573F0049"/>
    <w:rsid w:val="574D00A2"/>
    <w:rsid w:val="57565A67"/>
    <w:rsid w:val="575D6863"/>
    <w:rsid w:val="576A47B0"/>
    <w:rsid w:val="576B22D6"/>
    <w:rsid w:val="577608BD"/>
    <w:rsid w:val="578320CF"/>
    <w:rsid w:val="57A04676"/>
    <w:rsid w:val="57AF5CE4"/>
    <w:rsid w:val="57DA7B88"/>
    <w:rsid w:val="57DE6F4C"/>
    <w:rsid w:val="57DF5F9C"/>
    <w:rsid w:val="57E01E21"/>
    <w:rsid w:val="57E5652D"/>
    <w:rsid w:val="57E8209D"/>
    <w:rsid w:val="57FB5D50"/>
    <w:rsid w:val="58020E8D"/>
    <w:rsid w:val="580738AF"/>
    <w:rsid w:val="583F1159"/>
    <w:rsid w:val="58407B49"/>
    <w:rsid w:val="58416076"/>
    <w:rsid w:val="584F1A9A"/>
    <w:rsid w:val="585039A6"/>
    <w:rsid w:val="58535244"/>
    <w:rsid w:val="58563B5A"/>
    <w:rsid w:val="585B059D"/>
    <w:rsid w:val="585C5024"/>
    <w:rsid w:val="58627B7D"/>
    <w:rsid w:val="586338DB"/>
    <w:rsid w:val="58782EFD"/>
    <w:rsid w:val="587B479B"/>
    <w:rsid w:val="58856E82"/>
    <w:rsid w:val="5886561A"/>
    <w:rsid w:val="588673C8"/>
    <w:rsid w:val="58890AED"/>
    <w:rsid w:val="588B7E4F"/>
    <w:rsid w:val="58A261CC"/>
    <w:rsid w:val="58A75590"/>
    <w:rsid w:val="58A8162D"/>
    <w:rsid w:val="58AD704A"/>
    <w:rsid w:val="58B8779D"/>
    <w:rsid w:val="58CE0D6F"/>
    <w:rsid w:val="58D20E34"/>
    <w:rsid w:val="58DE2AF2"/>
    <w:rsid w:val="58E544E8"/>
    <w:rsid w:val="58EF1411"/>
    <w:rsid w:val="58FC02AD"/>
    <w:rsid w:val="59011144"/>
    <w:rsid w:val="5906339C"/>
    <w:rsid w:val="59091DA7"/>
    <w:rsid w:val="590D7AE9"/>
    <w:rsid w:val="590F3861"/>
    <w:rsid w:val="591470C9"/>
    <w:rsid w:val="591A6E62"/>
    <w:rsid w:val="59232E69"/>
    <w:rsid w:val="592B7F6F"/>
    <w:rsid w:val="592D1F39"/>
    <w:rsid w:val="592D3CE7"/>
    <w:rsid w:val="594D30BE"/>
    <w:rsid w:val="595369EB"/>
    <w:rsid w:val="596D0588"/>
    <w:rsid w:val="597013FA"/>
    <w:rsid w:val="59793D78"/>
    <w:rsid w:val="597C6A1D"/>
    <w:rsid w:val="597E09E7"/>
    <w:rsid w:val="598079F7"/>
    <w:rsid w:val="598A2EE8"/>
    <w:rsid w:val="59910D81"/>
    <w:rsid w:val="59916628"/>
    <w:rsid w:val="599872FD"/>
    <w:rsid w:val="59A85A64"/>
    <w:rsid w:val="59AA5338"/>
    <w:rsid w:val="59AC7302"/>
    <w:rsid w:val="59C03FFF"/>
    <w:rsid w:val="59C208D3"/>
    <w:rsid w:val="59C7413C"/>
    <w:rsid w:val="59CC3500"/>
    <w:rsid w:val="59D95C1D"/>
    <w:rsid w:val="59E36A9C"/>
    <w:rsid w:val="59E720E8"/>
    <w:rsid w:val="59FA62BF"/>
    <w:rsid w:val="5A032C9A"/>
    <w:rsid w:val="5A224803"/>
    <w:rsid w:val="5A2F3A8F"/>
    <w:rsid w:val="5A380B96"/>
    <w:rsid w:val="5A3C31FC"/>
    <w:rsid w:val="5A3E44A5"/>
    <w:rsid w:val="5A4A60C0"/>
    <w:rsid w:val="5A4C1F31"/>
    <w:rsid w:val="5A4F4263"/>
    <w:rsid w:val="5A501A8A"/>
    <w:rsid w:val="5A53777D"/>
    <w:rsid w:val="5A557999"/>
    <w:rsid w:val="5A7148F6"/>
    <w:rsid w:val="5A820063"/>
    <w:rsid w:val="5A86180B"/>
    <w:rsid w:val="5A865DA5"/>
    <w:rsid w:val="5A90452E"/>
    <w:rsid w:val="5A9164F8"/>
    <w:rsid w:val="5A951B44"/>
    <w:rsid w:val="5AA77AC9"/>
    <w:rsid w:val="5AB50438"/>
    <w:rsid w:val="5AB83A84"/>
    <w:rsid w:val="5ABA77FD"/>
    <w:rsid w:val="5AC0438F"/>
    <w:rsid w:val="5AC4067B"/>
    <w:rsid w:val="5AC43AAD"/>
    <w:rsid w:val="5AC67AF9"/>
    <w:rsid w:val="5AC943F2"/>
    <w:rsid w:val="5ACB37B8"/>
    <w:rsid w:val="5ADA1C4D"/>
    <w:rsid w:val="5ADA71D9"/>
    <w:rsid w:val="5ADC3636"/>
    <w:rsid w:val="5ADE0739"/>
    <w:rsid w:val="5AF40A4B"/>
    <w:rsid w:val="5AFD12A8"/>
    <w:rsid w:val="5B072D7E"/>
    <w:rsid w:val="5B127639"/>
    <w:rsid w:val="5B2630E4"/>
    <w:rsid w:val="5B3204EB"/>
    <w:rsid w:val="5B323837"/>
    <w:rsid w:val="5B3613DE"/>
    <w:rsid w:val="5B37709F"/>
    <w:rsid w:val="5B386973"/>
    <w:rsid w:val="5B440FD7"/>
    <w:rsid w:val="5B4678FD"/>
    <w:rsid w:val="5B4F58A4"/>
    <w:rsid w:val="5B5B66DC"/>
    <w:rsid w:val="5B7114D5"/>
    <w:rsid w:val="5B793214"/>
    <w:rsid w:val="5B795C4F"/>
    <w:rsid w:val="5B8B6F5B"/>
    <w:rsid w:val="5B953DC6"/>
    <w:rsid w:val="5B9F599D"/>
    <w:rsid w:val="5BA868D9"/>
    <w:rsid w:val="5BB167FD"/>
    <w:rsid w:val="5BC87CF7"/>
    <w:rsid w:val="5BCC3C8B"/>
    <w:rsid w:val="5BD40D92"/>
    <w:rsid w:val="5BE07737"/>
    <w:rsid w:val="5BE25A52"/>
    <w:rsid w:val="5BEF05B4"/>
    <w:rsid w:val="5BF062E2"/>
    <w:rsid w:val="5BF1724E"/>
    <w:rsid w:val="5BF705DC"/>
    <w:rsid w:val="5BFD239E"/>
    <w:rsid w:val="5C02145B"/>
    <w:rsid w:val="5C0D7E00"/>
    <w:rsid w:val="5C115B42"/>
    <w:rsid w:val="5C265952"/>
    <w:rsid w:val="5C392E41"/>
    <w:rsid w:val="5C3D06E5"/>
    <w:rsid w:val="5C50666A"/>
    <w:rsid w:val="5C563CB7"/>
    <w:rsid w:val="5C5773BA"/>
    <w:rsid w:val="5C6739B4"/>
    <w:rsid w:val="5C6953BD"/>
    <w:rsid w:val="5C6C0FCA"/>
    <w:rsid w:val="5C734262"/>
    <w:rsid w:val="5C7E11F6"/>
    <w:rsid w:val="5C900FC3"/>
    <w:rsid w:val="5CA8130D"/>
    <w:rsid w:val="5CAA0F05"/>
    <w:rsid w:val="5CAA290F"/>
    <w:rsid w:val="5CC90F61"/>
    <w:rsid w:val="5CCD31B2"/>
    <w:rsid w:val="5CDA4186"/>
    <w:rsid w:val="5CDA5F34"/>
    <w:rsid w:val="5CE45005"/>
    <w:rsid w:val="5CE550B3"/>
    <w:rsid w:val="5CEB1EEF"/>
    <w:rsid w:val="5CF000D6"/>
    <w:rsid w:val="5CF54B1C"/>
    <w:rsid w:val="5CF714FC"/>
    <w:rsid w:val="5CFB0534"/>
    <w:rsid w:val="5D027449"/>
    <w:rsid w:val="5D276C9F"/>
    <w:rsid w:val="5D283143"/>
    <w:rsid w:val="5D3025C8"/>
    <w:rsid w:val="5D35760E"/>
    <w:rsid w:val="5D3970FE"/>
    <w:rsid w:val="5D3F66DF"/>
    <w:rsid w:val="5D437F7D"/>
    <w:rsid w:val="5D4B5084"/>
    <w:rsid w:val="5D4F558B"/>
    <w:rsid w:val="5D5800B9"/>
    <w:rsid w:val="5D5D061E"/>
    <w:rsid w:val="5D5E1A9C"/>
    <w:rsid w:val="5D602572"/>
    <w:rsid w:val="5D647EF4"/>
    <w:rsid w:val="5D777C27"/>
    <w:rsid w:val="5D83037A"/>
    <w:rsid w:val="5D9F046B"/>
    <w:rsid w:val="5DA70E69"/>
    <w:rsid w:val="5DAB167E"/>
    <w:rsid w:val="5DAF116F"/>
    <w:rsid w:val="5DBF02AE"/>
    <w:rsid w:val="5DE84681"/>
    <w:rsid w:val="5DEB5F1F"/>
    <w:rsid w:val="5DF47CB1"/>
    <w:rsid w:val="5E0B315A"/>
    <w:rsid w:val="5E1735B1"/>
    <w:rsid w:val="5E1C3FE9"/>
    <w:rsid w:val="5E1F098C"/>
    <w:rsid w:val="5E231B5D"/>
    <w:rsid w:val="5E260890"/>
    <w:rsid w:val="5E26301D"/>
    <w:rsid w:val="5E282CCF"/>
    <w:rsid w:val="5E323B4E"/>
    <w:rsid w:val="5E3653EC"/>
    <w:rsid w:val="5E37325F"/>
    <w:rsid w:val="5E3A6227"/>
    <w:rsid w:val="5E4915C3"/>
    <w:rsid w:val="5E6164F1"/>
    <w:rsid w:val="5E7423B8"/>
    <w:rsid w:val="5E785A05"/>
    <w:rsid w:val="5E7E2933"/>
    <w:rsid w:val="5E88357B"/>
    <w:rsid w:val="5EC338CC"/>
    <w:rsid w:val="5EC40C4A"/>
    <w:rsid w:val="5ED30E8D"/>
    <w:rsid w:val="5ED36D06"/>
    <w:rsid w:val="5ED510A9"/>
    <w:rsid w:val="5EDE43FB"/>
    <w:rsid w:val="5EE237C6"/>
    <w:rsid w:val="5EE77C56"/>
    <w:rsid w:val="5EFF64E1"/>
    <w:rsid w:val="5F003B23"/>
    <w:rsid w:val="5F1B0316"/>
    <w:rsid w:val="5F1C2834"/>
    <w:rsid w:val="5F223BC2"/>
    <w:rsid w:val="5F3C1128"/>
    <w:rsid w:val="5F3F4774"/>
    <w:rsid w:val="5F4D4B8F"/>
    <w:rsid w:val="5F507C06"/>
    <w:rsid w:val="5F5226F9"/>
    <w:rsid w:val="5F534EAA"/>
    <w:rsid w:val="5F571ABE"/>
    <w:rsid w:val="5F583601"/>
    <w:rsid w:val="5F665BE2"/>
    <w:rsid w:val="5F692853"/>
    <w:rsid w:val="5F6E2CEE"/>
    <w:rsid w:val="5F7563E8"/>
    <w:rsid w:val="5F7D704B"/>
    <w:rsid w:val="5F826B1D"/>
    <w:rsid w:val="5F8403D9"/>
    <w:rsid w:val="5F88394B"/>
    <w:rsid w:val="5F895777"/>
    <w:rsid w:val="5F8B1B18"/>
    <w:rsid w:val="5F8D2EF6"/>
    <w:rsid w:val="5F9342A8"/>
    <w:rsid w:val="5FA264A9"/>
    <w:rsid w:val="5FA53153"/>
    <w:rsid w:val="5FA76983"/>
    <w:rsid w:val="5FAC21C2"/>
    <w:rsid w:val="5FAC4EB0"/>
    <w:rsid w:val="5FC62BC6"/>
    <w:rsid w:val="5FD0027D"/>
    <w:rsid w:val="5FD4310E"/>
    <w:rsid w:val="5FDF0F6F"/>
    <w:rsid w:val="5FE3356B"/>
    <w:rsid w:val="5FEA2932"/>
    <w:rsid w:val="5FF53085"/>
    <w:rsid w:val="5FFC3909"/>
    <w:rsid w:val="5FFE018B"/>
    <w:rsid w:val="60011A2A"/>
    <w:rsid w:val="60196D73"/>
    <w:rsid w:val="602834D4"/>
    <w:rsid w:val="602904D9"/>
    <w:rsid w:val="602F7491"/>
    <w:rsid w:val="603E2C7E"/>
    <w:rsid w:val="60455DBA"/>
    <w:rsid w:val="60536729"/>
    <w:rsid w:val="605424A1"/>
    <w:rsid w:val="605D3104"/>
    <w:rsid w:val="6062696C"/>
    <w:rsid w:val="60651FB9"/>
    <w:rsid w:val="606C3BBD"/>
    <w:rsid w:val="6075370A"/>
    <w:rsid w:val="60771860"/>
    <w:rsid w:val="607B7A2E"/>
    <w:rsid w:val="60824919"/>
    <w:rsid w:val="608508AD"/>
    <w:rsid w:val="608A11F9"/>
    <w:rsid w:val="60904D9F"/>
    <w:rsid w:val="609F5D58"/>
    <w:rsid w:val="60A85FA1"/>
    <w:rsid w:val="60B54885"/>
    <w:rsid w:val="60B71EF9"/>
    <w:rsid w:val="60B769EE"/>
    <w:rsid w:val="60BB607C"/>
    <w:rsid w:val="60D8398A"/>
    <w:rsid w:val="60E51BA8"/>
    <w:rsid w:val="60E845C2"/>
    <w:rsid w:val="60F730F7"/>
    <w:rsid w:val="60F90953"/>
    <w:rsid w:val="61016185"/>
    <w:rsid w:val="610C0686"/>
    <w:rsid w:val="61124ED8"/>
    <w:rsid w:val="61182AD9"/>
    <w:rsid w:val="61190C6A"/>
    <w:rsid w:val="611A2DA3"/>
    <w:rsid w:val="61227EAA"/>
    <w:rsid w:val="61277B74"/>
    <w:rsid w:val="612C6F7A"/>
    <w:rsid w:val="61333E65"/>
    <w:rsid w:val="61446072"/>
    <w:rsid w:val="61450D22"/>
    <w:rsid w:val="61452F29"/>
    <w:rsid w:val="61480ED7"/>
    <w:rsid w:val="61481242"/>
    <w:rsid w:val="614C3178"/>
    <w:rsid w:val="614C6AAF"/>
    <w:rsid w:val="615362B5"/>
    <w:rsid w:val="6155202D"/>
    <w:rsid w:val="615F2EAC"/>
    <w:rsid w:val="616B1851"/>
    <w:rsid w:val="616E30EF"/>
    <w:rsid w:val="61880654"/>
    <w:rsid w:val="619856F0"/>
    <w:rsid w:val="619C4100"/>
    <w:rsid w:val="61A16FA3"/>
    <w:rsid w:val="61BE5E24"/>
    <w:rsid w:val="61D10697"/>
    <w:rsid w:val="61D75993"/>
    <w:rsid w:val="61D84114"/>
    <w:rsid w:val="61DB6BD8"/>
    <w:rsid w:val="61E151E7"/>
    <w:rsid w:val="61E17D65"/>
    <w:rsid w:val="61E33ADD"/>
    <w:rsid w:val="61E703F0"/>
    <w:rsid w:val="61F07FA8"/>
    <w:rsid w:val="61FD5CD9"/>
    <w:rsid w:val="62010D4B"/>
    <w:rsid w:val="62011A3F"/>
    <w:rsid w:val="620B3CCC"/>
    <w:rsid w:val="62157B4E"/>
    <w:rsid w:val="621A5F31"/>
    <w:rsid w:val="62221679"/>
    <w:rsid w:val="62406DE0"/>
    <w:rsid w:val="624C78D4"/>
    <w:rsid w:val="62683FE2"/>
    <w:rsid w:val="626F5370"/>
    <w:rsid w:val="62741A3C"/>
    <w:rsid w:val="627850BF"/>
    <w:rsid w:val="627E55B4"/>
    <w:rsid w:val="628030DA"/>
    <w:rsid w:val="628074C4"/>
    <w:rsid w:val="62971DA6"/>
    <w:rsid w:val="62A019CE"/>
    <w:rsid w:val="62A03F86"/>
    <w:rsid w:val="62A91BC4"/>
    <w:rsid w:val="62AE5943"/>
    <w:rsid w:val="62B66AFB"/>
    <w:rsid w:val="62BC7E8A"/>
    <w:rsid w:val="62C3746A"/>
    <w:rsid w:val="62C54F90"/>
    <w:rsid w:val="62CB4504"/>
    <w:rsid w:val="62D82F16"/>
    <w:rsid w:val="62F34AE7"/>
    <w:rsid w:val="62FF4946"/>
    <w:rsid w:val="63091321"/>
    <w:rsid w:val="630F1249"/>
    <w:rsid w:val="630F2D10"/>
    <w:rsid w:val="631101D6"/>
    <w:rsid w:val="631D5044"/>
    <w:rsid w:val="63212B0F"/>
    <w:rsid w:val="63375EC1"/>
    <w:rsid w:val="6339745F"/>
    <w:rsid w:val="633A0C85"/>
    <w:rsid w:val="634B00DE"/>
    <w:rsid w:val="63604D35"/>
    <w:rsid w:val="63696264"/>
    <w:rsid w:val="63710391"/>
    <w:rsid w:val="637A3FCD"/>
    <w:rsid w:val="638A7E06"/>
    <w:rsid w:val="638E075A"/>
    <w:rsid w:val="639130C5"/>
    <w:rsid w:val="63927568"/>
    <w:rsid w:val="63950E07"/>
    <w:rsid w:val="63A54A0A"/>
    <w:rsid w:val="63AA2F6D"/>
    <w:rsid w:val="63AA671E"/>
    <w:rsid w:val="63AD6150"/>
    <w:rsid w:val="63B956FE"/>
    <w:rsid w:val="63BC6393"/>
    <w:rsid w:val="63C45248"/>
    <w:rsid w:val="63D731CD"/>
    <w:rsid w:val="63E31B72"/>
    <w:rsid w:val="63F460F1"/>
    <w:rsid w:val="640A1577"/>
    <w:rsid w:val="640E2967"/>
    <w:rsid w:val="64133A3F"/>
    <w:rsid w:val="64156F42"/>
    <w:rsid w:val="641D3876"/>
    <w:rsid w:val="64265F03"/>
    <w:rsid w:val="642C0DD0"/>
    <w:rsid w:val="643D56FD"/>
    <w:rsid w:val="644F13EC"/>
    <w:rsid w:val="64567A00"/>
    <w:rsid w:val="64615D18"/>
    <w:rsid w:val="6470717E"/>
    <w:rsid w:val="647C3D75"/>
    <w:rsid w:val="648019F7"/>
    <w:rsid w:val="648A7D10"/>
    <w:rsid w:val="648F3AA8"/>
    <w:rsid w:val="64921199"/>
    <w:rsid w:val="64942E6C"/>
    <w:rsid w:val="6497295D"/>
    <w:rsid w:val="64A15589"/>
    <w:rsid w:val="64A532CB"/>
    <w:rsid w:val="64A77044"/>
    <w:rsid w:val="64AF5EF8"/>
    <w:rsid w:val="64B23FC8"/>
    <w:rsid w:val="64BF21F9"/>
    <w:rsid w:val="64BF68B6"/>
    <w:rsid w:val="64BF7E40"/>
    <w:rsid w:val="64C71494"/>
    <w:rsid w:val="64CF69AF"/>
    <w:rsid w:val="64D710A3"/>
    <w:rsid w:val="64D911C7"/>
    <w:rsid w:val="64E02555"/>
    <w:rsid w:val="64E10284"/>
    <w:rsid w:val="64E17A55"/>
    <w:rsid w:val="64EA6F30"/>
    <w:rsid w:val="64F74EE1"/>
    <w:rsid w:val="65017E44"/>
    <w:rsid w:val="65102E3B"/>
    <w:rsid w:val="6511270F"/>
    <w:rsid w:val="651A5A67"/>
    <w:rsid w:val="65202952"/>
    <w:rsid w:val="65222B6E"/>
    <w:rsid w:val="6522394D"/>
    <w:rsid w:val="6525440C"/>
    <w:rsid w:val="652E65D2"/>
    <w:rsid w:val="652F2B95"/>
    <w:rsid w:val="65322DFD"/>
    <w:rsid w:val="65332D07"/>
    <w:rsid w:val="653C59BA"/>
    <w:rsid w:val="653E4B1A"/>
    <w:rsid w:val="6543667F"/>
    <w:rsid w:val="654E1F59"/>
    <w:rsid w:val="654E5E84"/>
    <w:rsid w:val="655226E8"/>
    <w:rsid w:val="65556197"/>
    <w:rsid w:val="655645C6"/>
    <w:rsid w:val="655979B3"/>
    <w:rsid w:val="656828AB"/>
    <w:rsid w:val="656942F9"/>
    <w:rsid w:val="65711400"/>
    <w:rsid w:val="657B2F73"/>
    <w:rsid w:val="657D17E9"/>
    <w:rsid w:val="65801643"/>
    <w:rsid w:val="658729D1"/>
    <w:rsid w:val="6587477F"/>
    <w:rsid w:val="658D5E37"/>
    <w:rsid w:val="65905D2A"/>
    <w:rsid w:val="65982E30"/>
    <w:rsid w:val="65AB66C0"/>
    <w:rsid w:val="65B23EF2"/>
    <w:rsid w:val="65B85280"/>
    <w:rsid w:val="65BC08CD"/>
    <w:rsid w:val="65C06A8C"/>
    <w:rsid w:val="65C92FEA"/>
    <w:rsid w:val="65D025CA"/>
    <w:rsid w:val="65D8322D"/>
    <w:rsid w:val="65DF45BB"/>
    <w:rsid w:val="65E9368C"/>
    <w:rsid w:val="65EE2A50"/>
    <w:rsid w:val="6608651D"/>
    <w:rsid w:val="660C5ECE"/>
    <w:rsid w:val="661A3845"/>
    <w:rsid w:val="661F33AD"/>
    <w:rsid w:val="66246472"/>
    <w:rsid w:val="66255A45"/>
    <w:rsid w:val="663336A0"/>
    <w:rsid w:val="663719EA"/>
    <w:rsid w:val="66434B4A"/>
    <w:rsid w:val="665310FB"/>
    <w:rsid w:val="66562864"/>
    <w:rsid w:val="665C5C0C"/>
    <w:rsid w:val="66613222"/>
    <w:rsid w:val="66652B09"/>
    <w:rsid w:val="666B40A1"/>
    <w:rsid w:val="66741B67"/>
    <w:rsid w:val="66770C98"/>
    <w:rsid w:val="66776284"/>
    <w:rsid w:val="66817B87"/>
    <w:rsid w:val="6686712D"/>
    <w:rsid w:val="668D04BB"/>
    <w:rsid w:val="66A575B3"/>
    <w:rsid w:val="66AB26EF"/>
    <w:rsid w:val="66C0619B"/>
    <w:rsid w:val="66CB25C9"/>
    <w:rsid w:val="66CC11E5"/>
    <w:rsid w:val="66CD2666"/>
    <w:rsid w:val="66DD6674"/>
    <w:rsid w:val="66E321C6"/>
    <w:rsid w:val="66E53E53"/>
    <w:rsid w:val="66EC51E2"/>
    <w:rsid w:val="66FB71D3"/>
    <w:rsid w:val="670438C3"/>
    <w:rsid w:val="67073DC9"/>
    <w:rsid w:val="67087B42"/>
    <w:rsid w:val="670E46A1"/>
    <w:rsid w:val="67103B55"/>
    <w:rsid w:val="6717075E"/>
    <w:rsid w:val="671F54F3"/>
    <w:rsid w:val="67201D84"/>
    <w:rsid w:val="672115EF"/>
    <w:rsid w:val="67423054"/>
    <w:rsid w:val="674C1F87"/>
    <w:rsid w:val="674C78E8"/>
    <w:rsid w:val="67544B35"/>
    <w:rsid w:val="67566AFF"/>
    <w:rsid w:val="67622113"/>
    <w:rsid w:val="678061B5"/>
    <w:rsid w:val="678418BE"/>
    <w:rsid w:val="67890C82"/>
    <w:rsid w:val="6791606D"/>
    <w:rsid w:val="679B7614"/>
    <w:rsid w:val="67A72D76"/>
    <w:rsid w:val="67BB1972"/>
    <w:rsid w:val="67C03A60"/>
    <w:rsid w:val="67C201BE"/>
    <w:rsid w:val="67D22629"/>
    <w:rsid w:val="67D6379C"/>
    <w:rsid w:val="67EC408F"/>
    <w:rsid w:val="67FD16D8"/>
    <w:rsid w:val="68126ECA"/>
    <w:rsid w:val="681307F8"/>
    <w:rsid w:val="681F3395"/>
    <w:rsid w:val="68287CBB"/>
    <w:rsid w:val="68330BEE"/>
    <w:rsid w:val="6837248C"/>
    <w:rsid w:val="683F10B4"/>
    <w:rsid w:val="684352D5"/>
    <w:rsid w:val="684823E6"/>
    <w:rsid w:val="6850499D"/>
    <w:rsid w:val="685968A7"/>
    <w:rsid w:val="685C1EF3"/>
    <w:rsid w:val="686314D3"/>
    <w:rsid w:val="686A1362"/>
    <w:rsid w:val="686B65DA"/>
    <w:rsid w:val="686E7AE0"/>
    <w:rsid w:val="687152A7"/>
    <w:rsid w:val="68834BBC"/>
    <w:rsid w:val="6884594D"/>
    <w:rsid w:val="688D2B5D"/>
    <w:rsid w:val="68A453EF"/>
    <w:rsid w:val="68AD120A"/>
    <w:rsid w:val="68B05B70"/>
    <w:rsid w:val="68B94891"/>
    <w:rsid w:val="68C92A1C"/>
    <w:rsid w:val="68CA3301"/>
    <w:rsid w:val="68CA77A4"/>
    <w:rsid w:val="68D07B85"/>
    <w:rsid w:val="68D15C61"/>
    <w:rsid w:val="68D756E5"/>
    <w:rsid w:val="68DC4DE2"/>
    <w:rsid w:val="68EB7ABC"/>
    <w:rsid w:val="68F50795"/>
    <w:rsid w:val="68F93BE6"/>
    <w:rsid w:val="68FD0655"/>
    <w:rsid w:val="690305C1"/>
    <w:rsid w:val="690310F5"/>
    <w:rsid w:val="690347A6"/>
    <w:rsid w:val="69112CDD"/>
    <w:rsid w:val="692F7608"/>
    <w:rsid w:val="694B5FD2"/>
    <w:rsid w:val="6951757E"/>
    <w:rsid w:val="695232F6"/>
    <w:rsid w:val="69564B94"/>
    <w:rsid w:val="695F7D53"/>
    <w:rsid w:val="696B34DB"/>
    <w:rsid w:val="696F3EA8"/>
    <w:rsid w:val="69765236"/>
    <w:rsid w:val="69782D5D"/>
    <w:rsid w:val="699456BD"/>
    <w:rsid w:val="699629B8"/>
    <w:rsid w:val="699851AD"/>
    <w:rsid w:val="69992CD3"/>
    <w:rsid w:val="699B2EEF"/>
    <w:rsid w:val="69A73642"/>
    <w:rsid w:val="69AC07ED"/>
    <w:rsid w:val="69BE3E37"/>
    <w:rsid w:val="69BE48BF"/>
    <w:rsid w:val="69CD7D75"/>
    <w:rsid w:val="69CF740E"/>
    <w:rsid w:val="69E3086A"/>
    <w:rsid w:val="69EB1780"/>
    <w:rsid w:val="69F60125"/>
    <w:rsid w:val="69FA19C4"/>
    <w:rsid w:val="69FE4B1A"/>
    <w:rsid w:val="69FF347E"/>
    <w:rsid w:val="6A0C14D6"/>
    <w:rsid w:val="6A132A85"/>
    <w:rsid w:val="6A2704CE"/>
    <w:rsid w:val="6A274233"/>
    <w:rsid w:val="6A294057"/>
    <w:rsid w:val="6A2E5B11"/>
    <w:rsid w:val="6A3A6264"/>
    <w:rsid w:val="6A440E91"/>
    <w:rsid w:val="6A463DB6"/>
    <w:rsid w:val="6A4E1D0F"/>
    <w:rsid w:val="6A537326"/>
    <w:rsid w:val="6A5422BF"/>
    <w:rsid w:val="6A61635A"/>
    <w:rsid w:val="6A647785"/>
    <w:rsid w:val="6A6A32E9"/>
    <w:rsid w:val="6A863F6D"/>
    <w:rsid w:val="6A8C6080"/>
    <w:rsid w:val="6A9260A0"/>
    <w:rsid w:val="6A970B24"/>
    <w:rsid w:val="6A995680"/>
    <w:rsid w:val="6A99742E"/>
    <w:rsid w:val="6AA81420"/>
    <w:rsid w:val="6AA87672"/>
    <w:rsid w:val="6AAB6D55"/>
    <w:rsid w:val="6AAF6C52"/>
    <w:rsid w:val="6AB46016"/>
    <w:rsid w:val="6ABD59D5"/>
    <w:rsid w:val="6AC10733"/>
    <w:rsid w:val="6ACD783B"/>
    <w:rsid w:val="6AD10AC7"/>
    <w:rsid w:val="6ADA17F5"/>
    <w:rsid w:val="6AE166BD"/>
    <w:rsid w:val="6AE368FC"/>
    <w:rsid w:val="6AED1528"/>
    <w:rsid w:val="6AF71D1D"/>
    <w:rsid w:val="6AF86D19"/>
    <w:rsid w:val="6B011DD2"/>
    <w:rsid w:val="6B0D3978"/>
    <w:rsid w:val="6B146AB5"/>
    <w:rsid w:val="6B3727A3"/>
    <w:rsid w:val="6B4A24D7"/>
    <w:rsid w:val="6B4F3F91"/>
    <w:rsid w:val="6B5275DD"/>
    <w:rsid w:val="6B546E00"/>
    <w:rsid w:val="6B5670CE"/>
    <w:rsid w:val="6B5D4AE2"/>
    <w:rsid w:val="6B5E04F1"/>
    <w:rsid w:val="6B5F7207"/>
    <w:rsid w:val="6B6712DB"/>
    <w:rsid w:val="6B67752D"/>
    <w:rsid w:val="6B827EC3"/>
    <w:rsid w:val="6B881251"/>
    <w:rsid w:val="6BA57DFF"/>
    <w:rsid w:val="6BAA11C7"/>
    <w:rsid w:val="6BAE1E2A"/>
    <w:rsid w:val="6BB9765C"/>
    <w:rsid w:val="6BBD539F"/>
    <w:rsid w:val="6BBD714D"/>
    <w:rsid w:val="6BC06C3D"/>
    <w:rsid w:val="6BCA7826"/>
    <w:rsid w:val="6BDC6503"/>
    <w:rsid w:val="6BE741CA"/>
    <w:rsid w:val="6BEA109C"/>
    <w:rsid w:val="6BF32B6E"/>
    <w:rsid w:val="6C035F49"/>
    <w:rsid w:val="6C0618C6"/>
    <w:rsid w:val="6C0C7883"/>
    <w:rsid w:val="6C0C7A7C"/>
    <w:rsid w:val="6C106692"/>
    <w:rsid w:val="6C111246"/>
    <w:rsid w:val="6C184383"/>
    <w:rsid w:val="6C1B3E73"/>
    <w:rsid w:val="6C1F5711"/>
    <w:rsid w:val="6C2211F6"/>
    <w:rsid w:val="6C5C4BB7"/>
    <w:rsid w:val="6C7517D5"/>
    <w:rsid w:val="6C7A1253"/>
    <w:rsid w:val="6C7F4402"/>
    <w:rsid w:val="6C97799E"/>
    <w:rsid w:val="6CA200F0"/>
    <w:rsid w:val="6CC30793"/>
    <w:rsid w:val="6CDB7401"/>
    <w:rsid w:val="6CF0156B"/>
    <w:rsid w:val="6CF56643"/>
    <w:rsid w:val="6CF941B4"/>
    <w:rsid w:val="6CFB0ED9"/>
    <w:rsid w:val="6D072FAD"/>
    <w:rsid w:val="6D095382"/>
    <w:rsid w:val="6D0E5FE5"/>
    <w:rsid w:val="6D135E16"/>
    <w:rsid w:val="6D194713"/>
    <w:rsid w:val="6D310ECE"/>
    <w:rsid w:val="6D396CA7"/>
    <w:rsid w:val="6D4A2C62"/>
    <w:rsid w:val="6D4D71AC"/>
    <w:rsid w:val="6D543AE1"/>
    <w:rsid w:val="6D546B33"/>
    <w:rsid w:val="6D5712E4"/>
    <w:rsid w:val="6D597BED"/>
    <w:rsid w:val="6D6B5DE7"/>
    <w:rsid w:val="6D6D5BF2"/>
    <w:rsid w:val="6D6F4477"/>
    <w:rsid w:val="6D7101EF"/>
    <w:rsid w:val="6D77332B"/>
    <w:rsid w:val="6D7970A3"/>
    <w:rsid w:val="6D850EB6"/>
    <w:rsid w:val="6D85751C"/>
    <w:rsid w:val="6D94675B"/>
    <w:rsid w:val="6DA97D78"/>
    <w:rsid w:val="6DAB5BDF"/>
    <w:rsid w:val="6DB4457F"/>
    <w:rsid w:val="6DBB528E"/>
    <w:rsid w:val="6DC107C1"/>
    <w:rsid w:val="6DD4077E"/>
    <w:rsid w:val="6DDA7F89"/>
    <w:rsid w:val="6DDC72CD"/>
    <w:rsid w:val="6DEE7A91"/>
    <w:rsid w:val="6DF40E20"/>
    <w:rsid w:val="6E10402A"/>
    <w:rsid w:val="6E1D264F"/>
    <w:rsid w:val="6E274D51"/>
    <w:rsid w:val="6E3447E3"/>
    <w:rsid w:val="6E3A0F28"/>
    <w:rsid w:val="6E405E13"/>
    <w:rsid w:val="6E406FF2"/>
    <w:rsid w:val="6E4648A7"/>
    <w:rsid w:val="6E5042A8"/>
    <w:rsid w:val="6E510020"/>
    <w:rsid w:val="6E583298"/>
    <w:rsid w:val="6E5D0773"/>
    <w:rsid w:val="6E8E5568"/>
    <w:rsid w:val="6E934195"/>
    <w:rsid w:val="6EA0448C"/>
    <w:rsid w:val="6EA2087C"/>
    <w:rsid w:val="6EB11261"/>
    <w:rsid w:val="6EC30F1E"/>
    <w:rsid w:val="6EC81378"/>
    <w:rsid w:val="6ECB1B80"/>
    <w:rsid w:val="6ED70525"/>
    <w:rsid w:val="6EF56BFD"/>
    <w:rsid w:val="6EF8260D"/>
    <w:rsid w:val="6EF84E1E"/>
    <w:rsid w:val="6EFE1F56"/>
    <w:rsid w:val="6EFE3D04"/>
    <w:rsid w:val="6F12155D"/>
    <w:rsid w:val="6F156FA6"/>
    <w:rsid w:val="6F20257D"/>
    <w:rsid w:val="6F272409"/>
    <w:rsid w:val="6F2A4AF9"/>
    <w:rsid w:val="6F2D45E9"/>
    <w:rsid w:val="6F2F34E9"/>
    <w:rsid w:val="6F3040D9"/>
    <w:rsid w:val="6F321C00"/>
    <w:rsid w:val="6F3911E0"/>
    <w:rsid w:val="6F3B2FB3"/>
    <w:rsid w:val="6F3F3691"/>
    <w:rsid w:val="6F414CE4"/>
    <w:rsid w:val="6F437969"/>
    <w:rsid w:val="6F451933"/>
    <w:rsid w:val="6F5222A2"/>
    <w:rsid w:val="6F7833FA"/>
    <w:rsid w:val="6F7915DC"/>
    <w:rsid w:val="6F7F185B"/>
    <w:rsid w:val="6F912DCA"/>
    <w:rsid w:val="6F944668"/>
    <w:rsid w:val="6FA27298"/>
    <w:rsid w:val="6FA523D2"/>
    <w:rsid w:val="6FA665A6"/>
    <w:rsid w:val="6FAB47B3"/>
    <w:rsid w:val="6FAD5881"/>
    <w:rsid w:val="6FB2689C"/>
    <w:rsid w:val="6FBB43B1"/>
    <w:rsid w:val="6FBE3493"/>
    <w:rsid w:val="6FC34F4E"/>
    <w:rsid w:val="6FD81756"/>
    <w:rsid w:val="6FE2478A"/>
    <w:rsid w:val="6FE35394"/>
    <w:rsid w:val="6FE54EC4"/>
    <w:rsid w:val="6FEC6252"/>
    <w:rsid w:val="6FF3138F"/>
    <w:rsid w:val="6FFF2C85"/>
    <w:rsid w:val="700D7F77"/>
    <w:rsid w:val="70117A67"/>
    <w:rsid w:val="70253512"/>
    <w:rsid w:val="70380D96"/>
    <w:rsid w:val="704859CA"/>
    <w:rsid w:val="705D28F3"/>
    <w:rsid w:val="707569A7"/>
    <w:rsid w:val="70770427"/>
    <w:rsid w:val="70806AA2"/>
    <w:rsid w:val="70807427"/>
    <w:rsid w:val="70840239"/>
    <w:rsid w:val="708F3A70"/>
    <w:rsid w:val="70A00D30"/>
    <w:rsid w:val="70A46B2D"/>
    <w:rsid w:val="70A95EF1"/>
    <w:rsid w:val="70AE0FF7"/>
    <w:rsid w:val="70AF7355"/>
    <w:rsid w:val="70B07280"/>
    <w:rsid w:val="70B7060E"/>
    <w:rsid w:val="70C91350"/>
    <w:rsid w:val="70D016D0"/>
    <w:rsid w:val="70D958BC"/>
    <w:rsid w:val="70DF1913"/>
    <w:rsid w:val="70DF36C1"/>
    <w:rsid w:val="70F829D5"/>
    <w:rsid w:val="70FF1E62"/>
    <w:rsid w:val="7103616B"/>
    <w:rsid w:val="710650F2"/>
    <w:rsid w:val="71066EA0"/>
    <w:rsid w:val="71124891"/>
    <w:rsid w:val="711A5D42"/>
    <w:rsid w:val="711C66C3"/>
    <w:rsid w:val="7121017E"/>
    <w:rsid w:val="71265794"/>
    <w:rsid w:val="7137174F"/>
    <w:rsid w:val="713F0604"/>
    <w:rsid w:val="714D50EA"/>
    <w:rsid w:val="715419D4"/>
    <w:rsid w:val="7157594D"/>
    <w:rsid w:val="715C2F64"/>
    <w:rsid w:val="71867FE1"/>
    <w:rsid w:val="71A60683"/>
    <w:rsid w:val="71AE3282"/>
    <w:rsid w:val="71BC1338"/>
    <w:rsid w:val="71BC1C54"/>
    <w:rsid w:val="71CB0748"/>
    <w:rsid w:val="71D13952"/>
    <w:rsid w:val="71D40762"/>
    <w:rsid w:val="71DB4DD5"/>
    <w:rsid w:val="71F633B8"/>
    <w:rsid w:val="71FC02A3"/>
    <w:rsid w:val="71FC3E82"/>
    <w:rsid w:val="720535FB"/>
    <w:rsid w:val="720751EB"/>
    <w:rsid w:val="720E0702"/>
    <w:rsid w:val="7212665A"/>
    <w:rsid w:val="721C0443"/>
    <w:rsid w:val="72225F5B"/>
    <w:rsid w:val="7229553C"/>
    <w:rsid w:val="722A4E10"/>
    <w:rsid w:val="72365B57"/>
    <w:rsid w:val="7245221F"/>
    <w:rsid w:val="725F0F5E"/>
    <w:rsid w:val="72694E43"/>
    <w:rsid w:val="72760055"/>
    <w:rsid w:val="7282150D"/>
    <w:rsid w:val="72824C4C"/>
    <w:rsid w:val="72923EE1"/>
    <w:rsid w:val="729D55E2"/>
    <w:rsid w:val="72A577D6"/>
    <w:rsid w:val="72A62802"/>
    <w:rsid w:val="72AB5C1E"/>
    <w:rsid w:val="72AB713A"/>
    <w:rsid w:val="72AE42B2"/>
    <w:rsid w:val="72AE6BFD"/>
    <w:rsid w:val="72AF08D5"/>
    <w:rsid w:val="72B244D8"/>
    <w:rsid w:val="72BB1F0C"/>
    <w:rsid w:val="72C54B39"/>
    <w:rsid w:val="72D0082D"/>
    <w:rsid w:val="72D82ABE"/>
    <w:rsid w:val="72F3295B"/>
    <w:rsid w:val="72FC307A"/>
    <w:rsid w:val="73092C77"/>
    <w:rsid w:val="73215F87"/>
    <w:rsid w:val="732773A6"/>
    <w:rsid w:val="732C6966"/>
    <w:rsid w:val="732E17D7"/>
    <w:rsid w:val="733F6699"/>
    <w:rsid w:val="73465C7A"/>
    <w:rsid w:val="73467AF6"/>
    <w:rsid w:val="73506AF8"/>
    <w:rsid w:val="735D2FC3"/>
    <w:rsid w:val="73644352"/>
    <w:rsid w:val="73656370"/>
    <w:rsid w:val="736600CA"/>
    <w:rsid w:val="73697BBA"/>
    <w:rsid w:val="73732D77"/>
    <w:rsid w:val="7379604F"/>
    <w:rsid w:val="73830C7C"/>
    <w:rsid w:val="739015EB"/>
    <w:rsid w:val="73920083"/>
    <w:rsid w:val="739764D5"/>
    <w:rsid w:val="739E1612"/>
    <w:rsid w:val="739E7864"/>
    <w:rsid w:val="73A4627C"/>
    <w:rsid w:val="73AB1F81"/>
    <w:rsid w:val="73B9057D"/>
    <w:rsid w:val="73BF387B"/>
    <w:rsid w:val="73C94C46"/>
    <w:rsid w:val="73CC5F32"/>
    <w:rsid w:val="73E07E7C"/>
    <w:rsid w:val="73E57241"/>
    <w:rsid w:val="73EB3CBA"/>
    <w:rsid w:val="73EC4A73"/>
    <w:rsid w:val="73F751C6"/>
    <w:rsid w:val="74104710"/>
    <w:rsid w:val="74127283"/>
    <w:rsid w:val="74161AF0"/>
    <w:rsid w:val="74277859"/>
    <w:rsid w:val="742C578B"/>
    <w:rsid w:val="743369B7"/>
    <w:rsid w:val="74363F40"/>
    <w:rsid w:val="74365CEE"/>
    <w:rsid w:val="74367F1C"/>
    <w:rsid w:val="743C0E2B"/>
    <w:rsid w:val="7443040B"/>
    <w:rsid w:val="744523D5"/>
    <w:rsid w:val="745126A4"/>
    <w:rsid w:val="745558E8"/>
    <w:rsid w:val="745919DD"/>
    <w:rsid w:val="7462053B"/>
    <w:rsid w:val="74640AAD"/>
    <w:rsid w:val="74654825"/>
    <w:rsid w:val="74714FC5"/>
    <w:rsid w:val="74745F38"/>
    <w:rsid w:val="74784559"/>
    <w:rsid w:val="74AA2238"/>
    <w:rsid w:val="74AE06FF"/>
    <w:rsid w:val="74B314A3"/>
    <w:rsid w:val="74BB4393"/>
    <w:rsid w:val="74C01A5C"/>
    <w:rsid w:val="74CC74B0"/>
    <w:rsid w:val="74E26C97"/>
    <w:rsid w:val="74E407E6"/>
    <w:rsid w:val="74E9443F"/>
    <w:rsid w:val="74EB6AD9"/>
    <w:rsid w:val="74EF5295"/>
    <w:rsid w:val="74FA4F6E"/>
    <w:rsid w:val="74FF07D6"/>
    <w:rsid w:val="750D2EF3"/>
    <w:rsid w:val="7510653F"/>
    <w:rsid w:val="752124FA"/>
    <w:rsid w:val="7522622B"/>
    <w:rsid w:val="75227C3D"/>
    <w:rsid w:val="752A20F6"/>
    <w:rsid w:val="75343293"/>
    <w:rsid w:val="7535244A"/>
    <w:rsid w:val="75371D1E"/>
    <w:rsid w:val="753A35BC"/>
    <w:rsid w:val="753C5586"/>
    <w:rsid w:val="75414891"/>
    <w:rsid w:val="75461650"/>
    <w:rsid w:val="75466405"/>
    <w:rsid w:val="754A7358"/>
    <w:rsid w:val="755C19A3"/>
    <w:rsid w:val="75610B49"/>
    <w:rsid w:val="75764AC6"/>
    <w:rsid w:val="75790299"/>
    <w:rsid w:val="757A1C03"/>
    <w:rsid w:val="757B0F4D"/>
    <w:rsid w:val="757D464F"/>
    <w:rsid w:val="758111EB"/>
    <w:rsid w:val="75920D0E"/>
    <w:rsid w:val="75955FD5"/>
    <w:rsid w:val="75A5137D"/>
    <w:rsid w:val="75A86778"/>
    <w:rsid w:val="75AA6994"/>
    <w:rsid w:val="75AC4499"/>
    <w:rsid w:val="75AD3D8E"/>
    <w:rsid w:val="75B275F6"/>
    <w:rsid w:val="75CF01A8"/>
    <w:rsid w:val="75D02172"/>
    <w:rsid w:val="75D06039"/>
    <w:rsid w:val="75D94A2A"/>
    <w:rsid w:val="75DE796D"/>
    <w:rsid w:val="75E55C1E"/>
    <w:rsid w:val="75E579CC"/>
    <w:rsid w:val="75E672A0"/>
    <w:rsid w:val="75EC09C9"/>
    <w:rsid w:val="75F669BB"/>
    <w:rsid w:val="7601057E"/>
    <w:rsid w:val="760C1CE9"/>
    <w:rsid w:val="76165DD7"/>
    <w:rsid w:val="7621652A"/>
    <w:rsid w:val="762759B6"/>
    <w:rsid w:val="76397D18"/>
    <w:rsid w:val="763C15B6"/>
    <w:rsid w:val="763E532E"/>
    <w:rsid w:val="76460C5A"/>
    <w:rsid w:val="76515061"/>
    <w:rsid w:val="765661D4"/>
    <w:rsid w:val="7658231A"/>
    <w:rsid w:val="76684159"/>
    <w:rsid w:val="767174B1"/>
    <w:rsid w:val="76737C7F"/>
    <w:rsid w:val="76757DE8"/>
    <w:rsid w:val="76766876"/>
    <w:rsid w:val="767805CF"/>
    <w:rsid w:val="76805946"/>
    <w:rsid w:val="76811049"/>
    <w:rsid w:val="768337A6"/>
    <w:rsid w:val="768371E5"/>
    <w:rsid w:val="768B79D3"/>
    <w:rsid w:val="768C42EB"/>
    <w:rsid w:val="7691545E"/>
    <w:rsid w:val="76937428"/>
    <w:rsid w:val="76A809F9"/>
    <w:rsid w:val="76AC683D"/>
    <w:rsid w:val="76B352E5"/>
    <w:rsid w:val="76B6740F"/>
    <w:rsid w:val="76BB25A3"/>
    <w:rsid w:val="76C04379"/>
    <w:rsid w:val="76C66C9A"/>
    <w:rsid w:val="76D30F4F"/>
    <w:rsid w:val="76E34DFB"/>
    <w:rsid w:val="76E45ED5"/>
    <w:rsid w:val="76E539FB"/>
    <w:rsid w:val="76EA1012"/>
    <w:rsid w:val="76EB0225"/>
    <w:rsid w:val="77094214"/>
    <w:rsid w:val="770B3462"/>
    <w:rsid w:val="77170059"/>
    <w:rsid w:val="771C4DF6"/>
    <w:rsid w:val="772120EA"/>
    <w:rsid w:val="77274014"/>
    <w:rsid w:val="77364257"/>
    <w:rsid w:val="77383B2B"/>
    <w:rsid w:val="773C2328"/>
    <w:rsid w:val="77422BFC"/>
    <w:rsid w:val="774C32BA"/>
    <w:rsid w:val="77530965"/>
    <w:rsid w:val="775841CD"/>
    <w:rsid w:val="775E4DB4"/>
    <w:rsid w:val="77690189"/>
    <w:rsid w:val="776D5ECB"/>
    <w:rsid w:val="776F6849"/>
    <w:rsid w:val="777803CC"/>
    <w:rsid w:val="77862AE9"/>
    <w:rsid w:val="778C1784"/>
    <w:rsid w:val="77991AFF"/>
    <w:rsid w:val="77B31048"/>
    <w:rsid w:val="77C04848"/>
    <w:rsid w:val="77C33D3D"/>
    <w:rsid w:val="77CD6969"/>
    <w:rsid w:val="77D24925"/>
    <w:rsid w:val="77DE2925"/>
    <w:rsid w:val="77E137A0"/>
    <w:rsid w:val="77E422F8"/>
    <w:rsid w:val="77E65C7D"/>
    <w:rsid w:val="77EF4AF4"/>
    <w:rsid w:val="77F45C2A"/>
    <w:rsid w:val="77F76F89"/>
    <w:rsid w:val="77F923B9"/>
    <w:rsid w:val="77FA4E2A"/>
    <w:rsid w:val="78006D3F"/>
    <w:rsid w:val="78012BEE"/>
    <w:rsid w:val="7803238B"/>
    <w:rsid w:val="78054355"/>
    <w:rsid w:val="78206C22"/>
    <w:rsid w:val="782238D7"/>
    <w:rsid w:val="78270007"/>
    <w:rsid w:val="78292860"/>
    <w:rsid w:val="782C7B34"/>
    <w:rsid w:val="78340796"/>
    <w:rsid w:val="783B5319"/>
    <w:rsid w:val="783E33C3"/>
    <w:rsid w:val="783E35ED"/>
    <w:rsid w:val="784B788E"/>
    <w:rsid w:val="7856695F"/>
    <w:rsid w:val="78570929"/>
    <w:rsid w:val="7865656C"/>
    <w:rsid w:val="78670B6C"/>
    <w:rsid w:val="786A251A"/>
    <w:rsid w:val="788B01D8"/>
    <w:rsid w:val="788B0611"/>
    <w:rsid w:val="788D434B"/>
    <w:rsid w:val="78992CEF"/>
    <w:rsid w:val="78B11DE7"/>
    <w:rsid w:val="78B90C9C"/>
    <w:rsid w:val="78C0202A"/>
    <w:rsid w:val="78CF4963"/>
    <w:rsid w:val="78DB50B6"/>
    <w:rsid w:val="78DE6954"/>
    <w:rsid w:val="78E55F35"/>
    <w:rsid w:val="78F546F3"/>
    <w:rsid w:val="78F9553C"/>
    <w:rsid w:val="78FB12B4"/>
    <w:rsid w:val="78FD1E3E"/>
    <w:rsid w:val="79053EE1"/>
    <w:rsid w:val="790A14F7"/>
    <w:rsid w:val="790B4825"/>
    <w:rsid w:val="79202AC9"/>
    <w:rsid w:val="79227CA0"/>
    <w:rsid w:val="792553E0"/>
    <w:rsid w:val="792C5912"/>
    <w:rsid w:val="79314CD6"/>
    <w:rsid w:val="79442C5B"/>
    <w:rsid w:val="794669D3"/>
    <w:rsid w:val="794A7131"/>
    <w:rsid w:val="794E3ADA"/>
    <w:rsid w:val="79690914"/>
    <w:rsid w:val="796D15D3"/>
    <w:rsid w:val="796F62A7"/>
    <w:rsid w:val="797A7E44"/>
    <w:rsid w:val="797C4151"/>
    <w:rsid w:val="798B075D"/>
    <w:rsid w:val="799B65F3"/>
    <w:rsid w:val="79B778D1"/>
    <w:rsid w:val="79BA485E"/>
    <w:rsid w:val="79CB0C87"/>
    <w:rsid w:val="79CF798A"/>
    <w:rsid w:val="79D35D8D"/>
    <w:rsid w:val="79DF2D22"/>
    <w:rsid w:val="79F60700"/>
    <w:rsid w:val="79F77CCE"/>
    <w:rsid w:val="7A024BBA"/>
    <w:rsid w:val="7A057F9E"/>
    <w:rsid w:val="7A0D6597"/>
    <w:rsid w:val="7A1A2260"/>
    <w:rsid w:val="7A2A28FE"/>
    <w:rsid w:val="7A2D36EF"/>
    <w:rsid w:val="7A4555A2"/>
    <w:rsid w:val="7A4647B1"/>
    <w:rsid w:val="7A525582"/>
    <w:rsid w:val="7A5275FA"/>
    <w:rsid w:val="7A543209"/>
    <w:rsid w:val="7A583E39"/>
    <w:rsid w:val="7A59162D"/>
    <w:rsid w:val="7A613399"/>
    <w:rsid w:val="7A65347F"/>
    <w:rsid w:val="7A684AAF"/>
    <w:rsid w:val="7A6932C6"/>
    <w:rsid w:val="7A736149"/>
    <w:rsid w:val="7A73769A"/>
    <w:rsid w:val="7A7B08FF"/>
    <w:rsid w:val="7A862E00"/>
    <w:rsid w:val="7A8F7F06"/>
    <w:rsid w:val="7A94376E"/>
    <w:rsid w:val="7AB931D5"/>
    <w:rsid w:val="7ABE07EB"/>
    <w:rsid w:val="7ACA7190"/>
    <w:rsid w:val="7ACB6801"/>
    <w:rsid w:val="7AD324E9"/>
    <w:rsid w:val="7AD4000F"/>
    <w:rsid w:val="7AD718AD"/>
    <w:rsid w:val="7AD978E0"/>
    <w:rsid w:val="7ADE2C3C"/>
    <w:rsid w:val="7AED49B8"/>
    <w:rsid w:val="7AEF6BF7"/>
    <w:rsid w:val="7AF56FD2"/>
    <w:rsid w:val="7B026853"/>
    <w:rsid w:val="7B08614E"/>
    <w:rsid w:val="7B127A70"/>
    <w:rsid w:val="7B213F4C"/>
    <w:rsid w:val="7B225772"/>
    <w:rsid w:val="7B226FCC"/>
    <w:rsid w:val="7B2A5E81"/>
    <w:rsid w:val="7B2E4327"/>
    <w:rsid w:val="7B2E5971"/>
    <w:rsid w:val="7B364826"/>
    <w:rsid w:val="7B4B6523"/>
    <w:rsid w:val="7B535C97"/>
    <w:rsid w:val="7B590514"/>
    <w:rsid w:val="7B5B066E"/>
    <w:rsid w:val="7B6A2721"/>
    <w:rsid w:val="7B7805CE"/>
    <w:rsid w:val="7B7C4426"/>
    <w:rsid w:val="7B811411"/>
    <w:rsid w:val="7B8E2715"/>
    <w:rsid w:val="7B931C78"/>
    <w:rsid w:val="7B9A6B62"/>
    <w:rsid w:val="7BB75C7A"/>
    <w:rsid w:val="7BC25D04"/>
    <w:rsid w:val="7BC3285F"/>
    <w:rsid w:val="7BC9569A"/>
    <w:rsid w:val="7BCA793F"/>
    <w:rsid w:val="7BCE4A5E"/>
    <w:rsid w:val="7BD6383B"/>
    <w:rsid w:val="7BDA08B1"/>
    <w:rsid w:val="7BEC6454"/>
    <w:rsid w:val="7BFC1355"/>
    <w:rsid w:val="7C0142B2"/>
    <w:rsid w:val="7C14004B"/>
    <w:rsid w:val="7C2D097B"/>
    <w:rsid w:val="7C306240"/>
    <w:rsid w:val="7C3074C7"/>
    <w:rsid w:val="7C333F02"/>
    <w:rsid w:val="7C352D2F"/>
    <w:rsid w:val="7C386FB6"/>
    <w:rsid w:val="7C417926"/>
    <w:rsid w:val="7C4559BB"/>
    <w:rsid w:val="7C484810"/>
    <w:rsid w:val="7C4F612D"/>
    <w:rsid w:val="7C52743D"/>
    <w:rsid w:val="7C547659"/>
    <w:rsid w:val="7C5B09E8"/>
    <w:rsid w:val="7C630EA1"/>
    <w:rsid w:val="7C632170"/>
    <w:rsid w:val="7C66180B"/>
    <w:rsid w:val="7C854FDD"/>
    <w:rsid w:val="7C8B7BB3"/>
    <w:rsid w:val="7C920181"/>
    <w:rsid w:val="7C9537CE"/>
    <w:rsid w:val="7C975798"/>
    <w:rsid w:val="7C986576"/>
    <w:rsid w:val="7C993579"/>
    <w:rsid w:val="7CA3413D"/>
    <w:rsid w:val="7CAE2911"/>
    <w:rsid w:val="7CAE40A7"/>
    <w:rsid w:val="7CC1618E"/>
    <w:rsid w:val="7CC442FF"/>
    <w:rsid w:val="7CC66242"/>
    <w:rsid w:val="7CD267D0"/>
    <w:rsid w:val="7CD42548"/>
    <w:rsid w:val="7CD57E28"/>
    <w:rsid w:val="7CE02C9B"/>
    <w:rsid w:val="7CED360A"/>
    <w:rsid w:val="7CF76817"/>
    <w:rsid w:val="7CF92AA5"/>
    <w:rsid w:val="7D0C1CE2"/>
    <w:rsid w:val="7D1B0659"/>
    <w:rsid w:val="7D2F72F0"/>
    <w:rsid w:val="7D344D95"/>
    <w:rsid w:val="7D423956"/>
    <w:rsid w:val="7D4B4E66"/>
    <w:rsid w:val="7D572A32"/>
    <w:rsid w:val="7D586CD5"/>
    <w:rsid w:val="7D657644"/>
    <w:rsid w:val="7D676FBC"/>
    <w:rsid w:val="7D787377"/>
    <w:rsid w:val="7D7C62F5"/>
    <w:rsid w:val="7D897E48"/>
    <w:rsid w:val="7D8C2E23"/>
    <w:rsid w:val="7D9615AC"/>
    <w:rsid w:val="7D983576"/>
    <w:rsid w:val="7D9D0B8C"/>
    <w:rsid w:val="7DA261A2"/>
    <w:rsid w:val="7DB11BB4"/>
    <w:rsid w:val="7DB61C4E"/>
    <w:rsid w:val="7DBC1749"/>
    <w:rsid w:val="7DBD1B02"/>
    <w:rsid w:val="7DC931C4"/>
    <w:rsid w:val="7DE20C95"/>
    <w:rsid w:val="7DF22173"/>
    <w:rsid w:val="7DFA62FA"/>
    <w:rsid w:val="7DFF53A3"/>
    <w:rsid w:val="7E1A0CE1"/>
    <w:rsid w:val="7E1C1A4A"/>
    <w:rsid w:val="7E29416B"/>
    <w:rsid w:val="7E295FD4"/>
    <w:rsid w:val="7E2A28E5"/>
    <w:rsid w:val="7E413CF5"/>
    <w:rsid w:val="7E462FD2"/>
    <w:rsid w:val="7E464D80"/>
    <w:rsid w:val="7E486D4A"/>
    <w:rsid w:val="7E4E602F"/>
    <w:rsid w:val="7E504487"/>
    <w:rsid w:val="7E581516"/>
    <w:rsid w:val="7E6478FC"/>
    <w:rsid w:val="7E6E31FA"/>
    <w:rsid w:val="7E7044F2"/>
    <w:rsid w:val="7E837D82"/>
    <w:rsid w:val="7E867872"/>
    <w:rsid w:val="7E877EF0"/>
    <w:rsid w:val="7EA24A04"/>
    <w:rsid w:val="7EB268B9"/>
    <w:rsid w:val="7EB50157"/>
    <w:rsid w:val="7EBC3294"/>
    <w:rsid w:val="7ECA59B1"/>
    <w:rsid w:val="7ECA5DD3"/>
    <w:rsid w:val="7ECB34D7"/>
    <w:rsid w:val="7EE03426"/>
    <w:rsid w:val="7EE822DB"/>
    <w:rsid w:val="7EED5A61"/>
    <w:rsid w:val="7EEF5417"/>
    <w:rsid w:val="7F062761"/>
    <w:rsid w:val="7F1255AA"/>
    <w:rsid w:val="7F2552DD"/>
    <w:rsid w:val="7F315A30"/>
    <w:rsid w:val="7F3D43D5"/>
    <w:rsid w:val="7F416B63"/>
    <w:rsid w:val="7F4F5EB6"/>
    <w:rsid w:val="7F4F7B9F"/>
    <w:rsid w:val="7F6C211D"/>
    <w:rsid w:val="7F710522"/>
    <w:rsid w:val="7F771683"/>
    <w:rsid w:val="7F820039"/>
    <w:rsid w:val="7F855246"/>
    <w:rsid w:val="7F8F7C89"/>
    <w:rsid w:val="7F9D261C"/>
    <w:rsid w:val="7FAA665B"/>
    <w:rsid w:val="7FB727AA"/>
    <w:rsid w:val="7FC6022D"/>
    <w:rsid w:val="7FE6684C"/>
    <w:rsid w:val="7FE707E4"/>
    <w:rsid w:val="7FE71A67"/>
    <w:rsid w:val="7FEA3E31"/>
    <w:rsid w:val="7FED517D"/>
    <w:rsid w:val="7FEE1B73"/>
    <w:rsid w:val="7FF13411"/>
    <w:rsid w:val="7FF902E4"/>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left"/>
    </w:pPr>
    <w:rPr>
      <w:rFonts w:ascii="Arial" w:hAnsi="Arial" w:eastAsia="宋体" w:cs="宋体"/>
      <w:spacing w:val="-6"/>
      <w:sz w:val="24"/>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4"/>
    <w:autoRedefine/>
    <w:qFormat/>
    <w:uiPriority w:val="0"/>
    <w:pPr>
      <w:keepNext/>
      <w:keepLines/>
      <w:spacing w:before="120" w:after="100" w:afterAutospacing="1"/>
      <w:outlineLvl w:val="1"/>
    </w:pPr>
    <w:rPr>
      <w:rFonts w:hAnsi="Arial" w:eastAsia="黑体"/>
      <w:b/>
      <w:bCs/>
      <w:spacing w:val="0"/>
      <w:sz w:val="30"/>
      <w:szCs w:val="32"/>
    </w:rPr>
  </w:style>
  <w:style w:type="paragraph" w:styleId="6">
    <w:name w:val="heading 3"/>
    <w:basedOn w:val="1"/>
    <w:next w:val="1"/>
    <w:autoRedefine/>
    <w:qFormat/>
    <w:uiPriority w:val="9"/>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rPr>
      <w:sz w:val="21"/>
    </w:rPr>
  </w:style>
  <w:style w:type="paragraph" w:styleId="5">
    <w:name w:val="Body Text 2"/>
    <w:basedOn w:val="1"/>
    <w:next w:val="1"/>
    <w:autoRedefine/>
    <w:qFormat/>
    <w:uiPriority w:val="0"/>
    <w:pPr>
      <w:spacing w:line="420" w:lineRule="exact"/>
    </w:pPr>
    <w:rPr>
      <w:sz w:val="28"/>
    </w:rPr>
  </w:style>
  <w:style w:type="paragraph" w:styleId="9">
    <w:name w:val="caption"/>
    <w:basedOn w:val="1"/>
    <w:next w:val="1"/>
    <w:autoRedefine/>
    <w:semiHidden/>
    <w:unhideWhenUsed/>
    <w:qFormat/>
    <w:uiPriority w:val="0"/>
    <w:rPr>
      <w:rFonts w:ascii="Arial" w:hAnsi="Arial" w:eastAsia="黑体"/>
      <w:sz w:val="20"/>
    </w:rPr>
  </w:style>
  <w:style w:type="paragraph" w:styleId="10">
    <w:name w:val="annotation text"/>
    <w:basedOn w:val="1"/>
    <w:autoRedefine/>
    <w:unhideWhenUsed/>
    <w:qFormat/>
    <w:uiPriority w:val="99"/>
    <w:pPr>
      <w:jc w:val="left"/>
    </w:pPr>
  </w:style>
  <w:style w:type="paragraph" w:styleId="11">
    <w:name w:val="Salutation"/>
    <w:basedOn w:val="1"/>
    <w:next w:val="1"/>
    <w:autoRedefine/>
    <w:qFormat/>
    <w:uiPriority w:val="0"/>
  </w:style>
  <w:style w:type="paragraph" w:styleId="12">
    <w:name w:val="Body Text"/>
    <w:basedOn w:val="1"/>
    <w:next w:val="1"/>
    <w:autoRedefine/>
    <w:qFormat/>
    <w:uiPriority w:val="0"/>
    <w:rPr>
      <w:sz w:val="24"/>
    </w:rPr>
  </w:style>
  <w:style w:type="paragraph" w:styleId="13">
    <w:name w:val="Body Text Indent"/>
    <w:basedOn w:val="1"/>
    <w:next w:val="14"/>
    <w:autoRedefine/>
    <w:qFormat/>
    <w:uiPriority w:val="0"/>
    <w:pPr>
      <w:spacing w:line="500" w:lineRule="exact"/>
      <w:ind w:firstLine="556"/>
    </w:pPr>
    <w:rPr>
      <w:sz w:val="28"/>
    </w:rPr>
  </w:style>
  <w:style w:type="paragraph" w:styleId="14">
    <w:name w:val="Body Text Indent 2"/>
    <w:basedOn w:val="1"/>
    <w:next w:val="15"/>
    <w:autoRedefine/>
    <w:qFormat/>
    <w:uiPriority w:val="0"/>
    <w:pPr>
      <w:tabs>
        <w:tab w:val="left" w:pos="2940"/>
      </w:tabs>
      <w:ind w:left="360"/>
    </w:pPr>
    <w:rPr>
      <w:sz w:val="32"/>
    </w:rPr>
  </w:style>
  <w:style w:type="paragraph" w:styleId="15">
    <w:name w:val="Body Text First Indent 2"/>
    <w:basedOn w:val="13"/>
    <w:next w:val="1"/>
    <w:autoRedefine/>
    <w:qFormat/>
    <w:uiPriority w:val="0"/>
    <w:pPr>
      <w:spacing w:after="120" w:line="240" w:lineRule="auto"/>
      <w:ind w:left="420" w:leftChars="200" w:firstLine="420" w:firstLineChars="200"/>
    </w:pPr>
    <w:rPr>
      <w:sz w:val="21"/>
    </w:rPr>
  </w:style>
  <w:style w:type="paragraph" w:styleId="16">
    <w:name w:val="Plain Text"/>
    <w:basedOn w:val="1"/>
    <w:autoRedefine/>
    <w:qFormat/>
    <w:uiPriority w:val="0"/>
    <w:pPr>
      <w:autoSpaceDE w:val="0"/>
      <w:autoSpaceDN w:val="0"/>
    </w:pPr>
    <w:rPr>
      <w:rFonts w:ascii="宋体"/>
      <w:szCs w:val="20"/>
    </w:rPr>
  </w:style>
  <w:style w:type="paragraph" w:styleId="17">
    <w:name w:val="Balloon Text"/>
    <w:basedOn w:val="1"/>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index heading"/>
    <w:basedOn w:val="1"/>
    <w:next w:val="21"/>
    <w:unhideWhenUsed/>
    <w:qFormat/>
    <w:uiPriority w:val="99"/>
    <w:rPr>
      <w:szCs w:val="20"/>
    </w:rPr>
  </w:style>
  <w:style w:type="paragraph" w:styleId="21">
    <w:name w:val="index 1"/>
    <w:basedOn w:val="1"/>
    <w:next w:val="1"/>
    <w:unhideWhenUsed/>
    <w:qFormat/>
    <w:uiPriority w:val="99"/>
    <w:pPr>
      <w:jc w:val="center"/>
    </w:pPr>
    <w:rPr>
      <w:szCs w:val="20"/>
    </w:rPr>
  </w:style>
  <w:style w:type="paragraph" w:styleId="22">
    <w:name w:val="List"/>
    <w:basedOn w:val="1"/>
    <w:autoRedefine/>
    <w:qFormat/>
    <w:uiPriority w:val="0"/>
    <w:pPr>
      <w:ind w:left="200" w:hanging="200" w:hangingChars="200"/>
    </w:pPr>
  </w:style>
  <w:style w:type="paragraph" w:styleId="23">
    <w:name w:val="table of figures"/>
    <w:basedOn w:val="1"/>
    <w:next w:val="1"/>
    <w:autoRedefine/>
    <w:unhideWhenUsed/>
    <w:qFormat/>
    <w:uiPriority w:val="0"/>
    <w:pPr>
      <w:ind w:left="200" w:leftChars="200" w:hanging="200" w:hangingChars="200"/>
    </w:pPr>
    <w:rPr>
      <w:rFonts w:hint="eastAsia"/>
      <w:szCs w:val="20"/>
    </w:rPr>
  </w:style>
  <w:style w:type="paragraph" w:styleId="24">
    <w:name w:val="toc 9"/>
    <w:basedOn w:val="1"/>
    <w:next w:val="1"/>
    <w:autoRedefine/>
    <w:qFormat/>
    <w:uiPriority w:val="0"/>
    <w:pPr>
      <w:ind w:left="3360" w:leftChars="1600"/>
    </w:pPr>
  </w:style>
  <w:style w:type="paragraph" w:styleId="2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6">
    <w:name w:val="Body Text First Indent"/>
    <w:basedOn w:val="12"/>
    <w:next w:val="1"/>
    <w:qFormat/>
    <w:uiPriority w:val="0"/>
    <w:pPr>
      <w:spacing w:after="120"/>
      <w:ind w:firstLine="420" w:firstLineChars="100"/>
    </w:pPr>
    <w:rPr>
      <w:rFonts w:eastAsia="宋体"/>
      <w:sz w:val="21"/>
    </w:rPr>
  </w:style>
  <w:style w:type="table" w:styleId="28">
    <w:name w:val="Table Grid"/>
    <w:basedOn w:val="27"/>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rFonts w:ascii="黑体" w:eastAsia="黑体"/>
      <w:b/>
      <w:sz w:val="24"/>
    </w:rPr>
  </w:style>
  <w:style w:type="character" w:styleId="31">
    <w:name w:val="Emphasis"/>
    <w:basedOn w:val="29"/>
    <w:autoRedefine/>
    <w:qFormat/>
    <w:uiPriority w:val="0"/>
    <w:rPr>
      <w:i/>
    </w:rPr>
  </w:style>
  <w:style w:type="character" w:styleId="32">
    <w:name w:val="annotation reference"/>
    <w:autoRedefine/>
    <w:semiHidden/>
    <w:qFormat/>
    <w:uiPriority w:val="0"/>
    <w:rPr>
      <w:sz w:val="21"/>
    </w:rPr>
  </w:style>
  <w:style w:type="paragraph" w:customStyle="1" w:styleId="33">
    <w:name w:val="xl27"/>
    <w:basedOn w:val="1"/>
    <w:next w:val="34"/>
    <w:autoRedefine/>
    <w:qFormat/>
    <w:uiPriority w:val="0"/>
    <w:pPr>
      <w:widowControl/>
      <w:pBdr>
        <w:bottom w:val="single" w:color="auto" w:sz="12" w:space="0"/>
        <w:right w:val="single" w:color="auto" w:sz="12" w:space="0"/>
      </w:pBdr>
      <w:spacing w:before="100" w:beforeAutospacing="1" w:after="100" w:afterAutospacing="1" w:line="480" w:lineRule="exact"/>
      <w:jc w:val="center"/>
    </w:pPr>
    <w:rPr>
      <w:szCs w:val="21"/>
    </w:rPr>
  </w:style>
  <w:style w:type="paragraph" w:customStyle="1" w:styleId="34">
    <w:name w:val="A正文"/>
    <w:basedOn w:val="1"/>
    <w:qFormat/>
    <w:uiPriority w:val="0"/>
    <w:pPr>
      <w:widowControl/>
      <w:overflowPunct w:val="0"/>
      <w:autoSpaceDE w:val="0"/>
      <w:autoSpaceDN w:val="0"/>
      <w:jc w:val="left"/>
      <w:textAlignment w:val="baseline"/>
    </w:pPr>
  </w:style>
  <w:style w:type="paragraph" w:customStyle="1" w:styleId="35">
    <w:name w:val="Default"/>
    <w:basedOn w:val="36"/>
    <w:next w:val="24"/>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6">
    <w:name w:val="标题2"/>
    <w:basedOn w:val="3"/>
    <w:autoRedefine/>
    <w:qFormat/>
    <w:uiPriority w:val="0"/>
    <w:pPr>
      <w:numPr>
        <w:ilvl w:val="1"/>
        <w:numId w:val="1"/>
      </w:numPr>
      <w:spacing w:before="0" w:after="0" w:line="440" w:lineRule="exact"/>
    </w:pPr>
    <w:rPr>
      <w:sz w:val="28"/>
    </w:rPr>
  </w:style>
  <w:style w:type="paragraph" w:customStyle="1" w:styleId="37">
    <w:name w:val="p0"/>
    <w:basedOn w:val="1"/>
    <w:autoRedefine/>
    <w:qFormat/>
    <w:uiPriority w:val="99"/>
    <w:pPr>
      <w:widowControl/>
    </w:pPr>
    <w:rPr>
      <w:rFonts w:ascii="Calibri" w:hAnsi="Calibri" w:eastAsia="宋体"/>
      <w:spacing w:val="0"/>
      <w:sz w:val="21"/>
      <w:szCs w:val="21"/>
    </w:rPr>
  </w:style>
  <w:style w:type="paragraph" w:customStyle="1" w:styleId="38">
    <w:name w:val="Table Paragraph"/>
    <w:basedOn w:val="1"/>
    <w:autoRedefine/>
    <w:qFormat/>
    <w:uiPriority w:val="1"/>
    <w:rPr>
      <w:rFonts w:ascii="宋体" w:hAnsi="宋体" w:eastAsia="宋体" w:cs="宋体"/>
      <w:lang w:val="zh-CN" w:eastAsia="zh-CN" w:bidi="zh-CN"/>
    </w:rPr>
  </w:style>
  <w:style w:type="paragraph" w:customStyle="1" w:styleId="39">
    <w:name w:val="正文文本，表格"/>
    <w:basedOn w:val="1"/>
    <w:autoRedefine/>
    <w:qFormat/>
    <w:uiPriority w:val="0"/>
    <w:pPr>
      <w:jc w:val="center"/>
    </w:pPr>
    <w:rPr>
      <w:rFonts w:cs="宋体"/>
      <w:szCs w:val="21"/>
    </w:rPr>
  </w:style>
  <w:style w:type="paragraph" w:customStyle="1" w:styleId="40">
    <w:name w:val="样式35"/>
    <w:basedOn w:val="1"/>
    <w:autoRedefine/>
    <w:qFormat/>
    <w:uiPriority w:val="0"/>
    <w:pPr>
      <w:adjustRightInd w:val="0"/>
      <w:spacing w:line="312" w:lineRule="auto"/>
      <w:ind w:firstLine="567"/>
    </w:pPr>
    <w:rPr>
      <w:rFonts w:ascii="宋体"/>
      <w:kern w:val="0"/>
      <w:sz w:val="28"/>
    </w:rPr>
  </w:style>
  <w:style w:type="paragraph" w:styleId="41">
    <w:name w:val="List Paragraph"/>
    <w:basedOn w:val="1"/>
    <w:autoRedefine/>
    <w:qFormat/>
    <w:uiPriority w:val="34"/>
    <w:pPr>
      <w:ind w:firstLine="420" w:firstLineChars="200"/>
    </w:pPr>
  </w:style>
  <w:style w:type="paragraph" w:customStyle="1" w:styleId="42">
    <w:name w:val="表格文字"/>
    <w:basedOn w:val="12"/>
    <w:next w:val="12"/>
    <w:autoRedefine/>
    <w:qFormat/>
    <w:uiPriority w:val="0"/>
    <w:pPr>
      <w:autoSpaceDE w:val="0"/>
      <w:autoSpaceDN w:val="0"/>
      <w:adjustRightInd w:val="0"/>
      <w:spacing w:before="0" w:beforeLines="0" w:line="360" w:lineRule="exact"/>
      <w:ind w:firstLine="0" w:firstLineChars="0"/>
      <w:jc w:val="center"/>
      <w:textAlignment w:val="bottom"/>
    </w:pPr>
    <w:rPr>
      <w:kern w:val="0"/>
      <w:sz w:val="21"/>
    </w:rPr>
  </w:style>
  <w:style w:type="paragraph" w:customStyle="1" w:styleId="43">
    <w:name w:val="Body Text Indent 2"/>
    <w:basedOn w:val="1"/>
    <w:autoRedefine/>
    <w:qFormat/>
    <w:uiPriority w:val="0"/>
    <w:pPr>
      <w:adjustRightInd w:val="0"/>
      <w:spacing w:line="312" w:lineRule="atLeast"/>
      <w:ind w:firstLine="570"/>
      <w:jc w:val="distribute"/>
      <w:textAlignment w:val="baseline"/>
    </w:pPr>
    <w:rPr>
      <w:rFonts w:ascii="Times New Roman" w:eastAsia="仿宋_GB2312"/>
      <w:spacing w:val="0"/>
      <w:szCs w:val="20"/>
    </w:rPr>
  </w:style>
  <w:style w:type="paragraph" w:customStyle="1" w:styleId="44">
    <w:name w:val="表内文字"/>
    <w:basedOn w:val="1"/>
    <w:autoRedefine/>
    <w:qFormat/>
    <w:uiPriority w:val="0"/>
    <w:pPr>
      <w:spacing w:line="600" w:lineRule="exact"/>
      <w:jc w:val="center"/>
    </w:pPr>
    <w:rPr>
      <w:rFonts w:eastAsia="宋体"/>
      <w:kern w:val="2"/>
      <w:sz w:val="24"/>
      <w:lang w:val="en-US" w:eastAsia="zh-CN" w:bidi="ar-SA"/>
    </w:rPr>
  </w:style>
  <w:style w:type="paragraph" w:customStyle="1" w:styleId="45">
    <w:name w:val="正文1"/>
    <w:basedOn w:val="1"/>
    <w:autoRedefine/>
    <w:qFormat/>
    <w:uiPriority w:val="0"/>
    <w:pPr>
      <w:autoSpaceDE w:val="0"/>
      <w:autoSpaceDN w:val="0"/>
      <w:spacing w:after="160" w:line="440" w:lineRule="exact"/>
      <w:ind w:left="556"/>
      <w:textAlignment w:val="bottom"/>
    </w:pPr>
    <w:rPr>
      <w:color w:val="000000"/>
      <w:sz w:val="28"/>
    </w:rPr>
  </w:style>
  <w:style w:type="paragraph" w:customStyle="1" w:styleId="46">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7">
    <w:name w:val="报告书表格"/>
    <w:basedOn w:val="1"/>
    <w:autoRedefine/>
    <w:qFormat/>
    <w:uiPriority w:val="0"/>
    <w:pPr>
      <w:adjustRightInd w:val="0"/>
      <w:snapToGrid w:val="0"/>
      <w:spacing w:before="100" w:beforeAutospacing="1" w:after="100" w:afterAutospacing="1" w:line="400" w:lineRule="exact"/>
      <w:ind w:firstLine="640" w:firstLineChars="200"/>
      <w:jc w:val="center"/>
      <w:textAlignment w:val="baseline"/>
    </w:pPr>
    <w:rPr>
      <w:kern w:val="0"/>
      <w:sz w:val="24"/>
    </w:rPr>
  </w:style>
  <w:style w:type="paragraph" w:customStyle="1" w:styleId="48">
    <w:name w:val="报告正文"/>
    <w:autoRedefine/>
    <w:qFormat/>
    <w:uiPriority w:val="0"/>
    <w:pPr>
      <w:spacing w:line="360" w:lineRule="auto"/>
      <w:ind w:firstLine="200" w:firstLineChars="200"/>
      <w:jc w:val="both"/>
    </w:pPr>
    <w:rPr>
      <w:rFonts w:ascii="Times New Roman" w:hAnsi="Times New Roman" w:eastAsia="宋体" w:cs="宋体"/>
      <w:sz w:val="24"/>
      <w:szCs w:val="24"/>
      <w:lang w:val="en-US" w:eastAsia="zh-CN" w:bidi="ar-SA"/>
    </w:rPr>
  </w:style>
  <w:style w:type="paragraph" w:customStyle="1" w:styleId="49">
    <w:name w:val="[正文格式]"/>
    <w:basedOn w:val="1"/>
    <w:autoRedefine/>
    <w:qFormat/>
    <w:uiPriority w:val="0"/>
    <w:pPr>
      <w:spacing w:line="440" w:lineRule="exact"/>
      <w:ind w:firstLine="500" w:firstLineChars="200"/>
    </w:pPr>
    <w:rPr>
      <w:rFonts w:ascii="Times New Roman" w:hAnsi="Times New Roman" w:eastAsia="宋体" w:cs="宋体"/>
      <w:sz w:val="25"/>
      <w:szCs w:val="20"/>
    </w:rPr>
  </w:style>
  <w:style w:type="paragraph" w:customStyle="1" w:styleId="50">
    <w:name w:val="带点"/>
    <w:basedOn w:val="1"/>
    <w:autoRedefine/>
    <w:qFormat/>
    <w:uiPriority w:val="0"/>
    <w:pPr>
      <w:tabs>
        <w:tab w:val="left" w:pos="360"/>
      </w:tabs>
      <w:spacing w:line="440" w:lineRule="exact"/>
    </w:pPr>
    <w:rPr>
      <w:rFonts w:ascii="Times New Roman" w:hAnsi="Times New Roman" w:eastAsia="宋体" w:cs="Times New Roman"/>
      <w:color w:val="000000"/>
      <w:sz w:val="24"/>
      <w:szCs w:val="25"/>
    </w:rPr>
  </w:style>
  <w:style w:type="paragraph" w:customStyle="1" w:styleId="51">
    <w:name w:val="表格内容自定"/>
    <w:basedOn w:val="1"/>
    <w:autoRedefine/>
    <w:qFormat/>
    <w:uiPriority w:val="0"/>
    <w:pPr>
      <w:spacing w:line="280" w:lineRule="exact"/>
      <w:jc w:val="center"/>
    </w:pPr>
    <w:rPr>
      <w:kern w:val="0"/>
      <w:sz w:val="18"/>
      <w:szCs w:val="21"/>
    </w:rPr>
  </w:style>
  <w:style w:type="paragraph" w:customStyle="1" w:styleId="52">
    <w:name w:val="表格标题"/>
    <w:basedOn w:val="9"/>
    <w:next w:val="1"/>
    <w:autoRedefine/>
    <w:qFormat/>
    <w:uiPriority w:val="0"/>
    <w:pPr>
      <w:jc w:val="center"/>
    </w:pPr>
    <w:rPr>
      <w:rFonts w:ascii="Times New Roman" w:hAnsi="Times New Roman" w:eastAsia="宋体"/>
      <w:b/>
      <w:sz w:val="21"/>
    </w:rPr>
  </w:style>
  <w:style w:type="paragraph" w:customStyle="1" w:styleId="53">
    <w:name w:val="表格内容"/>
    <w:basedOn w:val="52"/>
    <w:next w:val="54"/>
    <w:autoRedefine/>
    <w:qFormat/>
    <w:uiPriority w:val="0"/>
    <w:pPr>
      <w:spacing w:line="240" w:lineRule="auto"/>
      <w:outlineLvl w:val="9"/>
    </w:pPr>
    <w:rPr>
      <w:rFonts w:ascii="Times New Roman" w:hAnsi="Times New Roman" w:eastAsia="宋体"/>
      <w:b w:val="0"/>
    </w:rPr>
  </w:style>
  <w:style w:type="paragraph" w:customStyle="1" w:styleId="54">
    <w:name w:val="表格内容 Char Char Char Char"/>
    <w:basedOn w:val="1"/>
    <w:autoRedefine/>
    <w:qFormat/>
    <w:uiPriority w:val="0"/>
    <w:pPr>
      <w:widowControl/>
      <w:tabs>
        <w:tab w:val="left" w:pos="1535"/>
        <w:tab w:val="left" w:pos="3105"/>
        <w:tab w:val="left" w:pos="4676"/>
        <w:tab w:val="left" w:pos="6247"/>
        <w:tab w:val="left" w:pos="7740"/>
        <w:tab w:val="left" w:pos="9288"/>
      </w:tabs>
      <w:snapToGrid w:val="0"/>
      <w:ind w:firstLine="480"/>
      <w:textAlignment w:val="baseline"/>
    </w:pPr>
    <w:rPr>
      <w:rFonts w:ascii="Times New Roman"/>
      <w:szCs w:val="20"/>
    </w:rPr>
  </w:style>
  <w:style w:type="character" w:customStyle="1" w:styleId="55">
    <w:name w:val="font01"/>
    <w:basedOn w:val="29"/>
    <w:autoRedefine/>
    <w:qFormat/>
    <w:uiPriority w:val="0"/>
    <w:rPr>
      <w:rFonts w:hint="eastAsia" w:ascii="宋体" w:hAnsi="宋体" w:eastAsia="宋体" w:cs="宋体"/>
      <w:color w:val="000000"/>
      <w:sz w:val="23"/>
      <w:szCs w:val="23"/>
      <w:u w:val="none"/>
    </w:rPr>
  </w:style>
  <w:style w:type="character" w:customStyle="1" w:styleId="56">
    <w:name w:val="font41"/>
    <w:basedOn w:val="29"/>
    <w:autoRedefine/>
    <w:qFormat/>
    <w:uiPriority w:val="0"/>
    <w:rPr>
      <w:rFonts w:hint="eastAsia" w:ascii="宋体" w:hAnsi="宋体" w:eastAsia="宋体" w:cs="宋体"/>
      <w:color w:val="000000"/>
      <w:sz w:val="23"/>
      <w:szCs w:val="23"/>
      <w:u w:val="none"/>
    </w:rPr>
  </w:style>
  <w:style w:type="paragraph" w:customStyle="1" w:styleId="57">
    <w:name w:val="表头"/>
    <w:basedOn w:val="26"/>
    <w:next w:val="1"/>
    <w:autoRedefine/>
    <w:qFormat/>
    <w:uiPriority w:val="0"/>
    <w:pPr>
      <w:spacing w:line="240" w:lineRule="auto"/>
      <w:ind w:firstLine="0" w:firstLineChars="0"/>
      <w:jc w:val="center"/>
    </w:pPr>
    <w:rPr>
      <w:sz w:val="21"/>
      <w:szCs w:val="21"/>
    </w:rPr>
  </w:style>
  <w:style w:type="paragraph" w:customStyle="1" w:styleId="58">
    <w:name w:val="表格"/>
    <w:basedOn w:val="42"/>
    <w:next w:val="1"/>
    <w:autoRedefine/>
    <w:qFormat/>
    <w:uiPriority w:val="0"/>
    <w:pPr>
      <w:spacing w:line="240" w:lineRule="auto"/>
      <w:ind w:firstLine="0" w:firstLineChars="0"/>
      <w:jc w:val="center"/>
    </w:pPr>
  </w:style>
  <w:style w:type="paragraph" w:customStyle="1" w:styleId="59">
    <w:name w:val="居中"/>
    <w:basedOn w:val="1"/>
    <w:autoRedefine/>
    <w:qFormat/>
    <w:uiPriority w:val="0"/>
    <w:pPr>
      <w:jc w:val="center"/>
    </w:pPr>
    <w:rPr>
      <w:rFonts w:cs="宋体"/>
      <w:szCs w:val="20"/>
    </w:rPr>
  </w:style>
  <w:style w:type="paragraph" w:customStyle="1" w:styleId="60">
    <w:name w:val="正文 首行缩进:  2 字符"/>
    <w:basedOn w:val="1"/>
    <w:link w:val="64"/>
    <w:autoRedefine/>
    <w:qFormat/>
    <w:uiPriority w:val="0"/>
    <w:pPr>
      <w:spacing w:line="440" w:lineRule="exact"/>
      <w:ind w:firstLine="480" w:firstLineChars="200"/>
    </w:pPr>
    <w:rPr>
      <w:bCs/>
      <w:kern w:val="0"/>
      <w:sz w:val="24"/>
    </w:rPr>
  </w:style>
  <w:style w:type="paragraph" w:customStyle="1" w:styleId="61">
    <w:name w:val="4表头、图头格式"/>
    <w:basedOn w:val="1"/>
    <w:autoRedefine/>
    <w:qFormat/>
    <w:uiPriority w:val="0"/>
    <w:pPr>
      <w:widowControl/>
      <w:jc w:val="center"/>
    </w:pPr>
    <w:rPr>
      <w:rFonts w:cstheme="minorBidi"/>
      <w:b/>
      <w:kern w:val="0"/>
      <w:szCs w:val="21"/>
    </w:rPr>
  </w:style>
  <w:style w:type="paragraph" w:customStyle="1" w:styleId="62">
    <w:name w:val="1正文段落"/>
    <w:basedOn w:val="1"/>
    <w:autoRedefine/>
    <w:qFormat/>
    <w:uiPriority w:val="0"/>
    <w:pPr>
      <w:snapToGrid w:val="0"/>
      <w:spacing w:line="360" w:lineRule="auto"/>
      <w:ind w:firstLine="480" w:firstLineChars="200"/>
      <w:jc w:val="left"/>
    </w:pPr>
    <w:rPr>
      <w:rFonts w:ascii="宋体" w:hAnsi="宋体"/>
      <w:snapToGrid w:val="0"/>
      <w:kern w:val="0"/>
      <w:sz w:val="24"/>
      <w:szCs w:val="20"/>
    </w:rPr>
  </w:style>
  <w:style w:type="paragraph" w:customStyle="1" w:styleId="63">
    <w:name w:val="简单回函地址"/>
    <w:basedOn w:val="1"/>
    <w:autoRedefine/>
    <w:qFormat/>
    <w:uiPriority w:val="0"/>
    <w:rPr>
      <w:sz w:val="24"/>
    </w:rPr>
  </w:style>
  <w:style w:type="character" w:customStyle="1" w:styleId="64">
    <w:name w:val="正文 首行缩进:  2 字符 Char"/>
    <w:link w:val="60"/>
    <w:autoRedefine/>
    <w:qFormat/>
    <w:uiPriority w:val="0"/>
    <w:rPr>
      <w:bCs/>
      <w:kern w:val="0"/>
      <w:sz w:val="24"/>
    </w:rPr>
  </w:style>
  <w:style w:type="paragraph" w:customStyle="1" w:styleId="65">
    <w:name w:val="表样式1"/>
    <w:basedOn w:val="1"/>
    <w:autoRedefine/>
    <w:qFormat/>
    <w:uiPriority w:val="0"/>
    <w:pPr>
      <w:snapToGrid w:val="0"/>
      <w:jc w:val="center"/>
    </w:pPr>
    <w:rPr>
      <w:color w:val="000000"/>
      <w:szCs w:val="21"/>
    </w:rPr>
  </w:style>
  <w:style w:type="paragraph" w:customStyle="1" w:styleId="66">
    <w:name w:val="表格正文"/>
    <w:basedOn w:val="1"/>
    <w:autoRedefine/>
    <w:qFormat/>
    <w:uiPriority w:val="0"/>
    <w:pPr>
      <w:jc w:val="center"/>
    </w:pPr>
    <w:rPr>
      <w:rFonts w:ascii="宋体" w:cs="宋体"/>
      <w:sz w:val="24"/>
    </w:rPr>
  </w:style>
  <w:style w:type="paragraph" w:customStyle="1" w:styleId="67">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68">
    <w:name w:val="纯文本1"/>
    <w:basedOn w:val="1"/>
    <w:qFormat/>
    <w:uiPriority w:val="0"/>
    <w:rPr>
      <w:rFonts w:hint="eastAsia" w:ascii="宋体" w:hAnsi="Courier New"/>
      <w:sz w:val="21"/>
    </w:rPr>
  </w:style>
  <w:style w:type="paragraph" w:customStyle="1" w:styleId="69">
    <w:name w:val="_Style 63"/>
    <w:basedOn w:val="1"/>
    <w:qFormat/>
    <w:uiPriority w:val="0"/>
    <w:pPr>
      <w:ind w:firstLine="200" w:firstLineChars="200"/>
    </w:pPr>
    <w:rPr>
      <w:rFonts w:ascii="Tahoma" w:hAnsi="Tahoma"/>
      <w:szCs w:val="24"/>
    </w:rPr>
  </w:style>
  <w:style w:type="character" w:customStyle="1" w:styleId="70">
    <w:name w:val="font11"/>
    <w:basedOn w:val="29"/>
    <w:qFormat/>
    <w:uiPriority w:val="0"/>
    <w:rPr>
      <w:rFonts w:hint="eastAsia" w:ascii="宋体" w:hAnsi="宋体" w:eastAsia="宋体" w:cs="宋体"/>
      <w:color w:val="000000"/>
      <w:sz w:val="23"/>
      <w:szCs w:val="23"/>
      <w:u w:val="none"/>
    </w:rPr>
  </w:style>
  <w:style w:type="character" w:customStyle="1" w:styleId="71">
    <w:name w:val="font21"/>
    <w:basedOn w:val="29"/>
    <w:qFormat/>
    <w:uiPriority w:val="0"/>
    <w:rPr>
      <w:rFonts w:hint="default" w:ascii="Times New Roman" w:hAnsi="Times New Roman" w:cs="Times New Roman"/>
      <w:color w:val="000000"/>
      <w:sz w:val="23"/>
      <w:szCs w:val="23"/>
      <w:u w:val="none"/>
    </w:rPr>
  </w:style>
  <w:style w:type="paragraph" w:customStyle="1" w:styleId="72">
    <w:name w:val="文本"/>
    <w:basedOn w:val="1"/>
    <w:autoRedefine/>
    <w:qFormat/>
    <w:uiPriority w:val="0"/>
    <w:pPr>
      <w:adjustRightInd w:val="0"/>
      <w:snapToGrid w:val="0"/>
      <w:spacing w:line="360" w:lineRule="auto"/>
      <w:ind w:firstLine="420" w:firstLineChars="200"/>
    </w:pPr>
    <w:rPr>
      <w:rFonts w:ascii="Times New Roman" w:hAnsi="Times New Roman"/>
      <w:sz w:val="24"/>
    </w:rPr>
  </w:style>
  <w:style w:type="paragraph" w:customStyle="1" w:styleId="73">
    <w:name w:val="Y-正文"/>
    <w:basedOn w:val="1"/>
    <w:autoRedefine/>
    <w:qFormat/>
    <w:uiPriority w:val="0"/>
    <w:pPr>
      <w:spacing w:line="360" w:lineRule="auto"/>
      <w:ind w:firstLine="723" w:firstLineChars="200"/>
    </w:pPr>
    <w:rPr>
      <w:rFonts w:ascii="Times New Roman" w:hAnsi="Times New Roman" w:eastAsia="宋体"/>
      <w:sz w:val="24"/>
    </w:rPr>
  </w:style>
  <w:style w:type="paragraph" w:customStyle="1" w:styleId="74">
    <w:name w:val="Table Text"/>
    <w:basedOn w:val="1"/>
    <w:semiHidden/>
    <w:qFormat/>
    <w:uiPriority w:val="0"/>
    <w:rPr>
      <w:rFonts w:ascii="宋体" w:hAnsi="宋体" w:eastAsia="宋体" w:cs="宋体"/>
      <w:sz w:val="20"/>
      <w:szCs w:val="20"/>
      <w:lang w:val="en-US" w:eastAsia="en-US" w:bidi="ar-SA"/>
    </w:rPr>
  </w:style>
  <w:style w:type="table" w:customStyle="1" w:styleId="75">
    <w:name w:val="Table Normal"/>
    <w:semiHidden/>
    <w:unhideWhenUsed/>
    <w:qFormat/>
    <w:uiPriority w:val="0"/>
    <w:tblPr>
      <w:tblCellMar>
        <w:top w:w="0" w:type="dxa"/>
        <w:left w:w="0" w:type="dxa"/>
        <w:bottom w:w="0" w:type="dxa"/>
        <w:right w:w="0" w:type="dxa"/>
      </w:tblCellMar>
    </w:tblPr>
  </w:style>
  <w:style w:type="paragraph" w:customStyle="1" w:styleId="76">
    <w:name w:val="正文文本 (11)"/>
    <w:basedOn w:val="1"/>
    <w:qFormat/>
    <w:uiPriority w:val="0"/>
    <w:pPr>
      <w:widowControl/>
      <w:shd w:val="clear" w:color="auto" w:fill="FFFFFF"/>
      <w:spacing w:after="120" w:line="240" w:lineRule="atLeast"/>
      <w:jc w:val="left"/>
    </w:pPr>
    <w:rPr>
      <w:rFonts w:ascii="MingLiU" w:eastAsia="MingLiU"/>
      <w:kern w:val="0"/>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11149</Words>
  <Characters>12477</Characters>
  <Lines>0</Lines>
  <Paragraphs>0</Paragraphs>
  <TotalTime>33</TotalTime>
  <ScaleCrop>false</ScaleCrop>
  <LinksUpToDate>false</LinksUpToDate>
  <CharactersWithSpaces>12584</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2022-09-01T07:43:00Z</dcterms:created>
  <dc:creator>Administrator</dc:creator>
  <cp:lastModifiedBy>小神</cp:lastModifiedBy>
  <dcterms:modified xsi:type="dcterms:W3CDTF">2025-09-17T03:48:22Z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71D3D5CA7A6548DCBDBF6B18A5576219_13</vt:lpwstr>
  </property>
  <property fmtid="{D5CDD505-2E9C-101B-9397-08002B2CF9AE}" pid="4" name="KSOTemplateDocerSaveRecord">
    <vt:lpwstr>eyJoZGlkIjoiNmVlNmJlYzkyZTVmMDBmZTA4N2M3ZWI5MTRlODI3MTUiLCJ1c2VySWQiOiIzNjkzMjk1MjMifQ==</vt:lpwstr>
  </property>
</Properties>
</file>