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4FC800">
      <w:pPr>
        <w:jc w:val="center"/>
        <w:rPr>
          <w:rFonts w:ascii="Times New Roman" w:eastAsia="宋体"/>
          <w:b/>
          <w:bCs/>
          <w:color w:val="auto"/>
          <w:spacing w:val="0"/>
          <w:sz w:val="32"/>
          <w:szCs w:val="44"/>
        </w:rPr>
      </w:pPr>
    </w:p>
    <w:p w14:paraId="02391CC8">
      <w:pPr>
        <w:spacing w:line="720" w:lineRule="exact"/>
        <w:jc w:val="center"/>
        <w:rPr>
          <w:rFonts w:hint="eastAsia" w:ascii="Times New Roman" w:hAnsi="Arial" w:eastAsia="宋体"/>
          <w:b/>
          <w:bCs/>
          <w:color w:val="auto"/>
          <w:spacing w:val="0"/>
          <w:sz w:val="36"/>
          <w:szCs w:val="36"/>
        </w:rPr>
      </w:pPr>
      <w:r>
        <w:rPr>
          <w:rFonts w:hint="eastAsia" w:ascii="Times New Roman" w:hAnsi="Arial" w:eastAsia="宋体"/>
          <w:b/>
          <w:bCs/>
          <w:color w:val="auto"/>
          <w:spacing w:val="0"/>
          <w:sz w:val="36"/>
          <w:szCs w:val="36"/>
        </w:rPr>
        <w:t>安徽兴泰铜业有限公司年产加工7.8万吨铜材项目</w:t>
      </w:r>
    </w:p>
    <w:p w14:paraId="55086F7B">
      <w:pPr>
        <w:spacing w:line="720" w:lineRule="exact"/>
        <w:jc w:val="center"/>
        <w:rPr>
          <w:rFonts w:hint="eastAsia" w:eastAsia="宋体"/>
          <w:color w:val="auto"/>
          <w:spacing w:val="0"/>
          <w:sz w:val="36"/>
          <w:szCs w:val="36"/>
        </w:rPr>
      </w:pPr>
      <w:r>
        <w:rPr>
          <w:rFonts w:hint="eastAsia" w:ascii="Times New Roman"/>
          <w:b/>
          <w:bCs/>
          <w:color w:val="auto"/>
          <w:spacing w:val="0"/>
          <w:sz w:val="36"/>
          <w:szCs w:val="36"/>
          <w:lang w:val="en-US" w:eastAsia="zh-CN"/>
        </w:rPr>
        <w:t>阶段性</w:t>
      </w:r>
      <w:r>
        <w:rPr>
          <w:rFonts w:hint="eastAsia" w:ascii="Times New Roman" w:hAnsi="Arial" w:eastAsia="宋体"/>
          <w:b/>
          <w:bCs/>
          <w:color w:val="auto"/>
          <w:spacing w:val="0"/>
          <w:sz w:val="36"/>
          <w:szCs w:val="36"/>
        </w:rPr>
        <w:t>竣工环</w:t>
      </w:r>
      <w:r>
        <w:rPr>
          <w:rFonts w:hint="eastAsia" w:ascii="Times New Roman" w:eastAsia="宋体"/>
          <w:b/>
          <w:bCs/>
          <w:color w:val="auto"/>
          <w:spacing w:val="0"/>
          <w:sz w:val="36"/>
          <w:szCs w:val="36"/>
        </w:rPr>
        <w:t>境保护验收监测报告表</w:t>
      </w:r>
    </w:p>
    <w:p w14:paraId="799C1EAF">
      <w:pPr>
        <w:jc w:val="center"/>
        <w:rPr>
          <w:color w:val="auto"/>
          <w:spacing w:val="0"/>
        </w:rPr>
      </w:pPr>
    </w:p>
    <w:p w14:paraId="4BB79AF3">
      <w:pPr>
        <w:jc w:val="center"/>
        <w:rPr>
          <w:spacing w:val="0"/>
        </w:rPr>
      </w:pPr>
    </w:p>
    <w:p w14:paraId="739A507B">
      <w:pPr>
        <w:jc w:val="center"/>
        <w:rPr>
          <w:spacing w:val="0"/>
        </w:rPr>
      </w:pPr>
    </w:p>
    <w:p w14:paraId="3FCDD868">
      <w:pPr>
        <w:spacing w:line="760" w:lineRule="exact"/>
        <w:jc w:val="center"/>
        <w:rPr>
          <w:spacing w:val="0"/>
        </w:rPr>
      </w:pPr>
    </w:p>
    <w:p w14:paraId="24766BF3">
      <w:pPr>
        <w:pStyle w:val="13"/>
        <w:rPr>
          <w:spacing w:val="0"/>
        </w:rPr>
      </w:pPr>
    </w:p>
    <w:p w14:paraId="04D35D55">
      <w:pPr>
        <w:pStyle w:val="13"/>
        <w:rPr>
          <w:spacing w:val="0"/>
        </w:rPr>
      </w:pPr>
    </w:p>
    <w:p w14:paraId="1AF9E1AE">
      <w:pPr>
        <w:pStyle w:val="13"/>
        <w:rPr>
          <w:spacing w:val="0"/>
        </w:rPr>
      </w:pPr>
    </w:p>
    <w:p w14:paraId="5BF930BE">
      <w:pPr>
        <w:pStyle w:val="13"/>
        <w:rPr>
          <w:spacing w:val="0"/>
        </w:rPr>
      </w:pPr>
    </w:p>
    <w:p w14:paraId="21E42092">
      <w:pPr>
        <w:pStyle w:val="13"/>
        <w:rPr>
          <w:spacing w:val="0"/>
        </w:rPr>
      </w:pPr>
    </w:p>
    <w:p w14:paraId="663600F0">
      <w:pPr>
        <w:pStyle w:val="13"/>
        <w:rPr>
          <w:spacing w:val="0"/>
        </w:rPr>
      </w:pPr>
    </w:p>
    <w:p w14:paraId="39E69C99">
      <w:pPr>
        <w:pStyle w:val="13"/>
        <w:rPr>
          <w:spacing w:val="0"/>
        </w:rPr>
      </w:pPr>
    </w:p>
    <w:p w14:paraId="25E6E1B2">
      <w:pPr>
        <w:pStyle w:val="13"/>
        <w:rPr>
          <w:spacing w:val="0"/>
        </w:rPr>
      </w:pPr>
    </w:p>
    <w:p w14:paraId="4E56C2DE">
      <w:pPr>
        <w:pStyle w:val="13"/>
        <w:rPr>
          <w:spacing w:val="0"/>
        </w:rPr>
      </w:pPr>
    </w:p>
    <w:p w14:paraId="24C88F83">
      <w:pPr>
        <w:pStyle w:val="13"/>
        <w:rPr>
          <w:spacing w:val="0"/>
        </w:rPr>
      </w:pPr>
    </w:p>
    <w:p w14:paraId="34863CE7">
      <w:pPr>
        <w:pStyle w:val="13"/>
        <w:rPr>
          <w:spacing w:val="0"/>
        </w:rPr>
      </w:pPr>
    </w:p>
    <w:p w14:paraId="64227379">
      <w:pPr>
        <w:pStyle w:val="13"/>
      </w:pPr>
    </w:p>
    <w:p w14:paraId="36E5F8B0">
      <w:pPr>
        <w:pStyle w:val="13"/>
      </w:pPr>
    </w:p>
    <w:p w14:paraId="78ECCBDF">
      <w:pPr>
        <w:keepNext w:val="0"/>
        <w:keepLines w:val="0"/>
        <w:widowControl/>
        <w:suppressLineNumbers w:val="0"/>
        <w:ind w:firstLine="2409" w:firstLineChars="1000"/>
        <w:jc w:val="both"/>
        <w:rPr>
          <w:rFonts w:hint="eastAsia" w:ascii="宋体" w:hAnsi="宋体" w:eastAsia="宋体"/>
          <w:b/>
          <w:bCs/>
          <w:spacing w:val="0"/>
          <w:szCs w:val="28"/>
        </w:rPr>
      </w:pPr>
      <w:r>
        <w:rPr>
          <w:rFonts w:hint="eastAsia" w:ascii="宋体" w:hAnsi="宋体" w:eastAsia="宋体"/>
          <w:b/>
          <w:bCs/>
          <w:spacing w:val="0"/>
          <w:szCs w:val="28"/>
        </w:rPr>
        <w:t>建设单位：安徽兴泰铜业有限公司</w:t>
      </w:r>
    </w:p>
    <w:p w14:paraId="73708CD2">
      <w:pPr>
        <w:ind w:firstLine="2409" w:firstLineChars="1000"/>
        <w:rPr>
          <w:rFonts w:hint="default" w:ascii="宋体" w:hAnsi="宋体" w:eastAsia="宋体"/>
          <w:b/>
          <w:bCs/>
          <w:color w:val="FF0000"/>
          <w:spacing w:val="0"/>
          <w:szCs w:val="28"/>
          <w:lang w:val="en-US" w:eastAsia="zh-CN"/>
        </w:rPr>
      </w:pPr>
      <w:r>
        <w:rPr>
          <w:rFonts w:hint="eastAsia" w:ascii="宋体" w:hAnsi="宋体" w:eastAsia="宋体"/>
          <w:b/>
          <w:bCs/>
          <w:spacing w:val="0"/>
          <w:szCs w:val="28"/>
        </w:rPr>
        <w:t>编制单位：</w:t>
      </w:r>
      <w:r>
        <w:rPr>
          <w:rFonts w:hint="eastAsia" w:ascii="宋体" w:hAnsi="宋体"/>
          <w:b/>
          <w:bCs/>
          <w:spacing w:val="0"/>
          <w:szCs w:val="28"/>
          <w:lang w:val="en-US" w:eastAsia="zh-CN"/>
        </w:rPr>
        <w:t>马鞍山诚宇环保科技有限公司</w:t>
      </w:r>
    </w:p>
    <w:p w14:paraId="1245C206">
      <w:pPr>
        <w:jc w:val="center"/>
        <w:rPr>
          <w:rFonts w:ascii="宋体" w:hAnsi="宋体" w:eastAsia="宋体"/>
          <w:b/>
          <w:bCs/>
          <w:color w:val="FF0000"/>
          <w:spacing w:val="0"/>
          <w:szCs w:val="28"/>
        </w:rPr>
      </w:pPr>
    </w:p>
    <w:p w14:paraId="5DC1B8F0">
      <w:pPr>
        <w:jc w:val="center"/>
        <w:rPr>
          <w:rFonts w:hint="eastAsia" w:ascii="宋体" w:hAnsi="宋体" w:eastAsia="宋体"/>
          <w:b/>
          <w:bCs/>
          <w:spacing w:val="0"/>
          <w:szCs w:val="28"/>
        </w:rPr>
      </w:pPr>
      <w:r>
        <w:rPr>
          <w:rFonts w:hint="eastAsia" w:ascii="宋体" w:hAnsi="宋体" w:eastAsia="宋体"/>
          <w:b/>
          <w:bCs/>
          <w:spacing w:val="0"/>
          <w:szCs w:val="28"/>
        </w:rPr>
        <w:t>20</w:t>
      </w:r>
      <w:r>
        <w:rPr>
          <w:rFonts w:hint="eastAsia" w:ascii="宋体" w:hAnsi="宋体"/>
          <w:b/>
          <w:bCs/>
          <w:spacing w:val="0"/>
          <w:szCs w:val="28"/>
          <w:lang w:val="en-US" w:eastAsia="zh-CN"/>
        </w:rPr>
        <w:t>25</w:t>
      </w:r>
      <w:r>
        <w:rPr>
          <w:rFonts w:hint="eastAsia" w:ascii="宋体" w:hAnsi="宋体" w:eastAsia="宋体"/>
          <w:b/>
          <w:bCs/>
          <w:spacing w:val="0"/>
          <w:szCs w:val="28"/>
        </w:rPr>
        <w:t xml:space="preserve">年 </w:t>
      </w:r>
      <w:r>
        <w:rPr>
          <w:rFonts w:hint="eastAsia" w:ascii="宋体" w:hAnsi="宋体"/>
          <w:b/>
          <w:bCs/>
          <w:spacing w:val="0"/>
          <w:szCs w:val="28"/>
          <w:lang w:val="en-US" w:eastAsia="zh-CN"/>
        </w:rPr>
        <w:t>12</w:t>
      </w:r>
      <w:r>
        <w:rPr>
          <w:rFonts w:hint="eastAsia" w:ascii="宋体" w:hAnsi="宋体" w:eastAsia="宋体"/>
          <w:b/>
          <w:bCs/>
          <w:spacing w:val="0"/>
          <w:szCs w:val="28"/>
        </w:rPr>
        <w:t>月</w:t>
      </w:r>
    </w:p>
    <w:p w14:paraId="756EB459">
      <w:pPr>
        <w:spacing w:line="360" w:lineRule="auto"/>
        <w:rPr>
          <w:spacing w:val="0"/>
          <w:szCs w:val="28"/>
        </w:rPr>
      </w:pPr>
    </w:p>
    <w:p w14:paraId="1B9D6029">
      <w:pPr>
        <w:pStyle w:val="37"/>
        <w:spacing w:line="360" w:lineRule="auto"/>
        <w:jc w:val="left"/>
        <w:rPr>
          <w:rFonts w:hint="eastAsia" w:ascii="宋体" w:hAnsi="宋体"/>
          <w:sz w:val="28"/>
          <w:szCs w:val="28"/>
        </w:rPr>
      </w:pPr>
    </w:p>
    <w:p w14:paraId="448199A1">
      <w:pPr>
        <w:pStyle w:val="37"/>
        <w:spacing w:line="360" w:lineRule="auto"/>
        <w:jc w:val="left"/>
        <w:rPr>
          <w:rFonts w:hint="eastAsia" w:ascii="宋体" w:hAnsi="宋体"/>
          <w:sz w:val="28"/>
          <w:szCs w:val="28"/>
        </w:rPr>
      </w:pPr>
    </w:p>
    <w:p w14:paraId="5D8EDE87">
      <w:pPr>
        <w:spacing w:line="720" w:lineRule="auto"/>
        <w:ind w:firstLine="928" w:firstLineChars="300"/>
        <w:rPr>
          <w:rFonts w:hint="eastAsia" w:ascii="宋体" w:hAnsi="宋体" w:eastAsia="宋体" w:cs="宋体"/>
          <w:b/>
          <w:color w:val="000000"/>
          <w:sz w:val="32"/>
          <w:szCs w:val="32"/>
        </w:rPr>
      </w:pPr>
      <w:r>
        <w:rPr>
          <w:rFonts w:hint="eastAsia" w:ascii="宋体" w:hAnsi="宋体" w:eastAsia="宋体" w:cs="宋体"/>
          <w:b/>
          <w:color w:val="000000"/>
          <w:sz w:val="32"/>
          <w:szCs w:val="32"/>
        </w:rPr>
        <w:t>建设单位法人代表：</w:t>
      </w:r>
      <w:r>
        <w:rPr>
          <w:rFonts w:hint="eastAsia" w:ascii="宋体" w:hAnsi="宋体" w:eastAsia="宋体" w:cs="宋体"/>
          <w:b/>
          <w:color w:val="000000"/>
          <w:sz w:val="32"/>
          <w:szCs w:val="32"/>
        </w:rPr>
        <w:tab/>
      </w:r>
      <w:r>
        <w:rPr>
          <w:rFonts w:hint="eastAsia" w:ascii="宋体" w:hAnsi="宋体" w:eastAsia="宋体" w:cs="宋体"/>
          <w:b/>
          <w:color w:val="000000"/>
          <w:sz w:val="32"/>
          <w:szCs w:val="32"/>
        </w:rPr>
        <w:t xml:space="preserve">          </w:t>
      </w:r>
    </w:p>
    <w:p w14:paraId="37CD393D">
      <w:pPr>
        <w:spacing w:line="720" w:lineRule="auto"/>
        <w:ind w:firstLine="928" w:firstLineChars="300"/>
        <w:rPr>
          <w:rFonts w:hint="eastAsia" w:ascii="宋体" w:hAnsi="宋体" w:eastAsia="宋体" w:cs="宋体"/>
          <w:b/>
          <w:color w:val="000000"/>
          <w:sz w:val="32"/>
          <w:szCs w:val="32"/>
        </w:rPr>
      </w:pPr>
      <w:r>
        <w:rPr>
          <w:rFonts w:hint="eastAsia" w:ascii="宋体" w:hAnsi="宋体" w:eastAsia="宋体" w:cs="宋体"/>
          <w:b/>
          <w:color w:val="000000"/>
          <w:sz w:val="32"/>
          <w:szCs w:val="32"/>
        </w:rPr>
        <w:t>编制单位法人代表：</w:t>
      </w:r>
      <w:r>
        <w:rPr>
          <w:rFonts w:hint="eastAsia" w:ascii="宋体" w:hAnsi="宋体" w:eastAsia="宋体" w:cs="宋体"/>
          <w:b/>
          <w:color w:val="000000"/>
          <w:sz w:val="32"/>
          <w:szCs w:val="32"/>
        </w:rPr>
        <w:tab/>
      </w:r>
      <w:r>
        <w:rPr>
          <w:rFonts w:hint="eastAsia" w:ascii="宋体" w:hAnsi="宋体" w:eastAsia="宋体" w:cs="宋体"/>
          <w:b/>
          <w:color w:val="000000"/>
          <w:sz w:val="32"/>
          <w:szCs w:val="32"/>
        </w:rPr>
        <w:t xml:space="preserve">          </w:t>
      </w:r>
    </w:p>
    <w:p w14:paraId="33137A9E">
      <w:pPr>
        <w:spacing w:line="720" w:lineRule="auto"/>
        <w:ind w:firstLine="928" w:firstLineChars="300"/>
        <w:rPr>
          <w:rFonts w:hint="eastAsia" w:ascii="宋体" w:hAnsi="宋体" w:eastAsia="宋体" w:cs="宋体"/>
          <w:b/>
          <w:color w:val="000000"/>
          <w:sz w:val="32"/>
          <w:szCs w:val="32"/>
        </w:rPr>
      </w:pPr>
      <w:r>
        <w:rPr>
          <w:rFonts w:hint="eastAsia" w:ascii="宋体" w:hAnsi="宋体" w:eastAsia="宋体" w:cs="宋体"/>
          <w:b/>
          <w:color w:val="000000"/>
          <w:sz w:val="32"/>
          <w:szCs w:val="32"/>
        </w:rPr>
        <w:t>项 目 负 责 人 ：</w:t>
      </w:r>
    </w:p>
    <w:p w14:paraId="1F7BDDBE">
      <w:pPr>
        <w:spacing w:line="720" w:lineRule="auto"/>
        <w:ind w:firstLine="928" w:firstLineChars="300"/>
        <w:jc w:val="left"/>
        <w:rPr>
          <w:rFonts w:hint="eastAsia" w:ascii="宋体" w:hAnsi="宋体" w:eastAsia="宋体" w:cs="宋体"/>
          <w:b/>
          <w:color w:val="000000"/>
          <w:spacing w:val="7"/>
          <w:w w:val="79"/>
          <w:sz w:val="32"/>
          <w:szCs w:val="32"/>
        </w:rPr>
      </w:pPr>
      <w:r>
        <w:rPr>
          <w:rFonts w:hint="eastAsia" w:ascii="宋体" w:hAnsi="宋体" w:eastAsia="宋体" w:cs="宋体"/>
          <w:b/>
          <w:color w:val="000000"/>
          <w:sz w:val="32"/>
          <w:szCs w:val="32"/>
        </w:rPr>
        <w:t>填    表    人 ：</w:t>
      </w:r>
    </w:p>
    <w:p w14:paraId="71451DAD">
      <w:pPr>
        <w:ind w:firstLine="560"/>
        <w:rPr>
          <w:rFonts w:hint="eastAsia" w:ascii="宋体" w:hAnsi="宋体" w:eastAsia="宋体" w:cs="宋体"/>
          <w:color w:val="000000"/>
          <w:sz w:val="28"/>
        </w:rPr>
      </w:pPr>
      <w:r>
        <w:rPr>
          <w:rFonts w:hint="eastAsia" w:ascii="宋体" w:hAnsi="宋体" w:eastAsia="宋体" w:cs="宋体"/>
          <w:color w:val="000000"/>
          <w:sz w:val="28"/>
        </w:rPr>
        <w:tab/>
      </w:r>
    </w:p>
    <w:p w14:paraId="0760B10A">
      <w:pPr>
        <w:ind w:firstLine="560"/>
        <w:rPr>
          <w:rFonts w:hint="eastAsia" w:ascii="宋体" w:hAnsi="宋体" w:eastAsia="宋体" w:cs="宋体"/>
          <w:color w:val="000000"/>
          <w:sz w:val="28"/>
        </w:rPr>
      </w:pPr>
    </w:p>
    <w:p w14:paraId="353F2F40">
      <w:pPr>
        <w:ind w:firstLine="560"/>
        <w:rPr>
          <w:rFonts w:hint="eastAsia" w:ascii="宋体" w:hAnsi="宋体" w:eastAsia="宋体" w:cs="宋体"/>
          <w:color w:val="000000"/>
          <w:sz w:val="28"/>
        </w:rPr>
      </w:pPr>
    </w:p>
    <w:p w14:paraId="0E0BDD42">
      <w:pPr>
        <w:pStyle w:val="6"/>
        <w:rPr>
          <w:rFonts w:hint="eastAsia" w:ascii="宋体" w:hAnsi="宋体" w:eastAsia="宋体" w:cs="宋体"/>
          <w:lang w:val="en-US" w:eastAsia="zh-CN"/>
        </w:rPr>
      </w:pPr>
    </w:p>
    <w:p w14:paraId="0D84A03B">
      <w:pPr>
        <w:tabs>
          <w:tab w:val="left" w:pos="984"/>
        </w:tabs>
        <w:rPr>
          <w:rFonts w:hint="eastAsia" w:ascii="宋体" w:hAnsi="宋体" w:eastAsia="宋体" w:cs="宋体"/>
          <w:color w:val="000000"/>
          <w:sz w:val="28"/>
        </w:rPr>
      </w:pPr>
    </w:p>
    <w:p w14:paraId="22BB8B3F">
      <w:pPr>
        <w:ind w:firstLine="0" w:firstLineChars="0"/>
        <w:rPr>
          <w:rFonts w:hint="eastAsia" w:ascii="宋体" w:hAnsi="宋体" w:eastAsia="宋体" w:cs="宋体"/>
          <w:color w:val="000000"/>
          <w:sz w:val="28"/>
        </w:rPr>
      </w:pPr>
    </w:p>
    <w:tbl>
      <w:tblPr>
        <w:tblStyle w:val="27"/>
        <w:tblpPr w:leftFromText="180" w:rightFromText="180" w:vertAnchor="text" w:horzAnchor="page" w:tblpX="1800" w:tblpY="828"/>
        <w:tblOverlap w:val="never"/>
        <w:tblW w:w="0" w:type="auto"/>
        <w:tblInd w:w="0" w:type="dxa"/>
        <w:tblLayout w:type="fixed"/>
        <w:tblCellMar>
          <w:top w:w="0" w:type="dxa"/>
          <w:left w:w="108" w:type="dxa"/>
          <w:bottom w:w="0" w:type="dxa"/>
          <w:right w:w="108" w:type="dxa"/>
        </w:tblCellMar>
      </w:tblPr>
      <w:tblGrid>
        <w:gridCol w:w="4261"/>
        <w:gridCol w:w="4261"/>
      </w:tblGrid>
      <w:tr w14:paraId="2614C4E2">
        <w:tblPrEx>
          <w:tblCellMar>
            <w:top w:w="0" w:type="dxa"/>
            <w:left w:w="108" w:type="dxa"/>
            <w:bottom w:w="0" w:type="dxa"/>
            <w:right w:w="108" w:type="dxa"/>
          </w:tblCellMar>
        </w:tblPrEx>
        <w:trPr>
          <w:trHeight w:val="90" w:hRule="atLeast"/>
        </w:trPr>
        <w:tc>
          <w:tcPr>
            <w:tcW w:w="4261" w:type="dxa"/>
            <w:noWrap w:val="0"/>
            <w:vAlign w:val="top"/>
          </w:tcPr>
          <w:p w14:paraId="4FAC3467">
            <w:pPr>
              <w:spacing w:before="40" w:after="40"/>
              <w:ind w:firstLine="0" w:firstLineChars="0"/>
              <w:contextualSpacing/>
              <w:jc w:val="left"/>
              <w:rPr>
                <w:rFonts w:hint="eastAsia" w:ascii="宋体" w:hAnsi="宋体" w:eastAsia="宋体" w:cs="宋体"/>
                <w:b/>
                <w:color w:val="808000"/>
                <w:sz w:val="21"/>
                <w:szCs w:val="21"/>
                <w:lang w:eastAsia="zh-CN"/>
              </w:rPr>
            </w:pPr>
            <w:r>
              <w:rPr>
                <w:rFonts w:hint="eastAsia" w:ascii="宋体" w:hAnsi="宋体" w:eastAsia="宋体" w:cs="宋体"/>
                <w:b/>
                <w:bCs/>
                <w:color w:val="000000"/>
                <w:sz w:val="21"/>
                <w:szCs w:val="21"/>
              </w:rPr>
              <w:t>建设单位（盖章）</w:t>
            </w:r>
            <w:r>
              <w:rPr>
                <w:rFonts w:hint="eastAsia" w:ascii="宋体" w:hAnsi="宋体" w:eastAsia="宋体" w:cs="宋体"/>
                <w:b/>
                <w:bCs/>
                <w:color w:val="000000"/>
                <w:sz w:val="21"/>
                <w:szCs w:val="21"/>
                <w:lang w:eastAsia="zh-CN"/>
              </w:rPr>
              <w:t>：</w:t>
            </w:r>
            <w:r>
              <w:rPr>
                <w:rFonts w:hint="eastAsia" w:ascii="宋体" w:hAnsi="宋体" w:cs="宋体"/>
                <w:b/>
                <w:bCs/>
                <w:color w:val="000000"/>
                <w:sz w:val="21"/>
                <w:szCs w:val="21"/>
                <w:lang w:eastAsia="zh-CN"/>
              </w:rPr>
              <w:t>安徽兴泰铜业有限公司</w:t>
            </w:r>
          </w:p>
        </w:tc>
        <w:tc>
          <w:tcPr>
            <w:tcW w:w="4261" w:type="dxa"/>
            <w:noWrap w:val="0"/>
            <w:vAlign w:val="top"/>
          </w:tcPr>
          <w:p w14:paraId="1C8380FE">
            <w:pPr>
              <w:spacing w:before="40" w:after="40"/>
              <w:ind w:firstLine="0" w:firstLineChars="0"/>
              <w:contextualSpacing/>
              <w:jc w:val="left"/>
              <w:rPr>
                <w:rFonts w:hint="eastAsia" w:ascii="宋体" w:hAnsi="宋体" w:eastAsia="宋体" w:cs="宋体"/>
                <w:b/>
                <w:color w:val="808000"/>
                <w:sz w:val="21"/>
                <w:szCs w:val="21"/>
                <w:lang w:eastAsia="zh-CN"/>
              </w:rPr>
            </w:pPr>
            <w:r>
              <w:rPr>
                <w:rFonts w:hint="eastAsia" w:ascii="宋体" w:hAnsi="宋体" w:eastAsia="宋体" w:cs="宋体"/>
                <w:b/>
                <w:bCs/>
                <w:color w:val="000000"/>
                <w:sz w:val="21"/>
                <w:szCs w:val="21"/>
              </w:rPr>
              <w:t>编制单位（盖章）</w:t>
            </w:r>
            <w:r>
              <w:rPr>
                <w:rFonts w:hint="eastAsia" w:ascii="宋体" w:hAnsi="宋体" w:eastAsia="宋体" w:cs="宋体"/>
                <w:b/>
                <w:bCs/>
                <w:color w:val="000000"/>
                <w:sz w:val="21"/>
                <w:szCs w:val="21"/>
                <w:lang w:eastAsia="zh-CN"/>
              </w:rPr>
              <w:t>：</w:t>
            </w:r>
            <w:r>
              <w:rPr>
                <w:rFonts w:hint="eastAsia" w:ascii="宋体" w:hAnsi="宋体" w:cs="宋体"/>
                <w:b/>
                <w:bCs/>
                <w:color w:val="000000"/>
                <w:sz w:val="21"/>
                <w:szCs w:val="21"/>
                <w:lang w:eastAsia="zh-CN"/>
              </w:rPr>
              <w:t>马鞍山诚宇环保科技有限公司</w:t>
            </w:r>
          </w:p>
        </w:tc>
      </w:tr>
      <w:tr w14:paraId="382A7916">
        <w:tblPrEx>
          <w:tblCellMar>
            <w:top w:w="0" w:type="dxa"/>
            <w:left w:w="108" w:type="dxa"/>
            <w:bottom w:w="0" w:type="dxa"/>
            <w:right w:w="108" w:type="dxa"/>
          </w:tblCellMar>
        </w:tblPrEx>
        <w:trPr>
          <w:trHeight w:val="90" w:hRule="atLeast"/>
        </w:trPr>
        <w:tc>
          <w:tcPr>
            <w:tcW w:w="4261" w:type="dxa"/>
            <w:noWrap w:val="0"/>
            <w:vAlign w:val="top"/>
          </w:tcPr>
          <w:p w14:paraId="4EC479BE">
            <w:pPr>
              <w:spacing w:before="40" w:after="40"/>
              <w:ind w:firstLine="0" w:firstLineChars="0"/>
              <w:rPr>
                <w:rFonts w:hint="default" w:ascii="宋体" w:hAnsi="宋体" w:eastAsia="宋体" w:cs="宋体"/>
                <w:b/>
                <w:bCs/>
                <w:color w:val="000000"/>
                <w:sz w:val="21"/>
                <w:szCs w:val="21"/>
                <w:lang w:val="en-US" w:eastAsia="zh-CN"/>
              </w:rPr>
            </w:pPr>
            <w:r>
              <w:rPr>
                <w:rFonts w:hint="eastAsia" w:ascii="宋体" w:hAnsi="宋体" w:eastAsia="宋体" w:cs="宋体"/>
                <w:b/>
                <w:bCs/>
                <w:color w:val="000000"/>
                <w:sz w:val="21"/>
                <w:szCs w:val="21"/>
              </w:rPr>
              <w:t>电话</w:t>
            </w:r>
            <w:r>
              <w:rPr>
                <w:rFonts w:hint="eastAsia" w:ascii="宋体" w:hAnsi="宋体" w:eastAsia="宋体" w:cs="宋体"/>
                <w:b/>
                <w:bCs/>
                <w:color w:val="000000"/>
                <w:sz w:val="21"/>
                <w:szCs w:val="21"/>
                <w:lang w:eastAsia="zh-CN"/>
              </w:rPr>
              <w:t>：</w:t>
            </w:r>
          </w:p>
        </w:tc>
        <w:tc>
          <w:tcPr>
            <w:tcW w:w="4261" w:type="dxa"/>
            <w:noWrap w:val="0"/>
            <w:vAlign w:val="top"/>
          </w:tcPr>
          <w:p w14:paraId="22DC3FEF">
            <w:pPr>
              <w:spacing w:before="40" w:after="40"/>
              <w:ind w:firstLine="0" w:firstLineChars="0"/>
              <w:rPr>
                <w:rFonts w:hint="eastAsia" w:ascii="宋体" w:hAnsi="宋体" w:eastAsia="宋体" w:cs="宋体"/>
                <w:color w:val="000080"/>
                <w:sz w:val="21"/>
                <w:szCs w:val="21"/>
              </w:rPr>
            </w:pPr>
            <w:r>
              <w:rPr>
                <w:rFonts w:hint="eastAsia" w:ascii="宋体" w:hAnsi="宋体" w:eastAsia="宋体" w:cs="宋体"/>
                <w:b/>
                <w:bCs/>
                <w:color w:val="000000"/>
                <w:sz w:val="21"/>
                <w:szCs w:val="21"/>
              </w:rPr>
              <w:t>电话：15655151086</w:t>
            </w:r>
          </w:p>
        </w:tc>
      </w:tr>
      <w:tr w14:paraId="3B6AA843">
        <w:tblPrEx>
          <w:tblCellMar>
            <w:top w:w="0" w:type="dxa"/>
            <w:left w:w="108" w:type="dxa"/>
            <w:bottom w:w="0" w:type="dxa"/>
            <w:right w:w="108" w:type="dxa"/>
          </w:tblCellMar>
        </w:tblPrEx>
        <w:trPr>
          <w:trHeight w:val="90" w:hRule="atLeast"/>
        </w:trPr>
        <w:tc>
          <w:tcPr>
            <w:tcW w:w="4261" w:type="dxa"/>
            <w:noWrap w:val="0"/>
            <w:vAlign w:val="top"/>
          </w:tcPr>
          <w:p w14:paraId="0BC0C679">
            <w:pPr>
              <w:spacing w:before="40" w:after="40"/>
              <w:ind w:firstLine="0" w:firstLineChars="0"/>
              <w:rPr>
                <w:rFonts w:hint="eastAsia" w:ascii="宋体" w:hAnsi="宋体" w:eastAsia="宋体" w:cs="宋体"/>
                <w:color w:val="000080"/>
                <w:sz w:val="21"/>
                <w:szCs w:val="21"/>
              </w:rPr>
            </w:pPr>
            <w:r>
              <w:rPr>
                <w:rFonts w:hint="eastAsia" w:ascii="宋体" w:hAnsi="宋体" w:eastAsia="宋体" w:cs="宋体"/>
                <w:b/>
                <w:bCs/>
                <w:color w:val="000000"/>
                <w:sz w:val="21"/>
                <w:szCs w:val="21"/>
              </w:rPr>
              <w:t>传真：</w:t>
            </w:r>
          </w:p>
        </w:tc>
        <w:tc>
          <w:tcPr>
            <w:tcW w:w="4261" w:type="dxa"/>
            <w:noWrap w:val="0"/>
            <w:vAlign w:val="top"/>
          </w:tcPr>
          <w:p w14:paraId="7E7E5648">
            <w:pPr>
              <w:spacing w:before="40" w:after="40"/>
              <w:ind w:firstLine="0" w:firstLineChars="0"/>
              <w:rPr>
                <w:rFonts w:hint="eastAsia" w:ascii="宋体" w:hAnsi="宋体" w:eastAsia="宋体" w:cs="宋体"/>
                <w:color w:val="000080"/>
                <w:sz w:val="21"/>
                <w:szCs w:val="21"/>
              </w:rPr>
            </w:pPr>
            <w:r>
              <w:rPr>
                <w:rFonts w:hint="eastAsia" w:ascii="宋体" w:hAnsi="宋体" w:eastAsia="宋体" w:cs="宋体"/>
                <w:b/>
                <w:bCs/>
                <w:color w:val="000000"/>
                <w:sz w:val="21"/>
                <w:szCs w:val="21"/>
              </w:rPr>
              <w:t>传真：</w:t>
            </w:r>
          </w:p>
        </w:tc>
      </w:tr>
      <w:tr w14:paraId="316B6743">
        <w:tblPrEx>
          <w:tblCellMar>
            <w:top w:w="0" w:type="dxa"/>
            <w:left w:w="108" w:type="dxa"/>
            <w:bottom w:w="0" w:type="dxa"/>
            <w:right w:w="108" w:type="dxa"/>
          </w:tblCellMar>
        </w:tblPrEx>
        <w:tc>
          <w:tcPr>
            <w:tcW w:w="4261" w:type="dxa"/>
            <w:noWrap w:val="0"/>
            <w:vAlign w:val="top"/>
          </w:tcPr>
          <w:p w14:paraId="079A570E">
            <w:pPr>
              <w:spacing w:before="40" w:after="40"/>
              <w:ind w:firstLine="0" w:firstLineChars="0"/>
              <w:rPr>
                <w:rFonts w:hint="default" w:ascii="宋体" w:hAnsi="宋体" w:eastAsia="宋体" w:cs="宋体"/>
                <w:color w:val="000080"/>
                <w:sz w:val="21"/>
                <w:szCs w:val="21"/>
                <w:lang w:val="en-US" w:eastAsia="zh-CN"/>
              </w:rPr>
            </w:pPr>
            <w:r>
              <w:rPr>
                <w:rFonts w:hint="eastAsia" w:ascii="宋体" w:hAnsi="宋体" w:eastAsia="宋体" w:cs="宋体"/>
                <w:b/>
                <w:bCs/>
                <w:color w:val="000000"/>
                <w:sz w:val="21"/>
                <w:szCs w:val="21"/>
              </w:rPr>
              <w:t>邮编</w:t>
            </w:r>
            <w:r>
              <w:rPr>
                <w:rFonts w:hint="eastAsia" w:ascii="宋体" w:hAnsi="宋体" w:eastAsia="宋体" w:cs="宋体"/>
                <w:b/>
                <w:bCs/>
                <w:color w:val="000000"/>
                <w:sz w:val="21"/>
                <w:szCs w:val="21"/>
                <w:lang w:eastAsia="zh-CN"/>
              </w:rPr>
              <w:t>：</w:t>
            </w:r>
          </w:p>
        </w:tc>
        <w:tc>
          <w:tcPr>
            <w:tcW w:w="4261" w:type="dxa"/>
            <w:noWrap w:val="0"/>
            <w:vAlign w:val="top"/>
          </w:tcPr>
          <w:p w14:paraId="306F50CB">
            <w:pPr>
              <w:spacing w:before="40" w:after="40"/>
              <w:ind w:firstLine="0" w:firstLineChars="0"/>
              <w:rPr>
                <w:rFonts w:hint="default" w:ascii="宋体" w:hAnsi="宋体" w:eastAsia="宋体" w:cs="宋体"/>
                <w:color w:val="000080"/>
                <w:sz w:val="21"/>
                <w:szCs w:val="21"/>
                <w:lang w:val="en-US" w:eastAsia="zh-CN"/>
              </w:rPr>
            </w:pPr>
            <w:r>
              <w:rPr>
                <w:rFonts w:hint="eastAsia" w:ascii="宋体" w:hAnsi="宋体" w:eastAsia="宋体" w:cs="宋体"/>
                <w:b/>
                <w:bCs/>
                <w:color w:val="000000"/>
                <w:sz w:val="21"/>
                <w:szCs w:val="21"/>
              </w:rPr>
              <w:t>邮编</w:t>
            </w:r>
            <w:r>
              <w:rPr>
                <w:rFonts w:hint="eastAsia" w:ascii="宋体" w:hAnsi="宋体" w:eastAsia="宋体" w:cs="宋体"/>
                <w:b/>
                <w:bCs/>
                <w:color w:val="000000"/>
                <w:sz w:val="21"/>
                <w:szCs w:val="21"/>
                <w:lang w:eastAsia="zh-CN"/>
              </w:rPr>
              <w:t>：</w:t>
            </w:r>
            <w:r>
              <w:rPr>
                <w:rFonts w:hint="eastAsia" w:ascii="宋体" w:hAnsi="宋体" w:cs="宋体"/>
                <w:b/>
                <w:bCs/>
                <w:color w:val="000000"/>
                <w:sz w:val="21"/>
                <w:szCs w:val="21"/>
                <w:lang w:val="en-US" w:eastAsia="zh-CN"/>
              </w:rPr>
              <w:t>238200</w:t>
            </w:r>
          </w:p>
        </w:tc>
      </w:tr>
      <w:tr w14:paraId="45201DAB">
        <w:tblPrEx>
          <w:tblCellMar>
            <w:top w:w="0" w:type="dxa"/>
            <w:left w:w="108" w:type="dxa"/>
            <w:bottom w:w="0" w:type="dxa"/>
            <w:right w:w="108" w:type="dxa"/>
          </w:tblCellMar>
        </w:tblPrEx>
        <w:tc>
          <w:tcPr>
            <w:tcW w:w="4261" w:type="dxa"/>
            <w:noWrap w:val="0"/>
            <w:vAlign w:val="top"/>
          </w:tcPr>
          <w:p w14:paraId="0BF2234D">
            <w:pPr>
              <w:spacing w:before="40" w:after="40"/>
              <w:ind w:firstLine="0" w:firstLineChars="0"/>
              <w:jc w:val="left"/>
              <w:rPr>
                <w:rFonts w:hint="eastAsia" w:ascii="宋体" w:hAnsi="宋体" w:eastAsia="宋体" w:cs="宋体"/>
                <w:color w:val="000080"/>
                <w:sz w:val="21"/>
                <w:szCs w:val="21"/>
                <w:lang w:eastAsia="zh-CN"/>
              </w:rPr>
            </w:pPr>
            <w:r>
              <w:rPr>
                <w:rFonts w:hint="eastAsia" w:ascii="宋体" w:hAnsi="宋体" w:eastAsia="宋体" w:cs="宋体"/>
                <w:b/>
                <w:bCs/>
                <w:color w:val="000000"/>
                <w:sz w:val="21"/>
                <w:szCs w:val="21"/>
              </w:rPr>
              <w:t>地址：</w:t>
            </w:r>
            <w:r>
              <w:rPr>
                <w:rFonts w:hint="eastAsia" w:ascii="宋体" w:hAnsi="宋体" w:cs="宋体"/>
                <w:b/>
                <w:bCs/>
                <w:color w:val="000000"/>
                <w:sz w:val="21"/>
                <w:szCs w:val="21"/>
                <w:lang w:eastAsia="zh-CN"/>
              </w:rPr>
              <w:t>安徽省马鞍山市和县经济开发区浦和产业园长三角一体化“浦口-和县”合作产业园标准化厂房区16号厂房</w:t>
            </w:r>
          </w:p>
        </w:tc>
        <w:tc>
          <w:tcPr>
            <w:tcW w:w="4261" w:type="dxa"/>
            <w:noWrap w:val="0"/>
            <w:vAlign w:val="top"/>
          </w:tcPr>
          <w:p w14:paraId="7F92AF8B">
            <w:pPr>
              <w:spacing w:before="40" w:after="40"/>
              <w:ind w:firstLine="0" w:firstLineChars="0"/>
              <w:rPr>
                <w:rFonts w:hint="eastAsia" w:ascii="宋体" w:hAnsi="宋体" w:eastAsia="宋体" w:cs="宋体"/>
                <w:color w:val="000080"/>
                <w:sz w:val="21"/>
                <w:szCs w:val="21"/>
                <w:lang w:eastAsia="zh-CN"/>
              </w:rPr>
            </w:pPr>
            <w:r>
              <w:rPr>
                <w:rFonts w:hint="eastAsia" w:ascii="宋体" w:hAnsi="宋体" w:eastAsia="宋体" w:cs="宋体"/>
                <w:b/>
                <w:bCs/>
                <w:color w:val="000000"/>
                <w:sz w:val="21"/>
                <w:szCs w:val="21"/>
              </w:rPr>
              <w:t>地址：</w:t>
            </w:r>
            <w:r>
              <w:rPr>
                <w:rFonts w:hint="eastAsia" w:ascii="宋体" w:hAnsi="宋体" w:cs="宋体"/>
                <w:b/>
                <w:bCs/>
                <w:color w:val="000000"/>
                <w:sz w:val="21"/>
                <w:szCs w:val="21"/>
                <w:lang w:eastAsia="zh-CN"/>
              </w:rPr>
              <w:t>安徽省马鞍山市和县历阳镇京都公馆门面13号</w:t>
            </w:r>
          </w:p>
        </w:tc>
      </w:tr>
    </w:tbl>
    <w:p w14:paraId="6B0D4249">
      <w:pPr>
        <w:spacing w:line="360" w:lineRule="auto"/>
        <w:rPr>
          <w:spacing w:val="0"/>
          <w:szCs w:val="28"/>
        </w:rPr>
      </w:pPr>
    </w:p>
    <w:p w14:paraId="393D91A6">
      <w:pPr>
        <w:spacing w:line="360" w:lineRule="auto"/>
        <w:rPr>
          <w:rFonts w:hint="eastAsia"/>
          <w:spacing w:val="0"/>
          <w:szCs w:val="28"/>
        </w:rPr>
      </w:pPr>
    </w:p>
    <w:p w14:paraId="2AEDFC2B">
      <w:pPr>
        <w:pStyle w:val="13"/>
        <w:rPr>
          <w:spacing w:val="0"/>
        </w:rPr>
      </w:pPr>
    </w:p>
    <w:p w14:paraId="0C0C89D0">
      <w:pPr>
        <w:pStyle w:val="13"/>
        <w:rPr>
          <w:spacing w:val="0"/>
        </w:rPr>
      </w:pPr>
    </w:p>
    <w:p w14:paraId="2EBBB6E3">
      <w:pPr>
        <w:spacing w:line="240" w:lineRule="auto"/>
        <w:jc w:val="center"/>
        <w:rPr>
          <w:rFonts w:hint="default" w:ascii="Times New Roman" w:hAnsi="Times New Roman" w:eastAsia="宋体" w:cs="Times New Roman"/>
          <w:spacing w:val="0"/>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tbl>
      <w:tblPr>
        <w:tblStyle w:val="27"/>
        <w:tblW w:w="956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
        <w:gridCol w:w="1796"/>
        <w:gridCol w:w="2786"/>
        <w:gridCol w:w="1869"/>
        <w:gridCol w:w="1156"/>
        <w:gridCol w:w="711"/>
        <w:gridCol w:w="1174"/>
        <w:gridCol w:w="15"/>
      </w:tblGrid>
      <w:tr w14:paraId="360EEF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523DDA56">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建设项目名称</w:t>
            </w:r>
          </w:p>
        </w:tc>
        <w:tc>
          <w:tcPr>
            <w:tcW w:w="7711" w:type="dxa"/>
            <w:gridSpan w:val="6"/>
            <w:tcBorders>
              <w:tl2br w:val="nil"/>
              <w:tr2bl w:val="nil"/>
            </w:tcBorders>
            <w:noWrap w:val="0"/>
            <w:vAlign w:val="center"/>
          </w:tcPr>
          <w:p w14:paraId="6F2C3209">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cs="Times New Roman"/>
                <w:color w:val="auto"/>
                <w:sz w:val="24"/>
                <w:szCs w:val="24"/>
              </w:rPr>
              <w:t>安徽兴泰铜业有限公司年加工7.8万吨铜材项目</w:t>
            </w:r>
          </w:p>
        </w:tc>
      </w:tr>
      <w:tr w14:paraId="4A36A8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377E808A">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建设单位名称</w:t>
            </w:r>
          </w:p>
        </w:tc>
        <w:tc>
          <w:tcPr>
            <w:tcW w:w="7711" w:type="dxa"/>
            <w:gridSpan w:val="6"/>
            <w:tcBorders>
              <w:tl2br w:val="nil"/>
              <w:tr2bl w:val="nil"/>
            </w:tcBorders>
            <w:noWrap w:val="0"/>
            <w:vAlign w:val="center"/>
          </w:tcPr>
          <w:p w14:paraId="1E4552D7">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安徽兴泰铜业有限公司</w:t>
            </w:r>
          </w:p>
        </w:tc>
      </w:tr>
      <w:tr w14:paraId="66BDEF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4E9F4B6E">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建设项目性质</w:t>
            </w:r>
          </w:p>
        </w:tc>
        <w:tc>
          <w:tcPr>
            <w:tcW w:w="7711" w:type="dxa"/>
            <w:gridSpan w:val="6"/>
            <w:tcBorders>
              <w:tl2br w:val="nil"/>
              <w:tr2bl w:val="nil"/>
            </w:tcBorders>
            <w:noWrap w:val="0"/>
            <w:vAlign w:val="center"/>
          </w:tcPr>
          <w:p w14:paraId="7DA58D78">
            <w:pPr>
              <w:spacing w:line="240" w:lineRule="auto"/>
              <w:jc w:val="center"/>
              <w:rPr>
                <w:rFonts w:hint="default" w:ascii="Times New Roman" w:hAnsi="Times New Roman" w:eastAsia="宋体" w:cs="Times New Roman"/>
                <w:color w:val="000000"/>
                <w:spacing w:val="0"/>
                <w:sz w:val="24"/>
                <w:szCs w:val="24"/>
              </w:rPr>
            </w:pPr>
            <w:r>
              <w:rPr>
                <w:rFonts w:hint="default" w:ascii="Times New Roman" w:hAnsi="Times New Roman" w:eastAsia="宋体" w:cs="Times New Roman"/>
                <w:color w:val="000000"/>
                <w:spacing w:val="0"/>
                <w:sz w:val="24"/>
                <w:szCs w:val="24"/>
              </w:rPr>
              <w:t>新建</w:t>
            </w:r>
            <w:r>
              <w:rPr>
                <w:rFonts w:hint="default" w:ascii="Times New Roman" w:hAnsi="Times New Roman" w:cs="Times New Roman"/>
                <w:color w:val="000000"/>
                <w:spacing w:val="0"/>
                <w:sz w:val="24"/>
                <w:szCs w:val="24"/>
                <w:lang w:eastAsia="zh-CN"/>
              </w:rPr>
              <w:t>☑</w:t>
            </w:r>
            <w:r>
              <w:rPr>
                <w:rFonts w:hint="default" w:ascii="Times New Roman" w:hAnsi="Times New Roman" w:eastAsia="宋体" w:cs="Times New Roman"/>
                <w:spacing w:val="0"/>
                <w:sz w:val="24"/>
                <w:szCs w:val="24"/>
              </w:rPr>
              <w:t xml:space="preserve">     </w:t>
            </w:r>
            <w:r>
              <w:rPr>
                <w:rFonts w:hint="default" w:ascii="Times New Roman" w:hAnsi="Times New Roman" w:eastAsia="宋体" w:cs="Times New Roman"/>
                <w:color w:val="000000"/>
                <w:spacing w:val="0"/>
                <w:sz w:val="24"/>
                <w:szCs w:val="24"/>
              </w:rPr>
              <w:t>改扩建</w:t>
            </w:r>
            <w:r>
              <w:rPr>
                <w:rFonts w:hint="default" w:ascii="Times New Roman" w:hAnsi="Times New Roman" w:cs="Times New Roman"/>
                <w:spacing w:val="0"/>
                <w:sz w:val="24"/>
                <w:szCs w:val="24"/>
                <w:lang w:eastAsia="zh-CN"/>
              </w:rPr>
              <w:t>□</w:t>
            </w:r>
            <w:r>
              <w:rPr>
                <w:rFonts w:hint="default" w:ascii="Times New Roman" w:hAnsi="Times New Roman" w:eastAsia="宋体" w:cs="Times New Roman"/>
                <w:spacing w:val="0"/>
                <w:sz w:val="24"/>
                <w:szCs w:val="24"/>
              </w:rPr>
              <w:t xml:space="preserve">     </w:t>
            </w:r>
            <w:r>
              <w:rPr>
                <w:rFonts w:hint="default" w:ascii="Times New Roman" w:hAnsi="Times New Roman" w:eastAsia="宋体" w:cs="Times New Roman"/>
                <w:color w:val="000000"/>
                <w:spacing w:val="0"/>
                <w:sz w:val="24"/>
                <w:szCs w:val="24"/>
              </w:rPr>
              <w:t>技改</w:t>
            </w:r>
            <w:r>
              <w:rPr>
                <w:rFonts w:hint="default" w:ascii="Times New Roman" w:hAnsi="Times New Roman" w:cs="Times New Roman"/>
                <w:spacing w:val="0"/>
                <w:sz w:val="24"/>
                <w:szCs w:val="24"/>
                <w:lang w:eastAsia="zh-CN"/>
              </w:rPr>
              <w:t>□</w:t>
            </w:r>
            <w:r>
              <w:rPr>
                <w:rFonts w:hint="default" w:ascii="Times New Roman" w:hAnsi="Times New Roman" w:eastAsia="宋体" w:cs="Times New Roman"/>
                <w:color w:val="000000"/>
                <w:spacing w:val="0"/>
                <w:sz w:val="24"/>
                <w:szCs w:val="24"/>
              </w:rPr>
              <w:t xml:space="preserve">     迁建</w:t>
            </w:r>
            <w:r>
              <w:rPr>
                <w:rFonts w:hint="default" w:ascii="Times New Roman" w:hAnsi="Times New Roman" w:eastAsia="宋体" w:cs="Times New Roman"/>
                <w:spacing w:val="0"/>
                <w:sz w:val="24"/>
                <w:szCs w:val="24"/>
              </w:rPr>
              <w:t>□</w:t>
            </w:r>
          </w:p>
        </w:tc>
      </w:tr>
      <w:tr w14:paraId="68203A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4A7F7B8E">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建设地点</w:t>
            </w:r>
          </w:p>
        </w:tc>
        <w:tc>
          <w:tcPr>
            <w:tcW w:w="7711" w:type="dxa"/>
            <w:gridSpan w:val="6"/>
            <w:tcBorders>
              <w:tl2br w:val="nil"/>
              <w:tr2bl w:val="nil"/>
            </w:tcBorders>
            <w:noWrap w:val="0"/>
            <w:vAlign w:val="center"/>
          </w:tcPr>
          <w:p w14:paraId="6BE43DE6">
            <w:pPr>
              <w:spacing w:line="240" w:lineRule="auto"/>
              <w:jc w:val="center"/>
              <w:rPr>
                <w:rFonts w:hint="default" w:ascii="Times New Roman" w:hAnsi="Times New Roman" w:eastAsia="宋体" w:cs="Times New Roman"/>
                <w:spacing w:val="0"/>
                <w:sz w:val="24"/>
                <w:szCs w:val="24"/>
                <w:lang w:val="en-US" w:eastAsia="zh-CN"/>
              </w:rPr>
            </w:pPr>
            <w:r>
              <w:rPr>
                <w:rFonts w:hint="default" w:ascii="Times New Roman" w:hAnsi="Times New Roman" w:cs="Times New Roman"/>
                <w:sz w:val="24"/>
              </w:rPr>
              <w:t>安徽省马鞍山市和县经济开发区浦和产业园长三角一体化“浦口-和县”合作产业园标准化厂房区16号厂房</w:t>
            </w:r>
          </w:p>
        </w:tc>
      </w:tr>
      <w:tr w14:paraId="2DA27A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568FBB8C">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主要产品名称</w:t>
            </w:r>
          </w:p>
        </w:tc>
        <w:tc>
          <w:tcPr>
            <w:tcW w:w="7711" w:type="dxa"/>
            <w:gridSpan w:val="6"/>
            <w:tcBorders>
              <w:tl2br w:val="nil"/>
              <w:tr2bl w:val="nil"/>
            </w:tcBorders>
            <w:noWrap w:val="0"/>
            <w:vAlign w:val="center"/>
          </w:tcPr>
          <w:p w14:paraId="7E26A739">
            <w:pPr>
              <w:spacing w:line="240" w:lineRule="auto"/>
              <w:jc w:val="center"/>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sz w:val="24"/>
                <w:lang w:val="en-US" w:eastAsia="zh-CN"/>
              </w:rPr>
              <w:t>无氧</w:t>
            </w:r>
            <w:r>
              <w:rPr>
                <w:rFonts w:hint="default" w:ascii="Times New Roman" w:hAnsi="Times New Roman" w:eastAsia="宋体" w:cs="Times New Roman"/>
                <w:sz w:val="24"/>
              </w:rPr>
              <w:t>铜杆</w:t>
            </w:r>
          </w:p>
        </w:tc>
      </w:tr>
      <w:tr w14:paraId="1A3818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72ED5A06">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设计生产能力</w:t>
            </w:r>
          </w:p>
        </w:tc>
        <w:tc>
          <w:tcPr>
            <w:tcW w:w="7711" w:type="dxa"/>
            <w:gridSpan w:val="6"/>
            <w:tcBorders>
              <w:tl2br w:val="nil"/>
              <w:tr2bl w:val="nil"/>
            </w:tcBorders>
            <w:noWrap w:val="0"/>
            <w:vAlign w:val="center"/>
          </w:tcPr>
          <w:p w14:paraId="2ABA2967">
            <w:pPr>
              <w:spacing w:line="240" w:lineRule="auto"/>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sz w:val="24"/>
                <w:lang w:val="en-US" w:eastAsia="zh-CN"/>
              </w:rPr>
              <w:t>无氧</w:t>
            </w:r>
            <w:r>
              <w:rPr>
                <w:rFonts w:hint="default" w:ascii="Times New Roman" w:hAnsi="Times New Roman" w:eastAsia="宋体" w:cs="Times New Roman"/>
                <w:sz w:val="24"/>
              </w:rPr>
              <w:t>铜杆</w:t>
            </w:r>
            <w:r>
              <w:rPr>
                <w:rFonts w:hint="default" w:ascii="Times New Roman" w:hAnsi="Times New Roman" w:cs="Times New Roman"/>
                <w:kern w:val="2"/>
                <w:szCs w:val="18"/>
                <w:lang w:val="en-US" w:eastAsia="zh-CN"/>
              </w:rPr>
              <w:t>78000t</w:t>
            </w:r>
            <w:r>
              <w:rPr>
                <w:rFonts w:hint="default" w:ascii="Times New Roman" w:hAnsi="Times New Roman" w:eastAsia="宋体" w:cs="Times New Roman"/>
                <w:kern w:val="2"/>
                <w:szCs w:val="18"/>
                <w:lang w:val="en-US" w:eastAsia="zh-CN"/>
              </w:rPr>
              <w:t>/a</w:t>
            </w:r>
          </w:p>
        </w:tc>
      </w:tr>
      <w:tr w14:paraId="3B5CE7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068B0F0A">
            <w:pPr>
              <w:spacing w:line="240" w:lineRule="auto"/>
              <w:jc w:val="center"/>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color w:val="auto"/>
                <w:spacing w:val="0"/>
                <w:sz w:val="24"/>
                <w:szCs w:val="24"/>
              </w:rPr>
              <w:t>实际生产能力</w:t>
            </w:r>
          </w:p>
        </w:tc>
        <w:tc>
          <w:tcPr>
            <w:tcW w:w="7711" w:type="dxa"/>
            <w:gridSpan w:val="6"/>
            <w:tcBorders>
              <w:tl2br w:val="nil"/>
              <w:tr2bl w:val="nil"/>
            </w:tcBorders>
            <w:noWrap w:val="0"/>
            <w:vAlign w:val="center"/>
          </w:tcPr>
          <w:p w14:paraId="6584E939">
            <w:pPr>
              <w:spacing w:line="240" w:lineRule="auto"/>
              <w:jc w:val="center"/>
              <w:rPr>
                <w:rFonts w:hint="default" w:ascii="Times New Roman" w:hAnsi="Times New Roman" w:cs="Times New Roman"/>
                <w:color w:val="auto"/>
                <w:lang w:val="en-US" w:eastAsia="zh-CN"/>
              </w:rPr>
            </w:pPr>
            <w:r>
              <w:rPr>
                <w:rFonts w:hint="default" w:ascii="Times New Roman" w:hAnsi="Times New Roman" w:eastAsia="宋体" w:cs="Times New Roman"/>
                <w:sz w:val="24"/>
                <w:lang w:val="en-US" w:eastAsia="zh-CN"/>
              </w:rPr>
              <w:t>无氧</w:t>
            </w:r>
            <w:r>
              <w:rPr>
                <w:rFonts w:hint="default" w:ascii="Times New Roman" w:hAnsi="Times New Roman" w:eastAsia="宋体" w:cs="Times New Roman"/>
                <w:sz w:val="24"/>
              </w:rPr>
              <w:t>铜杆</w:t>
            </w:r>
            <w:r>
              <w:rPr>
                <w:rFonts w:hint="eastAsia" w:ascii="Times New Roman" w:hAnsi="Times New Roman" w:cs="Times New Roman"/>
                <w:kern w:val="2"/>
                <w:szCs w:val="18"/>
                <w:lang w:val="en-US" w:eastAsia="zh-CN"/>
              </w:rPr>
              <w:t>65</w:t>
            </w:r>
            <w:r>
              <w:rPr>
                <w:rFonts w:hint="default" w:ascii="Times New Roman" w:hAnsi="Times New Roman" w:cs="Times New Roman"/>
                <w:kern w:val="2"/>
                <w:szCs w:val="18"/>
                <w:lang w:val="en-US" w:eastAsia="zh-CN"/>
              </w:rPr>
              <w:t>000t</w:t>
            </w:r>
            <w:r>
              <w:rPr>
                <w:rFonts w:hint="default" w:ascii="Times New Roman" w:hAnsi="Times New Roman" w:eastAsia="宋体" w:cs="Times New Roman"/>
                <w:kern w:val="2"/>
                <w:szCs w:val="18"/>
                <w:lang w:val="en-US" w:eastAsia="zh-CN"/>
              </w:rPr>
              <w:t>/a</w:t>
            </w:r>
          </w:p>
        </w:tc>
      </w:tr>
      <w:tr w14:paraId="0F6992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11F420F9">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环评时间</w:t>
            </w:r>
          </w:p>
        </w:tc>
        <w:tc>
          <w:tcPr>
            <w:tcW w:w="2786" w:type="dxa"/>
            <w:tcBorders>
              <w:tl2br w:val="nil"/>
              <w:tr2bl w:val="nil"/>
            </w:tcBorders>
            <w:noWrap w:val="0"/>
            <w:vAlign w:val="center"/>
          </w:tcPr>
          <w:p w14:paraId="19E21BC6">
            <w:pPr>
              <w:spacing w:line="240" w:lineRule="auto"/>
              <w:jc w:val="center"/>
              <w:rPr>
                <w:rFonts w:hint="default" w:ascii="Times New Roman" w:hAnsi="Times New Roman" w:eastAsia="宋体" w:cs="Times New Roman"/>
                <w:color w:val="FF0000"/>
                <w:spacing w:val="0"/>
                <w:sz w:val="24"/>
                <w:szCs w:val="24"/>
                <w:highlight w:val="none"/>
              </w:rPr>
            </w:pP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25</w:t>
            </w:r>
            <w:r>
              <w:rPr>
                <w:rFonts w:hint="default" w:ascii="Times New Roman" w:hAnsi="Times New Roman" w:eastAsia="宋体" w:cs="Times New Roman"/>
                <w:color w:val="auto"/>
                <w:spacing w:val="0"/>
                <w:sz w:val="24"/>
                <w:szCs w:val="24"/>
                <w:highlight w:val="none"/>
              </w:rPr>
              <w:t>年</w:t>
            </w:r>
            <w:r>
              <w:rPr>
                <w:rFonts w:hint="default" w:ascii="Times New Roman" w:hAnsi="Times New Roman"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rPr>
              <w:t>月</w:t>
            </w:r>
          </w:p>
        </w:tc>
        <w:tc>
          <w:tcPr>
            <w:tcW w:w="1869" w:type="dxa"/>
            <w:tcBorders>
              <w:tl2br w:val="nil"/>
              <w:tr2bl w:val="nil"/>
            </w:tcBorders>
            <w:noWrap w:val="0"/>
            <w:vAlign w:val="center"/>
          </w:tcPr>
          <w:p w14:paraId="6E2C5B56">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开工建设时间</w:t>
            </w:r>
          </w:p>
        </w:tc>
        <w:tc>
          <w:tcPr>
            <w:tcW w:w="3056" w:type="dxa"/>
            <w:gridSpan w:val="4"/>
            <w:tcBorders>
              <w:tl2br w:val="nil"/>
              <w:tr2bl w:val="nil"/>
            </w:tcBorders>
            <w:noWrap w:val="0"/>
            <w:vAlign w:val="center"/>
          </w:tcPr>
          <w:p w14:paraId="1640C505">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25</w:t>
            </w:r>
            <w:r>
              <w:rPr>
                <w:rFonts w:hint="default" w:ascii="Times New Roman" w:hAnsi="Times New Roman" w:eastAsia="宋体" w:cs="Times New Roman"/>
                <w:color w:val="auto"/>
                <w:spacing w:val="0"/>
                <w:sz w:val="24"/>
                <w:szCs w:val="24"/>
                <w:highlight w:val="none"/>
              </w:rPr>
              <w:t>年</w:t>
            </w:r>
            <w:r>
              <w:rPr>
                <w:rFonts w:hint="default" w:ascii="Times New Roman" w:hAnsi="Times New Roman" w:cs="Times New Roman"/>
                <w:color w:val="auto"/>
                <w:spacing w:val="0"/>
                <w:sz w:val="24"/>
                <w:szCs w:val="24"/>
                <w:highlight w:val="none"/>
                <w:lang w:val="en-US" w:eastAsia="zh-CN"/>
              </w:rPr>
              <w:t>3</w:t>
            </w:r>
            <w:r>
              <w:rPr>
                <w:rFonts w:hint="default" w:ascii="Times New Roman" w:hAnsi="Times New Roman" w:eastAsia="宋体" w:cs="Times New Roman"/>
                <w:color w:val="auto"/>
                <w:spacing w:val="0"/>
                <w:sz w:val="24"/>
                <w:szCs w:val="24"/>
                <w:highlight w:val="none"/>
              </w:rPr>
              <w:t>月</w:t>
            </w:r>
          </w:p>
        </w:tc>
      </w:tr>
      <w:tr w14:paraId="641716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481F3B09">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调试时间</w:t>
            </w:r>
          </w:p>
        </w:tc>
        <w:tc>
          <w:tcPr>
            <w:tcW w:w="2786" w:type="dxa"/>
            <w:tcBorders>
              <w:tl2br w:val="nil"/>
              <w:tr2bl w:val="nil"/>
            </w:tcBorders>
            <w:noWrap w:val="0"/>
            <w:vAlign w:val="center"/>
          </w:tcPr>
          <w:p w14:paraId="4F70AADB">
            <w:pPr>
              <w:spacing w:line="240" w:lineRule="auto"/>
              <w:jc w:val="center"/>
              <w:rPr>
                <w:rFonts w:hint="default" w:ascii="Times New Roman" w:hAnsi="Times New Roman" w:eastAsia="宋体" w:cs="Times New Roman"/>
                <w:color w:val="FF0000"/>
                <w:spacing w:val="0"/>
                <w:sz w:val="24"/>
                <w:szCs w:val="24"/>
                <w:highlight w:val="none"/>
              </w:rPr>
            </w:pPr>
            <w:r>
              <w:rPr>
                <w:rFonts w:hint="default" w:ascii="Times New Roman" w:hAnsi="Times New Roman" w:eastAsia="宋体" w:cs="Times New Roman"/>
                <w:color w:val="000000"/>
                <w:spacing w:val="0"/>
                <w:sz w:val="24"/>
                <w:szCs w:val="24"/>
                <w:highlight w:val="none"/>
              </w:rPr>
              <w:t>20</w:t>
            </w:r>
            <w:r>
              <w:rPr>
                <w:rFonts w:hint="default" w:ascii="Times New Roman" w:hAnsi="Times New Roman" w:cs="Times New Roman"/>
                <w:color w:val="000000"/>
                <w:spacing w:val="0"/>
                <w:sz w:val="24"/>
                <w:szCs w:val="24"/>
                <w:highlight w:val="none"/>
                <w:lang w:val="en-US" w:eastAsia="zh-CN"/>
              </w:rPr>
              <w:t>25</w:t>
            </w:r>
            <w:r>
              <w:rPr>
                <w:rFonts w:hint="default" w:ascii="Times New Roman" w:hAnsi="Times New Roman" w:eastAsia="宋体" w:cs="Times New Roman"/>
                <w:color w:val="000000"/>
                <w:spacing w:val="0"/>
                <w:sz w:val="24"/>
                <w:szCs w:val="24"/>
                <w:highlight w:val="none"/>
              </w:rPr>
              <w:t>年</w:t>
            </w:r>
            <w:r>
              <w:rPr>
                <w:rFonts w:hint="default" w:ascii="Times New Roman" w:hAnsi="Times New Roman" w:cs="Times New Roman"/>
                <w:color w:val="000000"/>
                <w:spacing w:val="0"/>
                <w:sz w:val="24"/>
                <w:szCs w:val="24"/>
                <w:highlight w:val="none"/>
                <w:lang w:val="en-US" w:eastAsia="zh-CN"/>
              </w:rPr>
              <w:t>4</w:t>
            </w:r>
            <w:r>
              <w:rPr>
                <w:rFonts w:hint="default" w:ascii="Times New Roman" w:hAnsi="Times New Roman" w:eastAsia="宋体" w:cs="Times New Roman"/>
                <w:color w:val="000000"/>
                <w:spacing w:val="0"/>
                <w:sz w:val="24"/>
                <w:szCs w:val="24"/>
                <w:highlight w:val="none"/>
              </w:rPr>
              <w:t>月</w:t>
            </w:r>
          </w:p>
        </w:tc>
        <w:tc>
          <w:tcPr>
            <w:tcW w:w="1869" w:type="dxa"/>
            <w:tcBorders>
              <w:tl2br w:val="nil"/>
              <w:tr2bl w:val="nil"/>
            </w:tcBorders>
            <w:noWrap w:val="0"/>
            <w:vAlign w:val="center"/>
          </w:tcPr>
          <w:p w14:paraId="20C87BDD">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验收监测时间</w:t>
            </w:r>
          </w:p>
        </w:tc>
        <w:tc>
          <w:tcPr>
            <w:tcW w:w="3056" w:type="dxa"/>
            <w:gridSpan w:val="4"/>
            <w:tcBorders>
              <w:tl2br w:val="nil"/>
              <w:tr2bl w:val="nil"/>
            </w:tcBorders>
            <w:noWrap w:val="0"/>
            <w:vAlign w:val="center"/>
          </w:tcPr>
          <w:p w14:paraId="41CFEBBA">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25</w:t>
            </w:r>
            <w:r>
              <w:rPr>
                <w:rFonts w:hint="default" w:ascii="Times New Roman" w:hAnsi="Times New Roman" w:eastAsia="宋体" w:cs="Times New Roman"/>
                <w:color w:val="auto"/>
                <w:spacing w:val="0"/>
                <w:sz w:val="24"/>
                <w:szCs w:val="24"/>
                <w:highlight w:val="none"/>
              </w:rPr>
              <w:t>年</w:t>
            </w:r>
            <w:r>
              <w:rPr>
                <w:rFonts w:hint="default" w:ascii="Times New Roman" w:hAnsi="Times New Roman" w:cs="Times New Roman"/>
                <w:color w:val="auto"/>
                <w:spacing w:val="0"/>
                <w:sz w:val="24"/>
                <w:szCs w:val="24"/>
                <w:highlight w:val="none"/>
                <w:lang w:val="en-US" w:eastAsia="zh-CN"/>
              </w:rPr>
              <w:t>10</w:t>
            </w:r>
            <w:r>
              <w:rPr>
                <w:rFonts w:hint="default" w:ascii="Times New Roman" w:hAnsi="Times New Roman" w:eastAsia="宋体" w:cs="Times New Roman"/>
                <w:color w:val="auto"/>
                <w:spacing w:val="0"/>
                <w:sz w:val="24"/>
                <w:szCs w:val="24"/>
                <w:highlight w:val="none"/>
              </w:rPr>
              <w:t>月</w:t>
            </w:r>
            <w:r>
              <w:rPr>
                <w:rFonts w:hint="default" w:ascii="Times New Roman" w:hAnsi="Times New Roman" w:cs="Times New Roman"/>
                <w:color w:val="auto"/>
                <w:spacing w:val="0"/>
                <w:sz w:val="24"/>
                <w:szCs w:val="24"/>
                <w:highlight w:val="none"/>
                <w:lang w:val="en-US" w:eastAsia="zh-CN"/>
              </w:rPr>
              <w:t>26</w:t>
            </w:r>
            <w:r>
              <w:rPr>
                <w:rFonts w:hint="default" w:ascii="Times New Roman" w:hAnsi="Times New Roman" w:eastAsia="宋体" w:cs="Times New Roman"/>
                <w:color w:val="auto"/>
                <w:spacing w:val="0"/>
                <w:sz w:val="24"/>
                <w:szCs w:val="24"/>
                <w:highlight w:val="none"/>
              </w:rPr>
              <w:t>日-</w:t>
            </w:r>
            <w:r>
              <w:rPr>
                <w:rFonts w:hint="default" w:ascii="Times New Roman" w:hAnsi="Times New Roman" w:cs="Times New Roman"/>
                <w:color w:val="auto"/>
                <w:spacing w:val="0"/>
                <w:sz w:val="24"/>
                <w:szCs w:val="24"/>
                <w:highlight w:val="none"/>
                <w:lang w:val="en-US" w:eastAsia="zh-CN"/>
              </w:rPr>
              <w:t>27</w:t>
            </w:r>
            <w:r>
              <w:rPr>
                <w:rFonts w:hint="default" w:ascii="Times New Roman" w:hAnsi="Times New Roman" w:eastAsia="宋体" w:cs="Times New Roman"/>
                <w:color w:val="auto"/>
                <w:spacing w:val="0"/>
                <w:sz w:val="24"/>
                <w:szCs w:val="24"/>
                <w:highlight w:val="none"/>
              </w:rPr>
              <w:t>日</w:t>
            </w:r>
          </w:p>
        </w:tc>
      </w:tr>
      <w:tr w14:paraId="642795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855" w:type="dxa"/>
            <w:gridSpan w:val="2"/>
            <w:tcBorders>
              <w:tl2br w:val="nil"/>
              <w:tr2bl w:val="nil"/>
            </w:tcBorders>
            <w:noWrap w:val="0"/>
            <w:vAlign w:val="center"/>
          </w:tcPr>
          <w:p w14:paraId="0BE5C445">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审批部门</w:t>
            </w:r>
          </w:p>
        </w:tc>
        <w:tc>
          <w:tcPr>
            <w:tcW w:w="2786" w:type="dxa"/>
            <w:tcBorders>
              <w:tl2br w:val="nil"/>
              <w:tr2bl w:val="nil"/>
            </w:tcBorders>
            <w:noWrap w:val="0"/>
            <w:vAlign w:val="center"/>
          </w:tcPr>
          <w:p w14:paraId="65B080FD">
            <w:pPr>
              <w:spacing w:line="240" w:lineRule="auto"/>
              <w:jc w:val="center"/>
              <w:rPr>
                <w:rFonts w:hint="default" w:ascii="Times New Roman" w:hAnsi="Times New Roman" w:eastAsia="宋体" w:cs="Times New Roman"/>
                <w:spacing w:val="0"/>
                <w:sz w:val="24"/>
                <w:szCs w:val="24"/>
                <w:lang w:eastAsia="zh-CN"/>
              </w:rPr>
            </w:pPr>
            <w:r>
              <w:rPr>
                <w:rFonts w:hint="default" w:ascii="Times New Roman" w:hAnsi="Times New Roman" w:cs="Times New Roman"/>
                <w:spacing w:val="0"/>
                <w:sz w:val="24"/>
                <w:szCs w:val="24"/>
                <w:lang w:eastAsia="zh-CN"/>
              </w:rPr>
              <w:t>和县生态环境分局</w:t>
            </w:r>
          </w:p>
        </w:tc>
        <w:tc>
          <w:tcPr>
            <w:tcW w:w="1869" w:type="dxa"/>
            <w:tcBorders>
              <w:tl2br w:val="nil"/>
              <w:tr2bl w:val="nil"/>
            </w:tcBorders>
            <w:noWrap w:val="0"/>
            <w:vAlign w:val="center"/>
          </w:tcPr>
          <w:p w14:paraId="1204E043">
            <w:pPr>
              <w:spacing w:line="240" w:lineRule="auto"/>
              <w:jc w:val="center"/>
              <w:rPr>
                <w:rFonts w:hint="default" w:ascii="Times New Roman" w:hAnsi="Times New Roman" w:eastAsia="宋体" w:cs="Times New Roman"/>
                <w:i w:val="0"/>
                <w:iCs w:val="0"/>
                <w:spacing w:val="0"/>
                <w:sz w:val="24"/>
                <w:szCs w:val="24"/>
              </w:rPr>
            </w:pPr>
            <w:r>
              <w:rPr>
                <w:rFonts w:hint="default" w:ascii="Times New Roman" w:hAnsi="Times New Roman" w:eastAsia="宋体" w:cs="Times New Roman"/>
                <w:i w:val="0"/>
                <w:iCs w:val="0"/>
                <w:spacing w:val="0"/>
                <w:sz w:val="24"/>
                <w:szCs w:val="24"/>
              </w:rPr>
              <w:t>编制单位</w:t>
            </w:r>
          </w:p>
        </w:tc>
        <w:tc>
          <w:tcPr>
            <w:tcW w:w="3056" w:type="dxa"/>
            <w:gridSpan w:val="4"/>
            <w:tcBorders>
              <w:tl2br w:val="nil"/>
              <w:tr2bl w:val="nil"/>
            </w:tcBorders>
            <w:noWrap w:val="0"/>
            <w:vAlign w:val="center"/>
          </w:tcPr>
          <w:p w14:paraId="49756EF7">
            <w:pPr>
              <w:spacing w:line="240" w:lineRule="auto"/>
              <w:jc w:val="center"/>
              <w:rPr>
                <w:rFonts w:hint="default" w:ascii="Times New Roman" w:hAnsi="Times New Roman" w:eastAsia="宋体" w:cs="Times New Roman"/>
                <w:i w:val="0"/>
                <w:iCs w:val="0"/>
                <w:spacing w:val="0"/>
                <w:sz w:val="24"/>
                <w:szCs w:val="24"/>
              </w:rPr>
            </w:pPr>
            <w:r>
              <w:rPr>
                <w:rFonts w:hint="default" w:ascii="Times New Roman" w:hAnsi="Times New Roman" w:eastAsia="宋体" w:cs="Times New Roman"/>
                <w:spacing w:val="0"/>
                <w:sz w:val="24"/>
                <w:szCs w:val="24"/>
              </w:rPr>
              <w:t>安徽兴泰铜业有限公司</w:t>
            </w:r>
          </w:p>
        </w:tc>
      </w:tr>
      <w:tr w14:paraId="63C8A3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49B87396">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环保设施</w:t>
            </w:r>
          </w:p>
          <w:p w14:paraId="1C49F0DA">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设计单位</w:t>
            </w:r>
          </w:p>
        </w:tc>
        <w:tc>
          <w:tcPr>
            <w:tcW w:w="2786" w:type="dxa"/>
            <w:tcBorders>
              <w:tl2br w:val="nil"/>
              <w:tr2bl w:val="nil"/>
            </w:tcBorders>
            <w:noWrap w:val="0"/>
            <w:vAlign w:val="center"/>
          </w:tcPr>
          <w:p w14:paraId="136CD507">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cs="Times New Roman"/>
                <w:spacing w:val="0"/>
                <w:sz w:val="24"/>
                <w:szCs w:val="24"/>
                <w:lang w:val="en-US" w:eastAsia="zh-CN"/>
              </w:rPr>
              <w:t>/</w:t>
            </w:r>
          </w:p>
        </w:tc>
        <w:tc>
          <w:tcPr>
            <w:tcW w:w="1869" w:type="dxa"/>
            <w:tcBorders>
              <w:tl2br w:val="nil"/>
              <w:tr2bl w:val="nil"/>
            </w:tcBorders>
            <w:noWrap w:val="0"/>
            <w:vAlign w:val="center"/>
          </w:tcPr>
          <w:p w14:paraId="62D0F14E">
            <w:pPr>
              <w:spacing w:line="240" w:lineRule="auto"/>
              <w:jc w:val="center"/>
              <w:rPr>
                <w:rFonts w:hint="default" w:ascii="Times New Roman" w:hAnsi="Times New Roman" w:eastAsia="宋体" w:cs="Times New Roman"/>
                <w:i w:val="0"/>
                <w:iCs w:val="0"/>
                <w:spacing w:val="0"/>
                <w:sz w:val="24"/>
                <w:szCs w:val="24"/>
              </w:rPr>
            </w:pPr>
            <w:r>
              <w:rPr>
                <w:rFonts w:hint="default" w:ascii="Times New Roman" w:hAnsi="Times New Roman" w:eastAsia="宋体" w:cs="Times New Roman"/>
                <w:i w:val="0"/>
                <w:iCs w:val="0"/>
                <w:spacing w:val="0"/>
                <w:sz w:val="24"/>
                <w:szCs w:val="24"/>
              </w:rPr>
              <w:t>环保设施</w:t>
            </w:r>
          </w:p>
          <w:p w14:paraId="3E3480CD">
            <w:pPr>
              <w:spacing w:line="240" w:lineRule="auto"/>
              <w:jc w:val="center"/>
              <w:rPr>
                <w:rFonts w:hint="default" w:ascii="Times New Roman" w:hAnsi="Times New Roman" w:eastAsia="宋体" w:cs="Times New Roman"/>
                <w:i w:val="0"/>
                <w:iCs w:val="0"/>
                <w:spacing w:val="0"/>
                <w:sz w:val="24"/>
                <w:szCs w:val="24"/>
              </w:rPr>
            </w:pPr>
            <w:r>
              <w:rPr>
                <w:rFonts w:hint="default" w:ascii="Times New Roman" w:hAnsi="Times New Roman" w:eastAsia="宋体" w:cs="Times New Roman"/>
                <w:i w:val="0"/>
                <w:iCs w:val="0"/>
                <w:spacing w:val="0"/>
                <w:sz w:val="24"/>
                <w:szCs w:val="24"/>
              </w:rPr>
              <w:t>施工单位</w:t>
            </w:r>
          </w:p>
        </w:tc>
        <w:tc>
          <w:tcPr>
            <w:tcW w:w="3056" w:type="dxa"/>
            <w:gridSpan w:val="4"/>
            <w:tcBorders>
              <w:tl2br w:val="nil"/>
              <w:tr2bl w:val="nil"/>
            </w:tcBorders>
            <w:noWrap w:val="0"/>
            <w:vAlign w:val="center"/>
          </w:tcPr>
          <w:p w14:paraId="3C9C6ECC">
            <w:pPr>
              <w:spacing w:line="240" w:lineRule="auto"/>
              <w:jc w:val="center"/>
              <w:rPr>
                <w:rFonts w:hint="default" w:ascii="Times New Roman" w:hAnsi="Times New Roman" w:eastAsia="宋体" w:cs="Times New Roman"/>
                <w:i w:val="0"/>
                <w:iCs w:val="0"/>
                <w:spacing w:val="0"/>
                <w:sz w:val="24"/>
                <w:szCs w:val="24"/>
              </w:rPr>
            </w:pPr>
            <w:r>
              <w:rPr>
                <w:rFonts w:hint="default" w:ascii="Times New Roman" w:hAnsi="Times New Roman" w:cs="Times New Roman"/>
                <w:i w:val="0"/>
                <w:iCs w:val="0"/>
                <w:spacing w:val="0"/>
                <w:sz w:val="24"/>
                <w:szCs w:val="24"/>
                <w:lang w:val="en-US" w:eastAsia="zh-CN"/>
              </w:rPr>
              <w:t>/</w:t>
            </w:r>
          </w:p>
        </w:tc>
      </w:tr>
      <w:tr w14:paraId="4F17FC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855" w:type="dxa"/>
            <w:gridSpan w:val="2"/>
            <w:tcBorders>
              <w:tl2br w:val="nil"/>
              <w:tr2bl w:val="nil"/>
            </w:tcBorders>
            <w:noWrap w:val="0"/>
            <w:vAlign w:val="center"/>
          </w:tcPr>
          <w:p w14:paraId="5DA8814A">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投资总概算</w:t>
            </w:r>
          </w:p>
        </w:tc>
        <w:tc>
          <w:tcPr>
            <w:tcW w:w="2786" w:type="dxa"/>
            <w:tcBorders>
              <w:tl2br w:val="nil"/>
              <w:tr2bl w:val="nil"/>
            </w:tcBorders>
            <w:noWrap w:val="0"/>
            <w:vAlign w:val="center"/>
          </w:tcPr>
          <w:p w14:paraId="05B0D372">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val="en-US" w:eastAsia="zh-CN"/>
              </w:rPr>
              <w:t>41754.5万</w:t>
            </w:r>
            <w:r>
              <w:rPr>
                <w:rFonts w:hint="default" w:ascii="Times New Roman" w:hAnsi="Times New Roman" w:eastAsia="宋体" w:cs="Times New Roman"/>
                <w:color w:val="auto"/>
                <w:spacing w:val="0"/>
                <w:sz w:val="24"/>
                <w:szCs w:val="24"/>
                <w:highlight w:val="none"/>
              </w:rPr>
              <w:t>元</w:t>
            </w:r>
          </w:p>
        </w:tc>
        <w:tc>
          <w:tcPr>
            <w:tcW w:w="1869" w:type="dxa"/>
            <w:tcBorders>
              <w:tl2br w:val="nil"/>
              <w:tr2bl w:val="nil"/>
            </w:tcBorders>
            <w:noWrap w:val="0"/>
            <w:vAlign w:val="center"/>
          </w:tcPr>
          <w:p w14:paraId="5CE3A9FC">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环保投资概算</w:t>
            </w:r>
          </w:p>
        </w:tc>
        <w:tc>
          <w:tcPr>
            <w:tcW w:w="1156" w:type="dxa"/>
            <w:tcBorders>
              <w:tl2br w:val="nil"/>
              <w:tr2bl w:val="nil"/>
            </w:tcBorders>
            <w:noWrap w:val="0"/>
            <w:vAlign w:val="center"/>
          </w:tcPr>
          <w:p w14:paraId="514BF18F">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95.5万</w:t>
            </w:r>
            <w:r>
              <w:rPr>
                <w:rFonts w:hint="default" w:ascii="Times New Roman" w:hAnsi="Times New Roman" w:eastAsia="宋体" w:cs="Times New Roman"/>
                <w:color w:val="auto"/>
                <w:spacing w:val="0"/>
                <w:sz w:val="24"/>
                <w:szCs w:val="24"/>
                <w:highlight w:val="none"/>
              </w:rPr>
              <w:t>元</w:t>
            </w:r>
          </w:p>
        </w:tc>
        <w:tc>
          <w:tcPr>
            <w:tcW w:w="711" w:type="dxa"/>
            <w:tcBorders>
              <w:tl2br w:val="nil"/>
              <w:tr2bl w:val="nil"/>
            </w:tcBorders>
            <w:noWrap w:val="0"/>
            <w:vAlign w:val="center"/>
          </w:tcPr>
          <w:p w14:paraId="280A3F9C">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比例</w:t>
            </w:r>
          </w:p>
        </w:tc>
        <w:tc>
          <w:tcPr>
            <w:tcW w:w="1189" w:type="dxa"/>
            <w:gridSpan w:val="2"/>
            <w:tcBorders>
              <w:tl2br w:val="nil"/>
              <w:tr2bl w:val="nil"/>
            </w:tcBorders>
            <w:noWrap w:val="0"/>
            <w:vAlign w:val="center"/>
          </w:tcPr>
          <w:p w14:paraId="30C15F5D">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0.23</w:t>
            </w:r>
            <w:r>
              <w:rPr>
                <w:rFonts w:hint="default" w:ascii="Times New Roman" w:hAnsi="Times New Roman" w:eastAsia="宋体" w:cs="Times New Roman"/>
                <w:color w:val="auto"/>
                <w:spacing w:val="0"/>
                <w:sz w:val="24"/>
                <w:szCs w:val="24"/>
                <w:highlight w:val="none"/>
              </w:rPr>
              <w:t>%</w:t>
            </w:r>
          </w:p>
        </w:tc>
      </w:tr>
      <w:tr w14:paraId="321A38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855" w:type="dxa"/>
            <w:gridSpan w:val="2"/>
            <w:tcBorders>
              <w:tl2br w:val="nil"/>
              <w:tr2bl w:val="nil"/>
            </w:tcBorders>
            <w:noWrap w:val="0"/>
            <w:vAlign w:val="center"/>
          </w:tcPr>
          <w:p w14:paraId="4E1E74F1">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实际总概算</w:t>
            </w:r>
          </w:p>
        </w:tc>
        <w:tc>
          <w:tcPr>
            <w:tcW w:w="2786" w:type="dxa"/>
            <w:tcBorders>
              <w:tl2br w:val="nil"/>
              <w:tr2bl w:val="nil"/>
            </w:tcBorders>
            <w:noWrap w:val="0"/>
            <w:vAlign w:val="center"/>
          </w:tcPr>
          <w:p w14:paraId="7B823254">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23450</w:t>
            </w:r>
            <w:r>
              <w:rPr>
                <w:rFonts w:hint="default" w:ascii="Times New Roman" w:hAnsi="Times New Roman" w:eastAsia="宋体" w:cs="Times New Roman"/>
                <w:color w:val="auto"/>
                <w:spacing w:val="0"/>
                <w:sz w:val="24"/>
                <w:szCs w:val="24"/>
                <w:highlight w:val="none"/>
              </w:rPr>
              <w:t>万元</w:t>
            </w:r>
          </w:p>
        </w:tc>
        <w:tc>
          <w:tcPr>
            <w:tcW w:w="1869" w:type="dxa"/>
            <w:tcBorders>
              <w:tl2br w:val="nil"/>
              <w:tr2bl w:val="nil"/>
            </w:tcBorders>
            <w:noWrap w:val="0"/>
            <w:vAlign w:val="center"/>
          </w:tcPr>
          <w:p w14:paraId="6B53FAEE">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环保投资</w:t>
            </w:r>
          </w:p>
        </w:tc>
        <w:tc>
          <w:tcPr>
            <w:tcW w:w="1156" w:type="dxa"/>
            <w:tcBorders>
              <w:tl2br w:val="nil"/>
              <w:tr2bl w:val="nil"/>
            </w:tcBorders>
            <w:noWrap w:val="0"/>
            <w:vAlign w:val="center"/>
          </w:tcPr>
          <w:p w14:paraId="6CE2C58C">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73</w:t>
            </w:r>
            <w:r>
              <w:rPr>
                <w:rFonts w:hint="default" w:ascii="Times New Roman" w:hAnsi="Times New Roman" w:eastAsia="宋体" w:cs="Times New Roman"/>
                <w:color w:val="auto"/>
                <w:spacing w:val="0"/>
                <w:sz w:val="24"/>
                <w:szCs w:val="24"/>
                <w:highlight w:val="none"/>
              </w:rPr>
              <w:t>万元</w:t>
            </w:r>
          </w:p>
        </w:tc>
        <w:tc>
          <w:tcPr>
            <w:tcW w:w="711" w:type="dxa"/>
            <w:tcBorders>
              <w:tl2br w:val="nil"/>
              <w:tr2bl w:val="nil"/>
            </w:tcBorders>
            <w:noWrap w:val="0"/>
            <w:vAlign w:val="center"/>
          </w:tcPr>
          <w:p w14:paraId="168A27A3">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比例</w:t>
            </w:r>
          </w:p>
        </w:tc>
        <w:tc>
          <w:tcPr>
            <w:tcW w:w="1189" w:type="dxa"/>
            <w:gridSpan w:val="2"/>
            <w:tcBorders>
              <w:tl2br w:val="nil"/>
              <w:tr2bl w:val="nil"/>
            </w:tcBorders>
            <w:noWrap w:val="0"/>
            <w:vAlign w:val="center"/>
          </w:tcPr>
          <w:p w14:paraId="39EAEBF3">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w:t>
            </w:r>
            <w:r>
              <w:rPr>
                <w:rFonts w:hint="eastAsia" w:ascii="Times New Roman" w:hAnsi="Times New Roman" w:cs="Times New Roman"/>
                <w:color w:val="auto"/>
                <w:spacing w:val="0"/>
                <w:sz w:val="24"/>
                <w:szCs w:val="24"/>
                <w:highlight w:val="none"/>
                <w:lang w:val="en-US" w:eastAsia="zh-CN"/>
              </w:rPr>
              <w:t>31</w:t>
            </w:r>
            <w:r>
              <w:rPr>
                <w:rFonts w:hint="default" w:ascii="Times New Roman" w:hAnsi="Times New Roman" w:eastAsia="宋体" w:cs="Times New Roman"/>
                <w:color w:val="auto"/>
                <w:spacing w:val="0"/>
                <w:sz w:val="24"/>
                <w:szCs w:val="24"/>
                <w:highlight w:val="none"/>
              </w:rPr>
              <w:t>%</w:t>
            </w:r>
          </w:p>
        </w:tc>
      </w:tr>
      <w:tr w14:paraId="2DCE50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3" w:hRule="atLeast"/>
          <w:jc w:val="center"/>
        </w:trPr>
        <w:tc>
          <w:tcPr>
            <w:tcW w:w="1855" w:type="dxa"/>
            <w:gridSpan w:val="2"/>
            <w:tcBorders>
              <w:tl2br w:val="nil"/>
              <w:tr2bl w:val="nil"/>
            </w:tcBorders>
            <w:noWrap w:val="0"/>
            <w:vAlign w:val="center"/>
          </w:tcPr>
          <w:p w14:paraId="13CE3420">
            <w:pPr>
              <w:spacing w:line="480" w:lineRule="exact"/>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验收监测依据</w:t>
            </w:r>
          </w:p>
        </w:tc>
        <w:tc>
          <w:tcPr>
            <w:tcW w:w="7711" w:type="dxa"/>
            <w:gridSpan w:val="6"/>
            <w:tcBorders>
              <w:tl2br w:val="nil"/>
              <w:tr2bl w:val="nil"/>
            </w:tcBorders>
            <w:noWrap w:val="0"/>
            <w:vAlign w:val="center"/>
          </w:tcPr>
          <w:p w14:paraId="0D901AEB">
            <w:pPr>
              <w:spacing w:line="480" w:lineRule="exact"/>
              <w:jc w:val="left"/>
              <w:rPr>
                <w:rFonts w:hint="default" w:ascii="Times New Roman" w:hAnsi="Times New Roman" w:eastAsia="宋体" w:cs="Times New Roman"/>
                <w:spacing w:val="0"/>
                <w:szCs w:val="28"/>
                <w:highlight w:val="none"/>
              </w:rPr>
            </w:pPr>
            <w:r>
              <w:rPr>
                <w:rFonts w:hint="default" w:ascii="Times New Roman" w:hAnsi="Times New Roman" w:eastAsia="宋体" w:cs="Times New Roman"/>
                <w:b/>
                <w:bCs/>
                <w:spacing w:val="0"/>
                <w:kern w:val="2"/>
                <w:szCs w:val="28"/>
                <w:highlight w:val="none"/>
              </w:rPr>
              <w:t>1、建设项目环境保护相关法律、法规和规章制度</w:t>
            </w:r>
          </w:p>
          <w:p w14:paraId="301C4F7E">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（1）《中华人民共和国环境保护法》(2014年4月24日修订，2015年1月1日起实施)；</w:t>
            </w:r>
          </w:p>
          <w:p w14:paraId="0BF08A3A">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（2）《中华人民共和国大气污染防治法》(2016年1月1日起实施)；</w:t>
            </w:r>
          </w:p>
          <w:p w14:paraId="529686B7">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（3）《中华人民共和国水污染防治法》(2017年6月27日修正)；</w:t>
            </w:r>
          </w:p>
          <w:p w14:paraId="0E6C06D2">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（4）《中华人民共和国噪声污染防治法》(</w:t>
            </w:r>
            <w:r>
              <w:rPr>
                <w:rFonts w:hint="default" w:ascii="Times New Roman" w:hAnsi="Times New Roman" w:cs="Times New Roman"/>
                <w:spacing w:val="0"/>
                <w:kern w:val="2"/>
                <w:sz w:val="24"/>
                <w:szCs w:val="24"/>
                <w:highlight w:val="none"/>
                <w:lang w:val="en-US" w:eastAsia="zh-CN"/>
              </w:rPr>
              <w:t>2022</w:t>
            </w:r>
            <w:r>
              <w:rPr>
                <w:rFonts w:hint="default" w:ascii="Times New Roman" w:hAnsi="Times New Roman" w:eastAsia="宋体" w:cs="Times New Roman"/>
                <w:spacing w:val="0"/>
                <w:kern w:val="2"/>
                <w:sz w:val="24"/>
                <w:szCs w:val="24"/>
                <w:highlight w:val="none"/>
              </w:rPr>
              <w:t>年</w:t>
            </w:r>
            <w:r>
              <w:rPr>
                <w:rFonts w:hint="default" w:ascii="Times New Roman" w:hAnsi="Times New Roman" w:cs="Times New Roman"/>
                <w:spacing w:val="0"/>
                <w:kern w:val="2"/>
                <w:sz w:val="24"/>
                <w:szCs w:val="24"/>
                <w:highlight w:val="none"/>
                <w:lang w:val="en-US" w:eastAsia="zh-CN"/>
              </w:rPr>
              <w:t>6</w:t>
            </w:r>
            <w:r>
              <w:rPr>
                <w:rFonts w:hint="default" w:ascii="Times New Roman" w:hAnsi="Times New Roman" w:eastAsia="宋体" w:cs="Times New Roman"/>
                <w:spacing w:val="0"/>
                <w:kern w:val="2"/>
                <w:sz w:val="24"/>
                <w:szCs w:val="24"/>
                <w:highlight w:val="none"/>
              </w:rPr>
              <w:t>月</w:t>
            </w:r>
            <w:r>
              <w:rPr>
                <w:rFonts w:hint="default" w:ascii="Times New Roman" w:hAnsi="Times New Roman" w:cs="Times New Roman"/>
                <w:spacing w:val="0"/>
                <w:kern w:val="2"/>
                <w:sz w:val="24"/>
                <w:szCs w:val="24"/>
                <w:highlight w:val="none"/>
                <w:lang w:val="en-US" w:eastAsia="zh-CN"/>
              </w:rPr>
              <w:t>5</w:t>
            </w:r>
            <w:r>
              <w:rPr>
                <w:rFonts w:hint="default" w:ascii="Times New Roman" w:hAnsi="Times New Roman" w:eastAsia="宋体" w:cs="Times New Roman"/>
                <w:spacing w:val="0"/>
                <w:kern w:val="2"/>
                <w:sz w:val="24"/>
                <w:szCs w:val="24"/>
                <w:highlight w:val="none"/>
              </w:rPr>
              <w:t>日起实施)；</w:t>
            </w:r>
          </w:p>
          <w:p w14:paraId="00E397AC">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（5）《中华人民共和国固体废物污染环境防治法》(20</w:t>
            </w:r>
            <w:r>
              <w:rPr>
                <w:rFonts w:hint="default" w:ascii="Times New Roman" w:hAnsi="Times New Roman" w:cs="Times New Roman"/>
                <w:spacing w:val="0"/>
                <w:kern w:val="2"/>
                <w:sz w:val="24"/>
                <w:szCs w:val="24"/>
                <w:highlight w:val="none"/>
                <w:lang w:val="en-US" w:eastAsia="zh-CN"/>
              </w:rPr>
              <w:t>20</w:t>
            </w:r>
            <w:r>
              <w:rPr>
                <w:rFonts w:hint="default" w:ascii="Times New Roman" w:hAnsi="Times New Roman" w:eastAsia="宋体" w:cs="Times New Roman"/>
                <w:spacing w:val="0"/>
                <w:kern w:val="2"/>
                <w:sz w:val="24"/>
                <w:szCs w:val="24"/>
                <w:highlight w:val="none"/>
              </w:rPr>
              <w:t>年</w:t>
            </w:r>
            <w:r>
              <w:rPr>
                <w:rFonts w:hint="default" w:ascii="Times New Roman" w:hAnsi="Times New Roman" w:cs="Times New Roman"/>
                <w:spacing w:val="0"/>
                <w:kern w:val="2"/>
                <w:sz w:val="24"/>
                <w:szCs w:val="24"/>
                <w:highlight w:val="none"/>
                <w:lang w:val="en-US" w:eastAsia="zh-CN"/>
              </w:rPr>
              <w:t>9</w:t>
            </w:r>
            <w:r>
              <w:rPr>
                <w:rFonts w:hint="default" w:ascii="Times New Roman" w:hAnsi="Times New Roman" w:eastAsia="宋体" w:cs="Times New Roman"/>
                <w:spacing w:val="0"/>
                <w:kern w:val="2"/>
                <w:sz w:val="24"/>
                <w:szCs w:val="24"/>
                <w:highlight w:val="none"/>
              </w:rPr>
              <w:t>月1日起实施)；</w:t>
            </w:r>
          </w:p>
          <w:p w14:paraId="62E8B594">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（6）《中华人民共和国清洁生产促进法》（2012年2月29日修订，2012年7月1日起实施）；</w:t>
            </w:r>
          </w:p>
          <w:p w14:paraId="0F24ACD8">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（7）《中华人民共和国环境影响评价法》（2016年9月1日起施行）；</w:t>
            </w:r>
          </w:p>
          <w:p w14:paraId="4F221FDC">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（8）国令第682号：《建设项目环境保护管理条例》（2017年10月1日起实施）；</w:t>
            </w:r>
          </w:p>
          <w:p w14:paraId="30BC60F7">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（9）《建设项目环境影响评价分类管理名录》</w:t>
            </w:r>
            <w:r>
              <w:rPr>
                <w:rFonts w:hint="default" w:ascii="Times New Roman" w:hAnsi="Times New Roman" w:cs="Times New Roman"/>
                <w:spacing w:val="0"/>
                <w:kern w:val="2"/>
                <w:sz w:val="24"/>
                <w:szCs w:val="24"/>
                <w:highlight w:val="none"/>
                <w:lang w:eastAsia="zh-CN"/>
              </w:rPr>
              <w:t>（</w:t>
            </w:r>
            <w:r>
              <w:rPr>
                <w:rFonts w:hint="default" w:ascii="Times New Roman" w:hAnsi="Times New Roman" w:eastAsia="宋体" w:cs="Times New Roman"/>
                <w:spacing w:val="0"/>
                <w:kern w:val="2"/>
                <w:sz w:val="24"/>
                <w:szCs w:val="24"/>
                <w:highlight w:val="none"/>
              </w:rPr>
              <w:t>20</w:t>
            </w:r>
            <w:r>
              <w:rPr>
                <w:rFonts w:hint="default" w:ascii="Times New Roman" w:hAnsi="Times New Roman" w:cs="Times New Roman"/>
                <w:spacing w:val="0"/>
                <w:kern w:val="2"/>
                <w:sz w:val="24"/>
                <w:szCs w:val="24"/>
                <w:highlight w:val="none"/>
                <w:lang w:val="en-US" w:eastAsia="zh-CN"/>
              </w:rPr>
              <w:t>21</w:t>
            </w:r>
            <w:r>
              <w:rPr>
                <w:rFonts w:hint="default" w:ascii="Times New Roman" w:hAnsi="Times New Roman" w:eastAsia="宋体" w:cs="Times New Roman"/>
                <w:spacing w:val="0"/>
                <w:kern w:val="2"/>
                <w:sz w:val="24"/>
                <w:szCs w:val="24"/>
                <w:highlight w:val="none"/>
              </w:rPr>
              <w:t>年</w:t>
            </w:r>
            <w:r>
              <w:rPr>
                <w:rFonts w:hint="default" w:ascii="Times New Roman" w:hAnsi="Times New Roman" w:cs="Times New Roman"/>
                <w:spacing w:val="0"/>
                <w:kern w:val="2"/>
                <w:sz w:val="24"/>
                <w:szCs w:val="24"/>
                <w:highlight w:val="none"/>
                <w:lang w:val="en-US" w:eastAsia="zh-CN"/>
              </w:rPr>
              <w:t>1</w:t>
            </w:r>
            <w:r>
              <w:rPr>
                <w:rFonts w:hint="default" w:ascii="Times New Roman" w:hAnsi="Times New Roman" w:eastAsia="宋体" w:cs="Times New Roman"/>
                <w:spacing w:val="0"/>
                <w:kern w:val="2"/>
                <w:sz w:val="24"/>
                <w:szCs w:val="24"/>
                <w:highlight w:val="none"/>
              </w:rPr>
              <w:t>月</w:t>
            </w:r>
            <w:r>
              <w:rPr>
                <w:rFonts w:hint="default" w:ascii="Times New Roman" w:hAnsi="Times New Roman" w:cs="Times New Roman"/>
                <w:spacing w:val="0"/>
                <w:kern w:val="2"/>
                <w:sz w:val="24"/>
                <w:szCs w:val="24"/>
                <w:highlight w:val="none"/>
                <w:lang w:val="en-US" w:eastAsia="zh-CN"/>
              </w:rPr>
              <w:t>1日起实施</w:t>
            </w:r>
            <w:r>
              <w:rPr>
                <w:rFonts w:hint="default" w:ascii="Times New Roman" w:hAnsi="Times New Roman" w:cs="Times New Roman"/>
                <w:spacing w:val="0"/>
                <w:kern w:val="2"/>
                <w:sz w:val="24"/>
                <w:szCs w:val="24"/>
                <w:highlight w:val="none"/>
                <w:lang w:eastAsia="zh-CN"/>
              </w:rPr>
              <w:t>）</w:t>
            </w:r>
            <w:r>
              <w:rPr>
                <w:rFonts w:hint="default" w:ascii="Times New Roman" w:hAnsi="Times New Roman" w:eastAsia="宋体" w:cs="Times New Roman"/>
                <w:spacing w:val="0"/>
                <w:kern w:val="2"/>
                <w:sz w:val="24"/>
                <w:szCs w:val="24"/>
                <w:highlight w:val="none"/>
              </w:rPr>
              <w:t>；</w:t>
            </w:r>
          </w:p>
          <w:p w14:paraId="6C535BD8">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（10）国家环境保护总局环发[2012]77号文：《关于进一步加强环境影响评价管理防范环境风险的通知》，2012年7月3日；</w:t>
            </w:r>
          </w:p>
          <w:p w14:paraId="141FD5CE">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（11）产业结构调整指导目录（201</w:t>
            </w:r>
            <w:r>
              <w:rPr>
                <w:rFonts w:hint="default" w:ascii="Times New Roman" w:hAnsi="Times New Roman" w:cs="Times New Roman"/>
                <w:spacing w:val="0"/>
                <w:kern w:val="2"/>
                <w:sz w:val="24"/>
                <w:szCs w:val="24"/>
                <w:highlight w:val="none"/>
                <w:lang w:val="en-US" w:eastAsia="zh-CN"/>
              </w:rPr>
              <w:t>9</w:t>
            </w:r>
            <w:r>
              <w:rPr>
                <w:rFonts w:hint="default" w:ascii="Times New Roman" w:hAnsi="Times New Roman" w:eastAsia="宋体" w:cs="Times New Roman"/>
                <w:spacing w:val="0"/>
                <w:kern w:val="2"/>
                <w:sz w:val="24"/>
                <w:szCs w:val="24"/>
                <w:highlight w:val="none"/>
              </w:rPr>
              <w:t>年本）；</w:t>
            </w:r>
          </w:p>
          <w:p w14:paraId="4428A9EE">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（12）《国务院关于印发水污染防治行动计划的通知》国发〔2015〕17号，2015年4月2日；</w:t>
            </w:r>
          </w:p>
          <w:p w14:paraId="72ED1C3E">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（13）《国务院关于印发大气污染防治行动计划的通知》国发〔2013〕37号，2013年9月10日；</w:t>
            </w:r>
          </w:p>
          <w:p w14:paraId="249A317B">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（14）《国务院关于印发土壤污染防治行动计划的通知》（国务院，国发[2016]36号，2016年5月28日）；</w:t>
            </w:r>
          </w:p>
          <w:p w14:paraId="4870ECDA">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（15）《</w:t>
            </w:r>
            <w:r>
              <w:rPr>
                <w:rFonts w:hint="default" w:ascii="Times New Roman" w:hAnsi="Times New Roman" w:eastAsia="宋体" w:cs="Times New Roman"/>
                <w:bCs/>
                <w:spacing w:val="0"/>
                <w:kern w:val="2"/>
                <w:sz w:val="24"/>
                <w:szCs w:val="24"/>
                <w:highlight w:val="none"/>
              </w:rPr>
              <w:t>建设项目环境保护事中事后监督管理办法（试行）》</w:t>
            </w:r>
            <w:r>
              <w:rPr>
                <w:rFonts w:hint="default" w:ascii="Times New Roman" w:hAnsi="Times New Roman" w:eastAsia="宋体" w:cs="Times New Roman"/>
                <w:spacing w:val="0"/>
                <w:kern w:val="2"/>
                <w:sz w:val="24"/>
                <w:szCs w:val="24"/>
                <w:highlight w:val="none"/>
              </w:rPr>
              <w:t>（国家环保部，环保部环发[2015]163号，2015年12月10日）；</w:t>
            </w:r>
          </w:p>
          <w:p w14:paraId="156E27FC">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（1</w:t>
            </w:r>
            <w:r>
              <w:rPr>
                <w:rFonts w:hint="default" w:ascii="Times New Roman" w:hAnsi="Times New Roman" w:cs="Times New Roman"/>
                <w:spacing w:val="0"/>
                <w:kern w:val="2"/>
                <w:sz w:val="24"/>
                <w:szCs w:val="24"/>
                <w:highlight w:val="none"/>
                <w:lang w:val="en-US" w:eastAsia="zh-CN"/>
              </w:rPr>
              <w:t>6</w:t>
            </w:r>
            <w:r>
              <w:rPr>
                <w:rFonts w:hint="default" w:ascii="Times New Roman" w:hAnsi="Times New Roman" w:eastAsia="宋体" w:cs="Times New Roman"/>
                <w:spacing w:val="0"/>
                <w:kern w:val="2"/>
                <w:sz w:val="24"/>
                <w:szCs w:val="24"/>
                <w:highlight w:val="none"/>
              </w:rPr>
              <w:t>）安徽省人民代表大会常务委员会，《安徽省环境保护条例》，2018年1月1日；</w:t>
            </w:r>
          </w:p>
          <w:p w14:paraId="625E414C">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（1</w:t>
            </w:r>
            <w:r>
              <w:rPr>
                <w:rFonts w:hint="default" w:ascii="Times New Roman" w:hAnsi="Times New Roman" w:cs="Times New Roman"/>
                <w:spacing w:val="0"/>
                <w:kern w:val="2"/>
                <w:sz w:val="24"/>
                <w:szCs w:val="24"/>
                <w:highlight w:val="none"/>
                <w:lang w:val="en-US" w:eastAsia="zh-CN"/>
              </w:rPr>
              <w:t>7</w:t>
            </w:r>
            <w:r>
              <w:rPr>
                <w:rFonts w:hint="default" w:ascii="Times New Roman" w:hAnsi="Times New Roman" w:eastAsia="宋体" w:cs="Times New Roman"/>
                <w:spacing w:val="0"/>
                <w:kern w:val="2"/>
                <w:sz w:val="24"/>
                <w:szCs w:val="24"/>
                <w:highlight w:val="none"/>
              </w:rPr>
              <w:t>）</w:t>
            </w:r>
            <w:r>
              <w:rPr>
                <w:rFonts w:hint="default" w:ascii="Times New Roman" w:hAnsi="Times New Roman" w:eastAsia="宋体" w:cs="Times New Roman"/>
                <w:spacing w:val="0"/>
                <w:kern w:val="2"/>
                <w:sz w:val="24"/>
                <w:highlight w:val="none"/>
              </w:rPr>
              <w:t>《安徽省水污染防治工作方案》（安徽省人民政府，皖政[2015]131号，2015年12月29日）；</w:t>
            </w:r>
          </w:p>
          <w:p w14:paraId="23A2D1B2">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w:t>
            </w:r>
            <w:r>
              <w:rPr>
                <w:rFonts w:hint="default" w:ascii="Times New Roman" w:hAnsi="Times New Roman" w:cs="Times New Roman"/>
                <w:spacing w:val="0"/>
                <w:kern w:val="2"/>
                <w:sz w:val="24"/>
                <w:szCs w:val="24"/>
                <w:highlight w:val="none"/>
                <w:lang w:val="en-US" w:eastAsia="zh-CN"/>
              </w:rPr>
              <w:t>18</w:t>
            </w:r>
            <w:r>
              <w:rPr>
                <w:rFonts w:hint="default" w:ascii="Times New Roman" w:hAnsi="Times New Roman" w:eastAsia="宋体" w:cs="Times New Roman"/>
                <w:spacing w:val="0"/>
                <w:kern w:val="2"/>
                <w:sz w:val="24"/>
                <w:szCs w:val="24"/>
                <w:highlight w:val="none"/>
              </w:rPr>
              <w:t>）《安徽省大气污染防治条例》（安徽省第十二届人民代表大会第四次会议通过，2015年1月31日）</w:t>
            </w:r>
          </w:p>
          <w:p w14:paraId="27D97C9B">
            <w:pPr>
              <w:spacing w:line="480" w:lineRule="exact"/>
              <w:ind w:firstLine="424" w:firstLineChars="177"/>
              <w:rPr>
                <w:rFonts w:hint="default" w:ascii="Times New Roman" w:hAnsi="Times New Roman" w:eastAsia="宋体" w:cs="Times New Roman"/>
                <w:spacing w:val="0"/>
                <w:kern w:val="2"/>
                <w:sz w:val="24"/>
                <w:szCs w:val="24"/>
                <w:highlight w:val="none"/>
              </w:rPr>
            </w:pPr>
            <w:r>
              <w:rPr>
                <w:rFonts w:hint="default" w:ascii="Times New Roman" w:hAnsi="Times New Roman" w:eastAsia="宋体" w:cs="Times New Roman"/>
                <w:spacing w:val="0"/>
                <w:kern w:val="2"/>
                <w:sz w:val="24"/>
                <w:szCs w:val="24"/>
                <w:highlight w:val="none"/>
              </w:rPr>
              <w:t>（</w:t>
            </w:r>
            <w:r>
              <w:rPr>
                <w:rFonts w:hint="default" w:ascii="Times New Roman" w:hAnsi="Times New Roman" w:cs="Times New Roman"/>
                <w:spacing w:val="0"/>
                <w:kern w:val="2"/>
                <w:sz w:val="24"/>
                <w:szCs w:val="24"/>
                <w:highlight w:val="none"/>
                <w:lang w:val="en-US" w:eastAsia="zh-CN"/>
              </w:rPr>
              <w:t>19</w:t>
            </w:r>
            <w:r>
              <w:rPr>
                <w:rFonts w:hint="default" w:ascii="Times New Roman" w:hAnsi="Times New Roman" w:eastAsia="宋体" w:cs="Times New Roman"/>
                <w:spacing w:val="0"/>
                <w:kern w:val="2"/>
                <w:sz w:val="24"/>
                <w:szCs w:val="24"/>
                <w:highlight w:val="none"/>
              </w:rPr>
              <w:t>）</w:t>
            </w:r>
            <w:r>
              <w:rPr>
                <w:rFonts w:hint="default" w:ascii="Times New Roman" w:hAnsi="Times New Roman" w:cs="Times New Roman"/>
                <w:b w:val="0"/>
                <w:bCs w:val="0"/>
                <w:color w:val="auto"/>
                <w:sz w:val="24"/>
                <w:highlight w:val="none"/>
                <w:lang w:val="en-US" w:eastAsia="zh-CN"/>
              </w:rPr>
              <w:t>《安徽省大气办关于印发&lt;安徽省</w:t>
            </w:r>
            <w:r>
              <w:rPr>
                <w:rFonts w:hint="default" w:ascii="Times New Roman" w:hAnsi="Times New Roman" w:eastAsia="宋体" w:cs="Times New Roman"/>
                <w:b w:val="0"/>
                <w:bCs w:val="0"/>
                <w:color w:val="auto"/>
                <w:sz w:val="24"/>
                <w:highlight w:val="none"/>
                <w:lang w:val="en-US" w:eastAsia="zh-CN"/>
              </w:rPr>
              <w:t>2021年</w:t>
            </w:r>
            <w:r>
              <w:rPr>
                <w:rFonts w:hint="default" w:ascii="Times New Roman" w:hAnsi="Times New Roman" w:cs="Times New Roman"/>
                <w:b w:val="0"/>
                <w:bCs w:val="0"/>
                <w:color w:val="auto"/>
                <w:sz w:val="24"/>
                <w:highlight w:val="none"/>
                <w:lang w:val="en-US" w:eastAsia="zh-CN"/>
              </w:rPr>
              <w:t>应对气候变化和大气污染防治重点工作任务&gt;的通知》</w:t>
            </w:r>
            <w:r>
              <w:rPr>
                <w:rFonts w:hint="default" w:ascii="Times New Roman" w:hAnsi="Times New Roman" w:eastAsia="宋体" w:cs="Times New Roman"/>
                <w:b w:val="0"/>
                <w:bCs w:val="0"/>
                <w:color w:val="auto"/>
                <w:sz w:val="24"/>
                <w:highlight w:val="none"/>
                <w:lang w:val="en-US" w:eastAsia="zh-CN"/>
              </w:rPr>
              <w:t>(皖大气办[2021]3号)</w:t>
            </w:r>
            <w:r>
              <w:rPr>
                <w:rFonts w:hint="default" w:ascii="Times New Roman" w:hAnsi="Times New Roman" w:eastAsia="宋体" w:cs="Times New Roman"/>
                <w:spacing w:val="0"/>
                <w:kern w:val="2"/>
                <w:sz w:val="24"/>
                <w:szCs w:val="24"/>
                <w:highlight w:val="none"/>
              </w:rPr>
              <w:t>；</w:t>
            </w:r>
          </w:p>
          <w:p w14:paraId="08390253">
            <w:pPr>
              <w:spacing w:line="480" w:lineRule="exact"/>
              <w:jc w:val="left"/>
              <w:rPr>
                <w:rFonts w:hint="default" w:ascii="Times New Roman" w:hAnsi="Times New Roman" w:eastAsia="宋体" w:cs="Times New Roman"/>
                <w:b/>
                <w:bCs/>
                <w:spacing w:val="0"/>
                <w:kern w:val="2"/>
                <w:szCs w:val="28"/>
                <w:highlight w:val="none"/>
              </w:rPr>
            </w:pPr>
            <w:r>
              <w:rPr>
                <w:rFonts w:hint="default" w:ascii="Times New Roman" w:hAnsi="Times New Roman" w:eastAsia="宋体" w:cs="Times New Roman"/>
                <w:b/>
                <w:bCs/>
                <w:spacing w:val="0"/>
                <w:kern w:val="2"/>
                <w:szCs w:val="28"/>
                <w:highlight w:val="none"/>
              </w:rPr>
              <w:t>2、建设项目竣工环境保护验收技术规范</w:t>
            </w:r>
          </w:p>
          <w:p w14:paraId="09C5E9D2">
            <w:pPr>
              <w:spacing w:line="480" w:lineRule="exact"/>
              <w:ind w:firstLine="480" w:firstLineChars="200"/>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（1）中国环境监测总站验字[2005]188号《关于建设项目竣工环境保护验收监测工作污染事故防范环境管理检查工作的通知》；</w:t>
            </w:r>
          </w:p>
          <w:p w14:paraId="566EE015">
            <w:pPr>
              <w:spacing w:line="480" w:lineRule="exact"/>
              <w:ind w:firstLine="480" w:firstLineChars="200"/>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（2）《建设项目竣工环境保护验收暂行办法》，国家环境保护部，2017年11月20日。</w:t>
            </w:r>
          </w:p>
          <w:p w14:paraId="6B0F2C25">
            <w:pPr>
              <w:spacing w:line="480" w:lineRule="exact"/>
              <w:ind w:firstLine="480" w:firstLineChars="200"/>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（3）《建设项目竣工环境保护验收技术指南-污染影响类》，国家环境保护部，2018年05月16日。</w:t>
            </w:r>
          </w:p>
          <w:p w14:paraId="29D35824">
            <w:pPr>
              <w:spacing w:line="480" w:lineRule="exact"/>
              <w:ind w:firstLine="480" w:firstLineChars="200"/>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（4）《关于建设项目环境保护设施竣工验收监测管理有关问题的通知》（国家环境保护总局，环发[2000]38号）；</w:t>
            </w:r>
          </w:p>
          <w:p w14:paraId="3FA50167">
            <w:pPr>
              <w:spacing w:line="480" w:lineRule="exact"/>
              <w:ind w:firstLine="480" w:firstLineChars="200"/>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（5）《转发关于建设项目环境保护设施竣工验收监测管理有关问题的通知》（安徽省环保局，环建［2000］21号）；</w:t>
            </w:r>
          </w:p>
          <w:p w14:paraId="7F70024D">
            <w:pPr>
              <w:spacing w:line="480" w:lineRule="exact"/>
              <w:ind w:firstLine="480" w:firstLineChars="200"/>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（6）《排污单位自行监测技术指南-总则》（HJ819）。</w:t>
            </w:r>
          </w:p>
          <w:p w14:paraId="6AE3B554">
            <w:pPr>
              <w:spacing w:line="480" w:lineRule="exact"/>
              <w:rPr>
                <w:rFonts w:hint="default" w:ascii="Times New Roman" w:hAnsi="Times New Roman" w:eastAsia="宋体" w:cs="Times New Roman"/>
                <w:b/>
                <w:bCs/>
                <w:spacing w:val="0"/>
                <w:kern w:val="2"/>
                <w:szCs w:val="28"/>
                <w:highlight w:val="none"/>
              </w:rPr>
            </w:pPr>
            <w:r>
              <w:rPr>
                <w:rFonts w:hint="default" w:ascii="Times New Roman" w:hAnsi="Times New Roman" w:eastAsia="宋体" w:cs="Times New Roman"/>
                <w:b/>
                <w:bCs/>
                <w:spacing w:val="0"/>
                <w:kern w:val="2"/>
                <w:szCs w:val="28"/>
                <w:highlight w:val="none"/>
              </w:rPr>
              <w:t>3、建设项目环境影响报告表及其审批部门审批决定</w:t>
            </w:r>
          </w:p>
          <w:p w14:paraId="364CBFBF">
            <w:pPr>
              <w:spacing w:line="480" w:lineRule="exact"/>
              <w:ind w:firstLine="480" w:firstLineChars="200"/>
              <w:rPr>
                <w:rFonts w:hint="default" w:ascii="Times New Roman" w:hAnsi="Times New Roman" w:eastAsia="宋体" w:cs="Times New Roman"/>
                <w:spacing w:val="0"/>
                <w:sz w:val="24"/>
                <w:szCs w:val="24"/>
                <w:highlight w:val="none"/>
                <w:lang w:eastAsia="zh-CN"/>
              </w:rPr>
            </w:pPr>
            <w:r>
              <w:rPr>
                <w:rFonts w:hint="default" w:ascii="Times New Roman" w:hAnsi="Times New Roman" w:eastAsia="宋体" w:cs="Times New Roman"/>
                <w:spacing w:val="0"/>
                <w:sz w:val="24"/>
                <w:szCs w:val="24"/>
                <w:highlight w:val="none"/>
                <w:lang w:eastAsia="zh-CN"/>
              </w:rPr>
              <w:t>（</w:t>
            </w:r>
            <w:r>
              <w:rPr>
                <w:rFonts w:hint="default" w:ascii="Times New Roman" w:hAnsi="Times New Roman" w:eastAsia="宋体" w:cs="Times New Roman"/>
                <w:spacing w:val="0"/>
                <w:sz w:val="24"/>
                <w:szCs w:val="24"/>
                <w:highlight w:val="none"/>
                <w:lang w:val="en-US" w:eastAsia="zh-CN"/>
              </w:rPr>
              <w:t>1</w:t>
            </w:r>
            <w:r>
              <w:rPr>
                <w:rFonts w:hint="default" w:ascii="Times New Roman" w:hAnsi="Times New Roman" w:eastAsia="宋体" w:cs="Times New Roman"/>
                <w:spacing w:val="0"/>
                <w:sz w:val="24"/>
                <w:szCs w:val="24"/>
                <w:highlight w:val="none"/>
                <w:lang w:eastAsia="zh-CN"/>
              </w:rPr>
              <w:t>）安徽中环徽创生态环境科技有限公司编制的《</w:t>
            </w:r>
            <w:bookmarkStart w:id="0" w:name="_Hlk516991072"/>
            <w:r>
              <w:rPr>
                <w:rFonts w:hint="default" w:ascii="Times New Roman" w:hAnsi="Times New Roman" w:eastAsia="宋体" w:cs="Times New Roman"/>
                <w:spacing w:val="0"/>
                <w:sz w:val="24"/>
                <w:szCs w:val="24"/>
                <w:highlight w:val="none"/>
                <w:lang w:eastAsia="zh-CN"/>
              </w:rPr>
              <w:t>安徽兴泰铜业有限公司年产加工7.8万吨铜材项目环境影响报告表</w:t>
            </w:r>
            <w:bookmarkEnd w:id="0"/>
            <w:r>
              <w:rPr>
                <w:rFonts w:hint="default" w:ascii="Times New Roman" w:hAnsi="Times New Roman" w:eastAsia="宋体" w:cs="Times New Roman"/>
                <w:spacing w:val="0"/>
                <w:sz w:val="24"/>
                <w:szCs w:val="24"/>
                <w:highlight w:val="none"/>
                <w:lang w:eastAsia="zh-CN"/>
              </w:rPr>
              <w:t>》，20</w:t>
            </w:r>
            <w:r>
              <w:rPr>
                <w:rFonts w:hint="default" w:ascii="Times New Roman" w:hAnsi="Times New Roman" w:eastAsia="宋体" w:cs="Times New Roman"/>
                <w:spacing w:val="0"/>
                <w:sz w:val="24"/>
                <w:szCs w:val="24"/>
                <w:highlight w:val="none"/>
                <w:lang w:val="en-US" w:eastAsia="zh-CN"/>
              </w:rPr>
              <w:t>2</w:t>
            </w:r>
            <w:r>
              <w:rPr>
                <w:rFonts w:hint="default" w:ascii="Times New Roman" w:hAnsi="Times New Roman" w:cs="Times New Roman"/>
                <w:spacing w:val="0"/>
                <w:sz w:val="24"/>
                <w:szCs w:val="24"/>
                <w:highlight w:val="none"/>
                <w:lang w:val="en-US" w:eastAsia="zh-CN"/>
              </w:rPr>
              <w:t>5</w:t>
            </w:r>
            <w:r>
              <w:rPr>
                <w:rFonts w:hint="default" w:ascii="Times New Roman" w:hAnsi="Times New Roman" w:eastAsia="宋体" w:cs="Times New Roman"/>
                <w:spacing w:val="0"/>
                <w:sz w:val="24"/>
                <w:szCs w:val="24"/>
                <w:highlight w:val="none"/>
                <w:lang w:eastAsia="zh-CN"/>
              </w:rPr>
              <w:t>年</w:t>
            </w:r>
            <w:r>
              <w:rPr>
                <w:rFonts w:hint="default" w:ascii="Times New Roman" w:hAnsi="Times New Roman" w:cs="Times New Roman"/>
                <w:spacing w:val="0"/>
                <w:sz w:val="24"/>
                <w:szCs w:val="24"/>
                <w:highlight w:val="none"/>
                <w:lang w:val="en-US" w:eastAsia="zh-CN"/>
              </w:rPr>
              <w:t>1</w:t>
            </w:r>
            <w:r>
              <w:rPr>
                <w:rFonts w:hint="default" w:ascii="Times New Roman" w:hAnsi="Times New Roman" w:eastAsia="宋体" w:cs="Times New Roman"/>
                <w:spacing w:val="0"/>
                <w:sz w:val="24"/>
                <w:szCs w:val="24"/>
                <w:highlight w:val="none"/>
                <w:lang w:val="en-US" w:eastAsia="zh-CN"/>
              </w:rPr>
              <w:t>月</w:t>
            </w:r>
            <w:r>
              <w:rPr>
                <w:rFonts w:hint="default" w:ascii="Times New Roman" w:hAnsi="Times New Roman" w:eastAsia="宋体" w:cs="Times New Roman"/>
                <w:spacing w:val="0"/>
                <w:sz w:val="24"/>
                <w:szCs w:val="24"/>
                <w:highlight w:val="none"/>
                <w:lang w:eastAsia="zh-CN"/>
              </w:rPr>
              <w:t>；</w:t>
            </w:r>
          </w:p>
          <w:p w14:paraId="504ECE4D">
            <w:pPr>
              <w:spacing w:line="480" w:lineRule="exact"/>
              <w:ind w:firstLine="480" w:firstLineChars="200"/>
              <w:rPr>
                <w:rFonts w:hint="default" w:ascii="Times New Roman" w:hAnsi="Times New Roman" w:eastAsia="宋体" w:cs="Times New Roman"/>
                <w:spacing w:val="0"/>
                <w:sz w:val="24"/>
                <w:szCs w:val="24"/>
                <w:highlight w:val="none"/>
                <w:lang w:eastAsia="zh-CN"/>
              </w:rPr>
            </w:pPr>
            <w:r>
              <w:rPr>
                <w:rFonts w:hint="default" w:ascii="Times New Roman" w:hAnsi="Times New Roman" w:eastAsia="宋体" w:cs="Times New Roman"/>
                <w:spacing w:val="0"/>
                <w:sz w:val="24"/>
                <w:szCs w:val="24"/>
                <w:highlight w:val="none"/>
                <w:lang w:eastAsia="zh-CN"/>
              </w:rPr>
              <w:t>（</w:t>
            </w:r>
            <w:r>
              <w:rPr>
                <w:rFonts w:hint="default" w:ascii="Times New Roman" w:hAnsi="Times New Roman" w:eastAsia="宋体" w:cs="Times New Roman"/>
                <w:spacing w:val="0"/>
                <w:sz w:val="24"/>
                <w:szCs w:val="24"/>
                <w:highlight w:val="none"/>
                <w:lang w:val="en-US" w:eastAsia="zh-CN"/>
              </w:rPr>
              <w:t>2</w:t>
            </w:r>
            <w:r>
              <w:rPr>
                <w:rFonts w:hint="default" w:ascii="Times New Roman" w:hAnsi="Times New Roman" w:eastAsia="宋体" w:cs="Times New Roman"/>
                <w:spacing w:val="0"/>
                <w:sz w:val="24"/>
                <w:szCs w:val="24"/>
                <w:highlight w:val="none"/>
                <w:lang w:eastAsia="zh-CN"/>
              </w:rPr>
              <w:t>）</w:t>
            </w:r>
            <w:r>
              <w:rPr>
                <w:rFonts w:hint="default" w:ascii="Times New Roman" w:hAnsi="Times New Roman" w:eastAsia="宋体" w:cs="Times New Roman"/>
                <w:spacing w:val="0"/>
                <w:sz w:val="24"/>
                <w:szCs w:val="24"/>
                <w:highlight w:val="none"/>
                <w:lang w:val="en-US" w:eastAsia="zh-CN"/>
              </w:rPr>
              <w:t>马鞍山市和县</w:t>
            </w:r>
            <w:r>
              <w:rPr>
                <w:rFonts w:hint="default" w:ascii="Times New Roman" w:hAnsi="Times New Roman" w:eastAsia="宋体" w:cs="Times New Roman"/>
                <w:spacing w:val="0"/>
                <w:sz w:val="24"/>
                <w:szCs w:val="24"/>
                <w:highlight w:val="none"/>
                <w:lang w:eastAsia="zh-CN"/>
              </w:rPr>
              <w:t>生态环境</w:t>
            </w:r>
            <w:r>
              <w:rPr>
                <w:rFonts w:hint="default" w:ascii="Times New Roman" w:hAnsi="Times New Roman" w:eastAsia="宋体" w:cs="Times New Roman"/>
                <w:spacing w:val="0"/>
                <w:sz w:val="24"/>
                <w:szCs w:val="24"/>
                <w:highlight w:val="none"/>
                <w:lang w:val="en-US" w:eastAsia="zh-CN"/>
              </w:rPr>
              <w:t>分</w:t>
            </w:r>
            <w:r>
              <w:rPr>
                <w:rFonts w:hint="default" w:ascii="Times New Roman" w:hAnsi="Times New Roman" w:eastAsia="宋体" w:cs="Times New Roman"/>
                <w:spacing w:val="0"/>
                <w:sz w:val="24"/>
                <w:szCs w:val="24"/>
                <w:highlight w:val="none"/>
                <w:lang w:eastAsia="zh-CN"/>
              </w:rPr>
              <w:t>局《关于安徽兴泰铜业有限公司年产加工7.8万吨铜材项环境影响报告表的批复》，</w:t>
            </w:r>
            <w:r>
              <w:rPr>
                <w:rFonts w:hint="default" w:ascii="Times New Roman" w:hAnsi="Times New Roman" w:eastAsia="宋体" w:cs="Times New Roman"/>
                <w:spacing w:val="0"/>
                <w:sz w:val="24"/>
                <w:szCs w:val="24"/>
                <w:highlight w:val="none"/>
                <w:lang w:val="en-US" w:eastAsia="zh-CN"/>
              </w:rPr>
              <w:t>和</w:t>
            </w:r>
            <w:r>
              <w:rPr>
                <w:rFonts w:hint="default" w:ascii="Times New Roman" w:hAnsi="Times New Roman" w:eastAsia="宋体" w:cs="Times New Roman"/>
                <w:spacing w:val="0"/>
                <w:sz w:val="24"/>
                <w:szCs w:val="24"/>
                <w:highlight w:val="none"/>
                <w:lang w:eastAsia="zh-CN"/>
              </w:rPr>
              <w:t>环</w:t>
            </w:r>
            <w:r>
              <w:rPr>
                <w:rFonts w:hint="default" w:ascii="Times New Roman" w:hAnsi="Times New Roman" w:eastAsia="宋体" w:cs="Times New Roman"/>
                <w:spacing w:val="0"/>
                <w:sz w:val="24"/>
                <w:szCs w:val="24"/>
                <w:highlight w:val="none"/>
                <w:lang w:val="en-US" w:eastAsia="zh-CN"/>
              </w:rPr>
              <w:t>行</w:t>
            </w:r>
            <w:r>
              <w:rPr>
                <w:rFonts w:hint="default" w:ascii="Times New Roman" w:hAnsi="Times New Roman" w:eastAsia="宋体" w:cs="Times New Roman"/>
                <w:spacing w:val="0"/>
                <w:sz w:val="24"/>
                <w:szCs w:val="24"/>
                <w:highlight w:val="none"/>
                <w:lang w:eastAsia="zh-CN"/>
              </w:rPr>
              <w:t>审﹝20</w:t>
            </w:r>
            <w:r>
              <w:rPr>
                <w:rFonts w:hint="default" w:ascii="Times New Roman" w:hAnsi="Times New Roman" w:cs="Times New Roman"/>
                <w:spacing w:val="0"/>
                <w:sz w:val="24"/>
                <w:szCs w:val="24"/>
                <w:highlight w:val="none"/>
                <w:lang w:val="en-US" w:eastAsia="zh-CN"/>
              </w:rPr>
              <w:t>25</w:t>
            </w:r>
            <w:r>
              <w:rPr>
                <w:rFonts w:hint="default" w:ascii="Times New Roman" w:hAnsi="Times New Roman" w:eastAsia="宋体" w:cs="Times New Roman"/>
                <w:spacing w:val="0"/>
                <w:sz w:val="24"/>
                <w:szCs w:val="24"/>
                <w:highlight w:val="none"/>
                <w:lang w:eastAsia="zh-CN"/>
              </w:rPr>
              <w:t>﹞</w:t>
            </w:r>
            <w:r>
              <w:rPr>
                <w:rFonts w:hint="default" w:ascii="Times New Roman" w:hAnsi="Times New Roman" w:cs="Times New Roman"/>
                <w:spacing w:val="0"/>
                <w:sz w:val="24"/>
                <w:szCs w:val="24"/>
                <w:highlight w:val="none"/>
                <w:lang w:val="en-US" w:eastAsia="zh-CN"/>
              </w:rPr>
              <w:t>6</w:t>
            </w:r>
            <w:r>
              <w:rPr>
                <w:rFonts w:hint="default" w:ascii="Times New Roman" w:hAnsi="Times New Roman" w:eastAsia="宋体" w:cs="Times New Roman"/>
                <w:spacing w:val="0"/>
                <w:sz w:val="24"/>
                <w:szCs w:val="24"/>
                <w:highlight w:val="none"/>
                <w:lang w:eastAsia="zh-CN"/>
              </w:rPr>
              <w:t>号，20</w:t>
            </w:r>
            <w:r>
              <w:rPr>
                <w:rFonts w:hint="default" w:ascii="Times New Roman" w:hAnsi="Times New Roman" w:eastAsia="宋体" w:cs="Times New Roman"/>
                <w:spacing w:val="0"/>
                <w:sz w:val="24"/>
                <w:szCs w:val="24"/>
                <w:highlight w:val="none"/>
                <w:lang w:val="en-US" w:eastAsia="zh-CN"/>
              </w:rPr>
              <w:t>2</w:t>
            </w:r>
            <w:r>
              <w:rPr>
                <w:rFonts w:hint="default" w:ascii="Times New Roman" w:hAnsi="Times New Roman" w:cs="Times New Roman"/>
                <w:spacing w:val="0"/>
                <w:sz w:val="24"/>
                <w:szCs w:val="24"/>
                <w:highlight w:val="none"/>
                <w:lang w:val="en-US" w:eastAsia="zh-CN"/>
              </w:rPr>
              <w:t>5</w:t>
            </w:r>
            <w:r>
              <w:rPr>
                <w:rFonts w:hint="default" w:ascii="Times New Roman" w:hAnsi="Times New Roman" w:eastAsia="宋体" w:cs="Times New Roman"/>
                <w:spacing w:val="0"/>
                <w:sz w:val="24"/>
                <w:szCs w:val="24"/>
                <w:highlight w:val="none"/>
                <w:lang w:eastAsia="zh-CN"/>
              </w:rPr>
              <w:t>年</w:t>
            </w:r>
            <w:r>
              <w:rPr>
                <w:rFonts w:hint="default" w:ascii="Times New Roman" w:hAnsi="Times New Roman" w:cs="Times New Roman"/>
                <w:spacing w:val="0"/>
                <w:sz w:val="24"/>
                <w:szCs w:val="24"/>
                <w:highlight w:val="none"/>
                <w:lang w:val="en-US" w:eastAsia="zh-CN"/>
              </w:rPr>
              <w:t>1</w:t>
            </w:r>
            <w:r>
              <w:rPr>
                <w:rFonts w:hint="default" w:ascii="Times New Roman" w:hAnsi="Times New Roman" w:eastAsia="宋体" w:cs="Times New Roman"/>
                <w:spacing w:val="0"/>
                <w:sz w:val="24"/>
                <w:szCs w:val="24"/>
                <w:highlight w:val="none"/>
                <w:lang w:eastAsia="zh-CN"/>
              </w:rPr>
              <w:t>月</w:t>
            </w:r>
            <w:r>
              <w:rPr>
                <w:rFonts w:hint="default" w:ascii="Times New Roman" w:hAnsi="Times New Roman" w:cs="Times New Roman"/>
                <w:spacing w:val="0"/>
                <w:sz w:val="24"/>
                <w:szCs w:val="24"/>
                <w:highlight w:val="none"/>
                <w:lang w:val="en-US" w:eastAsia="zh-CN"/>
              </w:rPr>
              <w:t>20</w:t>
            </w:r>
            <w:r>
              <w:rPr>
                <w:rFonts w:hint="default" w:ascii="Times New Roman" w:hAnsi="Times New Roman" w:eastAsia="宋体" w:cs="Times New Roman"/>
                <w:spacing w:val="0"/>
                <w:sz w:val="24"/>
                <w:szCs w:val="24"/>
                <w:highlight w:val="none"/>
                <w:lang w:eastAsia="zh-CN"/>
              </w:rPr>
              <w:t>日。</w:t>
            </w:r>
          </w:p>
          <w:p w14:paraId="129B24EF">
            <w:pPr>
              <w:spacing w:line="480" w:lineRule="exact"/>
              <w:rPr>
                <w:rFonts w:hint="default" w:ascii="Times New Roman" w:hAnsi="Times New Roman" w:eastAsia="宋体" w:cs="Times New Roman"/>
                <w:b/>
                <w:bCs/>
                <w:spacing w:val="0"/>
                <w:kern w:val="2"/>
                <w:szCs w:val="28"/>
                <w:highlight w:val="none"/>
              </w:rPr>
            </w:pPr>
            <w:r>
              <w:rPr>
                <w:rFonts w:hint="default" w:ascii="Times New Roman" w:hAnsi="Times New Roman" w:eastAsia="宋体" w:cs="Times New Roman"/>
                <w:b/>
                <w:bCs/>
                <w:spacing w:val="0"/>
                <w:kern w:val="2"/>
                <w:szCs w:val="28"/>
                <w:highlight w:val="none"/>
              </w:rPr>
              <w:t>4、其它有关文件</w:t>
            </w:r>
          </w:p>
          <w:p w14:paraId="4C115314">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lang w:eastAsia="zh-CN"/>
              </w:rPr>
              <w:t>（1）</w:t>
            </w:r>
            <w:r>
              <w:rPr>
                <w:rFonts w:hint="default" w:ascii="Times New Roman" w:hAnsi="Times New Roman" w:eastAsia="宋体" w:cs="Times New Roman"/>
                <w:color w:val="auto"/>
                <w:spacing w:val="0"/>
                <w:sz w:val="24"/>
                <w:szCs w:val="24"/>
                <w:highlight w:val="none"/>
                <w:lang w:val="en-US" w:eastAsia="zh-CN"/>
              </w:rPr>
              <w:t>安徽鑫程检测科技有限公司</w:t>
            </w:r>
            <w:r>
              <w:rPr>
                <w:rFonts w:hint="default" w:ascii="Times New Roman" w:hAnsi="Times New Roman" w:eastAsia="宋体" w:cs="Times New Roman"/>
                <w:color w:val="auto"/>
                <w:spacing w:val="0"/>
                <w:sz w:val="24"/>
                <w:szCs w:val="24"/>
                <w:highlight w:val="none"/>
                <w:lang w:eastAsia="zh-CN"/>
              </w:rPr>
              <w:t>提供的监测报告，20</w:t>
            </w:r>
            <w:r>
              <w:rPr>
                <w:rFonts w:hint="default" w:ascii="Times New Roman" w:hAnsi="Times New Roman" w:eastAsia="宋体" w:cs="Times New Roman"/>
                <w:color w:val="auto"/>
                <w:spacing w:val="0"/>
                <w:sz w:val="24"/>
                <w:szCs w:val="24"/>
                <w:highlight w:val="none"/>
                <w:lang w:val="en-US" w:eastAsia="zh-CN"/>
              </w:rPr>
              <w:t>2</w:t>
            </w:r>
            <w:r>
              <w:rPr>
                <w:rFonts w:hint="default" w:ascii="Times New Roman" w:hAnsi="Times New Roman" w:cs="Times New Roman"/>
                <w:color w:val="auto"/>
                <w:spacing w:val="0"/>
                <w:sz w:val="24"/>
                <w:szCs w:val="24"/>
                <w:highlight w:val="none"/>
                <w:lang w:val="en-US" w:eastAsia="zh-CN"/>
              </w:rPr>
              <w:t>5</w:t>
            </w:r>
            <w:r>
              <w:rPr>
                <w:rFonts w:hint="default" w:ascii="Times New Roman" w:hAnsi="Times New Roman" w:eastAsia="宋体" w:cs="Times New Roman"/>
                <w:color w:val="auto"/>
                <w:spacing w:val="0"/>
                <w:sz w:val="24"/>
                <w:szCs w:val="24"/>
                <w:highlight w:val="none"/>
                <w:lang w:eastAsia="zh-CN"/>
              </w:rPr>
              <w:t>年</w:t>
            </w:r>
            <w:r>
              <w:rPr>
                <w:rFonts w:hint="default" w:ascii="Times New Roman" w:hAnsi="Times New Roman" w:cs="Times New Roman"/>
                <w:color w:val="auto"/>
                <w:spacing w:val="0"/>
                <w:sz w:val="24"/>
                <w:szCs w:val="24"/>
                <w:highlight w:val="none"/>
                <w:lang w:val="en-US" w:eastAsia="zh-CN"/>
              </w:rPr>
              <w:t>11</w:t>
            </w:r>
            <w:r>
              <w:rPr>
                <w:rFonts w:hint="default" w:ascii="Times New Roman" w:hAnsi="Times New Roman" w:eastAsia="宋体" w:cs="Times New Roman"/>
                <w:color w:val="auto"/>
                <w:spacing w:val="0"/>
                <w:sz w:val="24"/>
                <w:szCs w:val="24"/>
                <w:highlight w:val="none"/>
                <w:lang w:eastAsia="zh-CN"/>
              </w:rPr>
              <w:t>月；</w:t>
            </w:r>
          </w:p>
          <w:p w14:paraId="1D5CEA20">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spacing w:val="0"/>
                <w:sz w:val="24"/>
                <w:szCs w:val="24"/>
                <w:highlight w:val="none"/>
                <w:lang w:eastAsia="zh-CN"/>
              </w:rPr>
            </w:pPr>
            <w:r>
              <w:rPr>
                <w:rFonts w:hint="default" w:ascii="Times New Roman" w:hAnsi="Times New Roman" w:eastAsia="宋体" w:cs="Times New Roman"/>
                <w:spacing w:val="0"/>
                <w:sz w:val="24"/>
                <w:szCs w:val="24"/>
                <w:highlight w:val="none"/>
                <w:lang w:eastAsia="zh-CN"/>
              </w:rPr>
              <w:t>（2）</w:t>
            </w:r>
            <w:r>
              <w:rPr>
                <w:rFonts w:hint="default" w:ascii="Times New Roman" w:hAnsi="Times New Roman" w:eastAsia="宋体" w:cs="Times New Roman"/>
                <w:spacing w:val="0"/>
                <w:sz w:val="24"/>
                <w:szCs w:val="24"/>
                <w:highlight w:val="none"/>
                <w:lang w:val="en-US" w:eastAsia="zh-CN"/>
              </w:rPr>
              <w:t>安徽兴泰铜业有限公司</w:t>
            </w:r>
            <w:r>
              <w:rPr>
                <w:rFonts w:hint="default" w:ascii="Times New Roman" w:hAnsi="Times New Roman" w:eastAsia="宋体" w:cs="Times New Roman"/>
                <w:spacing w:val="0"/>
                <w:sz w:val="24"/>
                <w:szCs w:val="24"/>
                <w:highlight w:val="none"/>
                <w:lang w:eastAsia="zh-CN"/>
              </w:rPr>
              <w:t>验收监测委托书；</w:t>
            </w:r>
          </w:p>
          <w:p w14:paraId="12C7716C">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spacing w:val="0"/>
                <w:sz w:val="24"/>
                <w:szCs w:val="24"/>
                <w:highlight w:val="none"/>
                <w:lang w:val="en-US" w:eastAsia="zh-CN"/>
              </w:rPr>
            </w:pPr>
            <w:r>
              <w:rPr>
                <w:rFonts w:hint="default" w:ascii="Times New Roman" w:hAnsi="Times New Roman" w:eastAsia="宋体" w:cs="Times New Roman"/>
                <w:spacing w:val="0"/>
                <w:sz w:val="24"/>
                <w:szCs w:val="24"/>
                <w:highlight w:val="none"/>
                <w:lang w:eastAsia="zh-CN"/>
              </w:rPr>
              <w:t>（</w:t>
            </w:r>
            <w:r>
              <w:rPr>
                <w:rFonts w:hint="default" w:ascii="Times New Roman" w:hAnsi="Times New Roman" w:eastAsia="宋体" w:cs="Times New Roman"/>
                <w:spacing w:val="0"/>
                <w:sz w:val="24"/>
                <w:szCs w:val="24"/>
                <w:highlight w:val="none"/>
                <w:lang w:val="en-US" w:eastAsia="zh-CN"/>
              </w:rPr>
              <w:t>3</w:t>
            </w:r>
            <w:r>
              <w:rPr>
                <w:rFonts w:hint="default" w:ascii="Times New Roman" w:hAnsi="Times New Roman" w:eastAsia="宋体" w:cs="Times New Roman"/>
                <w:spacing w:val="0"/>
                <w:sz w:val="24"/>
                <w:szCs w:val="24"/>
                <w:highlight w:val="none"/>
                <w:lang w:eastAsia="zh-CN"/>
              </w:rPr>
              <w:t>）</w:t>
            </w:r>
            <w:r>
              <w:rPr>
                <w:rFonts w:hint="default" w:ascii="Times New Roman" w:hAnsi="Times New Roman" w:eastAsia="宋体" w:cs="Times New Roman"/>
                <w:spacing w:val="0"/>
                <w:sz w:val="24"/>
                <w:szCs w:val="24"/>
                <w:highlight w:val="none"/>
                <w:lang w:val="en-US" w:eastAsia="zh-CN"/>
              </w:rPr>
              <w:t>《污染影响类建设项目重大变动清单》。</w:t>
            </w:r>
          </w:p>
          <w:p w14:paraId="064AD9FF">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7195C82D">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2B47162F">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5F0967C3">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129733C3">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2F4DDC4A">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05C60628">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4AE75D2E">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35B89F2D">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2FFFD82F">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72E32A1E">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2780BDA7">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p w14:paraId="661C5C45">
            <w:pPr>
              <w:spacing w:line="480" w:lineRule="exact"/>
              <w:ind w:firstLine="480" w:firstLineChars="200"/>
              <w:jc w:val="left"/>
              <w:rPr>
                <w:rFonts w:hint="default" w:ascii="Times New Roman" w:hAnsi="Times New Roman" w:eastAsia="宋体" w:cs="Times New Roman"/>
                <w:spacing w:val="0"/>
                <w:sz w:val="24"/>
                <w:szCs w:val="24"/>
                <w:highlight w:val="none"/>
                <w:lang w:val="en-US" w:eastAsia="zh-CN"/>
              </w:rPr>
            </w:pPr>
          </w:p>
        </w:tc>
      </w:tr>
      <w:tr w14:paraId="7B3898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77" w:hRule="atLeast"/>
          <w:jc w:val="center"/>
        </w:trPr>
        <w:tc>
          <w:tcPr>
            <w:tcW w:w="1855" w:type="dxa"/>
            <w:gridSpan w:val="2"/>
            <w:tcBorders>
              <w:tl2br w:val="nil"/>
              <w:tr2bl w:val="nil"/>
            </w:tcBorders>
            <w:noWrap w:val="0"/>
            <w:vAlign w:val="center"/>
          </w:tcPr>
          <w:p w14:paraId="0BB866A5">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72370D88">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3FAB321F">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74AA6E55">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07E7CB27">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4489A592">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4353C81F">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3BCAF0E7">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4AA99AC9">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1AA679AC">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22EB8272">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2790015E">
            <w:pPr>
              <w:tabs>
                <w:tab w:val="left" w:pos="5142"/>
              </w:tabs>
              <w:snapToGrid w:val="0"/>
              <w:spacing w:line="360" w:lineRule="auto"/>
              <w:ind w:firstLine="456" w:firstLineChars="200"/>
              <w:rPr>
                <w:rFonts w:hint="default" w:ascii="Times New Roman" w:hAnsi="Times New Roman" w:eastAsia="宋体" w:cs="Times New Roman"/>
                <w:color w:val="000000"/>
                <w:sz w:val="24"/>
              </w:rPr>
            </w:pPr>
          </w:p>
          <w:p w14:paraId="15EFADF8">
            <w:pPr>
              <w:tabs>
                <w:tab w:val="left" w:pos="5142"/>
              </w:tabs>
              <w:snapToGrid w:val="0"/>
              <w:spacing w:line="360" w:lineRule="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验收监测评价标准、标号、级别、限值</w:t>
            </w:r>
          </w:p>
        </w:tc>
        <w:tc>
          <w:tcPr>
            <w:tcW w:w="7711" w:type="dxa"/>
            <w:gridSpan w:val="6"/>
            <w:tcBorders>
              <w:tl2br w:val="nil"/>
              <w:tr2bl w:val="nil"/>
            </w:tcBorders>
            <w:noWrap w:val="0"/>
            <w:vAlign w:val="top"/>
          </w:tcPr>
          <w:p w14:paraId="1D963C6F">
            <w:pPr>
              <w:tabs>
                <w:tab w:val="left" w:pos="5142"/>
              </w:tabs>
              <w:snapToGrid w:val="0"/>
              <w:spacing w:line="360" w:lineRule="auto"/>
              <w:ind w:firstLine="619" w:firstLineChars="200"/>
              <w:jc w:val="center"/>
              <w:rPr>
                <w:rFonts w:hint="default" w:ascii="Times New Roman" w:hAnsi="Times New Roman" w:eastAsia="宋体" w:cs="Times New Roman"/>
                <w:b/>
                <w:bCs/>
                <w:color w:val="000000"/>
                <w:sz w:val="32"/>
                <w:szCs w:val="32"/>
              </w:rPr>
            </w:pPr>
            <w:r>
              <w:rPr>
                <w:rFonts w:hint="default" w:ascii="Times New Roman" w:hAnsi="Times New Roman" w:eastAsia="宋体" w:cs="Times New Roman"/>
                <w:b/>
                <w:bCs/>
                <w:color w:val="000000"/>
                <w:sz w:val="32"/>
                <w:szCs w:val="32"/>
              </w:rPr>
              <w:t>一、验收监测评价标准</w:t>
            </w:r>
          </w:p>
          <w:p w14:paraId="36F5F0C6">
            <w:pPr>
              <w:ind w:firstLine="458" w:firstLineChars="200"/>
              <w:jc w:val="both"/>
              <w:rPr>
                <w:rFonts w:hint="default" w:ascii="Times New Roman" w:hAnsi="Times New Roman" w:eastAsia="宋体" w:cs="Times New Roman"/>
                <w:b/>
                <w:color w:val="000000"/>
                <w:sz w:val="24"/>
                <w:lang w:val="en-US" w:eastAsia="zh-CN"/>
              </w:rPr>
            </w:pPr>
            <w:r>
              <w:rPr>
                <w:rFonts w:hint="default" w:ascii="Times New Roman" w:hAnsi="Times New Roman" w:eastAsia="宋体" w:cs="Times New Roman"/>
                <w:b/>
                <w:color w:val="000000"/>
                <w:sz w:val="24"/>
                <w:lang w:val="en-US" w:eastAsia="zh-CN"/>
              </w:rPr>
              <w:t>1.1废水</w:t>
            </w:r>
          </w:p>
          <w:p w14:paraId="631B1706">
            <w:pPr>
              <w:keepNext w:val="0"/>
              <w:keepLines w:val="0"/>
              <w:widowControl/>
              <w:suppressLineNumbers w:val="0"/>
              <w:spacing w:line="360" w:lineRule="auto"/>
              <w:ind w:firstLine="456" w:firstLineChars="200"/>
              <w:jc w:val="left"/>
              <w:rPr>
                <w:rFonts w:hint="default" w:ascii="Times New Roman" w:hAnsi="Times New Roman" w:eastAsia="宋体" w:cs="Times New Roman"/>
                <w:color w:val="000000"/>
                <w:sz w:val="24"/>
                <w:shd w:val="clear" w:color="auto" w:fill="auto"/>
                <w:lang w:val="en-US" w:eastAsia="zh-CN"/>
              </w:rPr>
            </w:pPr>
            <w:r>
              <w:rPr>
                <w:rFonts w:hint="default" w:ascii="Times New Roman" w:hAnsi="Times New Roman" w:eastAsia="宋体" w:cs="Times New Roman"/>
                <w:color w:val="000000"/>
                <w:sz w:val="24"/>
                <w:shd w:val="clear" w:color="auto" w:fill="auto"/>
                <w:lang w:val="en-US" w:eastAsia="zh-CN"/>
              </w:rPr>
              <w:t>生活污水经化粪池处理后满足和县乌江镇污水处理厂接管标准（未列出部分执行《污水综合排放标准》（GB8978-1996）中的三级标准要求）的前提下一并排入市政污水管网，经和县乌江镇污水处理厂处理达标后外排。</w:t>
            </w:r>
          </w:p>
          <w:p w14:paraId="7A233725">
            <w:pPr>
              <w:ind w:firstLine="458" w:firstLineChars="200"/>
              <w:jc w:val="both"/>
              <w:rPr>
                <w:rFonts w:hint="default" w:ascii="Times New Roman" w:hAnsi="Times New Roman" w:eastAsia="宋体" w:cs="Times New Roman"/>
                <w:b/>
                <w:color w:val="000000"/>
                <w:sz w:val="24"/>
                <w:lang w:eastAsia="zh-CN"/>
              </w:rPr>
            </w:pPr>
            <w:r>
              <w:rPr>
                <w:rFonts w:hint="default" w:ascii="Times New Roman" w:hAnsi="Times New Roman" w:eastAsia="宋体" w:cs="Times New Roman"/>
                <w:b/>
                <w:color w:val="000000"/>
                <w:sz w:val="24"/>
                <w:lang w:eastAsia="zh-CN"/>
              </w:rPr>
              <w:t>表</w:t>
            </w:r>
            <w:r>
              <w:rPr>
                <w:rFonts w:hint="default" w:ascii="Times New Roman" w:hAnsi="Times New Roman" w:cs="Times New Roman"/>
                <w:b/>
                <w:color w:val="000000"/>
                <w:sz w:val="24"/>
                <w:lang w:val="en-US" w:eastAsia="zh-CN"/>
              </w:rPr>
              <w:t>1-1</w:t>
            </w:r>
            <w:r>
              <w:rPr>
                <w:rFonts w:hint="default" w:ascii="Times New Roman" w:hAnsi="Times New Roman" w:eastAsia="宋体" w:cs="Times New Roman"/>
                <w:b/>
                <w:color w:val="000000"/>
                <w:sz w:val="24"/>
                <w:lang w:eastAsia="zh-CN"/>
              </w:rPr>
              <w:t>废水污染物排放标准主要指标值表（单位：mg/L，pH无量纲）</w:t>
            </w:r>
          </w:p>
          <w:tbl>
            <w:tblPr>
              <w:tblStyle w:val="27"/>
              <w:tblW w:w="73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51"/>
              <w:gridCol w:w="740"/>
              <w:gridCol w:w="799"/>
              <w:gridCol w:w="682"/>
              <w:gridCol w:w="677"/>
              <w:gridCol w:w="1121"/>
            </w:tblGrid>
            <w:tr w14:paraId="308DC0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603" w:type="dxa"/>
                  <w:tcBorders>
                    <w:top w:val="single" w:color="auto" w:sz="4" w:space="0"/>
                    <w:left w:val="single" w:color="auto" w:sz="0" w:space="0"/>
                  </w:tcBorders>
                  <w:noWrap w:val="0"/>
                  <w:vAlign w:val="center"/>
                </w:tcPr>
                <w:p w14:paraId="0B8085AA">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污染物名称</w:t>
                  </w:r>
                </w:p>
              </w:tc>
              <w:tc>
                <w:tcPr>
                  <w:tcW w:w="782" w:type="dxa"/>
                  <w:tcBorders>
                    <w:top w:val="single" w:color="auto" w:sz="4" w:space="0"/>
                  </w:tcBorders>
                  <w:noWrap w:val="0"/>
                  <w:vAlign w:val="center"/>
                </w:tcPr>
                <w:p w14:paraId="5F0A92CA">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COD</w:t>
                  </w:r>
                </w:p>
              </w:tc>
              <w:tc>
                <w:tcPr>
                  <w:tcW w:w="845" w:type="dxa"/>
                  <w:tcBorders>
                    <w:top w:val="single" w:color="auto" w:sz="4" w:space="0"/>
                  </w:tcBorders>
                  <w:noWrap w:val="0"/>
                  <w:vAlign w:val="center"/>
                </w:tcPr>
                <w:p w14:paraId="3B061F8C">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BOD</w:t>
                  </w:r>
                  <w:r>
                    <w:rPr>
                      <w:rFonts w:hint="default" w:ascii="Times New Roman" w:hAnsi="Times New Roman" w:cs="Times New Roman"/>
                      <w:b/>
                      <w:bCs/>
                      <w:color w:val="auto"/>
                      <w:sz w:val="21"/>
                      <w:szCs w:val="21"/>
                      <w:vertAlign w:val="subscript"/>
                    </w:rPr>
                    <w:t>5</w:t>
                  </w:r>
                </w:p>
              </w:tc>
              <w:tc>
                <w:tcPr>
                  <w:tcW w:w="719" w:type="dxa"/>
                  <w:tcBorders>
                    <w:top w:val="single" w:color="auto" w:sz="4" w:space="0"/>
                  </w:tcBorders>
                  <w:noWrap w:val="0"/>
                  <w:vAlign w:val="center"/>
                </w:tcPr>
                <w:p w14:paraId="20390C6E">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SS</w:t>
                  </w:r>
                </w:p>
              </w:tc>
              <w:tc>
                <w:tcPr>
                  <w:tcW w:w="714" w:type="dxa"/>
                  <w:tcBorders>
                    <w:top w:val="single" w:color="auto" w:sz="4" w:space="0"/>
                  </w:tcBorders>
                  <w:noWrap w:val="0"/>
                  <w:vAlign w:val="center"/>
                </w:tcPr>
                <w:p w14:paraId="57C8437B">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氨氮</w:t>
                  </w:r>
                </w:p>
              </w:tc>
              <w:tc>
                <w:tcPr>
                  <w:tcW w:w="1194" w:type="dxa"/>
                  <w:tcBorders>
                    <w:top w:val="single" w:color="auto" w:sz="4" w:space="0"/>
                    <w:right w:val="single" w:color="auto" w:sz="4" w:space="0"/>
                  </w:tcBorders>
                  <w:noWrap w:val="0"/>
                  <w:vAlign w:val="center"/>
                </w:tcPr>
                <w:p w14:paraId="4B866D1B">
                  <w:pPr>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val="en-US" w:eastAsia="zh-CN"/>
                    </w:rPr>
                    <w:t>动植物油</w:t>
                  </w:r>
                </w:p>
              </w:tc>
            </w:tr>
            <w:tr w14:paraId="020BCC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603" w:type="dxa"/>
                  <w:tcBorders>
                    <w:left w:val="single" w:color="auto" w:sz="4" w:space="0"/>
                  </w:tcBorders>
                  <w:noWrap w:val="0"/>
                  <w:vAlign w:val="center"/>
                </w:tcPr>
                <w:p w14:paraId="3A1255B1">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和县</w:t>
                  </w:r>
                  <w:r>
                    <w:rPr>
                      <w:rFonts w:hint="default" w:ascii="Times New Roman" w:hAnsi="Times New Roman" w:cs="Times New Roman"/>
                      <w:color w:val="auto"/>
                      <w:sz w:val="21"/>
                      <w:szCs w:val="21"/>
                      <w:lang w:eastAsia="zh-CN"/>
                    </w:rPr>
                    <w:t>乌江镇</w:t>
                  </w:r>
                  <w:r>
                    <w:rPr>
                      <w:rFonts w:hint="default" w:ascii="Times New Roman" w:hAnsi="Times New Roman" w:cs="Times New Roman"/>
                      <w:color w:val="auto"/>
                      <w:sz w:val="21"/>
                      <w:szCs w:val="21"/>
                    </w:rPr>
                    <w:t>污水处理厂接管标准</w:t>
                  </w:r>
                </w:p>
              </w:tc>
              <w:tc>
                <w:tcPr>
                  <w:tcW w:w="782" w:type="dxa"/>
                  <w:noWrap w:val="0"/>
                  <w:vAlign w:val="center"/>
                </w:tcPr>
                <w:p w14:paraId="14C18492">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310</w:t>
                  </w:r>
                </w:p>
              </w:tc>
              <w:tc>
                <w:tcPr>
                  <w:tcW w:w="845" w:type="dxa"/>
                  <w:noWrap w:val="0"/>
                  <w:vAlign w:val="center"/>
                </w:tcPr>
                <w:p w14:paraId="5B8D5C57">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180</w:t>
                  </w:r>
                </w:p>
              </w:tc>
              <w:tc>
                <w:tcPr>
                  <w:tcW w:w="719" w:type="dxa"/>
                  <w:noWrap w:val="0"/>
                  <w:vAlign w:val="center"/>
                </w:tcPr>
                <w:p w14:paraId="1194F635">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r>
                    <w:rPr>
                      <w:rFonts w:hint="default" w:ascii="Times New Roman" w:hAnsi="Times New Roman" w:cs="Times New Roman"/>
                      <w:color w:val="auto"/>
                      <w:sz w:val="21"/>
                      <w:szCs w:val="21"/>
                      <w:lang w:val="en-US" w:eastAsia="zh-CN"/>
                    </w:rPr>
                    <w:t>6</w:t>
                  </w:r>
                  <w:r>
                    <w:rPr>
                      <w:rFonts w:hint="default" w:ascii="Times New Roman" w:hAnsi="Times New Roman" w:cs="Times New Roman"/>
                      <w:color w:val="auto"/>
                      <w:sz w:val="21"/>
                      <w:szCs w:val="21"/>
                    </w:rPr>
                    <w:t>0</w:t>
                  </w:r>
                </w:p>
              </w:tc>
              <w:tc>
                <w:tcPr>
                  <w:tcW w:w="714" w:type="dxa"/>
                  <w:noWrap w:val="0"/>
                  <w:vAlign w:val="center"/>
                </w:tcPr>
                <w:p w14:paraId="5CFB2039">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3</w:t>
                  </w:r>
                  <w:r>
                    <w:rPr>
                      <w:rFonts w:hint="default" w:ascii="Times New Roman" w:hAnsi="Times New Roman" w:cs="Times New Roman"/>
                      <w:color w:val="auto"/>
                      <w:sz w:val="21"/>
                      <w:szCs w:val="21"/>
                      <w:lang w:val="en-US" w:eastAsia="zh-CN"/>
                    </w:rPr>
                    <w:t>5</w:t>
                  </w:r>
                </w:p>
              </w:tc>
              <w:tc>
                <w:tcPr>
                  <w:tcW w:w="1194" w:type="dxa"/>
                  <w:tcBorders>
                    <w:right w:val="single" w:color="auto" w:sz="4" w:space="0"/>
                  </w:tcBorders>
                  <w:noWrap w:val="0"/>
                  <w:vAlign w:val="center"/>
                </w:tcPr>
                <w:p w14:paraId="1EC7BEC3">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586E17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603" w:type="dxa"/>
                  <w:tcBorders>
                    <w:left w:val="single" w:color="auto" w:sz="4" w:space="0"/>
                  </w:tcBorders>
                  <w:noWrap w:val="0"/>
                  <w:vAlign w:val="center"/>
                </w:tcPr>
                <w:p w14:paraId="42E3940B">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GB8978-1996中三级标准</w:t>
                  </w:r>
                </w:p>
              </w:tc>
              <w:tc>
                <w:tcPr>
                  <w:tcW w:w="782" w:type="dxa"/>
                  <w:noWrap w:val="0"/>
                  <w:vAlign w:val="center"/>
                </w:tcPr>
                <w:p w14:paraId="0F52D2D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500</w:t>
                  </w:r>
                </w:p>
              </w:tc>
              <w:tc>
                <w:tcPr>
                  <w:tcW w:w="845" w:type="dxa"/>
                  <w:noWrap w:val="0"/>
                  <w:vAlign w:val="center"/>
                </w:tcPr>
                <w:p w14:paraId="74366A74">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w:t>
                  </w:r>
                </w:p>
              </w:tc>
              <w:tc>
                <w:tcPr>
                  <w:tcW w:w="719" w:type="dxa"/>
                  <w:noWrap w:val="0"/>
                  <w:vAlign w:val="center"/>
                </w:tcPr>
                <w:p w14:paraId="59C57AC9">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400</w:t>
                  </w:r>
                </w:p>
              </w:tc>
              <w:tc>
                <w:tcPr>
                  <w:tcW w:w="714" w:type="dxa"/>
                  <w:noWrap w:val="0"/>
                  <w:vAlign w:val="center"/>
                </w:tcPr>
                <w:p w14:paraId="3E7A0A0F">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94" w:type="dxa"/>
                  <w:tcBorders>
                    <w:right w:val="single" w:color="auto" w:sz="4" w:space="0"/>
                  </w:tcBorders>
                  <w:noWrap w:val="0"/>
                  <w:vAlign w:val="center"/>
                </w:tcPr>
                <w:p w14:paraId="50CE9FE6">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r>
            <w:tr w14:paraId="7D49B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603" w:type="dxa"/>
                  <w:tcBorders>
                    <w:left w:val="single" w:color="auto" w:sz="4" w:space="0"/>
                  </w:tcBorders>
                  <w:noWrap w:val="0"/>
                  <w:vAlign w:val="center"/>
                </w:tcPr>
                <w:p w14:paraId="49DD54C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w:t>
                  </w:r>
                  <w:r>
                    <w:rPr>
                      <w:rFonts w:hint="default" w:ascii="Times New Roman" w:hAnsi="Times New Roman" w:cs="Times New Roman"/>
                      <w:color w:val="auto"/>
                      <w:sz w:val="21"/>
                      <w:szCs w:val="21"/>
                      <w:lang w:eastAsia="zh-CN"/>
                    </w:rPr>
                    <w:t>排放</w:t>
                  </w:r>
                  <w:r>
                    <w:rPr>
                      <w:rFonts w:hint="default" w:ascii="Times New Roman" w:hAnsi="Times New Roman" w:cs="Times New Roman"/>
                      <w:color w:val="auto"/>
                      <w:sz w:val="21"/>
                      <w:szCs w:val="21"/>
                    </w:rPr>
                    <w:t>执行标准</w:t>
                  </w:r>
                </w:p>
              </w:tc>
              <w:tc>
                <w:tcPr>
                  <w:tcW w:w="782" w:type="dxa"/>
                  <w:noWrap w:val="0"/>
                  <w:vAlign w:val="center"/>
                </w:tcPr>
                <w:p w14:paraId="1D6AD54B">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31</w:t>
                  </w:r>
                  <w:r>
                    <w:rPr>
                      <w:rFonts w:hint="default" w:ascii="Times New Roman" w:hAnsi="Times New Roman" w:cs="Times New Roman"/>
                      <w:color w:val="auto"/>
                      <w:sz w:val="21"/>
                      <w:szCs w:val="21"/>
                    </w:rPr>
                    <w:t>0</w:t>
                  </w:r>
                </w:p>
              </w:tc>
              <w:tc>
                <w:tcPr>
                  <w:tcW w:w="845" w:type="dxa"/>
                  <w:noWrap w:val="0"/>
                  <w:vAlign w:val="center"/>
                </w:tcPr>
                <w:p w14:paraId="12C922E0">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180</w:t>
                  </w:r>
                </w:p>
              </w:tc>
              <w:tc>
                <w:tcPr>
                  <w:tcW w:w="719" w:type="dxa"/>
                  <w:noWrap w:val="0"/>
                  <w:vAlign w:val="center"/>
                </w:tcPr>
                <w:p w14:paraId="63D0B436">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r>
                    <w:rPr>
                      <w:rFonts w:hint="default" w:ascii="Times New Roman" w:hAnsi="Times New Roman" w:cs="Times New Roman"/>
                      <w:color w:val="auto"/>
                      <w:sz w:val="21"/>
                      <w:szCs w:val="21"/>
                      <w:lang w:val="en-US" w:eastAsia="zh-CN"/>
                    </w:rPr>
                    <w:t>6</w:t>
                  </w:r>
                  <w:r>
                    <w:rPr>
                      <w:rFonts w:hint="default" w:ascii="Times New Roman" w:hAnsi="Times New Roman" w:cs="Times New Roman"/>
                      <w:color w:val="auto"/>
                      <w:sz w:val="21"/>
                      <w:szCs w:val="21"/>
                    </w:rPr>
                    <w:t>0</w:t>
                  </w:r>
                </w:p>
              </w:tc>
              <w:tc>
                <w:tcPr>
                  <w:tcW w:w="714" w:type="dxa"/>
                  <w:noWrap w:val="0"/>
                  <w:vAlign w:val="center"/>
                </w:tcPr>
                <w:p w14:paraId="5825ADC8">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3</w:t>
                  </w:r>
                  <w:r>
                    <w:rPr>
                      <w:rFonts w:hint="default" w:ascii="Times New Roman" w:hAnsi="Times New Roman" w:cs="Times New Roman"/>
                      <w:color w:val="auto"/>
                      <w:sz w:val="21"/>
                      <w:szCs w:val="21"/>
                      <w:lang w:val="en-US" w:eastAsia="zh-CN"/>
                    </w:rPr>
                    <w:t>5</w:t>
                  </w:r>
                </w:p>
              </w:tc>
              <w:tc>
                <w:tcPr>
                  <w:tcW w:w="1194" w:type="dxa"/>
                  <w:tcBorders>
                    <w:right w:val="single" w:color="auto" w:sz="4" w:space="0"/>
                  </w:tcBorders>
                  <w:noWrap w:val="0"/>
                  <w:vAlign w:val="center"/>
                </w:tcPr>
                <w:p w14:paraId="2C372443">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r>
            <w:tr w14:paraId="3D4C4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603" w:type="dxa"/>
                  <w:tcBorders>
                    <w:left w:val="single" w:color="auto" w:sz="4" w:space="0"/>
                    <w:bottom w:val="single" w:color="auto" w:sz="4" w:space="0"/>
                  </w:tcBorders>
                  <w:noWrap w:val="0"/>
                  <w:vAlign w:val="center"/>
                </w:tcPr>
                <w:p w14:paraId="52DAB8E5">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和县</w:t>
                  </w:r>
                  <w:r>
                    <w:rPr>
                      <w:rFonts w:hint="default" w:ascii="Times New Roman" w:hAnsi="Times New Roman" w:cs="Times New Roman"/>
                      <w:color w:val="auto"/>
                      <w:sz w:val="21"/>
                      <w:szCs w:val="21"/>
                      <w:lang w:eastAsia="zh-CN"/>
                    </w:rPr>
                    <w:t>乌江镇</w:t>
                  </w:r>
                  <w:r>
                    <w:rPr>
                      <w:rFonts w:hint="default" w:ascii="Times New Roman" w:hAnsi="Times New Roman" w:cs="Times New Roman"/>
                      <w:color w:val="auto"/>
                      <w:sz w:val="21"/>
                      <w:szCs w:val="21"/>
                    </w:rPr>
                    <w:t>污水处理厂</w:t>
                  </w:r>
                  <w:r>
                    <w:rPr>
                      <w:rFonts w:hint="default" w:ascii="Times New Roman" w:hAnsi="Times New Roman" w:cs="Times New Roman"/>
                      <w:color w:val="auto"/>
                      <w:sz w:val="21"/>
                      <w:szCs w:val="21"/>
                      <w:lang w:eastAsia="zh-CN"/>
                    </w:rPr>
                    <w:t>排放标准</w:t>
                  </w:r>
                </w:p>
              </w:tc>
              <w:tc>
                <w:tcPr>
                  <w:tcW w:w="782" w:type="dxa"/>
                  <w:tcBorders>
                    <w:bottom w:val="single" w:color="auto" w:sz="4" w:space="0"/>
                  </w:tcBorders>
                  <w:noWrap w:val="0"/>
                  <w:vAlign w:val="center"/>
                </w:tcPr>
                <w:p w14:paraId="27B17ABC">
                  <w:pPr>
                    <w:widowControl/>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845" w:type="dxa"/>
                  <w:tcBorders>
                    <w:bottom w:val="single" w:color="auto" w:sz="4" w:space="0"/>
                  </w:tcBorders>
                  <w:noWrap w:val="0"/>
                  <w:vAlign w:val="center"/>
                </w:tcPr>
                <w:p w14:paraId="10BC4C2C">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719" w:type="dxa"/>
                  <w:tcBorders>
                    <w:bottom w:val="single" w:color="auto" w:sz="4" w:space="0"/>
                  </w:tcBorders>
                  <w:noWrap w:val="0"/>
                  <w:vAlign w:val="center"/>
                </w:tcPr>
                <w:p w14:paraId="3C6280C0">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714" w:type="dxa"/>
                  <w:tcBorders>
                    <w:bottom w:val="single" w:color="auto" w:sz="4" w:space="0"/>
                  </w:tcBorders>
                  <w:noWrap w:val="0"/>
                  <w:vAlign w:val="center"/>
                </w:tcPr>
                <w:p w14:paraId="029D580B">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194" w:type="dxa"/>
                  <w:tcBorders>
                    <w:bottom w:val="single" w:color="auto" w:sz="4" w:space="0"/>
                    <w:right w:val="single" w:color="auto" w:sz="4" w:space="0"/>
                  </w:tcBorders>
                  <w:noWrap w:val="0"/>
                  <w:vAlign w:val="center"/>
                </w:tcPr>
                <w:p w14:paraId="2CF4EB02">
                  <w:pPr>
                    <w:widowControl/>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bl>
          <w:p w14:paraId="6B8B6A45">
            <w:pPr>
              <w:ind w:firstLine="458" w:firstLineChars="200"/>
              <w:jc w:val="both"/>
              <w:rPr>
                <w:rFonts w:hint="default" w:ascii="Times New Roman" w:hAnsi="Times New Roman" w:eastAsia="宋体" w:cs="Times New Roman"/>
                <w:b/>
                <w:color w:val="000000"/>
                <w:sz w:val="24"/>
                <w:lang w:val="en-US" w:eastAsia="zh-CN"/>
              </w:rPr>
            </w:pPr>
            <w:r>
              <w:rPr>
                <w:rFonts w:hint="default" w:ascii="Times New Roman" w:hAnsi="Times New Roman" w:eastAsia="宋体" w:cs="Times New Roman"/>
                <w:b/>
                <w:color w:val="000000"/>
                <w:sz w:val="24"/>
                <w:lang w:val="en-US" w:eastAsia="zh-CN"/>
              </w:rPr>
              <w:t>1.2废气</w:t>
            </w:r>
          </w:p>
          <w:p w14:paraId="5CBDE6F1">
            <w:pPr>
              <w:keepNext w:val="0"/>
              <w:keepLines w:val="0"/>
              <w:widowControl/>
              <w:suppressLineNumbers w:val="0"/>
              <w:spacing w:line="360" w:lineRule="auto"/>
              <w:ind w:firstLine="456" w:firstLineChars="200"/>
              <w:jc w:val="left"/>
              <w:rPr>
                <w:rFonts w:hint="default" w:ascii="Times New Roman" w:hAnsi="Times New Roman" w:eastAsia="宋体" w:cs="Times New Roman"/>
                <w:color w:val="000000"/>
                <w:sz w:val="24"/>
                <w:shd w:val="clear" w:color="auto" w:fill="auto"/>
                <w:lang w:val="en-US" w:eastAsia="zh-CN"/>
              </w:rPr>
            </w:pPr>
            <w:r>
              <w:rPr>
                <w:rFonts w:hint="default" w:ascii="Times New Roman" w:hAnsi="Times New Roman" w:eastAsia="宋体" w:cs="Times New Roman"/>
                <w:color w:val="000000"/>
                <w:sz w:val="24"/>
                <w:shd w:val="clear" w:color="auto" w:fill="auto"/>
                <w:lang w:val="en-US" w:eastAsia="zh-CN"/>
              </w:rPr>
              <w:t>熔化烟尘有组织排放执行《工业炉窑大气污染物排放标准》（GB9078-1996）中表2中金属熔化炉排放限值要求，无组织排放执行《工业炉窑大气污染物排放标准》（GB9078-1996）中表3中无组织排放监控浓度限值要求。同时废气排放应满足《工业炉窑大气污染综合治理方案》（环大气[2019]56号）重点区域原则上按照颗粒物、二氧化硫、氮氧化物排放限值分别不高于30、200、300毫克/立方米限值要求，二者从严执行。厂区内挥发性有机物无组织排放满足《挥发性有机物无组织排放控制标准》（GB37822-2019）表A.1特别排放限值要求，厂界外挥发性有机物无组织排放满足《大气污染物综合排放标准》（GB16297-1996）中规定要求</w:t>
            </w:r>
            <w:r>
              <w:rPr>
                <w:rFonts w:hint="default" w:ascii="Times New Roman" w:hAnsi="Times New Roman" w:cs="Times New Roman"/>
                <w:color w:val="000000"/>
                <w:sz w:val="24"/>
                <w:shd w:val="clear" w:color="auto" w:fill="auto"/>
                <w:lang w:val="en-US" w:eastAsia="zh-CN"/>
              </w:rPr>
              <w:t>。</w:t>
            </w:r>
          </w:p>
          <w:p w14:paraId="6B153AD2">
            <w:pPr>
              <w:jc w:val="center"/>
              <w:rPr>
                <w:rFonts w:hint="default" w:ascii="Times New Roman" w:hAnsi="Times New Roman" w:eastAsia="宋体" w:cs="Times New Roman"/>
                <w:b/>
                <w:color w:val="000000"/>
                <w:sz w:val="24"/>
                <w:lang w:eastAsia="zh-CN"/>
              </w:rPr>
            </w:pPr>
            <w:r>
              <w:rPr>
                <w:rFonts w:hint="default" w:ascii="Times New Roman" w:hAnsi="Times New Roman" w:eastAsia="宋体" w:cs="Times New Roman"/>
                <w:b/>
                <w:color w:val="000000"/>
                <w:sz w:val="24"/>
                <w:lang w:eastAsia="zh-CN"/>
              </w:rPr>
              <w:t>表</w:t>
            </w:r>
            <w:r>
              <w:rPr>
                <w:rFonts w:hint="eastAsia" w:ascii="Times New Roman" w:hAnsi="Times New Roman" w:cs="Times New Roman"/>
                <w:b/>
                <w:color w:val="000000"/>
                <w:sz w:val="24"/>
                <w:lang w:val="en-US" w:eastAsia="zh-CN"/>
              </w:rPr>
              <w:t>1-2</w:t>
            </w:r>
            <w:r>
              <w:rPr>
                <w:rFonts w:hint="default" w:ascii="Times New Roman" w:hAnsi="Times New Roman" w:eastAsia="宋体" w:cs="Times New Roman"/>
                <w:b/>
                <w:color w:val="000000"/>
                <w:sz w:val="24"/>
                <w:lang w:val="en-US" w:eastAsia="zh-CN"/>
              </w:rPr>
              <w:t xml:space="preserve"> </w:t>
            </w:r>
            <w:r>
              <w:rPr>
                <w:rFonts w:hint="default" w:ascii="Times New Roman" w:hAnsi="Times New Roman" w:eastAsia="宋体" w:cs="Times New Roman"/>
                <w:b/>
                <w:color w:val="000000"/>
                <w:sz w:val="24"/>
                <w:lang w:eastAsia="zh-CN"/>
              </w:rPr>
              <w:t>熔化烟尘排放标准</w:t>
            </w:r>
          </w:p>
          <w:tbl>
            <w:tblPr>
              <w:tblStyle w:val="27"/>
              <w:tblW w:w="73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1292"/>
              <w:gridCol w:w="1424"/>
              <w:gridCol w:w="863"/>
              <w:gridCol w:w="1380"/>
              <w:gridCol w:w="1315"/>
            </w:tblGrid>
            <w:tr w14:paraId="0FEEE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43" w:type="pct"/>
                  <w:vMerge w:val="restart"/>
                  <w:tcBorders>
                    <w:tl2br w:val="nil"/>
                    <w:tr2bl w:val="nil"/>
                  </w:tcBorders>
                  <w:noWrap w:val="0"/>
                  <w:vAlign w:val="center"/>
                </w:tcPr>
                <w:p w14:paraId="2E52DC3D">
                  <w:pPr>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876" w:type="pct"/>
                  <w:vMerge w:val="restart"/>
                  <w:tcBorders>
                    <w:tl2br w:val="nil"/>
                    <w:tr2bl w:val="nil"/>
                  </w:tcBorders>
                  <w:noWrap w:val="0"/>
                  <w:vAlign w:val="center"/>
                </w:tcPr>
                <w:p w14:paraId="63129A7F">
                  <w:pPr>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最高允许排放浓度（mg/m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551" w:type="pct"/>
                  <w:gridSpan w:val="2"/>
                  <w:tcBorders>
                    <w:tl2br w:val="nil"/>
                    <w:tr2bl w:val="nil"/>
                  </w:tcBorders>
                  <w:noWrap w:val="0"/>
                  <w:vAlign w:val="center"/>
                </w:tcPr>
                <w:p w14:paraId="019D436F">
                  <w:pPr>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最高运行排放速率（kg/h）</w:t>
                  </w:r>
                </w:p>
              </w:tc>
              <w:tc>
                <w:tcPr>
                  <w:tcW w:w="1828" w:type="pct"/>
                  <w:gridSpan w:val="2"/>
                  <w:tcBorders>
                    <w:tl2br w:val="nil"/>
                    <w:tr2bl w:val="nil"/>
                  </w:tcBorders>
                  <w:noWrap w:val="0"/>
                  <w:vAlign w:val="center"/>
                </w:tcPr>
                <w:p w14:paraId="590BCE36">
                  <w:pPr>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无组织排放监控浓度限值</w:t>
                  </w:r>
                </w:p>
              </w:tc>
            </w:tr>
            <w:tr w14:paraId="615D5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743" w:type="pct"/>
                  <w:vMerge w:val="continue"/>
                  <w:tcBorders>
                    <w:tl2br w:val="nil"/>
                    <w:tr2bl w:val="nil"/>
                  </w:tcBorders>
                  <w:noWrap w:val="0"/>
                  <w:vAlign w:val="center"/>
                </w:tcPr>
                <w:p w14:paraId="7F42AA70">
                  <w:pPr>
                    <w:snapToGrid w:val="0"/>
                    <w:spacing w:line="240" w:lineRule="auto"/>
                    <w:jc w:val="center"/>
                    <w:rPr>
                      <w:rFonts w:hint="default" w:ascii="Times New Roman" w:hAnsi="Times New Roman" w:cs="Times New Roman"/>
                      <w:b/>
                      <w:bCs/>
                      <w:color w:val="auto"/>
                      <w:sz w:val="21"/>
                      <w:szCs w:val="21"/>
                      <w:highlight w:val="none"/>
                    </w:rPr>
                  </w:pPr>
                </w:p>
              </w:tc>
              <w:tc>
                <w:tcPr>
                  <w:tcW w:w="876" w:type="pct"/>
                  <w:vMerge w:val="continue"/>
                  <w:tcBorders>
                    <w:tl2br w:val="nil"/>
                    <w:tr2bl w:val="nil"/>
                  </w:tcBorders>
                  <w:noWrap w:val="0"/>
                  <w:vAlign w:val="center"/>
                </w:tcPr>
                <w:p w14:paraId="1F7F00C0">
                  <w:pPr>
                    <w:snapToGrid w:val="0"/>
                    <w:spacing w:line="240" w:lineRule="auto"/>
                    <w:jc w:val="center"/>
                    <w:rPr>
                      <w:rFonts w:hint="default" w:ascii="Times New Roman" w:hAnsi="Times New Roman" w:cs="Times New Roman"/>
                      <w:b/>
                      <w:bCs/>
                      <w:color w:val="auto"/>
                      <w:sz w:val="21"/>
                      <w:szCs w:val="21"/>
                      <w:highlight w:val="none"/>
                    </w:rPr>
                  </w:pPr>
                </w:p>
              </w:tc>
              <w:tc>
                <w:tcPr>
                  <w:tcW w:w="966" w:type="pct"/>
                  <w:tcBorders>
                    <w:tl2br w:val="nil"/>
                    <w:tr2bl w:val="nil"/>
                  </w:tcBorders>
                  <w:noWrap w:val="0"/>
                  <w:vAlign w:val="center"/>
                </w:tcPr>
                <w:p w14:paraId="123276F5">
                  <w:pPr>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排气筒（m）</w:t>
                  </w:r>
                </w:p>
              </w:tc>
              <w:tc>
                <w:tcPr>
                  <w:tcW w:w="584" w:type="pct"/>
                  <w:tcBorders>
                    <w:tl2br w:val="nil"/>
                    <w:tr2bl w:val="nil"/>
                  </w:tcBorders>
                  <w:noWrap w:val="0"/>
                  <w:vAlign w:val="center"/>
                </w:tcPr>
                <w:p w14:paraId="01FBA240">
                  <w:pPr>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二级</w:t>
                  </w:r>
                </w:p>
              </w:tc>
              <w:tc>
                <w:tcPr>
                  <w:tcW w:w="936" w:type="pct"/>
                  <w:tcBorders>
                    <w:tl2br w:val="nil"/>
                    <w:tr2bl w:val="nil"/>
                  </w:tcBorders>
                  <w:noWrap w:val="0"/>
                  <w:vAlign w:val="center"/>
                </w:tcPr>
                <w:p w14:paraId="43BC0C87">
                  <w:pPr>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监控点</w:t>
                  </w:r>
                </w:p>
              </w:tc>
              <w:tc>
                <w:tcPr>
                  <w:tcW w:w="891" w:type="pct"/>
                  <w:tcBorders>
                    <w:tl2br w:val="nil"/>
                    <w:tr2bl w:val="nil"/>
                  </w:tcBorders>
                  <w:noWrap w:val="0"/>
                  <w:vAlign w:val="center"/>
                </w:tcPr>
                <w:p w14:paraId="297653F7">
                  <w:pPr>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浓度</w:t>
                  </w:r>
                </w:p>
                <w:p w14:paraId="63922677">
                  <w:pPr>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r>
            <w:tr w14:paraId="632A5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743" w:type="pct"/>
                  <w:tcBorders>
                    <w:tl2br w:val="nil"/>
                    <w:tr2bl w:val="nil"/>
                  </w:tcBorders>
                  <w:noWrap w:val="0"/>
                  <w:vAlign w:val="center"/>
                </w:tcPr>
                <w:p w14:paraId="22202F9C">
                  <w:pPr>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烟（粉）尘</w:t>
                  </w:r>
                </w:p>
              </w:tc>
              <w:tc>
                <w:tcPr>
                  <w:tcW w:w="876" w:type="pct"/>
                  <w:tcBorders>
                    <w:tl2br w:val="nil"/>
                    <w:tr2bl w:val="nil"/>
                  </w:tcBorders>
                  <w:noWrap w:val="0"/>
                  <w:vAlign w:val="center"/>
                </w:tcPr>
                <w:p w14:paraId="30C08776">
                  <w:pPr>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966" w:type="pct"/>
                  <w:tcBorders>
                    <w:tl2br w:val="nil"/>
                    <w:tr2bl w:val="nil"/>
                  </w:tcBorders>
                  <w:noWrap w:val="0"/>
                  <w:vAlign w:val="center"/>
                </w:tcPr>
                <w:p w14:paraId="304DC40F">
                  <w:pPr>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584" w:type="pct"/>
                  <w:tcBorders>
                    <w:tl2br w:val="nil"/>
                    <w:tr2bl w:val="nil"/>
                  </w:tcBorders>
                  <w:noWrap w:val="0"/>
                  <w:vAlign w:val="center"/>
                </w:tcPr>
                <w:p w14:paraId="19D29DA4">
                  <w:pPr>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936" w:type="pct"/>
                  <w:tcBorders>
                    <w:tl2br w:val="nil"/>
                    <w:tr2bl w:val="nil"/>
                  </w:tcBorders>
                  <w:noWrap w:val="0"/>
                  <w:vAlign w:val="center"/>
                </w:tcPr>
                <w:p w14:paraId="591DD8B1">
                  <w:pPr>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周围外浓度</w:t>
                  </w:r>
                </w:p>
                <w:p w14:paraId="654CBE48">
                  <w:pPr>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最高点</w:t>
                  </w:r>
                </w:p>
              </w:tc>
              <w:tc>
                <w:tcPr>
                  <w:tcW w:w="891" w:type="pct"/>
                  <w:tcBorders>
                    <w:tl2br w:val="nil"/>
                    <w:tr2bl w:val="nil"/>
                  </w:tcBorders>
                  <w:noWrap w:val="0"/>
                  <w:vAlign w:val="center"/>
                </w:tcPr>
                <w:p w14:paraId="2AB221E5">
                  <w:pPr>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r>
          </w:tbl>
          <w:p w14:paraId="47732268">
            <w:pPr>
              <w:spacing w:line="240" w:lineRule="auto"/>
              <w:jc w:val="center"/>
              <w:rPr>
                <w:rFonts w:hint="default" w:ascii="Times New Roman" w:hAnsi="Times New Roman" w:eastAsia="宋体" w:cs="Times New Roman"/>
                <w:b/>
                <w:color w:val="000000"/>
                <w:szCs w:val="21"/>
              </w:rPr>
            </w:pPr>
            <w:r>
              <w:rPr>
                <w:rFonts w:hint="default" w:ascii="Times New Roman" w:hAnsi="Times New Roman" w:eastAsia="宋体" w:cs="Times New Roman"/>
                <w:b/>
                <w:color w:val="000000"/>
                <w:sz w:val="24"/>
              </w:rPr>
              <w:t>表</w:t>
            </w:r>
            <w:r>
              <w:rPr>
                <w:rFonts w:hint="eastAsia" w:ascii="Times New Roman" w:hAnsi="Times New Roman" w:cs="Times New Roman"/>
                <w:b/>
                <w:color w:val="000000"/>
                <w:sz w:val="24"/>
                <w:lang w:val="en-US" w:eastAsia="zh-CN"/>
              </w:rPr>
              <w:t>1-3</w:t>
            </w:r>
            <w:r>
              <w:rPr>
                <w:rFonts w:hint="default" w:ascii="Times New Roman" w:hAnsi="Times New Roman" w:eastAsia="宋体" w:cs="Times New Roman"/>
                <w:b/>
                <w:color w:val="000000"/>
                <w:sz w:val="24"/>
                <w:lang w:val="en-US" w:eastAsia="zh-CN"/>
              </w:rPr>
              <w:t xml:space="preserve"> </w:t>
            </w:r>
            <w:r>
              <w:rPr>
                <w:rFonts w:hint="default" w:ascii="Times New Roman" w:hAnsi="Times New Roman" w:eastAsia="宋体" w:cs="Times New Roman"/>
                <w:b/>
                <w:color w:val="000000"/>
                <w:sz w:val="24"/>
              </w:rPr>
              <w:t>挥发性有机物无组织排放控制标准</w:t>
            </w:r>
            <w:r>
              <w:rPr>
                <w:rFonts w:hint="default" w:ascii="Times New Roman" w:hAnsi="Times New Roman" w:eastAsia="宋体" w:cs="Times New Roman"/>
                <w:b/>
                <w:bCs/>
                <w:color w:val="000000"/>
                <w:sz w:val="24"/>
              </w:rPr>
              <w:t>（GB37822-2019）</w:t>
            </w:r>
          </w:p>
          <w:tbl>
            <w:tblPr>
              <w:tblStyle w:val="27"/>
              <w:tblW w:w="73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9"/>
              <w:gridCol w:w="641"/>
              <w:gridCol w:w="2072"/>
              <w:gridCol w:w="1733"/>
              <w:gridCol w:w="1945"/>
            </w:tblGrid>
            <w:tr w14:paraId="45612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2" w:hRule="atLeast"/>
                <w:jc w:val="center"/>
              </w:trPr>
              <w:tc>
                <w:tcPr>
                  <w:tcW w:w="664" w:type="pct"/>
                  <w:tcBorders>
                    <w:tl2br w:val="nil"/>
                    <w:tr2bl w:val="nil"/>
                  </w:tcBorders>
                  <w:noWrap w:val="0"/>
                  <w:vAlign w:val="center"/>
                </w:tcPr>
                <w:p w14:paraId="45A81EA3">
                  <w:pPr>
                    <w:spacing w:line="38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污染物名称</w:t>
                  </w:r>
                </w:p>
              </w:tc>
              <w:tc>
                <w:tcPr>
                  <w:tcW w:w="1840" w:type="pct"/>
                  <w:gridSpan w:val="2"/>
                  <w:tcBorders>
                    <w:tl2br w:val="nil"/>
                    <w:tr2bl w:val="nil"/>
                  </w:tcBorders>
                  <w:noWrap w:val="0"/>
                  <w:vAlign w:val="center"/>
                </w:tcPr>
                <w:p w14:paraId="4D01C661">
                  <w:pPr>
                    <w:spacing w:line="38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排放限值（mg/m</w:t>
                  </w:r>
                  <w:r>
                    <w:rPr>
                      <w:rFonts w:hint="default" w:ascii="Times New Roman" w:hAnsi="Times New Roman" w:cs="Times New Roman"/>
                      <w:b/>
                      <w:color w:val="000000"/>
                      <w:sz w:val="21"/>
                      <w:szCs w:val="21"/>
                      <w:vertAlign w:val="superscript"/>
                    </w:rPr>
                    <w:t>3</w:t>
                  </w:r>
                  <w:r>
                    <w:rPr>
                      <w:rFonts w:hint="default" w:ascii="Times New Roman" w:hAnsi="Times New Roman" w:cs="Times New Roman"/>
                      <w:b/>
                      <w:color w:val="000000"/>
                      <w:sz w:val="21"/>
                      <w:szCs w:val="21"/>
                    </w:rPr>
                    <w:t>）</w:t>
                  </w:r>
                </w:p>
              </w:tc>
              <w:tc>
                <w:tcPr>
                  <w:tcW w:w="1175" w:type="pct"/>
                  <w:tcBorders>
                    <w:tl2br w:val="nil"/>
                    <w:tr2bl w:val="nil"/>
                  </w:tcBorders>
                  <w:noWrap w:val="0"/>
                  <w:vAlign w:val="center"/>
                </w:tcPr>
                <w:p w14:paraId="24E41EEE">
                  <w:pPr>
                    <w:spacing w:line="38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无组织排放监控位置</w:t>
                  </w:r>
                </w:p>
              </w:tc>
              <w:tc>
                <w:tcPr>
                  <w:tcW w:w="1319" w:type="pct"/>
                  <w:tcBorders>
                    <w:tl2br w:val="nil"/>
                    <w:tr2bl w:val="nil"/>
                  </w:tcBorders>
                  <w:noWrap w:val="0"/>
                  <w:vAlign w:val="center"/>
                </w:tcPr>
                <w:p w14:paraId="1D34E2DD">
                  <w:pPr>
                    <w:spacing w:line="380" w:lineRule="exact"/>
                    <w:jc w:val="center"/>
                    <w:rPr>
                      <w:rFonts w:hint="default" w:ascii="Times New Roman" w:hAnsi="Times New Roman" w:eastAsia="宋体" w:cs="Times New Roman"/>
                      <w:b/>
                      <w:color w:val="000000"/>
                      <w:sz w:val="21"/>
                      <w:szCs w:val="21"/>
                      <w:lang w:eastAsia="zh-CN"/>
                    </w:rPr>
                  </w:pPr>
                  <w:r>
                    <w:rPr>
                      <w:rFonts w:hint="default" w:ascii="Times New Roman" w:hAnsi="Times New Roman" w:cs="Times New Roman"/>
                      <w:b/>
                      <w:color w:val="000000"/>
                      <w:sz w:val="21"/>
                      <w:szCs w:val="21"/>
                      <w:lang w:eastAsia="zh-CN"/>
                    </w:rPr>
                    <w:t>执行标准</w:t>
                  </w:r>
                </w:p>
              </w:tc>
            </w:tr>
            <w:tr w14:paraId="2D5F2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6" w:hRule="atLeast"/>
                <w:jc w:val="center"/>
              </w:trPr>
              <w:tc>
                <w:tcPr>
                  <w:tcW w:w="664" w:type="pct"/>
                  <w:vMerge w:val="restart"/>
                  <w:tcBorders>
                    <w:tl2br w:val="nil"/>
                    <w:tr2bl w:val="nil"/>
                  </w:tcBorders>
                  <w:noWrap w:val="0"/>
                  <w:vAlign w:val="center"/>
                </w:tcPr>
                <w:p w14:paraId="74F76715">
                  <w:pPr>
                    <w:spacing w:line="380" w:lineRule="exact"/>
                    <w:jc w:val="center"/>
                    <w:rPr>
                      <w:rFonts w:hint="default" w:ascii="Times New Roman" w:hAnsi="Times New Roman" w:cs="Times New Roman"/>
                      <w:bCs/>
                      <w:color w:val="000000"/>
                      <w:sz w:val="21"/>
                      <w:szCs w:val="21"/>
                    </w:rPr>
                  </w:pPr>
                  <w:r>
                    <w:rPr>
                      <w:rFonts w:hint="default" w:ascii="Times New Roman" w:hAnsi="Times New Roman" w:eastAsia="宋体" w:cs="Times New Roman"/>
                      <w:color w:val="000000"/>
                      <w:sz w:val="21"/>
                      <w:szCs w:val="21"/>
                      <w:highlight w:val="none"/>
                      <w:lang w:val="en-US" w:eastAsia="zh-CN"/>
                    </w:rPr>
                    <w:t>非甲烷总烃</w:t>
                  </w:r>
                </w:p>
              </w:tc>
              <w:tc>
                <w:tcPr>
                  <w:tcW w:w="435" w:type="pct"/>
                  <w:tcBorders>
                    <w:tl2br w:val="nil"/>
                    <w:tr2bl w:val="nil"/>
                  </w:tcBorders>
                  <w:noWrap w:val="0"/>
                  <w:vAlign w:val="center"/>
                </w:tcPr>
                <w:p w14:paraId="48D24975">
                  <w:pPr>
                    <w:spacing w:line="38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6</w:t>
                  </w:r>
                </w:p>
              </w:tc>
              <w:tc>
                <w:tcPr>
                  <w:tcW w:w="1404" w:type="pct"/>
                  <w:tcBorders>
                    <w:tl2br w:val="nil"/>
                    <w:tr2bl w:val="nil"/>
                  </w:tcBorders>
                  <w:noWrap w:val="0"/>
                  <w:vAlign w:val="center"/>
                </w:tcPr>
                <w:p w14:paraId="17409FB9">
                  <w:pPr>
                    <w:spacing w:line="38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监控点处1h平均浓度值</w:t>
                  </w:r>
                </w:p>
              </w:tc>
              <w:tc>
                <w:tcPr>
                  <w:tcW w:w="1175" w:type="pct"/>
                  <w:vMerge w:val="restart"/>
                  <w:tcBorders>
                    <w:tl2br w:val="nil"/>
                    <w:tr2bl w:val="nil"/>
                  </w:tcBorders>
                  <w:noWrap w:val="0"/>
                  <w:vAlign w:val="center"/>
                </w:tcPr>
                <w:p w14:paraId="0EF8762D">
                  <w:pPr>
                    <w:spacing w:line="380" w:lineRule="exact"/>
                    <w:jc w:val="center"/>
                    <w:rPr>
                      <w:rFonts w:hint="default" w:ascii="Times New Roman" w:hAnsi="Times New Roman" w:cs="Times New Roman"/>
                      <w:b/>
                      <w:color w:val="000000"/>
                      <w:sz w:val="21"/>
                      <w:szCs w:val="21"/>
                    </w:rPr>
                  </w:pPr>
                  <w:r>
                    <w:rPr>
                      <w:rFonts w:hint="default" w:ascii="Times New Roman" w:hAnsi="Times New Roman" w:cs="Times New Roman"/>
                      <w:color w:val="000000"/>
                      <w:sz w:val="21"/>
                      <w:szCs w:val="21"/>
                    </w:rPr>
                    <w:t>在厂房外设置监控点</w:t>
                  </w:r>
                </w:p>
              </w:tc>
              <w:tc>
                <w:tcPr>
                  <w:tcW w:w="1319" w:type="pct"/>
                  <w:vMerge w:val="restart"/>
                  <w:tcBorders>
                    <w:tl2br w:val="nil"/>
                    <w:tr2bl w:val="nil"/>
                  </w:tcBorders>
                  <w:noWrap w:val="0"/>
                  <w:vAlign w:val="center"/>
                </w:tcPr>
                <w:p w14:paraId="0618EB28">
                  <w:pPr>
                    <w:spacing w:line="38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《挥发性有机物无组织排放控制标准》（GB37822-2019）</w:t>
                  </w:r>
                </w:p>
              </w:tc>
            </w:tr>
            <w:tr w14:paraId="03BEE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19" w:hRule="atLeast"/>
                <w:jc w:val="center"/>
              </w:trPr>
              <w:tc>
                <w:tcPr>
                  <w:tcW w:w="664" w:type="pct"/>
                  <w:vMerge w:val="continue"/>
                  <w:tcBorders>
                    <w:tl2br w:val="nil"/>
                    <w:tr2bl w:val="nil"/>
                  </w:tcBorders>
                  <w:noWrap w:val="0"/>
                  <w:vAlign w:val="center"/>
                </w:tcPr>
                <w:p w14:paraId="460AD950">
                  <w:pPr>
                    <w:spacing w:line="380" w:lineRule="exact"/>
                    <w:jc w:val="center"/>
                    <w:rPr>
                      <w:rFonts w:hint="default" w:ascii="Times New Roman" w:hAnsi="Times New Roman" w:cs="Times New Roman"/>
                      <w:bCs/>
                      <w:color w:val="000000"/>
                      <w:sz w:val="21"/>
                      <w:szCs w:val="21"/>
                    </w:rPr>
                  </w:pPr>
                </w:p>
              </w:tc>
              <w:tc>
                <w:tcPr>
                  <w:tcW w:w="435" w:type="pct"/>
                  <w:tcBorders>
                    <w:tl2br w:val="nil"/>
                    <w:tr2bl w:val="nil"/>
                  </w:tcBorders>
                  <w:noWrap w:val="0"/>
                  <w:vAlign w:val="center"/>
                </w:tcPr>
                <w:p w14:paraId="6AAAB506">
                  <w:pPr>
                    <w:spacing w:line="38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20</w:t>
                  </w:r>
                </w:p>
              </w:tc>
              <w:tc>
                <w:tcPr>
                  <w:tcW w:w="1404" w:type="pct"/>
                  <w:tcBorders>
                    <w:tl2br w:val="nil"/>
                    <w:tr2bl w:val="nil"/>
                  </w:tcBorders>
                  <w:noWrap w:val="0"/>
                  <w:vAlign w:val="center"/>
                </w:tcPr>
                <w:p w14:paraId="3C4A71B2">
                  <w:pPr>
                    <w:spacing w:line="38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监控点处任意一次浓度值</w:t>
                  </w:r>
                </w:p>
              </w:tc>
              <w:tc>
                <w:tcPr>
                  <w:tcW w:w="1175" w:type="pct"/>
                  <w:vMerge w:val="continue"/>
                  <w:tcBorders>
                    <w:tl2br w:val="nil"/>
                    <w:tr2bl w:val="nil"/>
                  </w:tcBorders>
                  <w:noWrap w:val="0"/>
                  <w:vAlign w:val="center"/>
                </w:tcPr>
                <w:p w14:paraId="3090645D">
                  <w:pPr>
                    <w:spacing w:line="380" w:lineRule="exact"/>
                    <w:jc w:val="center"/>
                    <w:rPr>
                      <w:rFonts w:hint="default" w:ascii="Times New Roman" w:hAnsi="Times New Roman" w:cs="Times New Roman"/>
                      <w:color w:val="000000"/>
                      <w:sz w:val="21"/>
                      <w:szCs w:val="21"/>
                    </w:rPr>
                  </w:pPr>
                </w:p>
              </w:tc>
              <w:tc>
                <w:tcPr>
                  <w:tcW w:w="1319" w:type="pct"/>
                  <w:vMerge w:val="continue"/>
                  <w:tcBorders>
                    <w:tl2br w:val="nil"/>
                    <w:tr2bl w:val="nil"/>
                  </w:tcBorders>
                  <w:noWrap w:val="0"/>
                  <w:vAlign w:val="center"/>
                </w:tcPr>
                <w:p w14:paraId="57F16596">
                  <w:pPr>
                    <w:spacing w:line="380" w:lineRule="exact"/>
                    <w:jc w:val="center"/>
                    <w:rPr>
                      <w:rFonts w:hint="default" w:ascii="Times New Roman" w:hAnsi="Times New Roman" w:cs="Times New Roman"/>
                      <w:color w:val="000000"/>
                      <w:sz w:val="21"/>
                      <w:szCs w:val="21"/>
                    </w:rPr>
                  </w:pPr>
                </w:p>
              </w:tc>
            </w:tr>
            <w:tr w14:paraId="1C81C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19" w:hRule="atLeast"/>
                <w:jc w:val="center"/>
              </w:trPr>
              <w:tc>
                <w:tcPr>
                  <w:tcW w:w="664" w:type="pct"/>
                  <w:tcBorders>
                    <w:tl2br w:val="nil"/>
                    <w:tr2bl w:val="nil"/>
                  </w:tcBorders>
                  <w:noWrap w:val="0"/>
                  <w:vAlign w:val="center"/>
                </w:tcPr>
                <w:p w14:paraId="6E348322">
                  <w:pPr>
                    <w:spacing w:line="380" w:lineRule="exact"/>
                    <w:jc w:val="center"/>
                    <w:rPr>
                      <w:rFonts w:hint="default" w:ascii="Times New Roman" w:hAnsi="Times New Roman" w:cs="Times New Roman"/>
                      <w:bCs/>
                      <w:color w:val="000000"/>
                      <w:sz w:val="21"/>
                      <w:szCs w:val="21"/>
                    </w:rPr>
                  </w:pPr>
                  <w:r>
                    <w:rPr>
                      <w:rFonts w:hint="default" w:ascii="Times New Roman" w:hAnsi="Times New Roman" w:eastAsia="宋体" w:cs="Times New Roman"/>
                      <w:color w:val="000000"/>
                      <w:sz w:val="21"/>
                      <w:szCs w:val="21"/>
                      <w:highlight w:val="none"/>
                      <w:lang w:val="en-US" w:eastAsia="zh-CN"/>
                    </w:rPr>
                    <w:t>非甲烷总烃</w:t>
                  </w:r>
                </w:p>
              </w:tc>
              <w:tc>
                <w:tcPr>
                  <w:tcW w:w="435" w:type="pct"/>
                  <w:tcBorders>
                    <w:tl2br w:val="nil"/>
                    <w:tr2bl w:val="nil"/>
                  </w:tcBorders>
                  <w:noWrap w:val="0"/>
                  <w:vAlign w:val="center"/>
                </w:tcPr>
                <w:p w14:paraId="32B5E3E2">
                  <w:pPr>
                    <w:spacing w:line="380" w:lineRule="exact"/>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4</w:t>
                  </w:r>
                </w:p>
              </w:tc>
              <w:tc>
                <w:tcPr>
                  <w:tcW w:w="1404" w:type="pct"/>
                  <w:tcBorders>
                    <w:tl2br w:val="nil"/>
                    <w:tr2bl w:val="nil"/>
                  </w:tcBorders>
                  <w:noWrap w:val="0"/>
                  <w:vAlign w:val="center"/>
                </w:tcPr>
                <w:p w14:paraId="1D619411">
                  <w:pPr>
                    <w:spacing w:line="380" w:lineRule="exact"/>
                    <w:jc w:val="center"/>
                    <w:rPr>
                      <w:rFonts w:hint="default" w:ascii="Times New Roman" w:hAnsi="Times New Roman" w:eastAsia="宋体" w:cs="Times New Roman"/>
                      <w:bCs/>
                      <w:color w:val="000000"/>
                      <w:sz w:val="21"/>
                      <w:szCs w:val="21"/>
                      <w:lang w:eastAsia="zh-CN"/>
                    </w:rPr>
                  </w:pPr>
                  <w:r>
                    <w:rPr>
                      <w:rFonts w:hint="default" w:ascii="Times New Roman" w:hAnsi="Times New Roman" w:cs="Times New Roman"/>
                      <w:bCs/>
                      <w:color w:val="000000"/>
                      <w:sz w:val="21"/>
                      <w:szCs w:val="21"/>
                    </w:rPr>
                    <w:t>监控点处1h平均浓度值</w:t>
                  </w:r>
                </w:p>
              </w:tc>
              <w:tc>
                <w:tcPr>
                  <w:tcW w:w="1175" w:type="pct"/>
                  <w:tcBorders>
                    <w:tl2br w:val="nil"/>
                    <w:tr2bl w:val="nil"/>
                  </w:tcBorders>
                  <w:noWrap w:val="0"/>
                  <w:vAlign w:val="center"/>
                </w:tcPr>
                <w:p w14:paraId="0B42A91A">
                  <w:pPr>
                    <w:spacing w:line="380" w:lineRule="exact"/>
                    <w:jc w:val="center"/>
                    <w:rPr>
                      <w:rFonts w:hint="default" w:ascii="Times New Roman" w:hAnsi="Times New Roman" w:cs="Times New Roman"/>
                      <w:color w:val="000000"/>
                      <w:sz w:val="21"/>
                      <w:szCs w:val="21"/>
                    </w:rPr>
                  </w:pPr>
                  <w:r>
                    <w:rPr>
                      <w:rFonts w:hint="default" w:ascii="Times New Roman" w:hAnsi="Times New Roman" w:cs="Times New Roman"/>
                      <w:bCs/>
                      <w:color w:val="000000"/>
                      <w:sz w:val="21"/>
                      <w:szCs w:val="21"/>
                      <w:lang w:eastAsia="zh-CN"/>
                    </w:rPr>
                    <w:t>厂界外浓度最高点</w:t>
                  </w:r>
                </w:p>
              </w:tc>
              <w:tc>
                <w:tcPr>
                  <w:tcW w:w="1319" w:type="pct"/>
                  <w:tcBorders>
                    <w:tl2br w:val="nil"/>
                    <w:tr2bl w:val="nil"/>
                  </w:tcBorders>
                  <w:noWrap w:val="0"/>
                  <w:vAlign w:val="center"/>
                </w:tcPr>
                <w:p w14:paraId="12CAC2AA">
                  <w:pPr>
                    <w:spacing w:line="38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《大气污染物综合排放标准》（GB16297-1996）</w:t>
                  </w:r>
                </w:p>
              </w:tc>
            </w:tr>
          </w:tbl>
          <w:p w14:paraId="4CC52CA6">
            <w:pPr>
              <w:ind w:firstLine="458" w:firstLineChars="200"/>
              <w:jc w:val="both"/>
              <w:rPr>
                <w:rFonts w:hint="default" w:ascii="Times New Roman" w:hAnsi="Times New Roman" w:eastAsia="宋体" w:cs="Times New Roman"/>
                <w:b/>
                <w:color w:val="000000"/>
                <w:sz w:val="24"/>
                <w:lang w:val="en-US" w:eastAsia="zh-CN"/>
              </w:rPr>
            </w:pPr>
            <w:r>
              <w:rPr>
                <w:rFonts w:hint="default" w:ascii="Times New Roman" w:hAnsi="Times New Roman" w:eastAsia="宋体" w:cs="Times New Roman"/>
                <w:b/>
                <w:color w:val="000000"/>
                <w:sz w:val="24"/>
                <w:lang w:val="en-US" w:eastAsia="zh-CN"/>
              </w:rPr>
              <w:t>1.3噪声</w:t>
            </w:r>
          </w:p>
          <w:p w14:paraId="3F3B856E">
            <w:pPr>
              <w:tabs>
                <w:tab w:val="left" w:pos="5142"/>
              </w:tabs>
              <w:snapToGrid w:val="0"/>
              <w:spacing w:line="360" w:lineRule="auto"/>
              <w:ind w:firstLine="456" w:firstLineChars="200"/>
              <w:rPr>
                <w:rFonts w:hint="default" w:ascii="Times New Roman" w:hAnsi="Times New Roman" w:eastAsia="宋体" w:cs="Times New Roman"/>
                <w:color w:val="000000"/>
                <w:sz w:val="24"/>
                <w:lang w:eastAsia="zh-CN"/>
              </w:rPr>
            </w:pPr>
            <w:r>
              <w:rPr>
                <w:rFonts w:hint="default" w:ascii="Times New Roman" w:hAnsi="Times New Roman" w:eastAsia="宋体" w:cs="Times New Roman"/>
                <w:color w:val="000000"/>
                <w:sz w:val="24"/>
              </w:rPr>
              <w:t>厂界环境噪声排放执行《工业企业厂界环境噪声排放标准》（GB12348-2008）中3类标准规定限值，即昼间65dB（A），夜间</w:t>
            </w:r>
            <w:r>
              <w:rPr>
                <w:rFonts w:hint="default" w:ascii="Times New Roman" w:hAnsi="Times New Roman" w:cs="Times New Roman"/>
                <w:color w:val="000000"/>
                <w:sz w:val="24"/>
                <w:lang w:val="en-US" w:eastAsia="zh-CN"/>
              </w:rPr>
              <w:t>55</w:t>
            </w:r>
            <w:r>
              <w:rPr>
                <w:rFonts w:hint="default" w:ascii="Times New Roman" w:hAnsi="Times New Roman" w:eastAsia="宋体" w:cs="Times New Roman"/>
                <w:color w:val="000000"/>
                <w:sz w:val="24"/>
              </w:rPr>
              <w:t>dB（A）</w:t>
            </w:r>
            <w:r>
              <w:rPr>
                <w:rFonts w:hint="default" w:ascii="Times New Roman" w:hAnsi="Times New Roman" w:cs="Times New Roman"/>
                <w:color w:val="000000"/>
                <w:sz w:val="24"/>
                <w:lang w:eastAsia="zh-CN"/>
              </w:rPr>
              <w:t>。</w:t>
            </w:r>
          </w:p>
          <w:p w14:paraId="5768EEAF">
            <w:pPr>
              <w:tabs>
                <w:tab w:val="left" w:pos="5142"/>
              </w:tabs>
              <w:snapToGrid w:val="0"/>
              <w:spacing w:line="360" w:lineRule="auto"/>
              <w:jc w:val="center"/>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rPr>
              <w:t>表</w:t>
            </w:r>
            <w:r>
              <w:rPr>
                <w:rFonts w:hint="default" w:ascii="Times New Roman" w:hAnsi="Times New Roman" w:eastAsia="宋体" w:cs="Times New Roman"/>
                <w:b/>
                <w:bCs/>
                <w:color w:val="000000"/>
                <w:sz w:val="24"/>
                <w:lang w:val="en-US" w:eastAsia="zh-CN"/>
              </w:rPr>
              <w:t>1-</w:t>
            </w:r>
            <w:r>
              <w:rPr>
                <w:rFonts w:hint="eastAsia" w:ascii="Times New Roman" w:hAnsi="Times New Roman" w:cs="Times New Roman"/>
                <w:b/>
                <w:bCs/>
                <w:color w:val="000000"/>
                <w:sz w:val="24"/>
                <w:lang w:val="en-US" w:eastAsia="zh-CN"/>
              </w:rPr>
              <w:t>4</w:t>
            </w:r>
            <w:r>
              <w:rPr>
                <w:rFonts w:hint="default" w:ascii="Times New Roman" w:hAnsi="Times New Roman" w:eastAsia="宋体" w:cs="Times New Roman"/>
                <w:b/>
                <w:bCs/>
                <w:color w:val="000000"/>
                <w:sz w:val="24"/>
              </w:rPr>
              <w:t>工业企业厂界环境噪声排放标准限值（dB(A)）</w:t>
            </w:r>
          </w:p>
          <w:tbl>
            <w:tblPr>
              <w:tblStyle w:val="27"/>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63"/>
              <w:gridCol w:w="2741"/>
              <w:gridCol w:w="2777"/>
            </w:tblGrid>
            <w:tr w14:paraId="08E43D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1312" w:type="pct"/>
                  <w:vMerge w:val="restart"/>
                  <w:tcBorders>
                    <w:tl2br w:val="nil"/>
                    <w:tr2bl w:val="nil"/>
                  </w:tcBorders>
                  <w:noWrap w:val="0"/>
                  <w:vAlign w:val="center"/>
                </w:tcPr>
                <w:p w14:paraId="733F87D1">
                  <w:pPr>
                    <w:keepNext w:val="0"/>
                    <w:keepLines w:val="0"/>
                    <w:pageBreakBefore w:val="0"/>
                    <w:widowControl w:val="0"/>
                    <w:tabs>
                      <w:tab w:val="left" w:pos="5142"/>
                    </w:tabs>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功能类别</w:t>
                  </w:r>
                </w:p>
              </w:tc>
              <w:tc>
                <w:tcPr>
                  <w:tcW w:w="3687" w:type="pct"/>
                  <w:gridSpan w:val="2"/>
                  <w:tcBorders>
                    <w:tl2br w:val="nil"/>
                    <w:tr2bl w:val="nil"/>
                  </w:tcBorders>
                  <w:noWrap w:val="0"/>
                  <w:vAlign w:val="center"/>
                </w:tcPr>
                <w:p w14:paraId="2BFFF48F">
                  <w:pPr>
                    <w:keepNext w:val="0"/>
                    <w:keepLines w:val="0"/>
                    <w:pageBreakBefore w:val="0"/>
                    <w:widowControl w:val="0"/>
                    <w:tabs>
                      <w:tab w:val="left" w:pos="5142"/>
                    </w:tabs>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标准值</w:t>
                  </w:r>
                </w:p>
              </w:tc>
            </w:tr>
            <w:tr w14:paraId="11246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1312" w:type="pct"/>
                  <w:vMerge w:val="continue"/>
                  <w:tcBorders>
                    <w:tl2br w:val="nil"/>
                    <w:tr2bl w:val="nil"/>
                  </w:tcBorders>
                  <w:noWrap w:val="0"/>
                  <w:vAlign w:val="center"/>
                </w:tcPr>
                <w:p w14:paraId="2454E2A2">
                  <w:pPr>
                    <w:keepNext w:val="0"/>
                    <w:keepLines w:val="0"/>
                    <w:pageBreakBefore w:val="0"/>
                    <w:widowControl w:val="0"/>
                    <w:tabs>
                      <w:tab w:val="left" w:pos="5142"/>
                    </w:tabs>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bCs/>
                      <w:color w:val="000000"/>
                      <w:sz w:val="21"/>
                      <w:szCs w:val="21"/>
                    </w:rPr>
                  </w:pPr>
                </w:p>
              </w:tc>
              <w:tc>
                <w:tcPr>
                  <w:tcW w:w="1831" w:type="pct"/>
                  <w:tcBorders>
                    <w:tl2br w:val="nil"/>
                    <w:tr2bl w:val="nil"/>
                  </w:tcBorders>
                  <w:noWrap w:val="0"/>
                  <w:vAlign w:val="center"/>
                </w:tcPr>
                <w:p w14:paraId="67A529DE">
                  <w:pPr>
                    <w:keepNext w:val="0"/>
                    <w:keepLines w:val="0"/>
                    <w:pageBreakBefore w:val="0"/>
                    <w:widowControl w:val="0"/>
                    <w:tabs>
                      <w:tab w:val="left" w:pos="5142"/>
                    </w:tabs>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昼间</w:t>
                  </w:r>
                </w:p>
              </w:tc>
              <w:tc>
                <w:tcPr>
                  <w:tcW w:w="1856" w:type="pct"/>
                  <w:tcBorders>
                    <w:tl2br w:val="nil"/>
                    <w:tr2bl w:val="nil"/>
                  </w:tcBorders>
                  <w:noWrap w:val="0"/>
                  <w:vAlign w:val="center"/>
                </w:tcPr>
                <w:p w14:paraId="1609B8AE">
                  <w:pPr>
                    <w:keepNext w:val="0"/>
                    <w:keepLines w:val="0"/>
                    <w:pageBreakBefore w:val="0"/>
                    <w:widowControl w:val="0"/>
                    <w:tabs>
                      <w:tab w:val="left" w:pos="5142"/>
                    </w:tabs>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夜间</w:t>
                  </w:r>
                </w:p>
              </w:tc>
            </w:tr>
            <w:tr w14:paraId="7174AA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1312" w:type="pct"/>
                  <w:tcBorders>
                    <w:tl2br w:val="nil"/>
                    <w:tr2bl w:val="nil"/>
                  </w:tcBorders>
                  <w:noWrap w:val="0"/>
                  <w:vAlign w:val="center"/>
                </w:tcPr>
                <w:p w14:paraId="543EA25C">
                  <w:pPr>
                    <w:keepNext w:val="0"/>
                    <w:keepLines w:val="0"/>
                    <w:pageBreakBefore w:val="0"/>
                    <w:widowControl w:val="0"/>
                    <w:tabs>
                      <w:tab w:val="left" w:pos="5142"/>
                    </w:tabs>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3类</w:t>
                  </w:r>
                </w:p>
              </w:tc>
              <w:tc>
                <w:tcPr>
                  <w:tcW w:w="1831" w:type="pct"/>
                  <w:tcBorders>
                    <w:tl2br w:val="nil"/>
                    <w:tr2bl w:val="nil"/>
                  </w:tcBorders>
                  <w:noWrap w:val="0"/>
                  <w:vAlign w:val="center"/>
                </w:tcPr>
                <w:p w14:paraId="500AE52D">
                  <w:pPr>
                    <w:keepNext w:val="0"/>
                    <w:keepLines w:val="0"/>
                    <w:pageBreakBefore w:val="0"/>
                    <w:widowControl w:val="0"/>
                    <w:tabs>
                      <w:tab w:val="left" w:pos="5142"/>
                    </w:tabs>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w:t>
                  </w:r>
                </w:p>
              </w:tc>
              <w:tc>
                <w:tcPr>
                  <w:tcW w:w="1856" w:type="pct"/>
                  <w:tcBorders>
                    <w:tl2br w:val="nil"/>
                    <w:tr2bl w:val="nil"/>
                  </w:tcBorders>
                  <w:noWrap w:val="0"/>
                  <w:vAlign w:val="center"/>
                </w:tcPr>
                <w:p w14:paraId="6C6F6E92">
                  <w:pPr>
                    <w:keepNext w:val="0"/>
                    <w:keepLines w:val="0"/>
                    <w:pageBreakBefore w:val="0"/>
                    <w:widowControl w:val="0"/>
                    <w:tabs>
                      <w:tab w:val="left" w:pos="5142"/>
                    </w:tabs>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55</w:t>
                  </w:r>
                </w:p>
              </w:tc>
            </w:tr>
          </w:tbl>
          <w:p w14:paraId="3B9F6E94">
            <w:pPr>
              <w:ind w:firstLine="458" w:firstLineChars="200"/>
              <w:jc w:val="both"/>
              <w:rPr>
                <w:rFonts w:hint="default" w:ascii="Times New Roman" w:hAnsi="Times New Roman" w:eastAsia="宋体" w:cs="Times New Roman"/>
                <w:b/>
                <w:color w:val="000000"/>
                <w:sz w:val="24"/>
                <w:lang w:val="en-US" w:eastAsia="zh-CN"/>
              </w:rPr>
            </w:pPr>
            <w:r>
              <w:rPr>
                <w:rFonts w:hint="default" w:ascii="Times New Roman" w:hAnsi="Times New Roman" w:eastAsia="宋体" w:cs="Times New Roman"/>
                <w:b/>
                <w:color w:val="000000"/>
                <w:sz w:val="24"/>
                <w:lang w:val="en-US" w:eastAsia="zh-CN"/>
              </w:rPr>
              <w:t>1.4固体废物</w:t>
            </w:r>
          </w:p>
          <w:p w14:paraId="1F9D98A8">
            <w:pPr>
              <w:tabs>
                <w:tab w:val="left" w:pos="5142"/>
              </w:tabs>
              <w:snapToGrid w:val="0"/>
              <w:spacing w:line="360" w:lineRule="auto"/>
              <w:ind w:firstLine="456" w:firstLineChars="200"/>
              <w:rPr>
                <w:rFonts w:hint="default" w:ascii="Times New Roman" w:hAnsi="Times New Roman" w:eastAsia="宋体" w:cs="Times New Roman"/>
                <w:color w:val="000000"/>
                <w:sz w:val="24"/>
                <w:lang w:eastAsia="zh-CN"/>
              </w:rPr>
            </w:pPr>
            <w:r>
              <w:rPr>
                <w:rFonts w:hint="default" w:ascii="Times New Roman" w:hAnsi="Times New Roman" w:eastAsia="宋体" w:cs="Times New Roman"/>
                <w:color w:val="000000"/>
                <w:sz w:val="24"/>
              </w:rPr>
              <w:t>一般工业固体废物贮存</w:t>
            </w:r>
            <w:r>
              <w:rPr>
                <w:rFonts w:hint="default" w:ascii="Times New Roman" w:hAnsi="Times New Roman" w:eastAsia="宋体" w:cs="Times New Roman"/>
                <w:color w:val="000000"/>
                <w:sz w:val="24"/>
                <w:lang w:val="en-US" w:eastAsia="zh-CN"/>
              </w:rPr>
              <w:t>参照</w:t>
            </w:r>
            <w:r>
              <w:rPr>
                <w:rFonts w:hint="default" w:ascii="Times New Roman" w:hAnsi="Times New Roman" w:eastAsia="宋体" w:cs="Times New Roman"/>
                <w:color w:val="000000"/>
                <w:sz w:val="24"/>
              </w:rPr>
              <w:t>执行《</w:t>
            </w:r>
            <w:r>
              <w:rPr>
                <w:rFonts w:hint="default" w:ascii="Times New Roman" w:hAnsi="Times New Roman" w:eastAsia="宋体" w:cs="Times New Roman"/>
                <w:color w:val="000000"/>
                <w:sz w:val="24"/>
                <w:lang w:val="zh-CN"/>
              </w:rPr>
              <w:t>一般工业固体废物贮存和填埋污染控制标准</w:t>
            </w:r>
            <w:r>
              <w:rPr>
                <w:rFonts w:hint="default" w:ascii="Times New Roman" w:hAnsi="Times New Roman" w:eastAsia="宋体" w:cs="Times New Roman"/>
                <w:color w:val="000000"/>
                <w:sz w:val="24"/>
              </w:rPr>
              <w:t>》（GB18599-20</w:t>
            </w:r>
            <w:r>
              <w:rPr>
                <w:rFonts w:hint="default" w:ascii="Times New Roman" w:hAnsi="Times New Roman" w:eastAsia="宋体" w:cs="Times New Roman"/>
                <w:color w:val="000000"/>
                <w:sz w:val="24"/>
                <w:lang w:val="en-US" w:eastAsia="zh-CN"/>
              </w:rPr>
              <w:t>20</w:t>
            </w:r>
            <w:r>
              <w:rPr>
                <w:rFonts w:hint="default" w:ascii="Times New Roman" w:hAnsi="Times New Roman" w:eastAsia="宋体" w:cs="Times New Roman"/>
                <w:color w:val="000000"/>
                <w:sz w:val="24"/>
              </w:rPr>
              <w:t>）</w:t>
            </w:r>
            <w:r>
              <w:rPr>
                <w:rFonts w:hint="default" w:ascii="Times New Roman" w:hAnsi="Times New Roman" w:eastAsia="宋体" w:cs="Times New Roman"/>
                <w:color w:val="000000"/>
                <w:sz w:val="24"/>
                <w:lang w:eastAsia="zh-CN"/>
              </w:rPr>
              <w:t>。</w:t>
            </w:r>
          </w:p>
          <w:p w14:paraId="1B959CE3">
            <w:pPr>
              <w:tabs>
                <w:tab w:val="left" w:pos="5142"/>
              </w:tabs>
              <w:snapToGrid w:val="0"/>
              <w:spacing w:line="360" w:lineRule="auto"/>
              <w:ind w:firstLine="456" w:firstLineChars="200"/>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rPr>
              <w:t>危险废物执行《危险废物贮存污染控制标准》（GB18597-20</w:t>
            </w:r>
            <w:r>
              <w:rPr>
                <w:rFonts w:hint="default" w:ascii="Times New Roman" w:hAnsi="Times New Roman" w:eastAsia="宋体" w:cs="Times New Roman"/>
                <w:color w:val="000000"/>
                <w:sz w:val="24"/>
                <w:lang w:val="en-US" w:eastAsia="zh-CN"/>
              </w:rPr>
              <w:t>23</w:t>
            </w:r>
            <w:r>
              <w:rPr>
                <w:rFonts w:hint="default" w:ascii="Times New Roman" w:hAnsi="Times New Roman" w:eastAsia="宋体" w:cs="Times New Roman"/>
                <w:color w:val="000000"/>
                <w:sz w:val="24"/>
              </w:rPr>
              <w:t>）</w:t>
            </w:r>
            <w:r>
              <w:rPr>
                <w:rFonts w:hint="default" w:ascii="Times New Roman" w:hAnsi="Times New Roman" w:eastAsia="宋体" w:cs="Times New Roman"/>
                <w:color w:val="000000"/>
                <w:sz w:val="24"/>
                <w:lang w:eastAsia="zh-CN"/>
              </w:rPr>
              <w:t>。</w:t>
            </w:r>
          </w:p>
          <w:p w14:paraId="6BE3EC7B">
            <w:pPr>
              <w:tabs>
                <w:tab w:val="left" w:pos="5142"/>
              </w:tabs>
              <w:snapToGrid w:val="0"/>
              <w:spacing w:line="360" w:lineRule="auto"/>
              <w:ind w:firstLine="456" w:firstLineChars="200"/>
              <w:rPr>
                <w:rFonts w:hint="default" w:ascii="Times New Roman" w:hAnsi="Times New Roman" w:eastAsia="宋体" w:cs="Times New Roman"/>
                <w:color w:val="000000"/>
                <w:sz w:val="24"/>
              </w:rPr>
            </w:pPr>
          </w:p>
        </w:tc>
      </w:tr>
      <w:tr w14:paraId="14387F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59" w:type="dxa"/>
          <w:wAfter w:w="15" w:type="dxa"/>
          <w:trHeight w:val="12960" w:hRule="atLeast"/>
          <w:jc w:val="center"/>
        </w:trPr>
        <w:tc>
          <w:tcPr>
            <w:tcW w:w="9492" w:type="dxa"/>
            <w:gridSpan w:val="6"/>
            <w:tcBorders>
              <w:tl2br w:val="nil"/>
              <w:tr2bl w:val="nil"/>
            </w:tcBorders>
            <w:noWrap w:val="0"/>
            <w:vAlign w:val="top"/>
          </w:tcPr>
          <w:p w14:paraId="475376AB">
            <w:pPr>
              <w:jc w:val="center"/>
              <w:rPr>
                <w:rFonts w:hint="default" w:ascii="Times New Roman" w:hAnsi="Times New Roman" w:eastAsia="宋体" w:cs="Times New Roman"/>
                <w:b/>
                <w:bCs/>
                <w:spacing w:val="0"/>
                <w:kern w:val="2"/>
                <w:sz w:val="28"/>
                <w:szCs w:val="28"/>
              </w:rPr>
            </w:pPr>
            <w:r>
              <w:rPr>
                <w:rFonts w:hint="default" w:ascii="Times New Roman" w:hAnsi="Times New Roman" w:eastAsia="宋体" w:cs="Times New Roman"/>
                <w:b/>
                <w:bCs/>
                <w:spacing w:val="0"/>
                <w:kern w:val="2"/>
                <w:sz w:val="32"/>
                <w:szCs w:val="32"/>
              </w:rPr>
              <w:t>二、工程建设内容</w:t>
            </w:r>
          </w:p>
          <w:p w14:paraId="679499EF">
            <w:pPr>
              <w:spacing w:line="360" w:lineRule="auto"/>
              <w:jc w:val="left"/>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2.1项目建设内容</w:t>
            </w:r>
          </w:p>
          <w:p w14:paraId="65F691DA">
            <w:pPr>
              <w:pStyle w:val="38"/>
              <w:widowControl w:val="0"/>
              <w:spacing w:line="360" w:lineRule="auto"/>
              <w:ind w:firstLine="456" w:firstLineChars="200"/>
              <w:jc w:val="left"/>
              <w:rPr>
                <w:rFonts w:hint="default" w:ascii="Times New Roman" w:hAnsi="Times New Roman" w:cs="Times New Roman"/>
                <w:color w:val="auto"/>
                <w:kern w:val="2"/>
                <w:szCs w:val="24"/>
                <w:lang w:val="en-US" w:eastAsia="zh-CN"/>
              </w:rPr>
            </w:pPr>
            <w:r>
              <w:rPr>
                <w:rFonts w:hint="default" w:ascii="Times New Roman" w:hAnsi="Times New Roman" w:cs="Times New Roman"/>
                <w:color w:val="auto"/>
                <w:sz w:val="24"/>
                <w:szCs w:val="24"/>
                <w:highlight w:val="none"/>
                <w:lang w:val="en-US" w:eastAsia="zh-CN"/>
              </w:rPr>
              <w:t>安徽兴泰铜业有限公司</w:t>
            </w:r>
            <w:r>
              <w:rPr>
                <w:rFonts w:hint="default" w:ascii="Times New Roman" w:hAnsi="Times New Roman" w:cs="Times New Roman"/>
                <w:color w:val="auto"/>
                <w:kern w:val="2"/>
                <w:szCs w:val="24"/>
                <w:lang w:val="en-US" w:eastAsia="zh-CN"/>
              </w:rPr>
              <w:t>投资约</w:t>
            </w:r>
            <w:r>
              <w:rPr>
                <w:rFonts w:hint="eastAsia" w:ascii="Times New Roman" w:hAnsi="Times New Roman" w:cs="Times New Roman"/>
                <w:color w:val="auto"/>
                <w:kern w:val="2"/>
                <w:szCs w:val="24"/>
                <w:lang w:val="en-US" w:eastAsia="zh-CN"/>
              </w:rPr>
              <w:t>2.34</w:t>
            </w:r>
            <w:r>
              <w:rPr>
                <w:rFonts w:hint="default" w:ascii="Times New Roman" w:hAnsi="Times New Roman" w:cs="Times New Roman"/>
                <w:color w:val="auto"/>
                <w:kern w:val="2"/>
                <w:szCs w:val="24"/>
                <w:lang w:val="en-US" w:eastAsia="zh-CN"/>
              </w:rPr>
              <w:t>亿元建设</w:t>
            </w:r>
            <w:r>
              <w:rPr>
                <w:rFonts w:hint="default" w:ascii="Times New Roman" w:hAnsi="Times New Roman" w:cs="Times New Roman"/>
                <w:color w:val="auto"/>
                <w:sz w:val="24"/>
                <w:szCs w:val="24"/>
                <w:highlight w:val="none"/>
                <w:lang w:val="en-US" w:eastAsia="zh-CN"/>
              </w:rPr>
              <w:t>加工铜材</w:t>
            </w:r>
            <w:r>
              <w:rPr>
                <w:rFonts w:hint="default" w:ascii="Times New Roman" w:hAnsi="Times New Roman" w:cs="Times New Roman"/>
                <w:color w:val="auto"/>
                <w:kern w:val="2"/>
                <w:szCs w:val="24"/>
                <w:lang w:val="en-US" w:eastAsia="zh-CN"/>
              </w:rPr>
              <w:t>项目。项目建筑面积约1万平方米，新购置</w:t>
            </w:r>
            <w:r>
              <w:rPr>
                <w:rFonts w:hint="eastAsia" w:ascii="Times New Roman" w:hAnsi="Times New Roman" w:cs="Times New Roman"/>
                <w:color w:val="auto"/>
                <w:kern w:val="2"/>
                <w:szCs w:val="24"/>
                <w:lang w:val="en-US" w:eastAsia="zh-CN"/>
              </w:rPr>
              <w:t>5</w:t>
            </w:r>
            <w:r>
              <w:rPr>
                <w:rFonts w:hint="default" w:ascii="Times New Roman" w:hAnsi="Times New Roman" w:cs="Times New Roman"/>
                <w:color w:val="auto"/>
                <w:kern w:val="2"/>
                <w:szCs w:val="24"/>
                <w:lang w:val="en-US" w:eastAsia="zh-CN"/>
              </w:rPr>
              <w:t>台套上引炉熔炼炉等生产设备及配套设施，项目建成后可年产</w:t>
            </w:r>
            <w:r>
              <w:rPr>
                <w:rFonts w:hint="eastAsia" w:ascii="Times New Roman" w:hAnsi="Times New Roman" w:cs="Times New Roman"/>
                <w:color w:val="auto"/>
                <w:kern w:val="2"/>
                <w:szCs w:val="24"/>
                <w:lang w:val="en-US" w:eastAsia="zh-CN"/>
              </w:rPr>
              <w:t>6.5</w:t>
            </w:r>
            <w:r>
              <w:rPr>
                <w:rFonts w:hint="default" w:ascii="Times New Roman" w:hAnsi="Times New Roman" w:cs="Times New Roman"/>
                <w:color w:val="auto"/>
                <w:kern w:val="2"/>
                <w:szCs w:val="24"/>
                <w:lang w:val="en-US" w:eastAsia="zh-CN"/>
              </w:rPr>
              <w:t>万吨铜杆。</w:t>
            </w:r>
          </w:p>
          <w:p w14:paraId="6830F236">
            <w:pPr>
              <w:pStyle w:val="38"/>
              <w:widowControl w:val="0"/>
              <w:spacing w:line="360" w:lineRule="auto"/>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2.2环评及审批情况</w:t>
            </w:r>
          </w:p>
          <w:p w14:paraId="32507D56">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2025年1月编制上报</w:t>
            </w:r>
            <w:r>
              <w:rPr>
                <w:rFonts w:hint="default" w:ascii="Times New Roman" w:hAnsi="Times New Roman" w:cs="Times New Roman"/>
                <w:color w:val="auto"/>
                <w:sz w:val="24"/>
                <w:szCs w:val="24"/>
                <w:highlight w:val="none"/>
                <w:lang w:val="en-US" w:eastAsia="zh-CN"/>
              </w:rPr>
              <w:t>《安徽兴泰铜业有限公司年产加工7.8万吨铜材项目</w:t>
            </w:r>
            <w:r>
              <w:rPr>
                <w:rFonts w:hint="default" w:ascii="Times New Roman" w:hAnsi="Times New Roman" w:eastAsia="宋体" w:cs="Times New Roman"/>
                <w:spacing w:val="0"/>
                <w:sz w:val="24"/>
                <w:szCs w:val="24"/>
                <w:highlight w:val="none"/>
                <w:lang w:eastAsia="zh-CN"/>
              </w:rPr>
              <w:t>环境影响报告表环境</w:t>
            </w:r>
            <w:r>
              <w:rPr>
                <w:rFonts w:hint="default" w:ascii="Times New Roman" w:hAnsi="Times New Roman" w:eastAsia="宋体" w:cs="Times New Roman"/>
                <w:color w:val="auto"/>
                <w:spacing w:val="0"/>
                <w:sz w:val="24"/>
                <w:szCs w:val="24"/>
                <w:highlight w:val="none"/>
              </w:rPr>
              <w:t>影响报告表</w:t>
            </w:r>
            <w:r>
              <w:rPr>
                <w:rFonts w:hint="default"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马鞍山市</w:t>
            </w:r>
            <w:r>
              <w:rPr>
                <w:rFonts w:hint="default" w:ascii="Times New Roman" w:hAnsi="Times New Roman" w:cs="Times New Roman"/>
                <w:color w:val="auto"/>
                <w:sz w:val="24"/>
                <w:szCs w:val="24"/>
                <w:lang w:val="en-US" w:eastAsia="zh-CN"/>
              </w:rPr>
              <w:t>和县</w:t>
            </w:r>
            <w:r>
              <w:rPr>
                <w:rFonts w:hint="default" w:ascii="Times New Roman" w:hAnsi="Times New Roman" w:eastAsia="宋体" w:cs="Times New Roman"/>
                <w:color w:val="auto"/>
                <w:sz w:val="24"/>
                <w:szCs w:val="24"/>
                <w:lang w:val="en-US" w:eastAsia="zh-CN"/>
              </w:rPr>
              <w:t>生态环境</w:t>
            </w:r>
            <w:r>
              <w:rPr>
                <w:rFonts w:hint="default" w:ascii="Times New Roman" w:hAnsi="Times New Roman" w:cs="Times New Roman"/>
                <w:color w:val="auto"/>
                <w:sz w:val="24"/>
                <w:szCs w:val="24"/>
                <w:lang w:val="en-US" w:eastAsia="zh-CN"/>
              </w:rPr>
              <w:t>分</w:t>
            </w:r>
            <w:r>
              <w:rPr>
                <w:rFonts w:hint="default" w:ascii="Times New Roman" w:hAnsi="Times New Roman" w:eastAsia="宋体" w:cs="Times New Roman"/>
                <w:color w:val="auto"/>
                <w:sz w:val="24"/>
                <w:szCs w:val="24"/>
                <w:lang w:val="en-US" w:eastAsia="zh-CN"/>
              </w:rPr>
              <w:t>局于202</w:t>
            </w:r>
            <w:r>
              <w:rPr>
                <w:rFonts w:hint="default"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年</w:t>
            </w:r>
            <w:r>
              <w:rPr>
                <w:rFonts w:hint="default" w:ascii="Times New Roman" w:hAnsi="Times New Roman"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月</w:t>
            </w:r>
            <w:r>
              <w:rPr>
                <w:rFonts w:hint="default" w:ascii="Times New Roman" w:hAnsi="Times New Roman" w:cs="Times New Roman"/>
                <w:color w:val="auto"/>
                <w:sz w:val="24"/>
                <w:szCs w:val="24"/>
                <w:lang w:val="en-US" w:eastAsia="zh-CN"/>
              </w:rPr>
              <w:t>20</w:t>
            </w:r>
            <w:r>
              <w:rPr>
                <w:rFonts w:hint="default" w:ascii="Times New Roman" w:hAnsi="Times New Roman" w:eastAsia="宋体" w:cs="Times New Roman"/>
                <w:color w:val="auto"/>
                <w:sz w:val="24"/>
                <w:szCs w:val="24"/>
                <w:lang w:val="en-US" w:eastAsia="zh-CN"/>
              </w:rPr>
              <w:t>日对</w:t>
            </w:r>
            <w:r>
              <w:rPr>
                <w:rFonts w:hint="default" w:ascii="Times New Roman" w:hAnsi="Times New Roman" w:eastAsia="宋体" w:cs="Times New Roman"/>
                <w:spacing w:val="0"/>
                <w:sz w:val="24"/>
                <w:szCs w:val="24"/>
                <w:highlight w:val="none"/>
                <w:lang w:eastAsia="zh-CN"/>
              </w:rPr>
              <w:t>《</w:t>
            </w:r>
            <w:r>
              <w:rPr>
                <w:rFonts w:hint="default" w:ascii="Times New Roman" w:hAnsi="Times New Roman" w:cs="Times New Roman"/>
                <w:color w:val="auto"/>
                <w:sz w:val="24"/>
                <w:szCs w:val="24"/>
                <w:highlight w:val="none"/>
                <w:lang w:val="en-US" w:eastAsia="zh-CN"/>
              </w:rPr>
              <w:t>安徽兴泰铜业有限公司年产加工7.8万吨铜材项目</w:t>
            </w:r>
            <w:r>
              <w:rPr>
                <w:rFonts w:hint="default" w:ascii="Times New Roman" w:hAnsi="Times New Roman" w:eastAsia="宋体" w:cs="Times New Roman"/>
                <w:spacing w:val="0"/>
                <w:sz w:val="24"/>
                <w:szCs w:val="24"/>
                <w:highlight w:val="none"/>
                <w:lang w:eastAsia="zh-CN"/>
              </w:rPr>
              <w:t>环境</w:t>
            </w:r>
            <w:r>
              <w:rPr>
                <w:rFonts w:hint="default" w:ascii="Times New Roman" w:hAnsi="Times New Roman" w:eastAsia="宋体" w:cs="Times New Roman"/>
                <w:color w:val="auto"/>
                <w:spacing w:val="0"/>
                <w:sz w:val="24"/>
                <w:szCs w:val="24"/>
                <w:highlight w:val="none"/>
              </w:rPr>
              <w:t>影响报告表》</w:t>
            </w:r>
            <w:r>
              <w:rPr>
                <w:rFonts w:hint="default" w:ascii="Times New Roman" w:hAnsi="Times New Roman" w:eastAsia="宋体" w:cs="Times New Roman"/>
                <w:color w:val="auto"/>
                <w:spacing w:val="0"/>
                <w:sz w:val="24"/>
                <w:szCs w:val="24"/>
                <w:highlight w:val="none"/>
                <w:lang w:val="en-US" w:eastAsia="zh-CN"/>
              </w:rPr>
              <w:t>进行批复（</w:t>
            </w:r>
            <w:r>
              <w:rPr>
                <w:rFonts w:hint="default" w:ascii="Times New Roman" w:hAnsi="Times New Roman" w:cs="Times New Roman"/>
                <w:color w:val="auto"/>
                <w:spacing w:val="0"/>
                <w:sz w:val="24"/>
                <w:szCs w:val="24"/>
                <w:highlight w:val="none"/>
                <w:lang w:val="en-US" w:eastAsia="zh-CN"/>
              </w:rPr>
              <w:t>和</w:t>
            </w:r>
            <w:r>
              <w:rPr>
                <w:rFonts w:hint="default" w:ascii="Times New Roman" w:hAnsi="Times New Roman" w:eastAsia="宋体" w:cs="Times New Roman"/>
                <w:color w:val="auto"/>
                <w:spacing w:val="0"/>
                <w:sz w:val="24"/>
                <w:szCs w:val="24"/>
                <w:highlight w:val="none"/>
              </w:rPr>
              <w:t>环</w:t>
            </w:r>
            <w:r>
              <w:rPr>
                <w:rFonts w:hint="default" w:ascii="Times New Roman" w:hAnsi="Times New Roman" w:cs="Times New Roman"/>
                <w:color w:val="auto"/>
                <w:spacing w:val="0"/>
                <w:sz w:val="24"/>
                <w:szCs w:val="24"/>
                <w:highlight w:val="none"/>
                <w:lang w:val="en-US" w:eastAsia="zh-CN"/>
              </w:rPr>
              <w:t>行</w:t>
            </w:r>
            <w:r>
              <w:rPr>
                <w:rFonts w:hint="default" w:ascii="Times New Roman" w:hAnsi="Times New Roman" w:cs="Times New Roman"/>
                <w:color w:val="auto"/>
                <w:spacing w:val="0"/>
                <w:sz w:val="24"/>
                <w:szCs w:val="24"/>
                <w:highlight w:val="none"/>
                <w:lang w:eastAsia="zh-CN"/>
              </w:rPr>
              <w:t>审</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25</w:t>
            </w:r>
            <w:r>
              <w:rPr>
                <w:rFonts w:hint="default" w:ascii="Times New Roman" w:hAnsi="Times New Roman" w:eastAsia="宋体" w:cs="Times New Roman"/>
                <w:color w:val="auto"/>
                <w:spacing w:val="0"/>
                <w:sz w:val="24"/>
                <w:szCs w:val="24"/>
                <w:highlight w:val="none"/>
              </w:rPr>
              <w:t>﹞</w:t>
            </w:r>
            <w:r>
              <w:rPr>
                <w:rFonts w:hint="default" w:ascii="Times New Roman" w:hAnsi="Times New Roman" w:cs="Times New Roman"/>
                <w:color w:val="auto"/>
                <w:spacing w:val="0"/>
                <w:sz w:val="24"/>
                <w:szCs w:val="24"/>
                <w:highlight w:val="none"/>
                <w:lang w:val="en-US" w:eastAsia="zh-CN"/>
              </w:rPr>
              <w:t>6</w:t>
            </w:r>
            <w:r>
              <w:rPr>
                <w:rFonts w:hint="default" w:ascii="Times New Roman" w:hAnsi="Times New Roman" w:eastAsia="宋体" w:cs="Times New Roman"/>
                <w:color w:val="auto"/>
                <w:spacing w:val="0"/>
                <w:sz w:val="24"/>
                <w:szCs w:val="24"/>
                <w:highlight w:val="none"/>
              </w:rPr>
              <w:t>号</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z w:val="24"/>
                <w:szCs w:val="24"/>
                <w:lang w:val="en-US" w:eastAsia="zh-CN"/>
              </w:rPr>
              <w:t>。</w:t>
            </w:r>
          </w:p>
          <w:p w14:paraId="6DE3C4B3">
            <w:pPr>
              <w:widowControl w:val="0"/>
              <w:bidi w:val="0"/>
              <w:ind w:firstLine="456" w:firstLineChars="200"/>
              <w:jc w:val="both"/>
              <w:rPr>
                <w:rFonts w:hint="default" w:ascii="Times New Roman" w:hAnsi="Times New Roman" w:cs="Times New Roman"/>
              </w:rPr>
            </w:pPr>
            <w:r>
              <w:rPr>
                <w:rFonts w:hint="default" w:ascii="Times New Roman" w:hAnsi="Times New Roman" w:cs="Times New Roman"/>
                <w:color w:val="auto"/>
                <w:sz w:val="24"/>
                <w:szCs w:val="24"/>
                <w:highlight w:val="none"/>
                <w:lang w:val="en-US" w:eastAsia="zh-CN"/>
              </w:rPr>
              <w:t>安徽兴泰铜业有限公司</w:t>
            </w:r>
            <w:r>
              <w:rPr>
                <w:rFonts w:hint="default" w:ascii="Times New Roman" w:hAnsi="Times New Roman" w:cs="Times New Roman"/>
                <w:lang w:eastAsia="zh-CN"/>
              </w:rPr>
              <w:t>根据《中华人民共和国环境保护法》和《建设项目环境保护管理条例》（国务院第 682 号令）等有关规定，按照环境影响报告表及其批复所提出的环境保护措施和要求的逐一落</w:t>
            </w:r>
            <w:r>
              <w:rPr>
                <w:rFonts w:hint="default" w:ascii="Times New Roman" w:hAnsi="Times New Roman" w:cs="Times New Roman"/>
                <w:highlight w:val="none"/>
                <w:lang w:eastAsia="zh-CN"/>
              </w:rPr>
              <w:t>实，做到了环境保护设施与主体工程同时设计、同时施工、同时投入使用的“三同时”制度要求，</w:t>
            </w:r>
            <w:r>
              <w:rPr>
                <w:rFonts w:hint="default" w:ascii="Times New Roman" w:hAnsi="Times New Roman" w:cs="Times New Roman"/>
                <w:color w:val="auto"/>
                <w:highlight w:val="none"/>
                <w:lang w:eastAsia="zh-CN"/>
              </w:rPr>
              <w:t>并委托</w:t>
            </w:r>
            <w:r>
              <w:rPr>
                <w:rFonts w:hint="default" w:ascii="Times New Roman" w:hAnsi="Times New Roman" w:eastAsia="宋体" w:cs="Times New Roman"/>
                <w:color w:val="auto"/>
                <w:spacing w:val="0"/>
                <w:sz w:val="24"/>
                <w:szCs w:val="24"/>
                <w:highlight w:val="none"/>
                <w:lang w:val="en-US" w:eastAsia="zh-CN"/>
              </w:rPr>
              <w:t>安徽鑫程检测科技有限公司</w:t>
            </w:r>
            <w:r>
              <w:rPr>
                <w:rFonts w:hint="default" w:ascii="Times New Roman" w:hAnsi="Times New Roman" w:cs="Times New Roman"/>
                <w:color w:val="auto"/>
                <w:highlight w:val="none"/>
                <w:lang w:eastAsia="zh-CN"/>
              </w:rPr>
              <w:t>进行竣工验收监测</w:t>
            </w:r>
            <w:r>
              <w:rPr>
                <w:rFonts w:hint="default" w:ascii="Times New Roman" w:hAnsi="Times New Roman" w:cs="Times New Roman"/>
                <w:highlight w:val="none"/>
                <w:lang w:eastAsia="zh-CN"/>
              </w:rPr>
              <w:t>并出具检测</w:t>
            </w:r>
            <w:r>
              <w:rPr>
                <w:rFonts w:hint="default" w:ascii="Times New Roman" w:hAnsi="Times New Roman" w:cs="Times New Roman"/>
                <w:color w:val="auto"/>
                <w:highlight w:val="none"/>
                <w:lang w:eastAsia="zh-CN"/>
              </w:rPr>
              <w:t>报告（附件</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eastAsia="zh-CN"/>
              </w:rPr>
              <w:t>），</w:t>
            </w:r>
            <w:r>
              <w:rPr>
                <w:rFonts w:hint="default" w:ascii="Times New Roman" w:hAnsi="Times New Roman" w:cs="Times New Roman"/>
                <w:highlight w:val="none"/>
                <w:lang w:eastAsia="zh-CN"/>
              </w:rPr>
              <w:t>为项目竣工环境保护验收提供依据。</w:t>
            </w:r>
            <w:r>
              <w:rPr>
                <w:rFonts w:hint="default" w:ascii="Times New Roman" w:hAnsi="Times New Roman" w:cs="Times New Roman"/>
                <w:color w:val="auto"/>
                <w:sz w:val="24"/>
                <w:szCs w:val="24"/>
                <w:highlight w:val="none"/>
                <w:lang w:val="en-US" w:eastAsia="zh-CN"/>
              </w:rPr>
              <w:t>安徽兴泰铜业有限公司</w:t>
            </w:r>
            <w:r>
              <w:rPr>
                <w:rFonts w:hint="default" w:ascii="Times New Roman" w:hAnsi="Times New Roman" w:cs="Times New Roman"/>
                <w:color w:val="000000"/>
                <w:sz w:val="24"/>
                <w:szCs w:val="24"/>
                <w:highlight w:val="none"/>
                <w:lang w:val="en-US" w:eastAsia="zh-CN"/>
              </w:rPr>
              <w:t>按照</w:t>
            </w:r>
            <w:r>
              <w:rPr>
                <w:rFonts w:hint="default" w:ascii="Times New Roman" w:hAnsi="Times New Roman" w:cs="Times New Roman"/>
                <w:highlight w:val="none"/>
                <w:lang w:eastAsia="zh-CN"/>
              </w:rPr>
              <w:t>《建设项目竣工环境保护验收暂行办法》（国环规环评〔2017〕4 号）等有关要求，开展验收排查落实工作，在此基础上，编制完成了《</w:t>
            </w:r>
            <w:r>
              <w:rPr>
                <w:rFonts w:hint="default" w:ascii="Times New Roman" w:hAnsi="Times New Roman" w:cs="Times New Roman"/>
                <w:color w:val="auto"/>
                <w:sz w:val="24"/>
                <w:szCs w:val="24"/>
                <w:highlight w:val="none"/>
                <w:lang w:val="en-US" w:eastAsia="zh-CN"/>
              </w:rPr>
              <w:t>安徽兴泰铜业有限公司年产加工7.8万吨铜材项目</w:t>
            </w:r>
            <w:r>
              <w:rPr>
                <w:rFonts w:hint="default" w:ascii="Times New Roman" w:hAnsi="Times New Roman" w:cs="Times New Roman"/>
                <w:highlight w:val="none"/>
                <w:lang w:eastAsia="zh-CN"/>
              </w:rPr>
              <w:t>竣工环境保护验收监测报告表》。</w:t>
            </w:r>
          </w:p>
          <w:p w14:paraId="49E39BE6">
            <w:pPr>
              <w:pStyle w:val="38"/>
              <w:widowControl w:val="0"/>
              <w:numPr>
                <w:ilvl w:val="0"/>
                <w:numId w:val="0"/>
              </w:numPr>
              <w:spacing w:line="360" w:lineRule="auto"/>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2.3验收范围</w:t>
            </w:r>
          </w:p>
          <w:p w14:paraId="69B26D1D">
            <w:pPr>
              <w:pStyle w:val="38"/>
              <w:widowControl w:val="0"/>
              <w:numPr>
                <w:ilvl w:val="0"/>
                <w:numId w:val="0"/>
              </w:numPr>
              <w:spacing w:line="360" w:lineRule="auto"/>
              <w:ind w:firstLine="480"/>
              <w:jc w:val="left"/>
              <w:rPr>
                <w:rFonts w:hint="default" w:ascii="Times New Roman" w:hAnsi="Times New Roman" w:cs="Times New Roman"/>
                <w:color w:val="auto"/>
                <w:highlight w:val="red"/>
                <w:lang w:val="en-US" w:eastAsia="zh-CN"/>
              </w:rPr>
            </w:pPr>
            <w:r>
              <w:rPr>
                <w:rFonts w:hint="default" w:ascii="Times New Roman" w:hAnsi="Times New Roman" w:cs="Times New Roman"/>
                <w:color w:val="auto"/>
                <w:highlight w:val="none"/>
                <w:lang w:val="en-US" w:eastAsia="zh-CN"/>
              </w:rPr>
              <w:t>本次验收是对</w:t>
            </w:r>
            <w:r>
              <w:rPr>
                <w:rFonts w:hint="default" w:ascii="Times New Roman" w:hAnsi="Times New Roman" w:cs="Times New Roman"/>
                <w:color w:val="auto"/>
                <w:sz w:val="24"/>
                <w:szCs w:val="24"/>
                <w:highlight w:val="none"/>
                <w:lang w:val="en-US" w:eastAsia="zh-CN"/>
              </w:rPr>
              <w:t>安徽兴泰铜业有限公司年产加工7.8万吨铜材项目</w:t>
            </w:r>
            <w:r>
              <w:rPr>
                <w:rFonts w:hint="eastAsia" w:ascii="Times New Roman" w:hAnsi="Times New Roman" w:cs="Times New Roman"/>
                <w:color w:val="auto"/>
                <w:sz w:val="24"/>
                <w:szCs w:val="24"/>
                <w:highlight w:val="none"/>
                <w:lang w:val="en-US" w:eastAsia="zh-CN"/>
              </w:rPr>
              <w:t>现有设备</w:t>
            </w:r>
            <w:r>
              <w:rPr>
                <w:rFonts w:hint="default" w:ascii="Times New Roman" w:hAnsi="Times New Roman" w:cs="Times New Roman"/>
                <w:color w:val="auto"/>
                <w:sz w:val="24"/>
                <w:highlight w:val="none"/>
                <w:lang w:eastAsia="zh-CN"/>
              </w:rPr>
              <w:t>进行</w:t>
            </w:r>
            <w:r>
              <w:rPr>
                <w:rFonts w:hint="eastAsia" w:ascii="Times New Roman" w:hAnsi="Times New Roman" w:cs="Times New Roman"/>
                <w:color w:val="auto"/>
                <w:sz w:val="24"/>
                <w:highlight w:val="none"/>
                <w:lang w:val="en-US" w:eastAsia="zh-CN"/>
              </w:rPr>
              <w:t>阶段性</w:t>
            </w:r>
            <w:r>
              <w:rPr>
                <w:rFonts w:hint="default" w:ascii="Times New Roman" w:hAnsi="Times New Roman" w:cs="Times New Roman"/>
                <w:color w:val="auto"/>
                <w:sz w:val="24"/>
                <w:highlight w:val="none"/>
                <w:lang w:eastAsia="zh-CN"/>
              </w:rPr>
              <w:t>竣工环境保护验收。</w:t>
            </w:r>
          </w:p>
          <w:p w14:paraId="3838A1F2">
            <w:pPr>
              <w:pStyle w:val="38"/>
              <w:widowControl w:val="0"/>
              <w:numPr>
                <w:ilvl w:val="0"/>
                <w:numId w:val="0"/>
              </w:numPr>
              <w:spacing w:line="360" w:lineRule="auto"/>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2.4项目建设情况</w:t>
            </w:r>
          </w:p>
          <w:p w14:paraId="236E3A8D">
            <w:pPr>
              <w:pStyle w:val="38"/>
              <w:widowControl w:val="0"/>
              <w:numPr>
                <w:ilvl w:val="0"/>
                <w:numId w:val="0"/>
              </w:numPr>
              <w:spacing w:line="360" w:lineRule="auto"/>
              <w:ind w:firstLine="480"/>
              <w:jc w:val="left"/>
              <w:rPr>
                <w:rFonts w:hint="default" w:ascii="Times New Roman" w:hAnsi="Times New Roman" w:cs="Times New Roman"/>
                <w:lang w:val="en-US" w:eastAsia="zh-CN"/>
              </w:rPr>
            </w:pPr>
            <w:r>
              <w:rPr>
                <w:rFonts w:hint="default" w:ascii="Times New Roman" w:hAnsi="Times New Roman" w:cs="Times New Roman"/>
                <w:lang w:val="en-US" w:eastAsia="zh-CN"/>
              </w:rPr>
              <w:t>建设项生产规模见表2-1。</w:t>
            </w:r>
          </w:p>
          <w:p w14:paraId="0ED8A247">
            <w:pPr>
              <w:pStyle w:val="13"/>
              <w:spacing w:line="240" w:lineRule="auto"/>
              <w:jc w:val="center"/>
              <w:rPr>
                <w:rFonts w:hint="default" w:ascii="Times New Roman" w:hAnsi="Times New Roman" w:eastAsia="宋体" w:cs="Times New Roman"/>
                <w:b/>
                <w:spacing w:val="0"/>
                <w:sz w:val="24"/>
                <w:szCs w:val="24"/>
              </w:rPr>
            </w:pPr>
            <w:r>
              <w:rPr>
                <w:rFonts w:hint="default" w:ascii="Times New Roman" w:hAnsi="Times New Roman" w:eastAsia="宋体" w:cs="Times New Roman"/>
                <w:b/>
                <w:spacing w:val="0"/>
                <w:sz w:val="24"/>
                <w:szCs w:val="24"/>
              </w:rPr>
              <w:t>表</w:t>
            </w:r>
            <w:r>
              <w:rPr>
                <w:rFonts w:hint="default" w:ascii="Times New Roman" w:hAnsi="Times New Roman" w:eastAsia="宋体" w:cs="Times New Roman"/>
                <w:b/>
                <w:bCs/>
                <w:spacing w:val="0"/>
                <w:sz w:val="24"/>
                <w:szCs w:val="24"/>
              </w:rPr>
              <w:t>2-1</w:t>
            </w:r>
            <w:r>
              <w:rPr>
                <w:rFonts w:hint="default" w:ascii="Times New Roman" w:hAnsi="Times New Roman" w:cs="Times New Roman"/>
                <w:b/>
                <w:bCs/>
                <w:spacing w:val="0"/>
                <w:sz w:val="24"/>
                <w:szCs w:val="24"/>
                <w:lang w:val="en-US" w:eastAsia="zh-CN"/>
              </w:rPr>
              <w:t xml:space="preserve"> 建设项目</w:t>
            </w:r>
            <w:r>
              <w:rPr>
                <w:rFonts w:hint="default" w:ascii="Times New Roman" w:hAnsi="Times New Roman" w:cs="Times New Roman"/>
                <w:b/>
                <w:spacing w:val="0"/>
                <w:sz w:val="24"/>
                <w:szCs w:val="24"/>
                <w:lang w:eastAsia="zh-CN"/>
              </w:rPr>
              <w:t>生产规模</w:t>
            </w:r>
            <w:r>
              <w:rPr>
                <w:rFonts w:hint="default" w:ascii="Times New Roman" w:hAnsi="Times New Roman" w:eastAsia="宋体" w:cs="Times New Roman"/>
                <w:b/>
                <w:spacing w:val="0"/>
                <w:sz w:val="24"/>
                <w:szCs w:val="24"/>
              </w:rPr>
              <w:t>表</w:t>
            </w:r>
          </w:p>
          <w:tbl>
            <w:tblPr>
              <w:tblStyle w:val="27"/>
              <w:tblW w:w="884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2470"/>
              <w:gridCol w:w="2930"/>
              <w:gridCol w:w="2280"/>
            </w:tblGrid>
            <w:tr w14:paraId="4C8864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167" w:type="dxa"/>
                  <w:tcBorders>
                    <w:tl2br w:val="nil"/>
                    <w:tr2bl w:val="nil"/>
                  </w:tcBorders>
                  <w:noWrap w:val="0"/>
                  <w:vAlign w:val="center"/>
                </w:tcPr>
                <w:p w14:paraId="0677A7B3">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产品名称</w:t>
                  </w:r>
                </w:p>
              </w:tc>
              <w:tc>
                <w:tcPr>
                  <w:tcW w:w="2470" w:type="dxa"/>
                  <w:tcBorders>
                    <w:tl2br w:val="nil"/>
                    <w:tr2bl w:val="nil"/>
                  </w:tcBorders>
                  <w:noWrap w:val="0"/>
                  <w:vAlign w:val="center"/>
                </w:tcPr>
                <w:p w14:paraId="3BA6BCF5">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项目工程环评生产规模</w:t>
                  </w:r>
                </w:p>
              </w:tc>
              <w:tc>
                <w:tcPr>
                  <w:tcW w:w="2930" w:type="dxa"/>
                  <w:tcBorders>
                    <w:tl2br w:val="nil"/>
                    <w:tr2bl w:val="nil"/>
                  </w:tcBorders>
                  <w:noWrap w:val="0"/>
                  <w:vAlign w:val="center"/>
                </w:tcPr>
                <w:p w14:paraId="6F8E5296">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项目工程实际生产规模</w:t>
                  </w:r>
                </w:p>
              </w:tc>
              <w:tc>
                <w:tcPr>
                  <w:tcW w:w="2280" w:type="dxa"/>
                  <w:tcBorders>
                    <w:tl2br w:val="nil"/>
                    <w:tr2bl w:val="nil"/>
                  </w:tcBorders>
                  <w:noWrap w:val="0"/>
                  <w:vAlign w:val="center"/>
                </w:tcPr>
                <w:p w14:paraId="350FF78E">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变化情况</w:t>
                  </w:r>
                </w:p>
              </w:tc>
            </w:tr>
            <w:tr w14:paraId="13128F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167" w:type="dxa"/>
                  <w:tcBorders>
                    <w:tl2br w:val="nil"/>
                    <w:tr2bl w:val="nil"/>
                  </w:tcBorders>
                  <w:shd w:val="clear" w:color="auto" w:fill="auto"/>
                  <w:noWrap w:val="0"/>
                  <w:vAlign w:val="center"/>
                </w:tcPr>
                <w:p w14:paraId="66D4E5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spacing w:val="-6"/>
                      <w:sz w:val="21"/>
                      <w:szCs w:val="21"/>
                      <w:lang w:val="en-US" w:eastAsia="zh-CN" w:bidi="ar-SA"/>
                    </w:rPr>
                  </w:pPr>
                  <w:r>
                    <w:rPr>
                      <w:rFonts w:hint="default" w:ascii="Times New Roman" w:hAnsi="Times New Roman" w:cs="Times New Roman"/>
                      <w:b w:val="0"/>
                      <w:spacing w:val="-6"/>
                      <w:sz w:val="21"/>
                      <w:szCs w:val="21"/>
                      <w:lang w:val="en-US" w:eastAsia="zh-CN" w:bidi="ar-SA"/>
                    </w:rPr>
                    <w:t>无氧铜杆</w:t>
                  </w:r>
                </w:p>
              </w:tc>
              <w:tc>
                <w:tcPr>
                  <w:tcW w:w="2470" w:type="dxa"/>
                  <w:tcBorders>
                    <w:tl2br w:val="nil"/>
                    <w:tr2bl w:val="nil"/>
                  </w:tcBorders>
                  <w:shd w:val="clear" w:color="auto" w:fill="auto"/>
                  <w:noWrap w:val="0"/>
                  <w:vAlign w:val="center"/>
                </w:tcPr>
                <w:p w14:paraId="4BC4EC7D">
                  <w:pPr>
                    <w:pStyle w:val="53"/>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cs="Times New Roman"/>
                      <w:b w:val="0"/>
                      <w:spacing w:val="-6"/>
                      <w:sz w:val="21"/>
                      <w:szCs w:val="21"/>
                      <w:lang w:val="en-US" w:eastAsia="zh-CN" w:bidi="ar-SA"/>
                    </w:rPr>
                  </w:pPr>
                  <w:r>
                    <w:rPr>
                      <w:rFonts w:hint="default" w:ascii="Times New Roman" w:hAnsi="Times New Roman" w:cs="Times New Roman"/>
                      <w:b w:val="0"/>
                      <w:spacing w:val="-6"/>
                      <w:sz w:val="21"/>
                      <w:szCs w:val="21"/>
                      <w:lang w:val="en-US" w:eastAsia="zh-CN" w:bidi="ar-SA"/>
                    </w:rPr>
                    <w:t>78000t/a</w:t>
                  </w:r>
                </w:p>
              </w:tc>
              <w:tc>
                <w:tcPr>
                  <w:tcW w:w="2930" w:type="dxa"/>
                  <w:tcBorders>
                    <w:tl2br w:val="nil"/>
                    <w:tr2bl w:val="nil"/>
                  </w:tcBorders>
                  <w:shd w:val="clear" w:color="auto" w:fill="auto"/>
                  <w:noWrap w:val="0"/>
                  <w:vAlign w:val="center"/>
                </w:tcPr>
                <w:p w14:paraId="2630CEFB">
                  <w:pPr>
                    <w:pStyle w:val="53"/>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cs="Times New Roman"/>
                      <w:b w:val="0"/>
                      <w:spacing w:val="-6"/>
                      <w:sz w:val="21"/>
                      <w:szCs w:val="21"/>
                      <w:lang w:val="en-US" w:eastAsia="zh-CN" w:bidi="ar-SA"/>
                    </w:rPr>
                  </w:pPr>
                  <w:r>
                    <w:rPr>
                      <w:rFonts w:hint="eastAsia" w:cs="Times New Roman"/>
                      <w:b w:val="0"/>
                      <w:spacing w:val="-6"/>
                      <w:sz w:val="21"/>
                      <w:szCs w:val="21"/>
                      <w:lang w:val="en-US" w:eastAsia="zh-CN" w:bidi="ar-SA"/>
                    </w:rPr>
                    <w:t>65</w:t>
                  </w:r>
                  <w:r>
                    <w:rPr>
                      <w:rFonts w:hint="default" w:ascii="Times New Roman" w:hAnsi="Times New Roman" w:cs="Times New Roman"/>
                      <w:b w:val="0"/>
                      <w:spacing w:val="-6"/>
                      <w:sz w:val="21"/>
                      <w:szCs w:val="21"/>
                      <w:lang w:val="en-US" w:eastAsia="zh-CN" w:bidi="ar-SA"/>
                    </w:rPr>
                    <w:t>000t/a</w:t>
                  </w:r>
                </w:p>
              </w:tc>
              <w:tc>
                <w:tcPr>
                  <w:tcW w:w="2280" w:type="dxa"/>
                  <w:tcBorders>
                    <w:tl2br w:val="nil"/>
                    <w:tr2bl w:val="nil"/>
                  </w:tcBorders>
                  <w:noWrap w:val="0"/>
                  <w:vAlign w:val="center"/>
                </w:tcPr>
                <w:p w14:paraId="5D446F9A">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val="0"/>
                      <w:spacing w:val="-6"/>
                      <w:sz w:val="21"/>
                      <w:szCs w:val="21"/>
                      <w:lang w:val="en-US" w:eastAsia="zh-CN" w:bidi="ar-SA"/>
                    </w:rPr>
                  </w:pPr>
                  <w:r>
                    <w:rPr>
                      <w:rFonts w:hint="eastAsia" w:ascii="Times New Roman" w:hAnsi="Times New Roman" w:cs="Times New Roman"/>
                      <w:b w:val="0"/>
                      <w:spacing w:val="-6"/>
                      <w:sz w:val="21"/>
                      <w:szCs w:val="21"/>
                      <w:lang w:val="en-US" w:eastAsia="zh-CN" w:bidi="ar-SA"/>
                    </w:rPr>
                    <w:t>减少</w:t>
                  </w:r>
                </w:p>
              </w:tc>
            </w:tr>
          </w:tbl>
          <w:p w14:paraId="38C64A59">
            <w:pPr>
              <w:pStyle w:val="40"/>
              <w:spacing w:line="480" w:lineRule="exact"/>
              <w:ind w:firstLine="0"/>
              <w:jc w:val="center"/>
              <w:rPr>
                <w:rFonts w:hint="default" w:ascii="Times New Roman" w:hAnsi="Times New Roman" w:eastAsia="宋体" w:cs="Times New Roman"/>
                <w:b/>
                <w:bCs/>
                <w:kern w:val="2"/>
                <w:sz w:val="24"/>
                <w:szCs w:val="24"/>
                <w:highlight w:val="none"/>
              </w:rPr>
            </w:pPr>
            <w:r>
              <w:rPr>
                <w:rFonts w:hint="default" w:ascii="Times New Roman" w:hAnsi="Times New Roman" w:eastAsia="宋体" w:cs="Times New Roman"/>
                <w:b/>
                <w:bCs/>
                <w:color w:val="auto"/>
                <w:kern w:val="2"/>
                <w:sz w:val="24"/>
                <w:szCs w:val="24"/>
                <w:highlight w:val="none"/>
              </w:rPr>
              <w:t>表</w:t>
            </w:r>
            <w:r>
              <w:rPr>
                <w:rFonts w:hint="default" w:ascii="Times New Roman" w:hAnsi="Times New Roman" w:cs="Times New Roman"/>
                <w:b/>
                <w:bCs/>
                <w:color w:val="auto"/>
                <w:kern w:val="2"/>
                <w:sz w:val="24"/>
                <w:szCs w:val="24"/>
                <w:highlight w:val="none"/>
                <w:lang w:val="en-US" w:eastAsia="zh-CN"/>
              </w:rPr>
              <w:t>2</w:t>
            </w:r>
            <w:r>
              <w:rPr>
                <w:rFonts w:hint="default" w:ascii="Times New Roman" w:hAnsi="Times New Roman" w:eastAsia="宋体" w:cs="Times New Roman"/>
                <w:b/>
                <w:bCs/>
                <w:color w:val="auto"/>
                <w:kern w:val="2"/>
                <w:sz w:val="24"/>
                <w:szCs w:val="24"/>
                <w:highlight w:val="none"/>
              </w:rPr>
              <w:t>-</w:t>
            </w:r>
            <w:r>
              <w:rPr>
                <w:rFonts w:hint="default" w:ascii="Times New Roman" w:hAnsi="Times New Roman" w:cs="Times New Roman"/>
                <w:b/>
                <w:bCs/>
                <w:color w:val="auto"/>
                <w:kern w:val="2"/>
                <w:sz w:val="24"/>
                <w:szCs w:val="24"/>
                <w:highlight w:val="none"/>
                <w:lang w:val="en-US" w:eastAsia="zh-CN"/>
              </w:rPr>
              <w:t>2</w:t>
            </w:r>
            <w:r>
              <w:rPr>
                <w:rFonts w:hint="default" w:ascii="Times New Roman" w:hAnsi="Times New Roman" w:eastAsia="宋体" w:cs="Times New Roman"/>
                <w:b/>
                <w:bCs/>
                <w:color w:val="auto"/>
                <w:kern w:val="2"/>
                <w:sz w:val="24"/>
                <w:szCs w:val="24"/>
                <w:highlight w:val="none"/>
              </w:rPr>
              <w:t xml:space="preserve">   建设项目组成一览表</w:t>
            </w:r>
          </w:p>
          <w:tbl>
            <w:tblPr>
              <w:tblStyle w:val="27"/>
              <w:tblW w:w="48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8"/>
              <w:gridCol w:w="1050"/>
              <w:gridCol w:w="2837"/>
              <w:gridCol w:w="2852"/>
              <w:gridCol w:w="1438"/>
            </w:tblGrid>
            <w:tr w14:paraId="2F3AEB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19" w:type="pct"/>
                  <w:tcBorders>
                    <w:tl2br w:val="nil"/>
                    <w:tr2bl w:val="nil"/>
                  </w:tcBorders>
                  <w:noWrap w:val="0"/>
                  <w:vAlign w:val="center"/>
                </w:tcPr>
                <w:p w14:paraId="3458FF0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工程名称</w:t>
                  </w:r>
                </w:p>
              </w:tc>
              <w:tc>
                <w:tcPr>
                  <w:tcW w:w="588" w:type="pct"/>
                  <w:tcBorders>
                    <w:tl2br w:val="nil"/>
                    <w:tr2bl w:val="nil"/>
                  </w:tcBorders>
                  <w:noWrap w:val="0"/>
                  <w:vAlign w:val="center"/>
                </w:tcPr>
                <w:p w14:paraId="530F3E4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单项工程名称</w:t>
                  </w:r>
                </w:p>
              </w:tc>
              <w:tc>
                <w:tcPr>
                  <w:tcW w:w="1589" w:type="pct"/>
                  <w:tcBorders>
                    <w:tl2br w:val="nil"/>
                    <w:tr2bl w:val="nil"/>
                  </w:tcBorders>
                  <w:noWrap w:val="0"/>
                  <w:vAlign w:val="center"/>
                </w:tcPr>
                <w:p w14:paraId="5C061C6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项目工程内容及规模</w:t>
                  </w:r>
                  <w:r>
                    <w:rPr>
                      <w:rFonts w:hint="default" w:ascii="Times New Roman" w:hAnsi="Times New Roman" w:cs="Times New Roman"/>
                      <w:b/>
                      <w:bCs/>
                      <w:color w:val="auto"/>
                      <w:sz w:val="21"/>
                      <w:szCs w:val="21"/>
                      <w:lang w:eastAsia="zh-CN"/>
                    </w:rPr>
                    <w:t>（环评）</w:t>
                  </w:r>
                </w:p>
              </w:tc>
              <w:tc>
                <w:tcPr>
                  <w:tcW w:w="1597" w:type="pct"/>
                  <w:tcBorders>
                    <w:tl2br w:val="nil"/>
                    <w:tr2bl w:val="nil"/>
                  </w:tcBorders>
                  <w:noWrap w:val="0"/>
                  <w:vAlign w:val="center"/>
                </w:tcPr>
                <w:p w14:paraId="79059A6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r>
                    <w:rPr>
                      <w:rFonts w:hint="default" w:ascii="Times New Roman" w:hAnsi="Times New Roman" w:cs="Times New Roman"/>
                      <w:b/>
                      <w:bCs/>
                      <w:color w:val="auto"/>
                      <w:sz w:val="21"/>
                      <w:szCs w:val="21"/>
                      <w:lang w:eastAsia="zh-CN"/>
                    </w:rPr>
                    <w:t>实际建设</w:t>
                  </w:r>
                  <w:r>
                    <w:rPr>
                      <w:rFonts w:hint="default" w:ascii="Times New Roman" w:hAnsi="Times New Roman" w:eastAsia="宋体" w:cs="Times New Roman"/>
                      <w:b/>
                      <w:bCs/>
                      <w:color w:val="auto"/>
                      <w:sz w:val="21"/>
                      <w:szCs w:val="21"/>
                    </w:rPr>
                    <w:t>工程内容及规模</w:t>
                  </w:r>
                </w:p>
              </w:tc>
              <w:tc>
                <w:tcPr>
                  <w:tcW w:w="805" w:type="pct"/>
                  <w:tcBorders>
                    <w:tl2br w:val="nil"/>
                    <w:tr2bl w:val="nil"/>
                  </w:tcBorders>
                  <w:noWrap w:val="0"/>
                  <w:vAlign w:val="center"/>
                </w:tcPr>
                <w:p w14:paraId="0560DA1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cs="Times New Roman"/>
                      <w:b/>
                      <w:color w:val="auto"/>
                      <w:sz w:val="21"/>
                      <w:szCs w:val="21"/>
                      <w:lang w:eastAsia="zh-CN"/>
                    </w:rPr>
                    <w:t>变化情况</w:t>
                  </w:r>
                </w:p>
              </w:tc>
            </w:tr>
            <w:tr w14:paraId="4A42C3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419" w:type="pct"/>
                  <w:tcBorders>
                    <w:tl2br w:val="nil"/>
                    <w:tr2bl w:val="nil"/>
                  </w:tcBorders>
                  <w:noWrap w:val="0"/>
                  <w:vAlign w:val="center"/>
                </w:tcPr>
                <w:p w14:paraId="56B1A536">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color w:val="auto"/>
                      <w:sz w:val="21"/>
                      <w:szCs w:val="21"/>
                    </w:rPr>
                    <w:t>主体工程</w:t>
                  </w:r>
                </w:p>
              </w:tc>
              <w:tc>
                <w:tcPr>
                  <w:tcW w:w="588" w:type="pct"/>
                  <w:tcBorders>
                    <w:tl2br w:val="nil"/>
                    <w:tr2bl w:val="nil"/>
                  </w:tcBorders>
                  <w:noWrap w:val="0"/>
                  <w:vAlign w:val="center"/>
                </w:tcPr>
                <w:p w14:paraId="5794A3AB">
                  <w:pPr>
                    <w:widowControl/>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生产厂房</w:t>
                  </w:r>
                </w:p>
              </w:tc>
              <w:tc>
                <w:tcPr>
                  <w:tcW w:w="1589" w:type="pct"/>
                  <w:tcBorders>
                    <w:tl2br w:val="nil"/>
                    <w:tr2bl w:val="nil"/>
                  </w:tcBorders>
                  <w:noWrap w:val="0"/>
                  <w:vAlign w:val="center"/>
                </w:tcPr>
                <w:p w14:paraId="2F05138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建筑面积10000m</w:t>
                  </w:r>
                  <w:r>
                    <w:rPr>
                      <w:rFonts w:hint="default" w:ascii="Times New Roman" w:hAnsi="Times New Roman" w:eastAsia="宋体" w:cs="Times New Roman"/>
                      <w:bCs/>
                      <w:color w:val="auto"/>
                      <w:sz w:val="21"/>
                      <w:szCs w:val="21"/>
                      <w:vertAlign w:val="superscript"/>
                      <w:lang w:val="en-US" w:eastAsia="zh-CN"/>
                    </w:rPr>
                    <w:t>2</w:t>
                  </w:r>
                  <w:r>
                    <w:rPr>
                      <w:rFonts w:hint="default" w:ascii="Times New Roman" w:hAnsi="Times New Roman" w:eastAsia="宋体" w:cs="Times New Roman"/>
                      <w:bCs/>
                      <w:color w:val="auto"/>
                      <w:sz w:val="21"/>
                      <w:szCs w:val="21"/>
                      <w:lang w:val="en-US" w:eastAsia="zh-CN"/>
                    </w:rPr>
                    <w:t>，主要</w:t>
                  </w:r>
                  <w:r>
                    <w:rPr>
                      <w:rFonts w:hint="default" w:ascii="Times New Roman" w:hAnsi="Times New Roman" w:cs="Times New Roman"/>
                      <w:bCs/>
                      <w:color w:val="auto"/>
                      <w:sz w:val="21"/>
                      <w:szCs w:val="21"/>
                      <w:lang w:val="en-US" w:eastAsia="zh-CN"/>
                    </w:rPr>
                    <w:t>布</w:t>
                  </w:r>
                  <w:r>
                    <w:rPr>
                      <w:rFonts w:hint="default" w:ascii="Times New Roman" w:hAnsi="Times New Roman" w:eastAsia="宋体" w:cs="Times New Roman"/>
                      <w:bCs/>
                      <w:color w:val="auto"/>
                      <w:sz w:val="21"/>
                      <w:szCs w:val="21"/>
                      <w:lang w:val="en-US" w:eastAsia="zh-CN"/>
                    </w:rPr>
                    <w:t>置</w:t>
                  </w:r>
                  <w:r>
                    <w:rPr>
                      <w:rFonts w:hint="default" w:ascii="Times New Roman" w:hAnsi="Times New Roman" w:cs="Times New Roman"/>
                      <w:bCs/>
                      <w:color w:val="auto"/>
                      <w:sz w:val="21"/>
                      <w:szCs w:val="21"/>
                      <w:lang w:val="en-US" w:eastAsia="zh-CN"/>
                    </w:rPr>
                    <w:t>6台</w:t>
                  </w:r>
                  <w:r>
                    <w:rPr>
                      <w:rFonts w:hint="default" w:ascii="Times New Roman" w:hAnsi="Times New Roman" w:cs="Times New Roman"/>
                      <w:color w:val="auto"/>
                      <w:sz w:val="21"/>
                      <w:szCs w:val="21"/>
                      <w:vertAlign w:val="baseline"/>
                      <w:lang w:val="en-US" w:eastAsia="zh-CN"/>
                    </w:rPr>
                    <w:t>上引法无氧熔化炉</w:t>
                  </w:r>
                  <w:r>
                    <w:rPr>
                      <w:rFonts w:hint="default" w:ascii="Times New Roman" w:hAnsi="Times New Roman" w:eastAsia="宋体" w:cs="Times New Roman"/>
                      <w:bCs/>
                      <w:color w:val="auto"/>
                      <w:sz w:val="21"/>
                      <w:szCs w:val="21"/>
                      <w:lang w:val="en-US" w:eastAsia="zh-CN"/>
                    </w:rPr>
                    <w:t>、</w:t>
                  </w:r>
                  <w:r>
                    <w:rPr>
                      <w:rFonts w:hint="default" w:ascii="Times New Roman" w:hAnsi="Times New Roman" w:cs="Times New Roman"/>
                      <w:bCs/>
                      <w:color w:val="auto"/>
                      <w:sz w:val="21"/>
                      <w:szCs w:val="21"/>
                      <w:lang w:val="en-US" w:eastAsia="zh-CN"/>
                    </w:rPr>
                    <w:t>2台</w:t>
                  </w:r>
                  <w:r>
                    <w:rPr>
                      <w:rFonts w:hint="default" w:ascii="Times New Roman" w:hAnsi="Times New Roman" w:eastAsia="宋体" w:cs="Times New Roman"/>
                      <w:bCs/>
                      <w:color w:val="auto"/>
                      <w:sz w:val="21"/>
                      <w:szCs w:val="21"/>
                      <w:lang w:val="en-US" w:eastAsia="zh-CN"/>
                    </w:rPr>
                    <w:t>冷轧机、</w:t>
                  </w:r>
                  <w:r>
                    <w:rPr>
                      <w:rFonts w:hint="default" w:ascii="Times New Roman" w:hAnsi="Times New Roman" w:cs="Times New Roman"/>
                      <w:bCs/>
                      <w:color w:val="auto"/>
                      <w:sz w:val="21"/>
                      <w:szCs w:val="21"/>
                      <w:lang w:val="en-US" w:eastAsia="zh-CN"/>
                    </w:rPr>
                    <w:t>3台</w:t>
                  </w:r>
                  <w:r>
                    <w:rPr>
                      <w:rFonts w:hint="default" w:ascii="Times New Roman" w:hAnsi="Times New Roman" w:eastAsia="宋体" w:cs="Times New Roman"/>
                      <w:bCs/>
                      <w:color w:val="auto"/>
                      <w:sz w:val="21"/>
                      <w:szCs w:val="21"/>
                      <w:lang w:val="en-US" w:eastAsia="zh-CN"/>
                    </w:rPr>
                    <w:t>拉丝机等生产设备</w:t>
                  </w:r>
                  <w:r>
                    <w:rPr>
                      <w:rFonts w:hint="default" w:ascii="Times New Roman" w:hAnsi="Times New Roman" w:cs="Times New Roman"/>
                      <w:bCs/>
                      <w:color w:val="auto"/>
                      <w:sz w:val="21"/>
                      <w:szCs w:val="21"/>
                      <w:lang w:val="en-US" w:eastAsia="zh-CN"/>
                    </w:rPr>
                    <w:t>。</w:t>
                  </w:r>
                </w:p>
              </w:tc>
              <w:tc>
                <w:tcPr>
                  <w:tcW w:w="1597" w:type="pct"/>
                  <w:tcBorders>
                    <w:tl2br w:val="nil"/>
                    <w:tr2bl w:val="nil"/>
                  </w:tcBorders>
                  <w:shd w:val="clear" w:color="auto" w:fill="auto"/>
                  <w:noWrap w:val="0"/>
                  <w:vAlign w:val="center"/>
                </w:tcPr>
                <w:p w14:paraId="79A7F6C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6"/>
                      <w:sz w:val="21"/>
                      <w:szCs w:val="21"/>
                      <w:lang w:val="en-US" w:eastAsia="zh-CN" w:bidi="ar-SA"/>
                    </w:rPr>
                  </w:pPr>
                  <w:r>
                    <w:rPr>
                      <w:rFonts w:hint="default" w:ascii="Times New Roman" w:hAnsi="Times New Roman" w:eastAsia="宋体" w:cs="Times New Roman"/>
                      <w:bCs/>
                      <w:color w:val="auto"/>
                      <w:sz w:val="21"/>
                      <w:szCs w:val="21"/>
                      <w:lang w:val="en-US" w:eastAsia="zh-CN"/>
                    </w:rPr>
                    <w:t>建筑面积10000m</w:t>
                  </w:r>
                  <w:r>
                    <w:rPr>
                      <w:rFonts w:hint="default" w:ascii="Times New Roman" w:hAnsi="Times New Roman" w:eastAsia="宋体" w:cs="Times New Roman"/>
                      <w:bCs/>
                      <w:color w:val="auto"/>
                      <w:sz w:val="21"/>
                      <w:szCs w:val="21"/>
                      <w:vertAlign w:val="superscript"/>
                      <w:lang w:val="en-US" w:eastAsia="zh-CN"/>
                    </w:rPr>
                    <w:t>2</w:t>
                  </w:r>
                  <w:r>
                    <w:rPr>
                      <w:rFonts w:hint="default" w:ascii="Times New Roman" w:hAnsi="Times New Roman" w:eastAsia="宋体" w:cs="Times New Roman"/>
                      <w:bCs/>
                      <w:color w:val="auto"/>
                      <w:sz w:val="21"/>
                      <w:szCs w:val="21"/>
                      <w:lang w:val="en-US" w:eastAsia="zh-CN"/>
                    </w:rPr>
                    <w:t>，</w:t>
                  </w:r>
                  <w:r>
                    <w:rPr>
                      <w:rFonts w:hint="default" w:ascii="Times New Roman" w:hAnsi="Times New Roman" w:cs="Times New Roman"/>
                      <w:bCs/>
                      <w:color w:val="auto"/>
                      <w:sz w:val="21"/>
                      <w:szCs w:val="21"/>
                      <w:lang w:val="en-US" w:eastAsia="zh-CN"/>
                    </w:rPr>
                    <w:t>布</w:t>
                  </w:r>
                  <w:r>
                    <w:rPr>
                      <w:rFonts w:hint="default" w:ascii="Times New Roman" w:hAnsi="Times New Roman" w:eastAsia="宋体" w:cs="Times New Roman"/>
                      <w:bCs/>
                      <w:color w:val="auto"/>
                      <w:sz w:val="21"/>
                      <w:szCs w:val="21"/>
                      <w:lang w:val="en-US" w:eastAsia="zh-CN"/>
                    </w:rPr>
                    <w:t>置</w:t>
                  </w:r>
                  <w:r>
                    <w:rPr>
                      <w:rFonts w:hint="eastAsia" w:ascii="Times New Roman" w:hAnsi="Times New Roman" w:cs="Times New Roman"/>
                      <w:bCs/>
                      <w:color w:val="auto"/>
                      <w:sz w:val="21"/>
                      <w:szCs w:val="21"/>
                      <w:lang w:val="en-US" w:eastAsia="zh-CN"/>
                    </w:rPr>
                    <w:t>5</w:t>
                  </w:r>
                  <w:r>
                    <w:rPr>
                      <w:rFonts w:hint="default" w:ascii="Times New Roman" w:hAnsi="Times New Roman" w:cs="Times New Roman"/>
                      <w:bCs/>
                      <w:color w:val="auto"/>
                      <w:sz w:val="21"/>
                      <w:szCs w:val="21"/>
                      <w:lang w:val="en-US" w:eastAsia="zh-CN"/>
                    </w:rPr>
                    <w:t>台</w:t>
                  </w:r>
                  <w:r>
                    <w:rPr>
                      <w:rFonts w:hint="default" w:ascii="Times New Roman" w:hAnsi="Times New Roman" w:cs="Times New Roman"/>
                      <w:color w:val="auto"/>
                      <w:sz w:val="21"/>
                      <w:szCs w:val="21"/>
                      <w:vertAlign w:val="baseline"/>
                      <w:lang w:val="en-US" w:eastAsia="zh-CN"/>
                    </w:rPr>
                    <w:t>上引法无氧熔化炉</w:t>
                  </w:r>
                </w:p>
              </w:tc>
              <w:tc>
                <w:tcPr>
                  <w:tcW w:w="805" w:type="pct"/>
                  <w:tcBorders>
                    <w:tl2br w:val="nil"/>
                    <w:tr2bl w:val="nil"/>
                  </w:tcBorders>
                  <w:noWrap w:val="0"/>
                  <w:vAlign w:val="center"/>
                </w:tcPr>
                <w:p w14:paraId="77FCF3C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lang w:eastAsia="zh-CN"/>
                    </w:rPr>
                    <w:t>与环评</w:t>
                  </w:r>
                  <w:r>
                    <w:rPr>
                      <w:rFonts w:hint="eastAsia" w:ascii="Times New Roman" w:hAnsi="Times New Roman" w:cs="Times New Roman"/>
                      <w:bCs/>
                      <w:color w:val="auto"/>
                      <w:sz w:val="21"/>
                      <w:szCs w:val="21"/>
                      <w:lang w:val="en-US" w:eastAsia="zh-CN"/>
                    </w:rPr>
                    <w:t>不</w:t>
                  </w:r>
                  <w:r>
                    <w:rPr>
                      <w:rFonts w:hint="default" w:ascii="Times New Roman" w:hAnsi="Times New Roman" w:cs="Times New Roman"/>
                      <w:bCs/>
                      <w:color w:val="auto"/>
                      <w:sz w:val="21"/>
                      <w:szCs w:val="21"/>
                      <w:lang w:eastAsia="zh-CN"/>
                    </w:rPr>
                    <w:t>一致</w:t>
                  </w:r>
                  <w:r>
                    <w:rPr>
                      <w:rFonts w:hint="eastAsia" w:ascii="Times New Roman" w:hAnsi="Times New Roman" w:cs="Times New Roman"/>
                      <w:bCs/>
                      <w:color w:val="auto"/>
                      <w:sz w:val="21"/>
                      <w:szCs w:val="21"/>
                      <w:lang w:eastAsia="zh-CN"/>
                    </w:rPr>
                    <w:t>，</w:t>
                  </w:r>
                  <w:r>
                    <w:rPr>
                      <w:rFonts w:hint="eastAsia" w:ascii="Times New Roman" w:hAnsi="Times New Roman" w:cs="Times New Roman"/>
                      <w:bCs/>
                      <w:color w:val="auto"/>
                      <w:sz w:val="21"/>
                      <w:szCs w:val="21"/>
                      <w:lang w:val="en-US" w:eastAsia="zh-CN"/>
                    </w:rPr>
                    <w:t>厂区未购置冷轧机、拉丝机等设备</w:t>
                  </w:r>
                </w:p>
              </w:tc>
            </w:tr>
            <w:tr w14:paraId="5AAC1C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19" w:type="pct"/>
                  <w:tcBorders>
                    <w:tl2br w:val="nil"/>
                    <w:tr2bl w:val="nil"/>
                  </w:tcBorders>
                  <w:noWrap w:val="0"/>
                  <w:vAlign w:val="center"/>
                </w:tcPr>
                <w:p w14:paraId="7B9372DC">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辅助</w:t>
                  </w:r>
                  <w:r>
                    <w:rPr>
                      <w:rFonts w:hint="default" w:ascii="Times New Roman" w:hAnsi="Times New Roman" w:cs="Times New Roman" w:eastAsiaTheme="minorEastAsia"/>
                      <w:color w:val="auto"/>
                      <w:sz w:val="21"/>
                      <w:szCs w:val="21"/>
                    </w:rPr>
                    <w:t>工程</w:t>
                  </w:r>
                </w:p>
              </w:tc>
              <w:tc>
                <w:tcPr>
                  <w:tcW w:w="588" w:type="pct"/>
                  <w:tcBorders>
                    <w:tl2br w:val="nil"/>
                    <w:tr2bl w:val="nil"/>
                  </w:tcBorders>
                  <w:shd w:val="clear" w:color="auto" w:fill="auto"/>
                  <w:noWrap w:val="0"/>
                  <w:vAlign w:val="center"/>
                </w:tcPr>
                <w:p w14:paraId="5DA5023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6"/>
                      <w:sz w:val="21"/>
                      <w:szCs w:val="21"/>
                      <w:lang w:val="en-US" w:eastAsia="zh-CN" w:bidi="ar-SA"/>
                    </w:rPr>
                  </w:pPr>
                  <w:r>
                    <w:rPr>
                      <w:rFonts w:hint="default" w:ascii="Times New Roman" w:hAnsi="Times New Roman" w:eastAsia="宋体" w:cs="Times New Roman"/>
                      <w:color w:val="auto"/>
                      <w:sz w:val="21"/>
                      <w:szCs w:val="21"/>
                      <w:lang w:val="en-US" w:eastAsia="zh-CN"/>
                    </w:rPr>
                    <w:t>办公区</w:t>
                  </w:r>
                </w:p>
              </w:tc>
              <w:tc>
                <w:tcPr>
                  <w:tcW w:w="1589" w:type="pct"/>
                  <w:tcBorders>
                    <w:tl2br w:val="nil"/>
                    <w:tr2bl w:val="nil"/>
                  </w:tcBorders>
                  <w:shd w:val="clear" w:color="auto" w:fill="auto"/>
                  <w:noWrap w:val="0"/>
                  <w:vAlign w:val="center"/>
                </w:tcPr>
                <w:p w14:paraId="268C175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6"/>
                      <w:sz w:val="21"/>
                      <w:szCs w:val="21"/>
                      <w:lang w:val="en-US" w:eastAsia="zh-CN" w:bidi="ar-SA"/>
                    </w:rPr>
                  </w:pPr>
                  <w:r>
                    <w:rPr>
                      <w:rFonts w:hint="default" w:ascii="Times New Roman" w:hAnsi="Times New Roman" w:cs="Times New Roman"/>
                      <w:bCs/>
                      <w:color w:val="auto"/>
                      <w:sz w:val="21"/>
                      <w:szCs w:val="21"/>
                      <w:lang w:val="en-US" w:eastAsia="zh-CN"/>
                    </w:rPr>
                    <w:t>厂房南侧，主要用于员工日常办公，占地面积85m</w:t>
                  </w:r>
                  <w:r>
                    <w:rPr>
                      <w:rFonts w:hint="default" w:ascii="Times New Roman" w:hAnsi="Times New Roman" w:cs="Times New Roman"/>
                      <w:bCs/>
                      <w:color w:val="auto"/>
                      <w:sz w:val="21"/>
                      <w:szCs w:val="21"/>
                      <w:vertAlign w:val="superscript"/>
                      <w:lang w:val="en-US" w:eastAsia="zh-CN"/>
                    </w:rPr>
                    <w:t>2</w:t>
                  </w:r>
                </w:p>
              </w:tc>
              <w:tc>
                <w:tcPr>
                  <w:tcW w:w="1597" w:type="pct"/>
                  <w:tcBorders>
                    <w:tl2br w:val="nil"/>
                    <w:tr2bl w:val="nil"/>
                  </w:tcBorders>
                  <w:shd w:val="clear" w:color="auto" w:fill="auto"/>
                  <w:noWrap w:val="0"/>
                  <w:vAlign w:val="center"/>
                </w:tcPr>
                <w:p w14:paraId="4C2461B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6"/>
                      <w:sz w:val="21"/>
                      <w:szCs w:val="21"/>
                      <w:lang w:val="en-US" w:eastAsia="zh-CN" w:bidi="ar-SA"/>
                    </w:rPr>
                  </w:pPr>
                  <w:r>
                    <w:rPr>
                      <w:rFonts w:hint="default" w:ascii="Times New Roman" w:hAnsi="Times New Roman" w:cs="Times New Roman"/>
                      <w:bCs/>
                      <w:color w:val="auto"/>
                      <w:sz w:val="21"/>
                      <w:szCs w:val="21"/>
                      <w:lang w:val="en-US" w:eastAsia="zh-CN"/>
                    </w:rPr>
                    <w:t>厂房南侧，用于员工日常办公，占地面积约85m</w:t>
                  </w:r>
                  <w:r>
                    <w:rPr>
                      <w:rFonts w:hint="default" w:ascii="Times New Roman" w:hAnsi="Times New Roman" w:cs="Times New Roman"/>
                      <w:bCs/>
                      <w:color w:val="auto"/>
                      <w:sz w:val="21"/>
                      <w:szCs w:val="21"/>
                      <w:vertAlign w:val="superscript"/>
                      <w:lang w:val="en-US" w:eastAsia="zh-CN"/>
                    </w:rPr>
                    <w:t>2</w:t>
                  </w:r>
                </w:p>
              </w:tc>
              <w:tc>
                <w:tcPr>
                  <w:tcW w:w="805" w:type="pct"/>
                  <w:tcBorders>
                    <w:tl2br w:val="nil"/>
                    <w:tr2bl w:val="nil"/>
                  </w:tcBorders>
                  <w:shd w:val="clear" w:color="auto" w:fill="auto"/>
                  <w:noWrap w:val="0"/>
                  <w:vAlign w:val="center"/>
                </w:tcPr>
                <w:p w14:paraId="2A23719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6"/>
                      <w:kern w:val="2"/>
                      <w:sz w:val="21"/>
                      <w:szCs w:val="21"/>
                      <w:lang w:val="en-US" w:eastAsia="zh-CN" w:bidi="ar-SA"/>
                    </w:rPr>
                  </w:pPr>
                  <w:r>
                    <w:rPr>
                      <w:rFonts w:hint="default" w:ascii="Times New Roman" w:hAnsi="Times New Roman" w:cs="Times New Roman"/>
                      <w:bCs/>
                      <w:color w:val="auto"/>
                      <w:sz w:val="21"/>
                      <w:szCs w:val="21"/>
                      <w:lang w:eastAsia="zh-CN"/>
                    </w:rPr>
                    <w:t>与环评一致</w:t>
                  </w:r>
                </w:p>
              </w:tc>
            </w:tr>
            <w:tr w14:paraId="2E82CF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419" w:type="pct"/>
                  <w:vMerge w:val="restart"/>
                  <w:tcBorders>
                    <w:tl2br w:val="nil"/>
                    <w:tr2bl w:val="nil"/>
                  </w:tcBorders>
                  <w:noWrap w:val="0"/>
                  <w:vAlign w:val="center"/>
                </w:tcPr>
                <w:p w14:paraId="4BC19E3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贮运</w:t>
                  </w:r>
                </w:p>
                <w:p w14:paraId="3682489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工程</w:t>
                  </w:r>
                </w:p>
              </w:tc>
              <w:tc>
                <w:tcPr>
                  <w:tcW w:w="588" w:type="pct"/>
                  <w:tcBorders>
                    <w:tl2br w:val="nil"/>
                    <w:tr2bl w:val="nil"/>
                  </w:tcBorders>
                  <w:shd w:val="clear" w:color="auto" w:fill="auto"/>
                  <w:noWrap w:val="0"/>
                  <w:vAlign w:val="center"/>
                </w:tcPr>
                <w:p w14:paraId="5C263F3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原料</w:t>
                  </w:r>
                </w:p>
              </w:tc>
              <w:tc>
                <w:tcPr>
                  <w:tcW w:w="1589" w:type="pct"/>
                  <w:tcBorders>
                    <w:tl2br w:val="nil"/>
                    <w:tr2bl w:val="nil"/>
                  </w:tcBorders>
                  <w:shd w:val="clear" w:color="auto" w:fill="auto"/>
                  <w:noWrap w:val="0"/>
                  <w:vAlign w:val="center"/>
                </w:tcPr>
                <w:p w14:paraId="1149027B">
                  <w:pPr>
                    <w:adjustRightInd w:val="0"/>
                    <w:snapToGrid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石墨和木炭储存在生产车间西南侧原料仓库，占地面积80m</w:t>
                  </w:r>
                  <w:r>
                    <w:rPr>
                      <w:rFonts w:hint="default" w:ascii="Times New Roman" w:hAnsi="Times New Roman" w:eastAsia="宋体" w:cs="Times New Roman"/>
                      <w:color w:val="000000"/>
                      <w:spacing w:val="-6"/>
                      <w:kern w:val="0"/>
                      <w:sz w:val="21"/>
                      <w:szCs w:val="21"/>
                      <w:vertAlign w:val="superscript"/>
                      <w:lang w:val="en-US" w:eastAsia="zh-CN" w:bidi="ar"/>
                    </w:rPr>
                    <w:t>2</w:t>
                  </w:r>
                  <w:r>
                    <w:rPr>
                      <w:rFonts w:hint="default" w:ascii="Times New Roman" w:hAnsi="Times New Roman" w:eastAsia="宋体" w:cs="Times New Roman"/>
                      <w:color w:val="000000"/>
                      <w:spacing w:val="-6"/>
                      <w:kern w:val="0"/>
                      <w:sz w:val="21"/>
                      <w:szCs w:val="21"/>
                      <w:lang w:val="en-US" w:eastAsia="zh-CN" w:bidi="ar"/>
                    </w:rPr>
                    <w:t>。车间南侧光亮铜原料库，占地面积500m</w:t>
                  </w:r>
                  <w:r>
                    <w:rPr>
                      <w:rFonts w:hint="default" w:ascii="Times New Roman" w:hAnsi="Times New Roman" w:eastAsia="宋体" w:cs="Times New Roman"/>
                      <w:color w:val="000000"/>
                      <w:spacing w:val="-6"/>
                      <w:kern w:val="0"/>
                      <w:sz w:val="21"/>
                      <w:szCs w:val="21"/>
                      <w:vertAlign w:val="superscript"/>
                      <w:lang w:val="en-US" w:eastAsia="zh-CN" w:bidi="ar"/>
                    </w:rPr>
                    <w:t>2</w:t>
                  </w:r>
                  <w:r>
                    <w:rPr>
                      <w:rFonts w:hint="default" w:ascii="Times New Roman" w:hAnsi="Times New Roman" w:eastAsia="宋体" w:cs="Times New Roman"/>
                      <w:color w:val="000000"/>
                      <w:spacing w:val="-6"/>
                      <w:kern w:val="0"/>
                      <w:sz w:val="21"/>
                      <w:szCs w:val="21"/>
                      <w:lang w:val="en-US" w:eastAsia="zh-CN" w:bidi="ar"/>
                    </w:rPr>
                    <w:t>；</w:t>
                  </w:r>
                </w:p>
              </w:tc>
              <w:tc>
                <w:tcPr>
                  <w:tcW w:w="1597" w:type="pct"/>
                  <w:tcBorders>
                    <w:tl2br w:val="nil"/>
                    <w:tr2bl w:val="nil"/>
                  </w:tcBorders>
                  <w:shd w:val="clear" w:color="auto" w:fill="auto"/>
                  <w:noWrap w:val="0"/>
                  <w:vAlign w:val="center"/>
                </w:tcPr>
                <w:p w14:paraId="7C527115">
                  <w:pPr>
                    <w:adjustRightInd w:val="0"/>
                    <w:snapToGrid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石墨和木炭储存在生产车间西南侧，占地</w:t>
                  </w:r>
                  <w:r>
                    <w:rPr>
                      <w:rFonts w:hint="default" w:ascii="Times New Roman" w:hAnsi="Times New Roman" w:cs="Times New Roman"/>
                      <w:color w:val="000000"/>
                      <w:spacing w:val="-6"/>
                      <w:kern w:val="0"/>
                      <w:sz w:val="21"/>
                      <w:szCs w:val="21"/>
                      <w:lang w:val="en-US" w:eastAsia="zh-CN" w:bidi="ar"/>
                    </w:rPr>
                    <w:t>约</w:t>
                  </w:r>
                  <w:r>
                    <w:rPr>
                      <w:rFonts w:hint="default" w:ascii="Times New Roman" w:hAnsi="Times New Roman" w:eastAsia="宋体" w:cs="Times New Roman"/>
                      <w:color w:val="000000"/>
                      <w:spacing w:val="-6"/>
                      <w:kern w:val="0"/>
                      <w:sz w:val="21"/>
                      <w:szCs w:val="21"/>
                      <w:lang w:val="en-US" w:eastAsia="zh-CN" w:bidi="ar"/>
                    </w:rPr>
                    <w:t>80m</w:t>
                  </w:r>
                  <w:r>
                    <w:rPr>
                      <w:rFonts w:hint="default" w:ascii="Times New Roman" w:hAnsi="Times New Roman" w:eastAsia="宋体" w:cs="Times New Roman"/>
                      <w:color w:val="000000"/>
                      <w:spacing w:val="-6"/>
                      <w:kern w:val="0"/>
                      <w:sz w:val="21"/>
                      <w:szCs w:val="21"/>
                      <w:vertAlign w:val="superscript"/>
                      <w:lang w:val="en-US" w:eastAsia="zh-CN" w:bidi="ar"/>
                    </w:rPr>
                    <w:t>2</w:t>
                  </w:r>
                  <w:r>
                    <w:rPr>
                      <w:rFonts w:hint="default" w:ascii="Times New Roman" w:hAnsi="Times New Roman" w:eastAsia="宋体" w:cs="Times New Roman"/>
                      <w:color w:val="000000"/>
                      <w:spacing w:val="-6"/>
                      <w:kern w:val="0"/>
                      <w:sz w:val="21"/>
                      <w:szCs w:val="21"/>
                      <w:lang w:val="en-US" w:eastAsia="zh-CN" w:bidi="ar"/>
                    </w:rPr>
                    <w:t>光亮铜</w:t>
                  </w:r>
                  <w:r>
                    <w:rPr>
                      <w:rFonts w:hint="default" w:ascii="Times New Roman" w:hAnsi="Times New Roman" w:cs="Times New Roman"/>
                      <w:color w:val="000000"/>
                      <w:spacing w:val="-6"/>
                      <w:kern w:val="0"/>
                      <w:sz w:val="21"/>
                      <w:szCs w:val="21"/>
                      <w:lang w:val="en-US" w:eastAsia="zh-CN" w:bidi="ar"/>
                    </w:rPr>
                    <w:t>储存在</w:t>
                  </w:r>
                  <w:r>
                    <w:rPr>
                      <w:rFonts w:hint="default" w:ascii="Times New Roman" w:hAnsi="Times New Roman" w:eastAsia="宋体" w:cs="Times New Roman"/>
                      <w:color w:val="000000"/>
                      <w:spacing w:val="-6"/>
                      <w:kern w:val="0"/>
                      <w:sz w:val="21"/>
                      <w:szCs w:val="21"/>
                      <w:lang w:val="en-US" w:eastAsia="zh-CN" w:bidi="ar"/>
                    </w:rPr>
                    <w:t>车间南侧，占地</w:t>
                  </w:r>
                  <w:r>
                    <w:rPr>
                      <w:rFonts w:hint="default" w:ascii="Times New Roman" w:hAnsi="Times New Roman" w:cs="Times New Roman"/>
                      <w:color w:val="000000"/>
                      <w:spacing w:val="-6"/>
                      <w:kern w:val="0"/>
                      <w:sz w:val="21"/>
                      <w:szCs w:val="21"/>
                      <w:lang w:val="en-US" w:eastAsia="zh-CN" w:bidi="ar"/>
                    </w:rPr>
                    <w:t>约</w:t>
                  </w:r>
                  <w:r>
                    <w:rPr>
                      <w:rFonts w:hint="default" w:ascii="Times New Roman" w:hAnsi="Times New Roman" w:eastAsia="宋体" w:cs="Times New Roman"/>
                      <w:color w:val="000000"/>
                      <w:spacing w:val="-6"/>
                      <w:kern w:val="0"/>
                      <w:sz w:val="21"/>
                      <w:szCs w:val="21"/>
                      <w:lang w:val="en-US" w:eastAsia="zh-CN" w:bidi="ar"/>
                    </w:rPr>
                    <w:t>500m</w:t>
                  </w:r>
                  <w:r>
                    <w:rPr>
                      <w:rFonts w:hint="default" w:ascii="Times New Roman" w:hAnsi="Times New Roman" w:eastAsia="宋体" w:cs="Times New Roman"/>
                      <w:color w:val="000000"/>
                      <w:spacing w:val="-6"/>
                      <w:kern w:val="0"/>
                      <w:sz w:val="21"/>
                      <w:szCs w:val="21"/>
                      <w:vertAlign w:val="superscript"/>
                      <w:lang w:val="en-US" w:eastAsia="zh-CN" w:bidi="ar"/>
                    </w:rPr>
                    <w:t>2</w:t>
                  </w:r>
                  <w:r>
                    <w:rPr>
                      <w:rFonts w:hint="default" w:ascii="Times New Roman" w:hAnsi="Times New Roman" w:eastAsia="宋体" w:cs="Times New Roman"/>
                      <w:color w:val="000000"/>
                      <w:spacing w:val="-6"/>
                      <w:kern w:val="0"/>
                      <w:sz w:val="21"/>
                      <w:szCs w:val="21"/>
                      <w:lang w:val="en-US" w:eastAsia="zh-CN" w:bidi="ar"/>
                    </w:rPr>
                    <w:t>；</w:t>
                  </w:r>
                </w:p>
              </w:tc>
              <w:tc>
                <w:tcPr>
                  <w:tcW w:w="805" w:type="pct"/>
                  <w:tcBorders>
                    <w:tl2br w:val="nil"/>
                    <w:tr2bl w:val="nil"/>
                  </w:tcBorders>
                  <w:noWrap w:val="0"/>
                  <w:vAlign w:val="center"/>
                </w:tcPr>
                <w:p w14:paraId="4AF6B1B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lang w:eastAsia="zh-CN"/>
                    </w:rPr>
                    <w:t>与环评一致</w:t>
                  </w:r>
                </w:p>
              </w:tc>
            </w:tr>
            <w:tr w14:paraId="36CA1E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419" w:type="pct"/>
                  <w:vMerge w:val="continue"/>
                  <w:tcBorders>
                    <w:tl2br w:val="nil"/>
                    <w:tr2bl w:val="nil"/>
                  </w:tcBorders>
                  <w:noWrap w:val="0"/>
                  <w:vAlign w:val="center"/>
                </w:tcPr>
                <w:p w14:paraId="24468ED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p>
              </w:tc>
              <w:tc>
                <w:tcPr>
                  <w:tcW w:w="588" w:type="pct"/>
                  <w:tcBorders>
                    <w:tl2br w:val="nil"/>
                    <w:tr2bl w:val="nil"/>
                  </w:tcBorders>
                  <w:noWrap w:val="0"/>
                  <w:vAlign w:val="center"/>
                </w:tcPr>
                <w:p w14:paraId="645FDB1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成品</w:t>
                  </w:r>
                </w:p>
              </w:tc>
              <w:tc>
                <w:tcPr>
                  <w:tcW w:w="1589" w:type="pct"/>
                  <w:tcBorders>
                    <w:tl2br w:val="nil"/>
                    <w:tr2bl w:val="nil"/>
                  </w:tcBorders>
                  <w:shd w:val="clear" w:color="auto" w:fill="auto"/>
                  <w:noWrap w:val="0"/>
                  <w:vAlign w:val="center"/>
                </w:tcPr>
                <w:p w14:paraId="593EBA69">
                  <w:pPr>
                    <w:adjustRightInd w:val="0"/>
                    <w:snapToGrid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成品区位于车间南侧与原料相邻，占地面积500m</w:t>
                  </w:r>
                  <w:r>
                    <w:rPr>
                      <w:rFonts w:hint="default" w:ascii="Times New Roman" w:hAnsi="Times New Roman" w:eastAsia="宋体" w:cs="Times New Roman"/>
                      <w:color w:val="000000"/>
                      <w:spacing w:val="-6"/>
                      <w:kern w:val="0"/>
                      <w:sz w:val="21"/>
                      <w:szCs w:val="21"/>
                      <w:vertAlign w:val="superscript"/>
                      <w:lang w:val="en-US" w:eastAsia="zh-CN" w:bidi="ar"/>
                    </w:rPr>
                    <w:t>2</w:t>
                  </w:r>
                  <w:r>
                    <w:rPr>
                      <w:rFonts w:hint="default" w:ascii="Times New Roman" w:hAnsi="Times New Roman" w:eastAsia="宋体" w:cs="Times New Roman"/>
                      <w:color w:val="000000"/>
                      <w:spacing w:val="-6"/>
                      <w:kern w:val="0"/>
                      <w:sz w:val="21"/>
                      <w:szCs w:val="21"/>
                      <w:lang w:val="en-US" w:eastAsia="zh-CN" w:bidi="ar"/>
                    </w:rPr>
                    <w:t>。</w:t>
                  </w:r>
                </w:p>
              </w:tc>
              <w:tc>
                <w:tcPr>
                  <w:tcW w:w="1597" w:type="pct"/>
                  <w:tcBorders>
                    <w:tl2br w:val="nil"/>
                    <w:tr2bl w:val="nil"/>
                  </w:tcBorders>
                  <w:shd w:val="clear" w:color="auto" w:fill="auto"/>
                  <w:noWrap w:val="0"/>
                  <w:vAlign w:val="center"/>
                </w:tcPr>
                <w:p w14:paraId="7CAF7277">
                  <w:pPr>
                    <w:adjustRightInd w:val="0"/>
                    <w:snapToGrid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位于车间南侧与原料相邻，占地面积</w:t>
                  </w:r>
                  <w:r>
                    <w:rPr>
                      <w:rFonts w:hint="default" w:ascii="Times New Roman" w:hAnsi="Times New Roman" w:cs="Times New Roman"/>
                      <w:color w:val="000000"/>
                      <w:spacing w:val="-6"/>
                      <w:kern w:val="0"/>
                      <w:sz w:val="21"/>
                      <w:szCs w:val="21"/>
                      <w:lang w:val="en-US" w:eastAsia="zh-CN" w:bidi="ar"/>
                    </w:rPr>
                    <w:t>约</w:t>
                  </w:r>
                  <w:r>
                    <w:rPr>
                      <w:rFonts w:hint="default" w:ascii="Times New Roman" w:hAnsi="Times New Roman" w:eastAsia="宋体" w:cs="Times New Roman"/>
                      <w:color w:val="000000"/>
                      <w:spacing w:val="-6"/>
                      <w:kern w:val="0"/>
                      <w:sz w:val="21"/>
                      <w:szCs w:val="21"/>
                      <w:lang w:val="en-US" w:eastAsia="zh-CN" w:bidi="ar"/>
                    </w:rPr>
                    <w:t>500m</w:t>
                  </w:r>
                  <w:r>
                    <w:rPr>
                      <w:rFonts w:hint="default" w:ascii="Times New Roman" w:hAnsi="Times New Roman" w:eastAsia="宋体" w:cs="Times New Roman"/>
                      <w:color w:val="000000"/>
                      <w:spacing w:val="-6"/>
                      <w:kern w:val="0"/>
                      <w:sz w:val="21"/>
                      <w:szCs w:val="21"/>
                      <w:vertAlign w:val="superscript"/>
                      <w:lang w:val="en-US" w:eastAsia="zh-CN" w:bidi="ar"/>
                    </w:rPr>
                    <w:t>2</w:t>
                  </w:r>
                  <w:r>
                    <w:rPr>
                      <w:rFonts w:hint="default" w:ascii="Times New Roman" w:hAnsi="Times New Roman" w:eastAsia="宋体" w:cs="Times New Roman"/>
                      <w:color w:val="000000"/>
                      <w:spacing w:val="-6"/>
                      <w:kern w:val="0"/>
                      <w:sz w:val="21"/>
                      <w:szCs w:val="21"/>
                      <w:lang w:val="en-US" w:eastAsia="zh-CN" w:bidi="ar"/>
                    </w:rPr>
                    <w:t>。</w:t>
                  </w:r>
                </w:p>
              </w:tc>
              <w:tc>
                <w:tcPr>
                  <w:tcW w:w="805" w:type="pct"/>
                  <w:tcBorders>
                    <w:tl2br w:val="nil"/>
                    <w:tr2bl w:val="nil"/>
                  </w:tcBorders>
                  <w:noWrap w:val="0"/>
                  <w:vAlign w:val="center"/>
                </w:tcPr>
                <w:p w14:paraId="35BDCE0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lang w:eastAsia="zh-CN"/>
                    </w:rPr>
                    <w:t>与环评一致</w:t>
                  </w:r>
                </w:p>
              </w:tc>
            </w:tr>
            <w:tr w14:paraId="5FDC8E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419" w:type="pct"/>
                  <w:vMerge w:val="continue"/>
                  <w:tcBorders>
                    <w:tl2br w:val="nil"/>
                    <w:tr2bl w:val="nil"/>
                  </w:tcBorders>
                  <w:noWrap w:val="0"/>
                  <w:vAlign w:val="center"/>
                </w:tcPr>
                <w:p w14:paraId="7E3A3C2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p>
              </w:tc>
              <w:tc>
                <w:tcPr>
                  <w:tcW w:w="588" w:type="pct"/>
                  <w:tcBorders>
                    <w:tl2br w:val="nil"/>
                    <w:tr2bl w:val="nil"/>
                  </w:tcBorders>
                  <w:shd w:val="clear" w:color="auto" w:fill="auto"/>
                  <w:noWrap w:val="0"/>
                  <w:vAlign w:val="center"/>
                </w:tcPr>
                <w:p w14:paraId="29273A4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拉丝油池</w:t>
                  </w:r>
                </w:p>
              </w:tc>
              <w:tc>
                <w:tcPr>
                  <w:tcW w:w="1589" w:type="pct"/>
                  <w:tcBorders>
                    <w:tl2br w:val="nil"/>
                    <w:tr2bl w:val="nil"/>
                  </w:tcBorders>
                  <w:shd w:val="clear" w:color="auto" w:fill="auto"/>
                  <w:noWrap w:val="0"/>
                  <w:vAlign w:val="center"/>
                </w:tcPr>
                <w:p w14:paraId="393D6A55">
                  <w:pPr>
                    <w:adjustRightInd w:val="0"/>
                    <w:snapToGrid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1 座，地下式，位于车间内东北侧，有效容积 60m</w:t>
                  </w:r>
                  <w:r>
                    <w:rPr>
                      <w:rFonts w:hint="default" w:ascii="Times New Roman" w:hAnsi="Times New Roman" w:eastAsia="宋体" w:cs="Times New Roman"/>
                      <w:color w:val="000000"/>
                      <w:spacing w:val="-6"/>
                      <w:kern w:val="0"/>
                      <w:sz w:val="21"/>
                      <w:szCs w:val="21"/>
                      <w:vertAlign w:val="superscript"/>
                      <w:lang w:val="en-US" w:eastAsia="zh-CN" w:bidi="ar"/>
                    </w:rPr>
                    <w:t>3</w:t>
                  </w:r>
                  <w:r>
                    <w:rPr>
                      <w:rFonts w:hint="default" w:ascii="Times New Roman" w:hAnsi="Times New Roman" w:eastAsia="宋体" w:cs="Times New Roman"/>
                      <w:color w:val="000000"/>
                      <w:spacing w:val="-6"/>
                      <w:kern w:val="0"/>
                      <w:sz w:val="21"/>
                      <w:szCs w:val="21"/>
                      <w:lang w:val="en-US" w:eastAsia="zh-CN" w:bidi="ar"/>
                    </w:rPr>
                    <w:t>（长*宽*深：9m*3m*2.5m），主要用于存放拉丝工序使用的拉丝油</w:t>
                  </w:r>
                </w:p>
              </w:tc>
              <w:tc>
                <w:tcPr>
                  <w:tcW w:w="1597" w:type="pct"/>
                  <w:tcBorders>
                    <w:tl2br w:val="nil"/>
                    <w:tr2bl w:val="nil"/>
                  </w:tcBorders>
                  <w:shd w:val="clear" w:color="auto" w:fill="auto"/>
                  <w:noWrap w:val="0"/>
                  <w:vAlign w:val="center"/>
                </w:tcPr>
                <w:p w14:paraId="1D42C615">
                  <w:pPr>
                    <w:adjustRightInd w:val="0"/>
                    <w:snapToGrid w:val="0"/>
                    <w:jc w:val="center"/>
                    <w:rPr>
                      <w:rFonts w:hint="default" w:ascii="Times New Roman" w:hAnsi="Times New Roman" w:eastAsia="宋体" w:cs="Times New Roman"/>
                      <w:color w:val="000000"/>
                      <w:spacing w:val="-6"/>
                      <w:kern w:val="0"/>
                      <w:sz w:val="21"/>
                      <w:szCs w:val="21"/>
                      <w:lang w:val="en-US" w:eastAsia="zh-CN" w:bidi="ar"/>
                    </w:rPr>
                  </w:pPr>
                  <w:r>
                    <w:rPr>
                      <w:rFonts w:hint="eastAsia" w:ascii="Times New Roman" w:hAnsi="Times New Roman" w:cs="Times New Roman"/>
                      <w:color w:val="000000"/>
                      <w:spacing w:val="-6"/>
                      <w:kern w:val="0"/>
                      <w:sz w:val="21"/>
                      <w:szCs w:val="21"/>
                      <w:lang w:val="en-US" w:eastAsia="zh-CN" w:bidi="ar"/>
                    </w:rPr>
                    <w:t>未设置</w:t>
                  </w:r>
                </w:p>
              </w:tc>
              <w:tc>
                <w:tcPr>
                  <w:tcW w:w="805" w:type="pct"/>
                  <w:tcBorders>
                    <w:tl2br w:val="nil"/>
                    <w:tr2bl w:val="nil"/>
                  </w:tcBorders>
                  <w:noWrap w:val="0"/>
                  <w:vAlign w:val="center"/>
                </w:tcPr>
                <w:p w14:paraId="4E444D6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lang w:eastAsia="zh-CN"/>
                    </w:rPr>
                    <w:t>与环评</w:t>
                  </w:r>
                  <w:r>
                    <w:rPr>
                      <w:rFonts w:hint="eastAsia" w:ascii="Times New Roman" w:hAnsi="Times New Roman" w:cs="Times New Roman"/>
                      <w:bCs/>
                      <w:color w:val="auto"/>
                      <w:sz w:val="21"/>
                      <w:szCs w:val="21"/>
                      <w:lang w:val="en-US" w:eastAsia="zh-CN"/>
                    </w:rPr>
                    <w:t>不</w:t>
                  </w:r>
                  <w:r>
                    <w:rPr>
                      <w:rFonts w:hint="default" w:ascii="Times New Roman" w:hAnsi="Times New Roman" w:cs="Times New Roman"/>
                      <w:bCs/>
                      <w:color w:val="auto"/>
                      <w:sz w:val="21"/>
                      <w:szCs w:val="21"/>
                      <w:lang w:eastAsia="zh-CN"/>
                    </w:rPr>
                    <w:t>一致</w:t>
                  </w:r>
                  <w:r>
                    <w:rPr>
                      <w:rFonts w:hint="eastAsia" w:ascii="Times New Roman" w:hAnsi="Times New Roman" w:cs="Times New Roman"/>
                      <w:bCs/>
                      <w:color w:val="auto"/>
                      <w:sz w:val="21"/>
                      <w:szCs w:val="21"/>
                      <w:lang w:eastAsia="zh-CN"/>
                    </w:rPr>
                    <w:t>，</w:t>
                  </w:r>
                  <w:r>
                    <w:rPr>
                      <w:rFonts w:hint="eastAsia" w:ascii="Times New Roman" w:hAnsi="Times New Roman" w:cs="Times New Roman"/>
                      <w:bCs/>
                      <w:color w:val="auto"/>
                      <w:sz w:val="21"/>
                      <w:szCs w:val="21"/>
                      <w:lang w:val="en-US" w:eastAsia="zh-CN"/>
                    </w:rPr>
                    <w:t>厂区未设置拉丝工序</w:t>
                  </w:r>
                </w:p>
              </w:tc>
            </w:tr>
            <w:tr w14:paraId="24341F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419" w:type="pct"/>
                  <w:vMerge w:val="continue"/>
                  <w:tcBorders>
                    <w:tl2br w:val="nil"/>
                    <w:tr2bl w:val="nil"/>
                  </w:tcBorders>
                  <w:noWrap w:val="0"/>
                  <w:vAlign w:val="center"/>
                </w:tcPr>
                <w:p w14:paraId="1E0F9B2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p>
              </w:tc>
              <w:tc>
                <w:tcPr>
                  <w:tcW w:w="588" w:type="pct"/>
                  <w:tcBorders>
                    <w:tl2br w:val="nil"/>
                    <w:tr2bl w:val="nil"/>
                  </w:tcBorders>
                  <w:shd w:val="clear" w:color="auto" w:fill="auto"/>
                  <w:noWrap w:val="0"/>
                  <w:vAlign w:val="center"/>
                </w:tcPr>
                <w:p w14:paraId="2BEE87D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冷轧油池</w:t>
                  </w:r>
                </w:p>
              </w:tc>
              <w:tc>
                <w:tcPr>
                  <w:tcW w:w="1589" w:type="pct"/>
                  <w:tcBorders>
                    <w:tl2br w:val="nil"/>
                    <w:tr2bl w:val="nil"/>
                  </w:tcBorders>
                  <w:shd w:val="clear" w:color="auto" w:fill="auto"/>
                  <w:noWrap w:val="0"/>
                  <w:vAlign w:val="center"/>
                </w:tcPr>
                <w:p w14:paraId="0F062A20">
                  <w:pPr>
                    <w:keepNext w:val="0"/>
                    <w:keepLines w:val="0"/>
                    <w:widowControl/>
                    <w:suppressLineNumbers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1 座，地下式，位于车间内东北侧，有效容积 60m3（长*宽*深：9m*3m*2.5m），主要用于存放冷轧工序使用的冷轧乳化液</w:t>
                  </w:r>
                </w:p>
              </w:tc>
              <w:tc>
                <w:tcPr>
                  <w:tcW w:w="1597" w:type="pct"/>
                  <w:tcBorders>
                    <w:tl2br w:val="nil"/>
                    <w:tr2bl w:val="nil"/>
                  </w:tcBorders>
                  <w:shd w:val="clear" w:color="auto" w:fill="auto"/>
                  <w:noWrap w:val="0"/>
                  <w:vAlign w:val="center"/>
                </w:tcPr>
                <w:p w14:paraId="400BD1B6">
                  <w:pPr>
                    <w:keepNext w:val="0"/>
                    <w:keepLines w:val="0"/>
                    <w:widowControl/>
                    <w:suppressLineNumbers w:val="0"/>
                    <w:jc w:val="center"/>
                    <w:rPr>
                      <w:rFonts w:hint="default" w:ascii="Times New Roman" w:hAnsi="Times New Roman" w:eastAsia="宋体" w:cs="Times New Roman"/>
                      <w:color w:val="000000"/>
                      <w:spacing w:val="-6"/>
                      <w:kern w:val="0"/>
                      <w:sz w:val="21"/>
                      <w:szCs w:val="21"/>
                      <w:lang w:val="en-US" w:eastAsia="zh-CN" w:bidi="ar"/>
                    </w:rPr>
                  </w:pPr>
                  <w:r>
                    <w:rPr>
                      <w:rFonts w:hint="eastAsia" w:ascii="Times New Roman" w:hAnsi="Times New Roman" w:cs="Times New Roman"/>
                      <w:color w:val="000000"/>
                      <w:spacing w:val="-6"/>
                      <w:kern w:val="0"/>
                      <w:sz w:val="21"/>
                      <w:szCs w:val="21"/>
                      <w:lang w:val="en-US" w:eastAsia="zh-CN" w:bidi="ar"/>
                    </w:rPr>
                    <w:t>未设置</w:t>
                  </w:r>
                </w:p>
              </w:tc>
              <w:tc>
                <w:tcPr>
                  <w:tcW w:w="805" w:type="pct"/>
                  <w:tcBorders>
                    <w:tl2br w:val="nil"/>
                    <w:tr2bl w:val="nil"/>
                  </w:tcBorders>
                  <w:noWrap w:val="0"/>
                  <w:vAlign w:val="center"/>
                </w:tcPr>
                <w:p w14:paraId="05EA85A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lang w:eastAsia="zh-CN"/>
                    </w:rPr>
                    <w:t>与环评</w:t>
                  </w:r>
                  <w:r>
                    <w:rPr>
                      <w:rFonts w:hint="eastAsia" w:ascii="Times New Roman" w:hAnsi="Times New Roman" w:cs="Times New Roman"/>
                      <w:bCs/>
                      <w:color w:val="auto"/>
                      <w:sz w:val="21"/>
                      <w:szCs w:val="21"/>
                      <w:lang w:val="en-US" w:eastAsia="zh-CN"/>
                    </w:rPr>
                    <w:t>不</w:t>
                  </w:r>
                  <w:r>
                    <w:rPr>
                      <w:rFonts w:hint="default" w:ascii="Times New Roman" w:hAnsi="Times New Roman" w:cs="Times New Roman"/>
                      <w:bCs/>
                      <w:color w:val="auto"/>
                      <w:sz w:val="21"/>
                      <w:szCs w:val="21"/>
                      <w:lang w:eastAsia="zh-CN"/>
                    </w:rPr>
                    <w:t>一致</w:t>
                  </w:r>
                  <w:r>
                    <w:rPr>
                      <w:rFonts w:hint="eastAsia" w:ascii="Times New Roman" w:hAnsi="Times New Roman" w:cs="Times New Roman"/>
                      <w:bCs/>
                      <w:color w:val="auto"/>
                      <w:sz w:val="21"/>
                      <w:szCs w:val="21"/>
                      <w:lang w:eastAsia="zh-CN"/>
                    </w:rPr>
                    <w:t>，</w:t>
                  </w:r>
                  <w:r>
                    <w:rPr>
                      <w:rFonts w:hint="eastAsia" w:ascii="Times New Roman" w:hAnsi="Times New Roman" w:cs="Times New Roman"/>
                      <w:bCs/>
                      <w:color w:val="auto"/>
                      <w:sz w:val="21"/>
                      <w:szCs w:val="21"/>
                      <w:lang w:val="en-US" w:eastAsia="zh-CN"/>
                    </w:rPr>
                    <w:t>厂区未设置冷轧工序</w:t>
                  </w:r>
                </w:p>
              </w:tc>
            </w:tr>
            <w:tr w14:paraId="7D1895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419" w:type="pct"/>
                  <w:vMerge w:val="continue"/>
                  <w:tcBorders>
                    <w:tl2br w:val="nil"/>
                    <w:tr2bl w:val="nil"/>
                  </w:tcBorders>
                  <w:noWrap w:val="0"/>
                  <w:vAlign w:val="center"/>
                </w:tcPr>
                <w:p w14:paraId="11113C8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p>
              </w:tc>
              <w:tc>
                <w:tcPr>
                  <w:tcW w:w="588" w:type="pct"/>
                  <w:tcBorders>
                    <w:tl2br w:val="nil"/>
                    <w:tr2bl w:val="nil"/>
                  </w:tcBorders>
                  <w:shd w:val="clear" w:color="auto" w:fill="auto"/>
                  <w:noWrap w:val="0"/>
                  <w:vAlign w:val="center"/>
                </w:tcPr>
                <w:p w14:paraId="6E4D2EF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危废间</w:t>
                  </w:r>
                </w:p>
              </w:tc>
              <w:tc>
                <w:tcPr>
                  <w:tcW w:w="1589" w:type="pct"/>
                  <w:tcBorders>
                    <w:tl2br w:val="nil"/>
                    <w:tr2bl w:val="nil"/>
                  </w:tcBorders>
                  <w:shd w:val="clear" w:color="auto" w:fill="auto"/>
                  <w:noWrap w:val="0"/>
                  <w:vAlign w:val="center"/>
                </w:tcPr>
                <w:p w14:paraId="6A90896E">
                  <w:pPr>
                    <w:keepNext w:val="0"/>
                    <w:keepLines w:val="0"/>
                    <w:widowControl/>
                    <w:suppressLineNumbers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车间内东北侧，建筑面积10m</w:t>
                  </w:r>
                  <w:r>
                    <w:rPr>
                      <w:rFonts w:hint="default" w:ascii="Times New Roman" w:hAnsi="Times New Roman" w:eastAsia="宋体" w:cs="Times New Roman"/>
                      <w:color w:val="000000"/>
                      <w:spacing w:val="-6"/>
                      <w:kern w:val="0"/>
                      <w:sz w:val="21"/>
                      <w:szCs w:val="21"/>
                      <w:vertAlign w:val="superscript"/>
                      <w:lang w:val="en-US" w:eastAsia="zh-CN" w:bidi="ar"/>
                    </w:rPr>
                    <w:t>2</w:t>
                  </w:r>
                  <w:r>
                    <w:rPr>
                      <w:rFonts w:hint="default" w:ascii="Times New Roman" w:hAnsi="Times New Roman" w:eastAsia="宋体" w:cs="Times New Roman"/>
                      <w:color w:val="000000"/>
                      <w:spacing w:val="-6"/>
                      <w:kern w:val="0"/>
                      <w:sz w:val="21"/>
                      <w:szCs w:val="21"/>
                      <w:lang w:val="en-US" w:eastAsia="zh-CN" w:bidi="ar"/>
                    </w:rPr>
                    <w:t>，存放项目产生的危废</w:t>
                  </w:r>
                </w:p>
              </w:tc>
              <w:tc>
                <w:tcPr>
                  <w:tcW w:w="1597" w:type="pct"/>
                  <w:tcBorders>
                    <w:tl2br w:val="nil"/>
                    <w:tr2bl w:val="nil"/>
                  </w:tcBorders>
                  <w:shd w:val="clear" w:color="auto" w:fill="auto"/>
                  <w:noWrap w:val="0"/>
                  <w:vAlign w:val="center"/>
                </w:tcPr>
                <w:p w14:paraId="66ABED11">
                  <w:pPr>
                    <w:keepNext w:val="0"/>
                    <w:keepLines w:val="0"/>
                    <w:widowControl/>
                    <w:suppressLineNumbers w:val="0"/>
                    <w:jc w:val="center"/>
                    <w:rPr>
                      <w:rFonts w:hint="default" w:ascii="Times New Roman" w:hAnsi="Times New Roman" w:eastAsia="宋体" w:cs="Times New Roman"/>
                      <w:color w:val="000000"/>
                      <w:spacing w:val="-6"/>
                      <w:kern w:val="0"/>
                      <w:sz w:val="21"/>
                      <w:szCs w:val="21"/>
                      <w:lang w:val="en-US" w:eastAsia="zh-CN" w:bidi="ar"/>
                    </w:rPr>
                  </w:pPr>
                  <w:r>
                    <w:rPr>
                      <w:rFonts w:hint="eastAsia" w:ascii="Times New Roman" w:hAnsi="Times New Roman" w:cs="Times New Roman"/>
                      <w:color w:val="000000"/>
                      <w:spacing w:val="-6"/>
                      <w:kern w:val="0"/>
                      <w:sz w:val="21"/>
                      <w:szCs w:val="21"/>
                      <w:lang w:val="en-US" w:eastAsia="zh-CN" w:bidi="ar"/>
                    </w:rPr>
                    <w:t>目前企业不产生危废，暂未设置危废间</w:t>
                  </w:r>
                </w:p>
              </w:tc>
              <w:tc>
                <w:tcPr>
                  <w:tcW w:w="805" w:type="pct"/>
                  <w:tcBorders>
                    <w:tl2br w:val="nil"/>
                    <w:tr2bl w:val="nil"/>
                  </w:tcBorders>
                  <w:noWrap w:val="0"/>
                  <w:vAlign w:val="center"/>
                </w:tcPr>
                <w:p w14:paraId="1D823A4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lang w:eastAsia="zh-CN"/>
                    </w:rPr>
                    <w:t>与环评</w:t>
                  </w:r>
                  <w:r>
                    <w:rPr>
                      <w:rFonts w:hint="eastAsia" w:ascii="Times New Roman" w:hAnsi="Times New Roman" w:cs="Times New Roman"/>
                      <w:bCs/>
                      <w:color w:val="auto"/>
                      <w:sz w:val="21"/>
                      <w:szCs w:val="21"/>
                      <w:lang w:val="en-US" w:eastAsia="zh-CN"/>
                    </w:rPr>
                    <w:t>不</w:t>
                  </w:r>
                  <w:r>
                    <w:rPr>
                      <w:rFonts w:hint="default" w:ascii="Times New Roman" w:hAnsi="Times New Roman" w:cs="Times New Roman"/>
                      <w:bCs/>
                      <w:color w:val="auto"/>
                      <w:sz w:val="21"/>
                      <w:szCs w:val="21"/>
                      <w:lang w:eastAsia="zh-CN"/>
                    </w:rPr>
                    <w:t>一致</w:t>
                  </w:r>
                </w:p>
              </w:tc>
            </w:tr>
            <w:tr w14:paraId="460B65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419" w:type="pct"/>
                  <w:vMerge w:val="continue"/>
                  <w:tcBorders>
                    <w:tl2br w:val="nil"/>
                    <w:tr2bl w:val="nil"/>
                  </w:tcBorders>
                  <w:noWrap w:val="0"/>
                  <w:vAlign w:val="center"/>
                </w:tcPr>
                <w:p w14:paraId="37FDBC5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p>
              </w:tc>
              <w:tc>
                <w:tcPr>
                  <w:tcW w:w="588" w:type="pct"/>
                  <w:tcBorders>
                    <w:tl2br w:val="nil"/>
                    <w:tr2bl w:val="nil"/>
                  </w:tcBorders>
                  <w:shd w:val="clear" w:color="auto" w:fill="auto"/>
                  <w:noWrap w:val="0"/>
                  <w:vAlign w:val="center"/>
                </w:tcPr>
                <w:p w14:paraId="441C0A8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一般固废间</w:t>
                  </w:r>
                </w:p>
              </w:tc>
              <w:tc>
                <w:tcPr>
                  <w:tcW w:w="1589" w:type="pct"/>
                  <w:tcBorders>
                    <w:tl2br w:val="nil"/>
                    <w:tr2bl w:val="nil"/>
                  </w:tcBorders>
                  <w:shd w:val="clear" w:color="auto" w:fill="auto"/>
                  <w:noWrap w:val="0"/>
                  <w:vAlign w:val="center"/>
                </w:tcPr>
                <w:p w14:paraId="45B35EC2">
                  <w:pPr>
                    <w:keepNext w:val="0"/>
                    <w:keepLines w:val="0"/>
                    <w:widowControl/>
                    <w:suppressLineNumbers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车间内西南侧，占地面积为40m</w:t>
                  </w:r>
                  <w:r>
                    <w:rPr>
                      <w:rFonts w:hint="default" w:ascii="Times New Roman" w:hAnsi="Times New Roman" w:eastAsia="宋体" w:cs="Times New Roman"/>
                      <w:color w:val="000000"/>
                      <w:spacing w:val="-6"/>
                      <w:kern w:val="0"/>
                      <w:sz w:val="21"/>
                      <w:szCs w:val="21"/>
                      <w:vertAlign w:val="superscript"/>
                      <w:lang w:val="en-US" w:eastAsia="zh-CN" w:bidi="ar"/>
                    </w:rPr>
                    <w:t>2</w:t>
                  </w:r>
                  <w:r>
                    <w:rPr>
                      <w:rFonts w:hint="default" w:ascii="Times New Roman" w:hAnsi="Times New Roman" w:eastAsia="宋体" w:cs="Times New Roman"/>
                      <w:color w:val="000000"/>
                      <w:spacing w:val="-6"/>
                      <w:kern w:val="0"/>
                      <w:sz w:val="21"/>
                      <w:szCs w:val="21"/>
                      <w:lang w:val="en-US" w:eastAsia="zh-CN" w:bidi="ar"/>
                    </w:rPr>
                    <w:t>，用于一般固废的存放</w:t>
                  </w:r>
                </w:p>
              </w:tc>
              <w:tc>
                <w:tcPr>
                  <w:tcW w:w="1597" w:type="pct"/>
                  <w:tcBorders>
                    <w:tl2br w:val="nil"/>
                    <w:tr2bl w:val="nil"/>
                  </w:tcBorders>
                  <w:shd w:val="clear" w:color="auto" w:fill="auto"/>
                  <w:noWrap w:val="0"/>
                  <w:vAlign w:val="center"/>
                </w:tcPr>
                <w:p w14:paraId="4DA4FFA3">
                  <w:pPr>
                    <w:keepNext w:val="0"/>
                    <w:keepLines w:val="0"/>
                    <w:widowControl/>
                    <w:suppressLineNumbers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车间内西南侧，占地面积为40m</w:t>
                  </w:r>
                  <w:r>
                    <w:rPr>
                      <w:rFonts w:hint="default" w:ascii="Times New Roman" w:hAnsi="Times New Roman" w:eastAsia="宋体" w:cs="Times New Roman"/>
                      <w:color w:val="000000"/>
                      <w:spacing w:val="-6"/>
                      <w:kern w:val="0"/>
                      <w:sz w:val="21"/>
                      <w:szCs w:val="21"/>
                      <w:vertAlign w:val="superscript"/>
                      <w:lang w:val="en-US" w:eastAsia="zh-CN" w:bidi="ar"/>
                    </w:rPr>
                    <w:t>2</w:t>
                  </w:r>
                </w:p>
              </w:tc>
              <w:tc>
                <w:tcPr>
                  <w:tcW w:w="805" w:type="pct"/>
                  <w:tcBorders>
                    <w:tl2br w:val="nil"/>
                    <w:tr2bl w:val="nil"/>
                  </w:tcBorders>
                  <w:noWrap w:val="0"/>
                  <w:vAlign w:val="center"/>
                </w:tcPr>
                <w:p w14:paraId="42DD79B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lang w:eastAsia="zh-CN"/>
                    </w:rPr>
                    <w:t>与环评一致</w:t>
                  </w:r>
                </w:p>
              </w:tc>
            </w:tr>
            <w:tr w14:paraId="09F73B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419" w:type="pct"/>
                  <w:vMerge w:val="continue"/>
                  <w:tcBorders>
                    <w:tl2br w:val="nil"/>
                    <w:tr2bl w:val="nil"/>
                  </w:tcBorders>
                  <w:noWrap w:val="0"/>
                  <w:vAlign w:val="center"/>
                </w:tcPr>
                <w:p w14:paraId="14FBDD1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p>
              </w:tc>
              <w:tc>
                <w:tcPr>
                  <w:tcW w:w="588" w:type="pct"/>
                  <w:tcBorders>
                    <w:tl2br w:val="nil"/>
                    <w:tr2bl w:val="nil"/>
                  </w:tcBorders>
                  <w:shd w:val="clear" w:color="auto" w:fill="auto"/>
                  <w:noWrap w:val="0"/>
                  <w:vAlign w:val="center"/>
                </w:tcPr>
                <w:p w14:paraId="5DF8166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运输</w:t>
                  </w:r>
                </w:p>
              </w:tc>
              <w:tc>
                <w:tcPr>
                  <w:tcW w:w="1589" w:type="pct"/>
                  <w:tcBorders>
                    <w:tl2br w:val="nil"/>
                    <w:tr2bl w:val="nil"/>
                  </w:tcBorders>
                  <w:shd w:val="clear" w:color="auto" w:fill="auto"/>
                  <w:noWrap w:val="0"/>
                  <w:vAlign w:val="center"/>
                </w:tcPr>
                <w:p w14:paraId="2C4C1592">
                  <w:pPr>
                    <w:keepNext w:val="0"/>
                    <w:keepLines w:val="0"/>
                    <w:widowControl/>
                    <w:suppressLineNumbers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车间内西南侧，占地面积为40m</w:t>
                  </w:r>
                  <w:r>
                    <w:rPr>
                      <w:rFonts w:hint="default" w:ascii="Times New Roman" w:hAnsi="Times New Roman" w:eastAsia="宋体" w:cs="Times New Roman"/>
                      <w:color w:val="000000"/>
                      <w:spacing w:val="-6"/>
                      <w:kern w:val="0"/>
                      <w:sz w:val="21"/>
                      <w:szCs w:val="21"/>
                      <w:vertAlign w:val="superscript"/>
                      <w:lang w:val="en-US" w:eastAsia="zh-CN" w:bidi="ar"/>
                    </w:rPr>
                    <w:t>2</w:t>
                  </w:r>
                  <w:r>
                    <w:rPr>
                      <w:rFonts w:hint="default" w:ascii="Times New Roman" w:hAnsi="Times New Roman" w:eastAsia="宋体" w:cs="Times New Roman"/>
                      <w:color w:val="000000"/>
                      <w:spacing w:val="-6"/>
                      <w:kern w:val="0"/>
                      <w:sz w:val="21"/>
                      <w:szCs w:val="21"/>
                      <w:lang w:val="en-US" w:eastAsia="zh-CN" w:bidi="ar"/>
                    </w:rPr>
                    <w:t>，用于一般固废的存放</w:t>
                  </w:r>
                </w:p>
              </w:tc>
              <w:tc>
                <w:tcPr>
                  <w:tcW w:w="1597" w:type="pct"/>
                  <w:tcBorders>
                    <w:tl2br w:val="nil"/>
                    <w:tr2bl w:val="nil"/>
                  </w:tcBorders>
                  <w:shd w:val="clear" w:color="auto" w:fill="auto"/>
                  <w:noWrap w:val="0"/>
                  <w:vAlign w:val="center"/>
                </w:tcPr>
                <w:p w14:paraId="6E459772">
                  <w:pPr>
                    <w:keepNext w:val="0"/>
                    <w:keepLines w:val="0"/>
                    <w:widowControl/>
                    <w:suppressLineNumbers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车间内西南侧，占地面积为40m</w:t>
                  </w:r>
                  <w:r>
                    <w:rPr>
                      <w:rFonts w:hint="default" w:ascii="Times New Roman" w:hAnsi="Times New Roman" w:eastAsia="宋体" w:cs="Times New Roman"/>
                      <w:color w:val="000000"/>
                      <w:spacing w:val="-6"/>
                      <w:kern w:val="0"/>
                      <w:sz w:val="21"/>
                      <w:szCs w:val="21"/>
                      <w:vertAlign w:val="superscript"/>
                      <w:lang w:val="en-US" w:eastAsia="zh-CN" w:bidi="ar"/>
                    </w:rPr>
                    <w:t>2</w:t>
                  </w:r>
                </w:p>
              </w:tc>
              <w:tc>
                <w:tcPr>
                  <w:tcW w:w="805" w:type="pct"/>
                  <w:tcBorders>
                    <w:tl2br w:val="nil"/>
                    <w:tr2bl w:val="nil"/>
                  </w:tcBorders>
                  <w:noWrap w:val="0"/>
                  <w:vAlign w:val="center"/>
                </w:tcPr>
                <w:p w14:paraId="091A788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lang w:eastAsia="zh-CN"/>
                    </w:rPr>
                    <w:t>与环评一致</w:t>
                  </w:r>
                </w:p>
              </w:tc>
            </w:tr>
            <w:tr w14:paraId="625E00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419" w:type="pct"/>
                  <w:vMerge w:val="continue"/>
                  <w:tcBorders>
                    <w:tl2br w:val="nil"/>
                    <w:tr2bl w:val="nil"/>
                  </w:tcBorders>
                  <w:noWrap w:val="0"/>
                  <w:vAlign w:val="center"/>
                </w:tcPr>
                <w:p w14:paraId="167ADB0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p>
              </w:tc>
              <w:tc>
                <w:tcPr>
                  <w:tcW w:w="588" w:type="pct"/>
                  <w:tcBorders>
                    <w:tl2br w:val="nil"/>
                    <w:tr2bl w:val="nil"/>
                  </w:tcBorders>
                  <w:shd w:val="clear" w:color="auto" w:fill="auto"/>
                  <w:noWrap w:val="0"/>
                  <w:vAlign w:val="center"/>
                </w:tcPr>
                <w:p w14:paraId="418E566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原料</w:t>
                  </w:r>
                </w:p>
              </w:tc>
              <w:tc>
                <w:tcPr>
                  <w:tcW w:w="1589" w:type="pct"/>
                  <w:tcBorders>
                    <w:tl2br w:val="nil"/>
                    <w:tr2bl w:val="nil"/>
                  </w:tcBorders>
                  <w:shd w:val="clear" w:color="auto" w:fill="auto"/>
                  <w:noWrap w:val="0"/>
                  <w:vAlign w:val="center"/>
                </w:tcPr>
                <w:p w14:paraId="6F6C0190">
                  <w:pPr>
                    <w:adjustRightInd w:val="0"/>
                    <w:snapToGrid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厂内依靠叉车及人力运输，厂外依托社会运输力量</w:t>
                  </w:r>
                </w:p>
              </w:tc>
              <w:tc>
                <w:tcPr>
                  <w:tcW w:w="1597" w:type="pct"/>
                  <w:tcBorders>
                    <w:tl2br w:val="nil"/>
                    <w:tr2bl w:val="nil"/>
                  </w:tcBorders>
                  <w:shd w:val="clear" w:color="auto" w:fill="auto"/>
                  <w:noWrap w:val="0"/>
                  <w:vAlign w:val="center"/>
                </w:tcPr>
                <w:p w14:paraId="09E7F586">
                  <w:pPr>
                    <w:adjustRightInd w:val="0"/>
                    <w:snapToGrid w:val="0"/>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厂内依靠叉车及人力运输，厂外依托</w:t>
                  </w:r>
                  <w:r>
                    <w:rPr>
                      <w:rFonts w:hint="default" w:ascii="Times New Roman" w:hAnsi="Times New Roman" w:cs="Times New Roman"/>
                      <w:color w:val="000000"/>
                      <w:spacing w:val="-6"/>
                      <w:kern w:val="0"/>
                      <w:sz w:val="21"/>
                      <w:szCs w:val="21"/>
                      <w:lang w:val="en-US" w:eastAsia="zh-CN" w:bidi="ar"/>
                    </w:rPr>
                    <w:t>物流等</w:t>
                  </w:r>
                </w:p>
              </w:tc>
              <w:tc>
                <w:tcPr>
                  <w:tcW w:w="805" w:type="pct"/>
                  <w:tcBorders>
                    <w:tl2br w:val="nil"/>
                    <w:tr2bl w:val="nil"/>
                  </w:tcBorders>
                  <w:noWrap w:val="0"/>
                  <w:vAlign w:val="center"/>
                </w:tcPr>
                <w:p w14:paraId="20875F6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lang w:eastAsia="zh-CN"/>
                    </w:rPr>
                    <w:t>与环评一致</w:t>
                  </w:r>
                </w:p>
              </w:tc>
            </w:tr>
            <w:tr w14:paraId="1E4F56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19" w:type="pct"/>
                  <w:vMerge w:val="restart"/>
                  <w:tcBorders>
                    <w:tl2br w:val="nil"/>
                    <w:tr2bl w:val="nil"/>
                  </w:tcBorders>
                  <w:noWrap w:val="0"/>
                  <w:vAlign w:val="center"/>
                </w:tcPr>
                <w:p w14:paraId="6F70D3CF">
                  <w:pPr>
                    <w:pStyle w:val="14"/>
                    <w:spacing w:after="0"/>
                    <w:ind w:left="0" w:leftChars="0" w:firstLine="0" w:firstLineChars="0"/>
                    <w:jc w:val="center"/>
                    <w:rPr>
                      <w:rFonts w:hint="default" w:ascii="Times New Roman" w:hAnsi="Times New Roman" w:cs="Times New Roman" w:eastAsiaTheme="minorEastAsia"/>
                      <w:color w:val="auto"/>
                      <w:kern w:val="2"/>
                      <w:sz w:val="21"/>
                      <w:szCs w:val="21"/>
                    </w:rPr>
                  </w:pPr>
                  <w:r>
                    <w:rPr>
                      <w:rFonts w:hint="default" w:ascii="Times New Roman" w:hAnsi="Times New Roman" w:cs="Times New Roman" w:eastAsiaTheme="minorEastAsia"/>
                      <w:color w:val="auto"/>
                      <w:kern w:val="2"/>
                      <w:sz w:val="21"/>
                      <w:szCs w:val="21"/>
                    </w:rPr>
                    <w:t>公用</w:t>
                  </w:r>
                </w:p>
                <w:p w14:paraId="375EE717">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工程</w:t>
                  </w:r>
                </w:p>
              </w:tc>
              <w:tc>
                <w:tcPr>
                  <w:tcW w:w="588" w:type="pct"/>
                  <w:tcBorders>
                    <w:tl2br w:val="nil"/>
                    <w:tr2bl w:val="nil"/>
                  </w:tcBorders>
                  <w:shd w:val="clear" w:color="auto" w:fill="auto"/>
                  <w:noWrap w:val="0"/>
                  <w:vAlign w:val="center"/>
                </w:tcPr>
                <w:p w14:paraId="4E7B893F">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给水</w:t>
                  </w:r>
                </w:p>
              </w:tc>
              <w:tc>
                <w:tcPr>
                  <w:tcW w:w="1589" w:type="pct"/>
                  <w:tcBorders>
                    <w:tl2br w:val="nil"/>
                    <w:tr2bl w:val="nil"/>
                  </w:tcBorders>
                  <w:shd w:val="clear" w:color="auto" w:fill="auto"/>
                  <w:noWrap w:val="0"/>
                  <w:vAlign w:val="center"/>
                </w:tcPr>
                <w:p w14:paraId="1C81B706">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生产及生活用水由市政供水管网供给，年用水量5973t/a。</w:t>
                  </w:r>
                </w:p>
              </w:tc>
              <w:tc>
                <w:tcPr>
                  <w:tcW w:w="1597" w:type="pct"/>
                  <w:tcBorders>
                    <w:tl2br w:val="nil"/>
                    <w:tr2bl w:val="nil"/>
                  </w:tcBorders>
                  <w:shd w:val="clear" w:color="auto" w:fill="auto"/>
                  <w:noWrap w:val="0"/>
                  <w:vAlign w:val="center"/>
                </w:tcPr>
                <w:p w14:paraId="6A49AC05">
                  <w:pPr>
                    <w:adjustRightInd w:val="0"/>
                    <w:snapToGrid w:val="0"/>
                    <w:spacing w:line="240" w:lineRule="auto"/>
                    <w:jc w:val="center"/>
                    <w:rPr>
                      <w:rFonts w:hint="default" w:ascii="Times New Roman" w:hAnsi="Times New Roman" w:eastAsia="宋体" w:cs="Times New Roman"/>
                      <w:color w:val="000000"/>
                      <w:spacing w:val="-6"/>
                      <w:kern w:val="0"/>
                      <w:sz w:val="21"/>
                      <w:szCs w:val="21"/>
                      <w:highlight w:val="yellow"/>
                      <w:lang w:val="en-US" w:eastAsia="zh-CN" w:bidi="ar"/>
                    </w:rPr>
                  </w:pPr>
                  <w:r>
                    <w:rPr>
                      <w:rFonts w:hint="default" w:ascii="Times New Roman" w:hAnsi="Times New Roman" w:eastAsia="宋体" w:cs="Times New Roman"/>
                      <w:color w:val="000000"/>
                      <w:spacing w:val="-6"/>
                      <w:kern w:val="0"/>
                      <w:sz w:val="21"/>
                      <w:szCs w:val="21"/>
                      <w:highlight w:val="none"/>
                      <w:lang w:val="en-US" w:eastAsia="zh-CN" w:bidi="ar"/>
                    </w:rPr>
                    <w:t>生产及生活用水由市政供水管网供给，年用水量</w:t>
                  </w:r>
                  <w:r>
                    <w:rPr>
                      <w:rFonts w:hint="eastAsia" w:ascii="Times New Roman" w:hAnsi="Times New Roman" w:cs="Times New Roman"/>
                      <w:color w:val="000000"/>
                      <w:spacing w:val="-6"/>
                      <w:kern w:val="0"/>
                      <w:sz w:val="21"/>
                      <w:szCs w:val="21"/>
                      <w:highlight w:val="none"/>
                      <w:lang w:val="en-US" w:eastAsia="zh-CN" w:bidi="ar"/>
                    </w:rPr>
                    <w:t>5148</w:t>
                  </w:r>
                  <w:r>
                    <w:rPr>
                      <w:rFonts w:hint="default" w:ascii="Times New Roman" w:hAnsi="Times New Roman" w:eastAsia="宋体" w:cs="Times New Roman"/>
                      <w:color w:val="000000"/>
                      <w:spacing w:val="-6"/>
                      <w:kern w:val="0"/>
                      <w:sz w:val="21"/>
                      <w:szCs w:val="21"/>
                      <w:highlight w:val="none"/>
                      <w:lang w:val="en-US" w:eastAsia="zh-CN" w:bidi="ar"/>
                    </w:rPr>
                    <w:t>t/a。</w:t>
                  </w:r>
                </w:p>
              </w:tc>
              <w:tc>
                <w:tcPr>
                  <w:tcW w:w="805" w:type="pct"/>
                  <w:tcBorders>
                    <w:tl2br w:val="nil"/>
                    <w:tr2bl w:val="nil"/>
                  </w:tcBorders>
                  <w:noWrap w:val="0"/>
                  <w:vAlign w:val="center"/>
                </w:tcPr>
                <w:p w14:paraId="755EB29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color w:val="auto"/>
                      <w:spacing w:val="-6"/>
                      <w:sz w:val="21"/>
                      <w:szCs w:val="21"/>
                      <w:lang w:val="en-US" w:eastAsia="zh-CN" w:bidi="ar-SA"/>
                    </w:rPr>
                  </w:pPr>
                  <w:r>
                    <w:rPr>
                      <w:rFonts w:hint="default" w:ascii="Times New Roman" w:hAnsi="Times New Roman" w:cs="Times New Roman"/>
                      <w:bCs/>
                      <w:color w:val="auto"/>
                      <w:sz w:val="21"/>
                      <w:szCs w:val="21"/>
                      <w:lang w:eastAsia="zh-CN"/>
                    </w:rPr>
                    <w:t>与环评</w:t>
                  </w:r>
                  <w:r>
                    <w:rPr>
                      <w:rFonts w:hint="default" w:ascii="Times New Roman" w:hAnsi="Times New Roman" w:cs="Times New Roman"/>
                      <w:bCs/>
                      <w:color w:val="auto"/>
                      <w:sz w:val="21"/>
                      <w:szCs w:val="21"/>
                      <w:lang w:val="en-US" w:eastAsia="zh-CN"/>
                    </w:rPr>
                    <w:t>不</w:t>
                  </w:r>
                  <w:r>
                    <w:rPr>
                      <w:rFonts w:hint="default" w:ascii="Times New Roman" w:hAnsi="Times New Roman" w:cs="Times New Roman"/>
                      <w:bCs/>
                      <w:color w:val="auto"/>
                      <w:sz w:val="21"/>
                      <w:szCs w:val="21"/>
                      <w:lang w:eastAsia="zh-CN"/>
                    </w:rPr>
                    <w:t>一致，</w:t>
                  </w:r>
                  <w:r>
                    <w:rPr>
                      <w:rFonts w:hint="default" w:ascii="Times New Roman" w:hAnsi="Times New Roman" w:cs="Times New Roman"/>
                      <w:bCs/>
                      <w:color w:val="auto"/>
                      <w:sz w:val="21"/>
                      <w:szCs w:val="21"/>
                      <w:highlight w:val="none"/>
                      <w:lang w:val="en-US" w:eastAsia="zh-CN"/>
                    </w:rPr>
                    <w:t>厂区未设置食堂，无食堂用水</w:t>
                  </w:r>
                </w:p>
              </w:tc>
            </w:tr>
            <w:tr w14:paraId="259CDB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419" w:type="pct"/>
                  <w:vMerge w:val="continue"/>
                  <w:tcBorders>
                    <w:tl2br w:val="nil"/>
                    <w:tr2bl w:val="nil"/>
                  </w:tcBorders>
                  <w:noWrap w:val="0"/>
                  <w:vAlign w:val="center"/>
                </w:tcPr>
                <w:p w14:paraId="70E74398">
                  <w:pPr>
                    <w:jc w:val="center"/>
                    <w:rPr>
                      <w:rFonts w:hint="default" w:ascii="Times New Roman" w:hAnsi="Times New Roman" w:cs="Times New Roman" w:eastAsiaTheme="minorEastAsia"/>
                      <w:color w:val="auto"/>
                      <w:sz w:val="21"/>
                      <w:szCs w:val="21"/>
                    </w:rPr>
                  </w:pPr>
                </w:p>
              </w:tc>
              <w:tc>
                <w:tcPr>
                  <w:tcW w:w="588" w:type="pct"/>
                  <w:tcBorders>
                    <w:tl2br w:val="nil"/>
                    <w:tr2bl w:val="nil"/>
                  </w:tcBorders>
                  <w:shd w:val="clear" w:color="auto" w:fill="auto"/>
                  <w:noWrap w:val="0"/>
                  <w:vAlign w:val="center"/>
                </w:tcPr>
                <w:p w14:paraId="7A4F3CE0">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排水</w:t>
                  </w:r>
                </w:p>
              </w:tc>
              <w:tc>
                <w:tcPr>
                  <w:tcW w:w="1589" w:type="pct"/>
                  <w:tcBorders>
                    <w:tl2br w:val="nil"/>
                    <w:tr2bl w:val="nil"/>
                  </w:tcBorders>
                  <w:shd w:val="clear" w:color="auto" w:fill="auto"/>
                  <w:noWrap w:val="0"/>
                  <w:vAlign w:val="center"/>
                </w:tcPr>
                <w:p w14:paraId="41C163FC">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生活污水经隔油池+化粪池处理后排入市政污水管网，全年排水量792t/a。</w:t>
                  </w:r>
                </w:p>
              </w:tc>
              <w:tc>
                <w:tcPr>
                  <w:tcW w:w="1597" w:type="pct"/>
                  <w:tcBorders>
                    <w:tl2br w:val="nil"/>
                    <w:tr2bl w:val="nil"/>
                  </w:tcBorders>
                  <w:shd w:val="clear" w:color="auto" w:fill="auto"/>
                  <w:noWrap w:val="0"/>
                  <w:vAlign w:val="center"/>
                </w:tcPr>
                <w:p w14:paraId="0D196F5A">
                  <w:pPr>
                    <w:adjustRightInd w:val="0"/>
                    <w:snapToGrid w:val="0"/>
                    <w:spacing w:line="240" w:lineRule="auto"/>
                    <w:jc w:val="center"/>
                    <w:rPr>
                      <w:rFonts w:hint="default" w:ascii="Times New Roman" w:hAnsi="Times New Roman" w:eastAsia="宋体" w:cs="Times New Roman"/>
                      <w:color w:val="000000"/>
                      <w:spacing w:val="-6"/>
                      <w:kern w:val="0"/>
                      <w:sz w:val="21"/>
                      <w:szCs w:val="21"/>
                      <w:highlight w:val="yellow"/>
                      <w:lang w:val="en-US" w:eastAsia="zh-CN" w:bidi="ar"/>
                    </w:rPr>
                  </w:pPr>
                  <w:r>
                    <w:rPr>
                      <w:rFonts w:hint="default" w:ascii="Times New Roman" w:hAnsi="Times New Roman" w:eastAsia="宋体" w:cs="Times New Roman"/>
                      <w:color w:val="000000"/>
                      <w:spacing w:val="-6"/>
                      <w:kern w:val="0"/>
                      <w:sz w:val="21"/>
                      <w:szCs w:val="21"/>
                      <w:highlight w:val="none"/>
                      <w:lang w:val="en-US" w:eastAsia="zh-CN" w:bidi="ar"/>
                    </w:rPr>
                    <w:t>生活污水经化粪池处理后排入市政污水管网，全年排水量</w:t>
                  </w:r>
                  <w:r>
                    <w:rPr>
                      <w:rFonts w:hint="default" w:ascii="Times New Roman" w:hAnsi="Times New Roman" w:cs="Times New Roman"/>
                      <w:color w:val="000000"/>
                      <w:spacing w:val="-6"/>
                      <w:kern w:val="0"/>
                      <w:sz w:val="21"/>
                      <w:szCs w:val="21"/>
                      <w:highlight w:val="none"/>
                      <w:lang w:val="en-US" w:eastAsia="zh-CN" w:bidi="ar"/>
                    </w:rPr>
                    <w:t>316.8</w:t>
                  </w:r>
                  <w:r>
                    <w:rPr>
                      <w:rFonts w:hint="default" w:ascii="Times New Roman" w:hAnsi="Times New Roman" w:eastAsia="宋体" w:cs="Times New Roman"/>
                      <w:color w:val="000000"/>
                      <w:spacing w:val="-6"/>
                      <w:kern w:val="0"/>
                      <w:sz w:val="21"/>
                      <w:szCs w:val="21"/>
                      <w:highlight w:val="none"/>
                      <w:lang w:val="en-US" w:eastAsia="zh-CN" w:bidi="ar"/>
                    </w:rPr>
                    <w:t>t/a。</w:t>
                  </w:r>
                </w:p>
              </w:tc>
              <w:tc>
                <w:tcPr>
                  <w:tcW w:w="805" w:type="pct"/>
                  <w:tcBorders>
                    <w:tl2br w:val="nil"/>
                    <w:tr2bl w:val="nil"/>
                  </w:tcBorders>
                  <w:noWrap w:val="0"/>
                  <w:vAlign w:val="center"/>
                </w:tcPr>
                <w:p w14:paraId="63A0963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color w:val="auto"/>
                      <w:spacing w:val="-6"/>
                      <w:sz w:val="21"/>
                      <w:szCs w:val="21"/>
                      <w:lang w:val="en-US" w:eastAsia="zh-CN" w:bidi="ar-SA"/>
                    </w:rPr>
                  </w:pPr>
                  <w:r>
                    <w:rPr>
                      <w:rFonts w:hint="default" w:ascii="Times New Roman" w:hAnsi="Times New Roman" w:cs="Times New Roman"/>
                      <w:bCs/>
                      <w:color w:val="auto"/>
                      <w:sz w:val="21"/>
                      <w:szCs w:val="21"/>
                      <w:highlight w:val="none"/>
                      <w:lang w:eastAsia="zh-CN"/>
                    </w:rPr>
                    <w:t>与环评</w:t>
                  </w:r>
                  <w:r>
                    <w:rPr>
                      <w:rFonts w:hint="default" w:ascii="Times New Roman" w:hAnsi="Times New Roman" w:cs="Times New Roman"/>
                      <w:bCs/>
                      <w:color w:val="auto"/>
                      <w:sz w:val="21"/>
                      <w:szCs w:val="21"/>
                      <w:highlight w:val="none"/>
                      <w:lang w:val="en-US" w:eastAsia="zh-CN"/>
                    </w:rPr>
                    <w:t>不</w:t>
                  </w:r>
                  <w:r>
                    <w:rPr>
                      <w:rFonts w:hint="default" w:ascii="Times New Roman" w:hAnsi="Times New Roman" w:cs="Times New Roman"/>
                      <w:bCs/>
                      <w:color w:val="auto"/>
                      <w:sz w:val="21"/>
                      <w:szCs w:val="21"/>
                      <w:highlight w:val="none"/>
                      <w:lang w:eastAsia="zh-CN"/>
                    </w:rPr>
                    <w:t>一致，</w:t>
                  </w:r>
                  <w:r>
                    <w:rPr>
                      <w:rFonts w:hint="default" w:ascii="Times New Roman" w:hAnsi="Times New Roman" w:cs="Times New Roman"/>
                      <w:bCs/>
                      <w:color w:val="auto"/>
                      <w:sz w:val="21"/>
                      <w:szCs w:val="21"/>
                      <w:highlight w:val="none"/>
                      <w:lang w:val="en-US" w:eastAsia="zh-CN"/>
                    </w:rPr>
                    <w:t>厂区未设置食堂，无食堂废水，无需设置隔油池</w:t>
                  </w:r>
                </w:p>
              </w:tc>
            </w:tr>
            <w:tr w14:paraId="155874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2" w:hRule="atLeast"/>
                <w:jc w:val="center"/>
              </w:trPr>
              <w:tc>
                <w:tcPr>
                  <w:tcW w:w="419" w:type="pct"/>
                  <w:vMerge w:val="continue"/>
                  <w:tcBorders>
                    <w:tl2br w:val="nil"/>
                    <w:tr2bl w:val="nil"/>
                  </w:tcBorders>
                  <w:noWrap w:val="0"/>
                  <w:vAlign w:val="center"/>
                </w:tcPr>
                <w:p w14:paraId="50CD1501">
                  <w:pPr>
                    <w:jc w:val="center"/>
                    <w:rPr>
                      <w:rFonts w:hint="default" w:ascii="Times New Roman" w:hAnsi="Times New Roman" w:cs="Times New Roman" w:eastAsiaTheme="minorEastAsia"/>
                      <w:color w:val="auto"/>
                      <w:sz w:val="21"/>
                      <w:szCs w:val="21"/>
                    </w:rPr>
                  </w:pPr>
                </w:p>
              </w:tc>
              <w:tc>
                <w:tcPr>
                  <w:tcW w:w="588" w:type="pct"/>
                  <w:tcBorders>
                    <w:tl2br w:val="nil"/>
                    <w:tr2bl w:val="nil"/>
                  </w:tcBorders>
                  <w:shd w:val="clear" w:color="auto" w:fill="auto"/>
                  <w:noWrap w:val="0"/>
                  <w:vAlign w:val="center"/>
                </w:tcPr>
                <w:p w14:paraId="7F0EBE0B">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供电</w:t>
                  </w:r>
                </w:p>
              </w:tc>
              <w:tc>
                <w:tcPr>
                  <w:tcW w:w="1589" w:type="pct"/>
                  <w:tcBorders>
                    <w:tl2br w:val="nil"/>
                    <w:tr2bl w:val="nil"/>
                  </w:tcBorders>
                  <w:shd w:val="clear" w:color="auto" w:fill="auto"/>
                  <w:noWrap w:val="0"/>
                  <w:vAlign w:val="center"/>
                </w:tcPr>
                <w:p w14:paraId="2ADC05FD">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依托当地市政电网供给，年用电量1900万kWh。</w:t>
                  </w:r>
                </w:p>
              </w:tc>
              <w:tc>
                <w:tcPr>
                  <w:tcW w:w="1597" w:type="pct"/>
                  <w:tcBorders>
                    <w:tl2br w:val="nil"/>
                    <w:tr2bl w:val="nil"/>
                  </w:tcBorders>
                  <w:shd w:val="clear" w:color="auto" w:fill="auto"/>
                  <w:noWrap w:val="0"/>
                  <w:vAlign w:val="center"/>
                </w:tcPr>
                <w:p w14:paraId="5B2AC129">
                  <w:pPr>
                    <w:adjustRightInd w:val="0"/>
                    <w:snapToGrid w:val="0"/>
                    <w:spacing w:line="240" w:lineRule="auto"/>
                    <w:jc w:val="center"/>
                    <w:rPr>
                      <w:rFonts w:hint="default" w:ascii="Times New Roman" w:hAnsi="Times New Roman" w:eastAsia="宋体" w:cs="Times New Roman"/>
                      <w:color w:val="000000"/>
                      <w:spacing w:val="-6"/>
                      <w:kern w:val="0"/>
                      <w:sz w:val="21"/>
                      <w:szCs w:val="21"/>
                      <w:highlight w:val="none"/>
                      <w:lang w:val="en-US" w:eastAsia="zh-CN" w:bidi="ar"/>
                    </w:rPr>
                  </w:pPr>
                  <w:r>
                    <w:rPr>
                      <w:rFonts w:hint="default" w:ascii="Times New Roman" w:hAnsi="Times New Roman" w:eastAsia="宋体" w:cs="Times New Roman"/>
                      <w:color w:val="000000"/>
                      <w:spacing w:val="-6"/>
                      <w:kern w:val="0"/>
                      <w:sz w:val="21"/>
                      <w:szCs w:val="21"/>
                      <w:highlight w:val="none"/>
                      <w:lang w:val="en-US" w:eastAsia="zh-CN" w:bidi="ar"/>
                    </w:rPr>
                    <w:t>依托当地市政电网供给，年用电量</w:t>
                  </w:r>
                  <w:r>
                    <w:rPr>
                      <w:rFonts w:hint="default" w:ascii="Times New Roman" w:hAnsi="Times New Roman" w:cs="Times New Roman"/>
                      <w:color w:val="000000"/>
                      <w:spacing w:val="-6"/>
                      <w:kern w:val="0"/>
                      <w:sz w:val="21"/>
                      <w:szCs w:val="21"/>
                      <w:highlight w:val="none"/>
                      <w:lang w:val="en-US" w:eastAsia="zh-CN" w:bidi="ar"/>
                    </w:rPr>
                    <w:t>1876</w:t>
                  </w:r>
                  <w:r>
                    <w:rPr>
                      <w:rFonts w:hint="default" w:ascii="Times New Roman" w:hAnsi="Times New Roman" w:eastAsia="宋体" w:cs="Times New Roman"/>
                      <w:color w:val="000000"/>
                      <w:spacing w:val="-6"/>
                      <w:kern w:val="0"/>
                      <w:sz w:val="21"/>
                      <w:szCs w:val="21"/>
                      <w:highlight w:val="none"/>
                      <w:lang w:val="en-US" w:eastAsia="zh-CN" w:bidi="ar"/>
                    </w:rPr>
                    <w:t>万kWh。</w:t>
                  </w:r>
                </w:p>
              </w:tc>
              <w:tc>
                <w:tcPr>
                  <w:tcW w:w="805" w:type="pct"/>
                  <w:tcBorders>
                    <w:tl2br w:val="nil"/>
                    <w:tr2bl w:val="nil"/>
                  </w:tcBorders>
                  <w:noWrap w:val="0"/>
                  <w:vAlign w:val="center"/>
                </w:tcPr>
                <w:p w14:paraId="65E4D66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与环评</w:t>
                  </w:r>
                  <w:r>
                    <w:rPr>
                      <w:rFonts w:hint="default" w:ascii="Times New Roman" w:hAnsi="Times New Roman" w:cs="Times New Roman"/>
                      <w:bCs/>
                      <w:color w:val="auto"/>
                      <w:sz w:val="21"/>
                      <w:szCs w:val="21"/>
                      <w:highlight w:val="none"/>
                      <w:lang w:val="en-US" w:eastAsia="zh-CN"/>
                    </w:rPr>
                    <w:t>基本</w:t>
                  </w:r>
                  <w:r>
                    <w:rPr>
                      <w:rFonts w:hint="default" w:ascii="Times New Roman" w:hAnsi="Times New Roman" w:cs="Times New Roman"/>
                      <w:bCs/>
                      <w:color w:val="auto"/>
                      <w:sz w:val="21"/>
                      <w:szCs w:val="21"/>
                      <w:highlight w:val="none"/>
                      <w:lang w:eastAsia="zh-CN"/>
                    </w:rPr>
                    <w:t>一致</w:t>
                  </w:r>
                </w:p>
              </w:tc>
            </w:tr>
            <w:tr w14:paraId="0ACAFC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5" w:hRule="atLeast"/>
                <w:jc w:val="center"/>
              </w:trPr>
              <w:tc>
                <w:tcPr>
                  <w:tcW w:w="419" w:type="pct"/>
                  <w:vMerge w:val="continue"/>
                  <w:tcBorders>
                    <w:tl2br w:val="nil"/>
                    <w:tr2bl w:val="nil"/>
                  </w:tcBorders>
                  <w:noWrap w:val="0"/>
                  <w:vAlign w:val="center"/>
                </w:tcPr>
                <w:p w14:paraId="1ED7B5E0">
                  <w:pPr>
                    <w:jc w:val="center"/>
                    <w:rPr>
                      <w:rFonts w:hint="default" w:ascii="Times New Roman" w:hAnsi="Times New Roman" w:cs="Times New Roman" w:eastAsiaTheme="minorEastAsia"/>
                      <w:color w:val="auto"/>
                      <w:sz w:val="21"/>
                      <w:szCs w:val="21"/>
                    </w:rPr>
                  </w:pPr>
                </w:p>
              </w:tc>
              <w:tc>
                <w:tcPr>
                  <w:tcW w:w="588" w:type="pct"/>
                  <w:tcBorders>
                    <w:tl2br w:val="nil"/>
                    <w:tr2bl w:val="nil"/>
                  </w:tcBorders>
                  <w:shd w:val="clear" w:color="auto" w:fill="auto"/>
                  <w:noWrap w:val="0"/>
                  <w:vAlign w:val="center"/>
                </w:tcPr>
                <w:p w14:paraId="7A74D720">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动力系统</w:t>
                  </w:r>
                </w:p>
              </w:tc>
              <w:tc>
                <w:tcPr>
                  <w:tcW w:w="1589" w:type="pct"/>
                  <w:tcBorders>
                    <w:tl2br w:val="nil"/>
                    <w:tr2bl w:val="nil"/>
                  </w:tcBorders>
                  <w:shd w:val="clear" w:color="auto" w:fill="auto"/>
                  <w:noWrap w:val="0"/>
                  <w:vAlign w:val="center"/>
                </w:tcPr>
                <w:p w14:paraId="30D77597">
                  <w:pPr>
                    <w:adjustRightInd w:val="0"/>
                    <w:snapToGrid w:val="0"/>
                    <w:spacing w:line="240" w:lineRule="auto"/>
                    <w:jc w:val="center"/>
                    <w:rPr>
                      <w:rFonts w:hint="default" w:ascii="Times New Roman" w:hAnsi="Times New Roman" w:eastAsia="宋体" w:cs="Times New Roman"/>
                      <w:color w:val="auto"/>
                      <w:spacing w:val="-6"/>
                      <w:kern w:val="0"/>
                      <w:sz w:val="21"/>
                      <w:szCs w:val="21"/>
                      <w:lang w:val="en-US" w:eastAsia="zh-CN" w:bidi="ar"/>
                    </w:rPr>
                  </w:pPr>
                  <w:r>
                    <w:rPr>
                      <w:rFonts w:hint="default" w:ascii="Times New Roman" w:hAnsi="Times New Roman" w:eastAsia="宋体" w:cs="Times New Roman"/>
                      <w:color w:val="auto"/>
                      <w:spacing w:val="-6"/>
                      <w:kern w:val="0"/>
                      <w:sz w:val="21"/>
                      <w:szCs w:val="21"/>
                      <w:lang w:val="en-US" w:eastAsia="zh-CN" w:bidi="ar"/>
                    </w:rPr>
                    <w:t>共设置2台空压机</w:t>
                  </w:r>
                </w:p>
              </w:tc>
              <w:tc>
                <w:tcPr>
                  <w:tcW w:w="1597" w:type="pct"/>
                  <w:tcBorders>
                    <w:tl2br w:val="nil"/>
                    <w:tr2bl w:val="nil"/>
                  </w:tcBorders>
                  <w:shd w:val="clear" w:color="auto" w:fill="auto"/>
                  <w:noWrap w:val="0"/>
                  <w:vAlign w:val="center"/>
                </w:tcPr>
                <w:p w14:paraId="05BEFB90">
                  <w:pPr>
                    <w:adjustRightInd w:val="0"/>
                    <w:snapToGrid w:val="0"/>
                    <w:spacing w:line="240" w:lineRule="auto"/>
                    <w:jc w:val="center"/>
                    <w:rPr>
                      <w:rFonts w:hint="default" w:ascii="Times New Roman" w:hAnsi="Times New Roman" w:eastAsia="宋体" w:cs="Times New Roman"/>
                      <w:color w:val="auto"/>
                      <w:spacing w:val="-6"/>
                      <w:kern w:val="0"/>
                      <w:sz w:val="21"/>
                      <w:szCs w:val="21"/>
                      <w:lang w:val="en-US" w:eastAsia="zh-CN" w:bidi="ar"/>
                    </w:rPr>
                  </w:pPr>
                  <w:r>
                    <w:rPr>
                      <w:rFonts w:hint="default" w:ascii="Times New Roman" w:hAnsi="Times New Roman" w:eastAsia="宋体" w:cs="Times New Roman"/>
                      <w:color w:val="auto"/>
                      <w:spacing w:val="-6"/>
                      <w:kern w:val="0"/>
                      <w:sz w:val="21"/>
                      <w:szCs w:val="21"/>
                      <w:lang w:val="en-US" w:eastAsia="zh-CN" w:bidi="ar"/>
                    </w:rPr>
                    <w:t>共设置2台空压机，供厂区生产用压缩空气。</w:t>
                  </w:r>
                </w:p>
              </w:tc>
              <w:tc>
                <w:tcPr>
                  <w:tcW w:w="805" w:type="pct"/>
                  <w:tcBorders>
                    <w:tl2br w:val="nil"/>
                    <w:tr2bl w:val="nil"/>
                  </w:tcBorders>
                  <w:noWrap w:val="0"/>
                  <w:vAlign w:val="center"/>
                </w:tcPr>
                <w:p w14:paraId="2533CDA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lang w:eastAsia="zh-CN"/>
                    </w:rPr>
                    <w:t>与环评一致</w:t>
                  </w:r>
                </w:p>
              </w:tc>
            </w:tr>
            <w:tr w14:paraId="5A6C6A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419" w:type="pct"/>
                  <w:vMerge w:val="continue"/>
                  <w:tcBorders>
                    <w:tl2br w:val="nil"/>
                    <w:tr2bl w:val="nil"/>
                  </w:tcBorders>
                  <w:noWrap w:val="0"/>
                  <w:vAlign w:val="center"/>
                </w:tcPr>
                <w:p w14:paraId="4015EBB5">
                  <w:pPr>
                    <w:jc w:val="center"/>
                    <w:rPr>
                      <w:rFonts w:hint="default" w:ascii="Times New Roman" w:hAnsi="Times New Roman" w:cs="Times New Roman" w:eastAsiaTheme="minorEastAsia"/>
                      <w:color w:val="auto"/>
                      <w:sz w:val="21"/>
                      <w:szCs w:val="21"/>
                    </w:rPr>
                  </w:pPr>
                </w:p>
              </w:tc>
              <w:tc>
                <w:tcPr>
                  <w:tcW w:w="588" w:type="pct"/>
                  <w:tcBorders>
                    <w:tl2br w:val="nil"/>
                    <w:tr2bl w:val="nil"/>
                  </w:tcBorders>
                  <w:shd w:val="clear" w:color="auto" w:fill="auto"/>
                  <w:noWrap w:val="0"/>
                  <w:vAlign w:val="center"/>
                </w:tcPr>
                <w:p w14:paraId="635E1E16">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循环冷却水系统</w:t>
                  </w:r>
                </w:p>
              </w:tc>
              <w:tc>
                <w:tcPr>
                  <w:tcW w:w="1589" w:type="pct"/>
                  <w:tcBorders>
                    <w:tl2br w:val="nil"/>
                    <w:tr2bl w:val="nil"/>
                  </w:tcBorders>
                  <w:shd w:val="clear" w:color="auto" w:fill="auto"/>
                  <w:noWrap w:val="0"/>
                  <w:vAlign w:val="center"/>
                </w:tcPr>
                <w:p w14:paraId="25127C55">
                  <w:pPr>
                    <w:adjustRightInd w:val="0"/>
                    <w:snapToGrid w:val="0"/>
                    <w:spacing w:line="240" w:lineRule="auto"/>
                    <w:jc w:val="center"/>
                    <w:rPr>
                      <w:rFonts w:hint="default" w:ascii="Times New Roman" w:hAnsi="Times New Roman" w:eastAsia="宋体" w:cs="Times New Roman"/>
                      <w:color w:val="auto"/>
                      <w:spacing w:val="-6"/>
                      <w:kern w:val="0"/>
                      <w:sz w:val="21"/>
                      <w:szCs w:val="21"/>
                      <w:lang w:val="en-US" w:eastAsia="zh-CN" w:bidi="ar"/>
                    </w:rPr>
                  </w:pPr>
                  <w:r>
                    <w:rPr>
                      <w:rFonts w:hint="default" w:ascii="Times New Roman" w:hAnsi="Times New Roman" w:eastAsia="宋体" w:cs="Times New Roman"/>
                      <w:color w:val="auto"/>
                      <w:spacing w:val="-6"/>
                      <w:kern w:val="0"/>
                      <w:sz w:val="21"/>
                      <w:szCs w:val="21"/>
                      <w:lang w:val="en-US" w:eastAsia="zh-CN" w:bidi="ar"/>
                    </w:rPr>
                    <w:t>新建冷却塔（2座，一用一备）和循环水池一座（地下式895m</w:t>
                  </w:r>
                  <w:r>
                    <w:rPr>
                      <w:rFonts w:hint="default" w:ascii="Times New Roman" w:hAnsi="Times New Roman" w:eastAsia="宋体" w:cs="Times New Roman"/>
                      <w:color w:val="auto"/>
                      <w:spacing w:val="-6"/>
                      <w:kern w:val="0"/>
                      <w:sz w:val="21"/>
                      <w:szCs w:val="21"/>
                      <w:vertAlign w:val="superscript"/>
                      <w:lang w:val="en-US" w:eastAsia="zh-CN" w:bidi="ar"/>
                    </w:rPr>
                    <w:t>3</w:t>
                  </w:r>
                  <w:r>
                    <w:rPr>
                      <w:rFonts w:hint="default" w:ascii="Times New Roman" w:hAnsi="Times New Roman" w:eastAsia="宋体" w:cs="Times New Roman"/>
                      <w:color w:val="auto"/>
                      <w:spacing w:val="-6"/>
                      <w:kern w:val="0"/>
                      <w:sz w:val="21"/>
                      <w:szCs w:val="21"/>
                      <w:lang w:val="en-US" w:eastAsia="zh-CN" w:bidi="ar"/>
                    </w:rPr>
                    <w:t>）。</w:t>
                  </w:r>
                </w:p>
              </w:tc>
              <w:tc>
                <w:tcPr>
                  <w:tcW w:w="1597" w:type="pct"/>
                  <w:tcBorders>
                    <w:tl2br w:val="nil"/>
                    <w:tr2bl w:val="nil"/>
                  </w:tcBorders>
                  <w:shd w:val="clear" w:color="auto" w:fill="auto"/>
                  <w:noWrap w:val="0"/>
                  <w:vAlign w:val="center"/>
                </w:tcPr>
                <w:p w14:paraId="61146B16">
                  <w:pPr>
                    <w:adjustRightInd w:val="0"/>
                    <w:snapToGrid w:val="0"/>
                    <w:spacing w:line="240" w:lineRule="auto"/>
                    <w:jc w:val="center"/>
                    <w:rPr>
                      <w:rFonts w:hint="default" w:ascii="Times New Roman" w:hAnsi="Times New Roman" w:eastAsia="宋体" w:cs="Times New Roman"/>
                      <w:color w:val="auto"/>
                      <w:spacing w:val="-6"/>
                      <w:kern w:val="0"/>
                      <w:sz w:val="21"/>
                      <w:szCs w:val="21"/>
                      <w:lang w:val="en-US" w:eastAsia="zh-CN" w:bidi="ar"/>
                    </w:rPr>
                  </w:pPr>
                  <w:r>
                    <w:rPr>
                      <w:rFonts w:hint="eastAsia" w:ascii="Times New Roman" w:hAnsi="Times New Roman" w:cs="Times New Roman"/>
                      <w:color w:val="auto"/>
                      <w:spacing w:val="-6"/>
                      <w:kern w:val="0"/>
                      <w:sz w:val="21"/>
                      <w:szCs w:val="21"/>
                      <w:lang w:val="en-US" w:eastAsia="zh-CN" w:bidi="ar"/>
                    </w:rPr>
                    <w:t>1</w:t>
                  </w:r>
                  <w:r>
                    <w:rPr>
                      <w:rFonts w:hint="default" w:ascii="Times New Roman" w:hAnsi="Times New Roman" w:eastAsia="宋体" w:cs="Times New Roman"/>
                      <w:color w:val="auto"/>
                      <w:spacing w:val="-6"/>
                      <w:kern w:val="0"/>
                      <w:sz w:val="21"/>
                      <w:szCs w:val="21"/>
                      <w:lang w:val="en-US" w:eastAsia="zh-CN" w:bidi="ar"/>
                    </w:rPr>
                    <w:t>座</w:t>
                  </w:r>
                  <w:r>
                    <w:rPr>
                      <w:rFonts w:hint="default" w:ascii="Times New Roman" w:hAnsi="Times New Roman" w:cs="Times New Roman"/>
                      <w:color w:val="auto"/>
                      <w:spacing w:val="-6"/>
                      <w:kern w:val="0"/>
                      <w:sz w:val="21"/>
                      <w:szCs w:val="21"/>
                      <w:lang w:val="en-US" w:eastAsia="zh-CN" w:bidi="ar"/>
                    </w:rPr>
                    <w:t>冷却塔</w:t>
                  </w:r>
                  <w:r>
                    <w:rPr>
                      <w:rFonts w:hint="default" w:ascii="Times New Roman" w:hAnsi="Times New Roman" w:eastAsia="宋体" w:cs="Times New Roman"/>
                      <w:color w:val="auto"/>
                      <w:spacing w:val="-6"/>
                      <w:kern w:val="0"/>
                      <w:sz w:val="21"/>
                      <w:szCs w:val="21"/>
                      <w:lang w:val="en-US" w:eastAsia="zh-CN" w:bidi="ar"/>
                    </w:rPr>
                    <w:t>，</w:t>
                  </w:r>
                  <w:r>
                    <w:rPr>
                      <w:rFonts w:hint="default" w:ascii="Times New Roman" w:hAnsi="Times New Roman" w:cs="Times New Roman"/>
                      <w:color w:val="auto"/>
                      <w:spacing w:val="-6"/>
                      <w:kern w:val="0"/>
                      <w:sz w:val="21"/>
                      <w:szCs w:val="21"/>
                      <w:lang w:val="en-US" w:eastAsia="zh-CN" w:bidi="ar"/>
                    </w:rPr>
                    <w:t>新建</w:t>
                  </w:r>
                  <w:r>
                    <w:rPr>
                      <w:rFonts w:hint="default" w:ascii="Times New Roman" w:hAnsi="Times New Roman" w:eastAsia="宋体" w:cs="Times New Roman"/>
                      <w:color w:val="auto"/>
                      <w:spacing w:val="-6"/>
                      <w:kern w:val="0"/>
                      <w:sz w:val="21"/>
                      <w:szCs w:val="21"/>
                      <w:lang w:val="en-US" w:eastAsia="zh-CN" w:bidi="ar"/>
                    </w:rPr>
                    <w:t>循环水池一座（地下式895m</w:t>
                  </w:r>
                  <w:r>
                    <w:rPr>
                      <w:rFonts w:hint="default" w:ascii="Times New Roman" w:hAnsi="Times New Roman" w:eastAsia="宋体" w:cs="Times New Roman"/>
                      <w:color w:val="auto"/>
                      <w:spacing w:val="-6"/>
                      <w:kern w:val="0"/>
                      <w:sz w:val="21"/>
                      <w:szCs w:val="21"/>
                      <w:vertAlign w:val="superscript"/>
                      <w:lang w:val="en-US" w:eastAsia="zh-CN" w:bidi="ar"/>
                    </w:rPr>
                    <w:t>3</w:t>
                  </w:r>
                  <w:r>
                    <w:rPr>
                      <w:rFonts w:hint="default" w:ascii="Times New Roman" w:hAnsi="Times New Roman" w:eastAsia="宋体" w:cs="Times New Roman"/>
                      <w:color w:val="auto"/>
                      <w:spacing w:val="-6"/>
                      <w:kern w:val="0"/>
                      <w:sz w:val="21"/>
                      <w:szCs w:val="21"/>
                      <w:lang w:val="en-US" w:eastAsia="zh-CN" w:bidi="ar"/>
                    </w:rPr>
                    <w:t>）。</w:t>
                  </w:r>
                </w:p>
              </w:tc>
              <w:tc>
                <w:tcPr>
                  <w:tcW w:w="805" w:type="pct"/>
                  <w:tcBorders>
                    <w:tl2br w:val="nil"/>
                    <w:tr2bl w:val="nil"/>
                  </w:tcBorders>
                  <w:noWrap w:val="0"/>
                  <w:vAlign w:val="center"/>
                </w:tcPr>
                <w:p w14:paraId="1B9ED83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lang w:eastAsia="zh-CN"/>
                    </w:rPr>
                    <w:t>与环评</w:t>
                  </w:r>
                  <w:r>
                    <w:rPr>
                      <w:rFonts w:hint="eastAsia" w:ascii="Times New Roman" w:hAnsi="Times New Roman" w:cs="Times New Roman"/>
                      <w:bCs/>
                      <w:color w:val="auto"/>
                      <w:sz w:val="21"/>
                      <w:szCs w:val="21"/>
                      <w:lang w:val="en-US" w:eastAsia="zh-CN"/>
                    </w:rPr>
                    <w:t>不</w:t>
                  </w:r>
                  <w:r>
                    <w:rPr>
                      <w:rFonts w:hint="default" w:ascii="Times New Roman" w:hAnsi="Times New Roman" w:cs="Times New Roman"/>
                      <w:bCs/>
                      <w:color w:val="auto"/>
                      <w:sz w:val="21"/>
                      <w:szCs w:val="21"/>
                      <w:lang w:eastAsia="zh-CN"/>
                    </w:rPr>
                    <w:t>一致</w:t>
                  </w:r>
                </w:p>
              </w:tc>
            </w:tr>
            <w:tr w14:paraId="02ECE3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419" w:type="pct"/>
                  <w:vMerge w:val="restart"/>
                  <w:tcBorders>
                    <w:tl2br w:val="nil"/>
                    <w:tr2bl w:val="nil"/>
                  </w:tcBorders>
                  <w:noWrap w:val="0"/>
                  <w:vAlign w:val="center"/>
                </w:tcPr>
                <w:p w14:paraId="078FE4B8">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环保工程</w:t>
                  </w:r>
                </w:p>
              </w:tc>
              <w:tc>
                <w:tcPr>
                  <w:tcW w:w="588" w:type="pct"/>
                  <w:vMerge w:val="restart"/>
                  <w:tcBorders>
                    <w:tl2br w:val="nil"/>
                    <w:tr2bl w:val="nil"/>
                  </w:tcBorders>
                  <w:shd w:val="clear" w:color="auto" w:fill="auto"/>
                  <w:noWrap w:val="0"/>
                  <w:vAlign w:val="center"/>
                </w:tcPr>
                <w:p w14:paraId="0D399156">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废气</w:t>
                  </w:r>
                </w:p>
                <w:p w14:paraId="5CD23D64">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处理</w:t>
                  </w:r>
                </w:p>
                <w:p w14:paraId="75F7F3C0">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p>
              </w:tc>
              <w:tc>
                <w:tcPr>
                  <w:tcW w:w="1589" w:type="pct"/>
                  <w:tcBorders>
                    <w:tl2br w:val="nil"/>
                    <w:tr2bl w:val="nil"/>
                  </w:tcBorders>
                  <w:shd w:val="clear" w:color="auto" w:fill="auto"/>
                  <w:noWrap w:val="0"/>
                  <w:vAlign w:val="center"/>
                </w:tcPr>
                <w:p w14:paraId="3C6BDFFE">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项目上引法无氧熔化炉共6台，拟在每台熔化炉炉盖上方设置集气罩（进料和出渣均在炉口），收集效率不小于98%。</w:t>
                  </w:r>
                </w:p>
                <w:p w14:paraId="2D74F7CC">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处理措施：设置1台风量为35000m</w:t>
                  </w:r>
                  <w:r>
                    <w:rPr>
                      <w:rFonts w:hint="default" w:ascii="Times New Roman" w:hAnsi="Times New Roman" w:eastAsia="宋体" w:cs="Times New Roman"/>
                      <w:color w:val="000000"/>
                      <w:spacing w:val="-6"/>
                      <w:kern w:val="0"/>
                      <w:sz w:val="21"/>
                      <w:szCs w:val="21"/>
                      <w:vertAlign w:val="superscript"/>
                      <w:lang w:val="en-US" w:eastAsia="zh-CN" w:bidi="ar"/>
                    </w:rPr>
                    <w:t>3</w:t>
                  </w:r>
                  <w:r>
                    <w:rPr>
                      <w:rFonts w:hint="default" w:ascii="Times New Roman" w:hAnsi="Times New Roman" w:eastAsia="宋体" w:cs="Times New Roman"/>
                      <w:color w:val="000000"/>
                      <w:spacing w:val="-6"/>
                      <w:kern w:val="0"/>
                      <w:sz w:val="21"/>
                      <w:szCs w:val="21"/>
                      <w:lang w:val="en-US" w:eastAsia="zh-CN" w:bidi="ar"/>
                    </w:rPr>
                    <w:t>/h的风机收集，设1套布袋除尘器，处理后经15m排气筒排放，排气筒编号为DA001。</w:t>
                  </w:r>
                </w:p>
              </w:tc>
              <w:tc>
                <w:tcPr>
                  <w:tcW w:w="1597" w:type="pct"/>
                  <w:tcBorders>
                    <w:tl2br w:val="nil"/>
                    <w:tr2bl w:val="nil"/>
                  </w:tcBorders>
                  <w:shd w:val="clear" w:color="auto" w:fill="auto"/>
                  <w:noWrap w:val="0"/>
                  <w:vAlign w:val="center"/>
                </w:tcPr>
                <w:p w14:paraId="0E757DB0">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项目上引法无氧熔化炉共</w:t>
                  </w:r>
                  <w:r>
                    <w:rPr>
                      <w:rFonts w:hint="eastAsia" w:ascii="Times New Roman" w:hAnsi="Times New Roman" w:cs="Times New Roman"/>
                      <w:color w:val="000000"/>
                      <w:spacing w:val="-6"/>
                      <w:kern w:val="0"/>
                      <w:sz w:val="21"/>
                      <w:szCs w:val="21"/>
                      <w:lang w:val="en-US" w:eastAsia="zh-CN" w:bidi="ar"/>
                    </w:rPr>
                    <w:t>5</w:t>
                  </w:r>
                  <w:r>
                    <w:rPr>
                      <w:rFonts w:hint="default" w:ascii="Times New Roman" w:hAnsi="Times New Roman" w:eastAsia="宋体" w:cs="Times New Roman"/>
                      <w:color w:val="000000"/>
                      <w:spacing w:val="-6"/>
                      <w:kern w:val="0"/>
                      <w:sz w:val="21"/>
                      <w:szCs w:val="21"/>
                      <w:lang w:val="en-US" w:eastAsia="zh-CN" w:bidi="ar"/>
                    </w:rPr>
                    <w:t>台，在每台熔化炉炉盖上方设置集气罩</w:t>
                  </w:r>
                  <w:r>
                    <w:rPr>
                      <w:rFonts w:hint="default" w:ascii="Times New Roman" w:hAnsi="Times New Roman" w:cs="Times New Roman"/>
                      <w:color w:val="000000"/>
                      <w:spacing w:val="-6"/>
                      <w:kern w:val="0"/>
                      <w:sz w:val="21"/>
                      <w:szCs w:val="21"/>
                      <w:lang w:val="en-US" w:eastAsia="zh-CN" w:bidi="ar"/>
                    </w:rPr>
                    <w:t>，经</w:t>
                  </w:r>
                  <w:r>
                    <w:rPr>
                      <w:rFonts w:hint="default" w:ascii="Times New Roman" w:hAnsi="Times New Roman" w:eastAsia="宋体" w:cs="Times New Roman"/>
                      <w:color w:val="000000"/>
                      <w:spacing w:val="-6"/>
                      <w:kern w:val="0"/>
                      <w:sz w:val="21"/>
                      <w:szCs w:val="21"/>
                      <w:lang w:val="en-US" w:eastAsia="zh-CN" w:bidi="ar"/>
                    </w:rPr>
                    <w:t>1台风量为35000m</w:t>
                  </w:r>
                  <w:r>
                    <w:rPr>
                      <w:rFonts w:hint="default" w:ascii="Times New Roman" w:hAnsi="Times New Roman" w:eastAsia="宋体" w:cs="Times New Roman"/>
                      <w:color w:val="000000"/>
                      <w:spacing w:val="-6"/>
                      <w:kern w:val="0"/>
                      <w:sz w:val="21"/>
                      <w:szCs w:val="21"/>
                      <w:vertAlign w:val="superscript"/>
                      <w:lang w:val="en-US" w:eastAsia="zh-CN" w:bidi="ar"/>
                    </w:rPr>
                    <w:t>3</w:t>
                  </w:r>
                  <w:r>
                    <w:rPr>
                      <w:rFonts w:hint="default" w:ascii="Times New Roman" w:hAnsi="Times New Roman" w:eastAsia="宋体" w:cs="Times New Roman"/>
                      <w:color w:val="000000"/>
                      <w:spacing w:val="-6"/>
                      <w:kern w:val="0"/>
                      <w:sz w:val="21"/>
                      <w:szCs w:val="21"/>
                      <w:lang w:val="en-US" w:eastAsia="zh-CN" w:bidi="ar"/>
                    </w:rPr>
                    <w:t>/h的风机收集，</w:t>
                  </w:r>
                  <w:r>
                    <w:rPr>
                      <w:rFonts w:hint="default" w:ascii="Times New Roman" w:hAnsi="Times New Roman" w:cs="Times New Roman"/>
                      <w:color w:val="000000"/>
                      <w:spacing w:val="-6"/>
                      <w:kern w:val="0"/>
                      <w:sz w:val="21"/>
                      <w:szCs w:val="21"/>
                      <w:lang w:val="en-US" w:eastAsia="zh-CN" w:bidi="ar"/>
                    </w:rPr>
                    <w:t>经</w:t>
                  </w:r>
                  <w:r>
                    <w:rPr>
                      <w:rFonts w:hint="default" w:ascii="Times New Roman" w:hAnsi="Times New Roman" w:eastAsia="宋体" w:cs="Times New Roman"/>
                      <w:color w:val="000000"/>
                      <w:spacing w:val="-6"/>
                      <w:kern w:val="0"/>
                      <w:sz w:val="21"/>
                      <w:szCs w:val="21"/>
                      <w:lang w:val="en-US" w:eastAsia="zh-CN" w:bidi="ar"/>
                    </w:rPr>
                    <w:t>1套布袋除尘器处理后</w:t>
                  </w:r>
                  <w:r>
                    <w:rPr>
                      <w:rFonts w:hint="default" w:ascii="Times New Roman" w:hAnsi="Times New Roman" w:cs="Times New Roman"/>
                      <w:color w:val="000000"/>
                      <w:spacing w:val="-6"/>
                      <w:kern w:val="0"/>
                      <w:sz w:val="21"/>
                      <w:szCs w:val="21"/>
                      <w:lang w:val="en-US" w:eastAsia="zh-CN" w:bidi="ar"/>
                    </w:rPr>
                    <w:t>通过</w:t>
                  </w:r>
                  <w:r>
                    <w:rPr>
                      <w:rFonts w:hint="default" w:ascii="Times New Roman" w:hAnsi="Times New Roman" w:eastAsia="宋体" w:cs="Times New Roman"/>
                      <w:color w:val="000000"/>
                      <w:spacing w:val="-6"/>
                      <w:kern w:val="0"/>
                      <w:sz w:val="21"/>
                      <w:szCs w:val="21"/>
                      <w:lang w:val="en-US" w:eastAsia="zh-CN" w:bidi="ar"/>
                    </w:rPr>
                    <w:t>15m排气筒排放，排气筒编号为DA001。</w:t>
                  </w:r>
                </w:p>
              </w:tc>
              <w:tc>
                <w:tcPr>
                  <w:tcW w:w="1438" w:type="dxa"/>
                  <w:tcBorders>
                    <w:tl2br w:val="nil"/>
                    <w:tr2bl w:val="nil"/>
                  </w:tcBorders>
                  <w:noWrap w:val="0"/>
                  <w:vAlign w:val="center"/>
                </w:tcPr>
                <w:p w14:paraId="50FC718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lang w:eastAsia="zh-CN"/>
                    </w:rPr>
                    <w:t>与环评一致</w:t>
                  </w:r>
                </w:p>
              </w:tc>
            </w:tr>
            <w:tr w14:paraId="2C3EC2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419" w:type="pct"/>
                  <w:vMerge w:val="continue"/>
                  <w:tcBorders>
                    <w:tl2br w:val="nil"/>
                    <w:tr2bl w:val="nil"/>
                  </w:tcBorders>
                  <w:noWrap w:val="0"/>
                  <w:vAlign w:val="center"/>
                </w:tcPr>
                <w:p w14:paraId="05AEFE8A">
                  <w:pPr>
                    <w:pStyle w:val="26"/>
                    <w:jc w:val="center"/>
                    <w:rPr>
                      <w:rFonts w:hint="default" w:ascii="Times New Roman" w:hAnsi="Times New Roman" w:cs="Times New Roman"/>
                    </w:rPr>
                  </w:pPr>
                </w:p>
              </w:tc>
              <w:tc>
                <w:tcPr>
                  <w:tcW w:w="588" w:type="pct"/>
                  <w:vMerge w:val="continue"/>
                  <w:tcBorders>
                    <w:tl2br w:val="nil"/>
                    <w:tr2bl w:val="nil"/>
                  </w:tcBorders>
                  <w:noWrap w:val="0"/>
                  <w:vAlign w:val="center"/>
                </w:tcPr>
                <w:p w14:paraId="65E51519">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p>
              </w:tc>
              <w:tc>
                <w:tcPr>
                  <w:tcW w:w="1589" w:type="pct"/>
                  <w:tcBorders>
                    <w:tl2br w:val="nil"/>
                    <w:tr2bl w:val="nil"/>
                  </w:tcBorders>
                  <w:shd w:val="clear" w:color="auto" w:fill="auto"/>
                  <w:noWrap w:val="0"/>
                  <w:vAlign w:val="center"/>
                </w:tcPr>
                <w:p w14:paraId="242DA994">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食堂油烟经油烟净化器处理后，高空排放。</w:t>
                  </w:r>
                </w:p>
              </w:tc>
              <w:tc>
                <w:tcPr>
                  <w:tcW w:w="1597" w:type="pct"/>
                  <w:tcBorders>
                    <w:tl2br w:val="nil"/>
                    <w:tr2bl w:val="nil"/>
                  </w:tcBorders>
                  <w:shd w:val="clear" w:color="auto" w:fill="auto"/>
                  <w:noWrap w:val="0"/>
                  <w:vAlign w:val="center"/>
                </w:tcPr>
                <w:p w14:paraId="75B7D9D0">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eastAsia" w:ascii="Times New Roman" w:hAnsi="Times New Roman" w:cs="Times New Roman"/>
                      <w:color w:val="000000"/>
                      <w:spacing w:val="-6"/>
                      <w:kern w:val="0"/>
                      <w:sz w:val="21"/>
                      <w:szCs w:val="21"/>
                      <w:lang w:val="en-US" w:eastAsia="zh-CN" w:bidi="ar"/>
                    </w:rPr>
                    <w:t>未设置</w:t>
                  </w:r>
                </w:p>
              </w:tc>
              <w:tc>
                <w:tcPr>
                  <w:tcW w:w="1438" w:type="dxa"/>
                  <w:tcBorders>
                    <w:tl2br w:val="nil"/>
                    <w:tr2bl w:val="nil"/>
                  </w:tcBorders>
                  <w:noWrap w:val="0"/>
                  <w:vAlign w:val="center"/>
                </w:tcPr>
                <w:p w14:paraId="41C7F2F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sz w:val="21"/>
                      <w:szCs w:val="21"/>
                      <w:highlight w:val="none"/>
                      <w:lang w:eastAsia="zh-CN"/>
                    </w:rPr>
                    <w:t>与环评</w:t>
                  </w:r>
                  <w:r>
                    <w:rPr>
                      <w:rFonts w:hint="default" w:ascii="Times New Roman" w:hAnsi="Times New Roman" w:cs="Times New Roman"/>
                      <w:bCs/>
                      <w:color w:val="auto"/>
                      <w:sz w:val="21"/>
                      <w:szCs w:val="21"/>
                      <w:highlight w:val="none"/>
                      <w:lang w:val="en-US" w:eastAsia="zh-CN"/>
                    </w:rPr>
                    <w:t>不</w:t>
                  </w:r>
                  <w:r>
                    <w:rPr>
                      <w:rFonts w:hint="default" w:ascii="Times New Roman" w:hAnsi="Times New Roman" w:cs="Times New Roman"/>
                      <w:bCs/>
                      <w:color w:val="auto"/>
                      <w:sz w:val="21"/>
                      <w:szCs w:val="21"/>
                      <w:highlight w:val="none"/>
                      <w:lang w:eastAsia="zh-CN"/>
                    </w:rPr>
                    <w:t>一致，</w:t>
                  </w:r>
                  <w:r>
                    <w:rPr>
                      <w:rFonts w:hint="default" w:ascii="Times New Roman" w:hAnsi="Times New Roman" w:cs="Times New Roman"/>
                      <w:bCs/>
                      <w:color w:val="auto"/>
                      <w:sz w:val="21"/>
                      <w:szCs w:val="21"/>
                      <w:highlight w:val="none"/>
                      <w:lang w:val="en-US" w:eastAsia="zh-CN"/>
                    </w:rPr>
                    <w:t>厂区未设置食堂，无食堂油烟</w:t>
                  </w:r>
                </w:p>
              </w:tc>
            </w:tr>
            <w:tr w14:paraId="28B14F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2" w:hRule="atLeast"/>
                <w:jc w:val="center"/>
              </w:trPr>
              <w:tc>
                <w:tcPr>
                  <w:tcW w:w="419" w:type="pct"/>
                  <w:vMerge w:val="continue"/>
                  <w:tcBorders>
                    <w:tl2br w:val="nil"/>
                    <w:tr2bl w:val="nil"/>
                  </w:tcBorders>
                  <w:noWrap w:val="0"/>
                  <w:vAlign w:val="center"/>
                </w:tcPr>
                <w:p w14:paraId="58A4C64F">
                  <w:pPr>
                    <w:jc w:val="center"/>
                    <w:rPr>
                      <w:rFonts w:hint="default" w:ascii="Times New Roman" w:hAnsi="Times New Roman" w:cs="Times New Roman" w:eastAsiaTheme="minorEastAsia"/>
                      <w:color w:val="auto"/>
                      <w:sz w:val="21"/>
                      <w:szCs w:val="21"/>
                    </w:rPr>
                  </w:pPr>
                </w:p>
              </w:tc>
              <w:tc>
                <w:tcPr>
                  <w:tcW w:w="588" w:type="pct"/>
                  <w:tcBorders>
                    <w:tl2br w:val="nil"/>
                    <w:tr2bl w:val="nil"/>
                  </w:tcBorders>
                  <w:shd w:val="clear" w:color="auto" w:fill="auto"/>
                  <w:noWrap w:val="0"/>
                  <w:vAlign w:val="center"/>
                </w:tcPr>
                <w:p w14:paraId="518636BB">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废水</w:t>
                  </w:r>
                </w:p>
                <w:p w14:paraId="0002A711">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处理</w:t>
                  </w:r>
                </w:p>
              </w:tc>
              <w:tc>
                <w:tcPr>
                  <w:tcW w:w="1589" w:type="pct"/>
                  <w:tcBorders>
                    <w:tl2br w:val="nil"/>
                    <w:tr2bl w:val="nil"/>
                  </w:tcBorders>
                  <w:shd w:val="clear" w:color="auto" w:fill="auto"/>
                  <w:noWrap w:val="0"/>
                  <w:vAlign w:val="center"/>
                </w:tcPr>
                <w:p w14:paraId="7C79B1BA">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雨污分流，雨水经厂区雨水管道收集后排入市政雨水管网；冷却水循环使用，定期补充消耗不外排；生活污水经隔油池+化粪池处理后通过厂区总排口排入市政污水管网，经和县乌江镇污水处理厂处理达标后排入驷马河，最终汇入长江，废水量为2.4t/d。</w:t>
                  </w:r>
                </w:p>
              </w:tc>
              <w:tc>
                <w:tcPr>
                  <w:tcW w:w="1597" w:type="pct"/>
                  <w:tcBorders>
                    <w:tl2br w:val="nil"/>
                    <w:tr2bl w:val="nil"/>
                  </w:tcBorders>
                  <w:shd w:val="clear" w:color="auto" w:fill="auto"/>
                  <w:noWrap w:val="0"/>
                  <w:vAlign w:val="center"/>
                </w:tcPr>
                <w:p w14:paraId="58E05849">
                  <w:pPr>
                    <w:adjustRightInd w:val="0"/>
                    <w:snapToGrid w:val="0"/>
                    <w:spacing w:line="240" w:lineRule="auto"/>
                    <w:jc w:val="center"/>
                    <w:rPr>
                      <w:rFonts w:hint="default" w:ascii="Times New Roman" w:hAnsi="Times New Roman" w:eastAsia="宋体" w:cs="Times New Roman"/>
                      <w:color w:val="000000"/>
                      <w:spacing w:val="-6"/>
                      <w:kern w:val="0"/>
                      <w:sz w:val="21"/>
                      <w:szCs w:val="21"/>
                      <w:highlight w:val="none"/>
                      <w:lang w:val="en-US" w:eastAsia="zh-CN" w:bidi="ar"/>
                    </w:rPr>
                  </w:pPr>
                  <w:r>
                    <w:rPr>
                      <w:rFonts w:hint="default" w:ascii="Times New Roman" w:hAnsi="Times New Roman" w:eastAsia="宋体" w:cs="Times New Roman"/>
                      <w:color w:val="000000"/>
                      <w:spacing w:val="-6"/>
                      <w:kern w:val="0"/>
                      <w:sz w:val="21"/>
                      <w:szCs w:val="21"/>
                      <w:highlight w:val="none"/>
                      <w:lang w:val="en-US" w:eastAsia="zh-CN" w:bidi="ar"/>
                    </w:rPr>
                    <w:t>雨污分流，雨水经厂区雨水管道收集后排入市政雨水管网；冷却水循环使用，定期补充消耗不外排；生活污水经化粪池处理后通过厂区总排口排入市政污水管网，经和县乌江镇污水处理厂处理达标后排入驷马河，最终汇入长江</w:t>
                  </w:r>
                </w:p>
              </w:tc>
              <w:tc>
                <w:tcPr>
                  <w:tcW w:w="1438" w:type="dxa"/>
                  <w:tcBorders>
                    <w:tl2br w:val="nil"/>
                    <w:tr2bl w:val="nil"/>
                  </w:tcBorders>
                  <w:noWrap w:val="0"/>
                  <w:vAlign w:val="center"/>
                </w:tcPr>
                <w:p w14:paraId="73D4812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color w:val="auto"/>
                      <w:spacing w:val="-6"/>
                      <w:sz w:val="21"/>
                      <w:szCs w:val="21"/>
                      <w:highlight w:val="none"/>
                      <w:lang w:val="en-US" w:eastAsia="zh-CN" w:bidi="ar-SA"/>
                    </w:rPr>
                  </w:pPr>
                  <w:r>
                    <w:rPr>
                      <w:rFonts w:hint="default" w:ascii="Times New Roman" w:hAnsi="Times New Roman" w:cs="Times New Roman"/>
                      <w:bCs/>
                      <w:color w:val="auto"/>
                      <w:sz w:val="21"/>
                      <w:szCs w:val="21"/>
                      <w:highlight w:val="none"/>
                      <w:lang w:eastAsia="zh-CN"/>
                    </w:rPr>
                    <w:t>与环评</w:t>
                  </w:r>
                  <w:r>
                    <w:rPr>
                      <w:rFonts w:hint="default" w:ascii="Times New Roman" w:hAnsi="Times New Roman" w:cs="Times New Roman"/>
                      <w:bCs/>
                      <w:color w:val="auto"/>
                      <w:sz w:val="21"/>
                      <w:szCs w:val="21"/>
                      <w:highlight w:val="none"/>
                      <w:lang w:val="en-US" w:eastAsia="zh-CN"/>
                    </w:rPr>
                    <w:t>不</w:t>
                  </w:r>
                  <w:r>
                    <w:rPr>
                      <w:rFonts w:hint="default" w:ascii="Times New Roman" w:hAnsi="Times New Roman" w:cs="Times New Roman"/>
                      <w:bCs/>
                      <w:color w:val="auto"/>
                      <w:sz w:val="21"/>
                      <w:szCs w:val="21"/>
                      <w:highlight w:val="none"/>
                      <w:lang w:eastAsia="zh-CN"/>
                    </w:rPr>
                    <w:t>一致，</w:t>
                  </w:r>
                  <w:r>
                    <w:rPr>
                      <w:rFonts w:hint="default" w:ascii="Times New Roman" w:hAnsi="Times New Roman" w:cs="Times New Roman"/>
                      <w:bCs/>
                      <w:color w:val="auto"/>
                      <w:sz w:val="21"/>
                      <w:szCs w:val="21"/>
                      <w:highlight w:val="none"/>
                      <w:lang w:val="en-US" w:eastAsia="zh-CN"/>
                    </w:rPr>
                    <w:t>厂区未设置食堂，无食堂废水，无需设置隔油池</w:t>
                  </w:r>
                </w:p>
              </w:tc>
            </w:tr>
            <w:tr w14:paraId="0FE333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419" w:type="pct"/>
                  <w:vMerge w:val="continue"/>
                  <w:tcBorders>
                    <w:tl2br w:val="nil"/>
                    <w:tr2bl w:val="nil"/>
                  </w:tcBorders>
                  <w:noWrap w:val="0"/>
                  <w:vAlign w:val="center"/>
                </w:tcPr>
                <w:p w14:paraId="590CB773">
                  <w:pPr>
                    <w:jc w:val="center"/>
                    <w:rPr>
                      <w:rFonts w:hint="default" w:ascii="Times New Roman" w:hAnsi="Times New Roman" w:cs="Times New Roman" w:eastAsiaTheme="minorEastAsia"/>
                      <w:color w:val="auto"/>
                      <w:sz w:val="21"/>
                      <w:szCs w:val="21"/>
                    </w:rPr>
                  </w:pPr>
                </w:p>
              </w:tc>
              <w:tc>
                <w:tcPr>
                  <w:tcW w:w="588" w:type="pct"/>
                  <w:vMerge w:val="restart"/>
                  <w:tcBorders>
                    <w:tl2br w:val="nil"/>
                    <w:tr2bl w:val="nil"/>
                  </w:tcBorders>
                  <w:shd w:val="clear" w:color="auto" w:fill="auto"/>
                  <w:noWrap w:val="0"/>
                  <w:vAlign w:val="center"/>
                </w:tcPr>
                <w:p w14:paraId="57B29C7B">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固废处理处置</w:t>
                  </w:r>
                </w:p>
                <w:p w14:paraId="32D9D9C3">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p>
              </w:tc>
              <w:tc>
                <w:tcPr>
                  <w:tcW w:w="1589" w:type="pct"/>
                  <w:tcBorders>
                    <w:tl2br w:val="nil"/>
                    <w:tr2bl w:val="nil"/>
                  </w:tcBorders>
                  <w:shd w:val="clear" w:color="auto" w:fill="auto"/>
                  <w:noWrap w:val="0"/>
                  <w:vAlign w:val="center"/>
                </w:tcPr>
                <w:p w14:paraId="1F23711B">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一般工业固废：主要为炉渣、除尘设施收集的烟尘、废石墨模具、废边角料及不合格品，不合格原料返回给供货厂商，废边角料及不合格品回用于生产，其余固废收集后暂存一般固废暂存区，定期交由物资回收单位综合利用，一般固废存放区位于车间外东北侧，占地面积 40m</w:t>
                  </w:r>
                  <w:r>
                    <w:rPr>
                      <w:rFonts w:hint="default" w:ascii="Times New Roman" w:hAnsi="Times New Roman" w:eastAsia="宋体" w:cs="Times New Roman"/>
                      <w:color w:val="000000"/>
                      <w:spacing w:val="-6"/>
                      <w:kern w:val="0"/>
                      <w:sz w:val="21"/>
                      <w:szCs w:val="21"/>
                      <w:vertAlign w:val="superscript"/>
                      <w:lang w:val="en-US" w:eastAsia="zh-CN" w:bidi="ar"/>
                    </w:rPr>
                    <w:t>2</w:t>
                  </w:r>
                </w:p>
              </w:tc>
              <w:tc>
                <w:tcPr>
                  <w:tcW w:w="1597" w:type="pct"/>
                  <w:tcBorders>
                    <w:tl2br w:val="nil"/>
                    <w:tr2bl w:val="nil"/>
                  </w:tcBorders>
                  <w:shd w:val="clear" w:color="auto" w:fill="auto"/>
                  <w:noWrap w:val="0"/>
                  <w:vAlign w:val="center"/>
                </w:tcPr>
                <w:p w14:paraId="48D1B87E">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一般工业固废：主要为炉渣、除尘设施收集的烟尘、废石墨模具、废边角料及不合格品，不合格原料返回给供货厂商，废边角料及不合格品回用于生产，其余固废收集后暂存一般固废暂存区，定期交由物资回收单位综合利用，一般固废存放区位于车间外东北侧，占地面积 40m</w:t>
                  </w:r>
                  <w:r>
                    <w:rPr>
                      <w:rFonts w:hint="default" w:ascii="Times New Roman" w:hAnsi="Times New Roman" w:eastAsia="宋体" w:cs="Times New Roman"/>
                      <w:color w:val="000000"/>
                      <w:spacing w:val="-6"/>
                      <w:kern w:val="0"/>
                      <w:sz w:val="21"/>
                      <w:szCs w:val="21"/>
                      <w:vertAlign w:val="superscript"/>
                      <w:lang w:val="en-US" w:eastAsia="zh-CN" w:bidi="ar"/>
                    </w:rPr>
                    <w:t>2</w:t>
                  </w:r>
                </w:p>
              </w:tc>
              <w:tc>
                <w:tcPr>
                  <w:tcW w:w="1438" w:type="dxa"/>
                  <w:tcBorders>
                    <w:tl2br w:val="nil"/>
                    <w:tr2bl w:val="nil"/>
                  </w:tcBorders>
                  <w:noWrap w:val="0"/>
                  <w:vAlign w:val="center"/>
                </w:tcPr>
                <w:p w14:paraId="0906EAC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sz w:val="21"/>
                      <w:szCs w:val="21"/>
                      <w:lang w:eastAsia="zh-CN"/>
                    </w:rPr>
                    <w:t>与环评一致</w:t>
                  </w:r>
                </w:p>
              </w:tc>
            </w:tr>
            <w:tr w14:paraId="210AA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419" w:type="pct"/>
                  <w:vMerge w:val="continue"/>
                  <w:tcBorders>
                    <w:tl2br w:val="nil"/>
                    <w:tr2bl w:val="nil"/>
                  </w:tcBorders>
                  <w:noWrap w:val="0"/>
                  <w:vAlign w:val="center"/>
                </w:tcPr>
                <w:p w14:paraId="3E367422">
                  <w:pPr>
                    <w:pStyle w:val="26"/>
                    <w:keepNext w:val="0"/>
                    <w:keepLines w:val="0"/>
                    <w:pageBreakBefore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rPr>
                  </w:pPr>
                </w:p>
              </w:tc>
              <w:tc>
                <w:tcPr>
                  <w:tcW w:w="588" w:type="pct"/>
                  <w:vMerge w:val="continue"/>
                  <w:tcBorders>
                    <w:tl2br w:val="nil"/>
                    <w:tr2bl w:val="nil"/>
                  </w:tcBorders>
                  <w:noWrap w:val="0"/>
                  <w:vAlign w:val="center"/>
                </w:tcPr>
                <w:p w14:paraId="0BA12C2F">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p>
              </w:tc>
              <w:tc>
                <w:tcPr>
                  <w:tcW w:w="1589" w:type="pct"/>
                  <w:tcBorders>
                    <w:tl2br w:val="nil"/>
                    <w:tr2bl w:val="nil"/>
                  </w:tcBorders>
                  <w:shd w:val="clear" w:color="auto" w:fill="auto"/>
                  <w:noWrap w:val="0"/>
                  <w:vAlign w:val="center"/>
                </w:tcPr>
                <w:p w14:paraId="3C626C8B">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危险废物：主要废润滑油、废包装桶，拉丝池内的拉丝油、冷轧油池内的冷轧乳化液每 2 年由有危废处置资质的单位清运处理废拉丝油和废冷轧乳化液 1次；其余危废经分类收集后暂存于危废库内，定期委托有危废处置资质的单位清运处理，危废库设置在车间外西北侧，占地面积10m</w:t>
                  </w:r>
                  <w:r>
                    <w:rPr>
                      <w:rFonts w:hint="default" w:ascii="Times New Roman" w:hAnsi="Times New Roman" w:eastAsia="宋体" w:cs="Times New Roman"/>
                      <w:color w:val="000000"/>
                      <w:spacing w:val="-6"/>
                      <w:kern w:val="0"/>
                      <w:sz w:val="21"/>
                      <w:szCs w:val="21"/>
                      <w:vertAlign w:val="superscript"/>
                      <w:lang w:val="en-US" w:eastAsia="zh-CN" w:bidi="ar"/>
                    </w:rPr>
                    <w:t>2</w:t>
                  </w:r>
                </w:p>
              </w:tc>
              <w:tc>
                <w:tcPr>
                  <w:tcW w:w="1597" w:type="pct"/>
                  <w:tcBorders>
                    <w:tl2br w:val="nil"/>
                    <w:tr2bl w:val="nil"/>
                  </w:tcBorders>
                  <w:shd w:val="clear" w:color="auto" w:fill="auto"/>
                  <w:noWrap w:val="0"/>
                  <w:vAlign w:val="center"/>
                </w:tcPr>
                <w:p w14:paraId="7F280CEE">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危险废物：主要废润滑油、废包装桶，拉丝池内的拉丝油、冷轧油池内的冷轧乳化液</w:t>
                  </w:r>
                  <w:r>
                    <w:rPr>
                      <w:rFonts w:hint="eastAsia" w:ascii="Times New Roman" w:hAnsi="Times New Roman" w:cs="Times New Roman"/>
                      <w:color w:val="000000"/>
                      <w:spacing w:val="-6"/>
                      <w:kern w:val="0"/>
                      <w:sz w:val="21"/>
                      <w:szCs w:val="21"/>
                      <w:lang w:val="en-US" w:eastAsia="zh-CN" w:bidi="ar"/>
                    </w:rPr>
                    <w:t>，</w:t>
                  </w:r>
                  <w:r>
                    <w:rPr>
                      <w:rFonts w:hint="default" w:ascii="Times New Roman" w:hAnsi="Times New Roman" w:eastAsia="宋体" w:cs="Times New Roman"/>
                      <w:color w:val="000000"/>
                      <w:spacing w:val="-6"/>
                      <w:kern w:val="0"/>
                      <w:sz w:val="21"/>
                      <w:szCs w:val="21"/>
                      <w:lang w:val="en-US" w:eastAsia="zh-CN" w:bidi="ar"/>
                    </w:rPr>
                    <w:t>危废经分类收集后暂存于危废库内，定期委托有危废处置资质的单位清运处理，危废库设置在车间外西北侧，占地面积10m</w:t>
                  </w:r>
                  <w:r>
                    <w:rPr>
                      <w:rFonts w:hint="default" w:ascii="Times New Roman" w:hAnsi="Times New Roman" w:eastAsia="宋体" w:cs="Times New Roman"/>
                      <w:color w:val="000000"/>
                      <w:spacing w:val="-6"/>
                      <w:kern w:val="0"/>
                      <w:sz w:val="21"/>
                      <w:szCs w:val="21"/>
                      <w:vertAlign w:val="superscript"/>
                      <w:lang w:val="en-US" w:eastAsia="zh-CN" w:bidi="ar"/>
                    </w:rPr>
                    <w:t>2</w:t>
                  </w:r>
                </w:p>
              </w:tc>
              <w:tc>
                <w:tcPr>
                  <w:tcW w:w="1438" w:type="dxa"/>
                  <w:tcBorders>
                    <w:tl2br w:val="nil"/>
                    <w:tr2bl w:val="nil"/>
                  </w:tcBorders>
                  <w:noWrap w:val="0"/>
                  <w:vAlign w:val="center"/>
                </w:tcPr>
                <w:p w14:paraId="6DEE5B5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sz w:val="21"/>
                      <w:szCs w:val="21"/>
                      <w:lang w:eastAsia="zh-CN"/>
                    </w:rPr>
                    <w:t>与环评</w:t>
                  </w:r>
                  <w:r>
                    <w:rPr>
                      <w:rFonts w:hint="eastAsia" w:ascii="Times New Roman" w:hAnsi="Times New Roman" w:cs="Times New Roman"/>
                      <w:bCs/>
                      <w:color w:val="auto"/>
                      <w:sz w:val="21"/>
                      <w:szCs w:val="21"/>
                      <w:lang w:val="en-US" w:eastAsia="zh-CN"/>
                    </w:rPr>
                    <w:t>不</w:t>
                  </w:r>
                  <w:r>
                    <w:rPr>
                      <w:rFonts w:hint="default" w:ascii="Times New Roman" w:hAnsi="Times New Roman" w:cs="Times New Roman"/>
                      <w:bCs/>
                      <w:color w:val="auto"/>
                      <w:sz w:val="21"/>
                      <w:szCs w:val="21"/>
                      <w:lang w:eastAsia="zh-CN"/>
                    </w:rPr>
                    <w:t>一致</w:t>
                  </w:r>
                  <w:r>
                    <w:rPr>
                      <w:rFonts w:hint="eastAsia" w:ascii="Times New Roman" w:hAnsi="Times New Roman" w:cs="Times New Roman"/>
                      <w:bCs/>
                      <w:color w:val="auto"/>
                      <w:sz w:val="21"/>
                      <w:szCs w:val="21"/>
                      <w:lang w:eastAsia="zh-CN"/>
                    </w:rPr>
                    <w:t>，</w:t>
                  </w:r>
                  <w:r>
                    <w:rPr>
                      <w:rFonts w:hint="eastAsia" w:ascii="Times New Roman" w:hAnsi="Times New Roman" w:cs="Times New Roman"/>
                      <w:bCs/>
                      <w:color w:val="auto"/>
                      <w:sz w:val="21"/>
                      <w:szCs w:val="21"/>
                      <w:lang w:val="en-US" w:eastAsia="zh-CN"/>
                    </w:rPr>
                    <w:t>厂区未设置拉丝、冷轧工序</w:t>
                  </w:r>
                </w:p>
              </w:tc>
            </w:tr>
            <w:tr w14:paraId="707642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419" w:type="pct"/>
                  <w:vMerge w:val="continue"/>
                  <w:tcBorders>
                    <w:tl2br w:val="nil"/>
                    <w:tr2bl w:val="nil"/>
                  </w:tcBorders>
                  <w:noWrap w:val="0"/>
                  <w:vAlign w:val="center"/>
                </w:tcPr>
                <w:p w14:paraId="37BE8018">
                  <w:pPr>
                    <w:pStyle w:val="26"/>
                    <w:keepNext w:val="0"/>
                    <w:keepLines w:val="0"/>
                    <w:pageBreakBefore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588" w:type="pct"/>
                  <w:vMerge w:val="continue"/>
                  <w:tcBorders>
                    <w:tl2br w:val="nil"/>
                    <w:tr2bl w:val="nil"/>
                  </w:tcBorders>
                  <w:noWrap w:val="0"/>
                  <w:vAlign w:val="center"/>
                </w:tcPr>
                <w:p w14:paraId="2EC236F7">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p>
              </w:tc>
              <w:tc>
                <w:tcPr>
                  <w:tcW w:w="1589" w:type="pct"/>
                  <w:tcBorders>
                    <w:tl2br w:val="nil"/>
                    <w:tr2bl w:val="nil"/>
                  </w:tcBorders>
                  <w:shd w:val="clear" w:color="auto" w:fill="auto"/>
                  <w:noWrap w:val="0"/>
                  <w:vAlign w:val="center"/>
                </w:tcPr>
                <w:p w14:paraId="3F5D5B5C">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生活垃圾：经收集后置于垃圾桶内定期由环卫部门清运处理</w:t>
                  </w:r>
                </w:p>
              </w:tc>
              <w:tc>
                <w:tcPr>
                  <w:tcW w:w="1597" w:type="pct"/>
                  <w:tcBorders>
                    <w:tl2br w:val="nil"/>
                    <w:tr2bl w:val="nil"/>
                  </w:tcBorders>
                  <w:shd w:val="clear" w:color="auto" w:fill="auto"/>
                  <w:noWrap w:val="0"/>
                  <w:vAlign w:val="center"/>
                </w:tcPr>
                <w:p w14:paraId="5741BE6B">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生活垃圾：经收集后置于垃圾桶内定期由环卫部门清运处理</w:t>
                  </w:r>
                </w:p>
              </w:tc>
              <w:tc>
                <w:tcPr>
                  <w:tcW w:w="1438" w:type="dxa"/>
                  <w:tcBorders>
                    <w:tl2br w:val="nil"/>
                    <w:tr2bl w:val="nil"/>
                  </w:tcBorders>
                  <w:noWrap w:val="0"/>
                  <w:vAlign w:val="center"/>
                </w:tcPr>
                <w:p w14:paraId="56244A2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sz w:val="21"/>
                      <w:szCs w:val="21"/>
                      <w:lang w:eastAsia="zh-CN"/>
                    </w:rPr>
                    <w:t>与环评一致</w:t>
                  </w:r>
                </w:p>
              </w:tc>
            </w:tr>
            <w:tr w14:paraId="0FB7E7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419" w:type="pct"/>
                  <w:vMerge w:val="continue"/>
                  <w:tcBorders>
                    <w:tl2br w:val="nil"/>
                    <w:tr2bl w:val="nil"/>
                  </w:tcBorders>
                  <w:noWrap w:val="0"/>
                  <w:vAlign w:val="center"/>
                </w:tcPr>
                <w:p w14:paraId="4C98275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88" w:type="pct"/>
                  <w:tcBorders>
                    <w:tl2br w:val="nil"/>
                    <w:tr2bl w:val="nil"/>
                  </w:tcBorders>
                  <w:shd w:val="clear" w:color="auto" w:fill="auto"/>
                  <w:noWrap w:val="0"/>
                  <w:vAlign w:val="center"/>
                </w:tcPr>
                <w:p w14:paraId="44CDB4DB">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噪声</w:t>
                  </w:r>
                </w:p>
                <w:p w14:paraId="14B3BB84">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治理</w:t>
                  </w:r>
                </w:p>
              </w:tc>
              <w:tc>
                <w:tcPr>
                  <w:tcW w:w="1589" w:type="pct"/>
                  <w:tcBorders>
                    <w:tl2br w:val="nil"/>
                    <w:tr2bl w:val="nil"/>
                  </w:tcBorders>
                  <w:shd w:val="clear" w:color="auto" w:fill="auto"/>
                  <w:noWrap w:val="0"/>
                  <w:vAlign w:val="center"/>
                </w:tcPr>
                <w:p w14:paraId="3C3E0CF1">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采用厂房隔声、选择低噪设备、设备基座固定减振等措施进行降噪。</w:t>
                  </w:r>
                </w:p>
              </w:tc>
              <w:tc>
                <w:tcPr>
                  <w:tcW w:w="1597" w:type="pct"/>
                  <w:tcBorders>
                    <w:tl2br w:val="nil"/>
                    <w:tr2bl w:val="nil"/>
                  </w:tcBorders>
                  <w:shd w:val="clear" w:color="auto" w:fill="auto"/>
                  <w:noWrap w:val="0"/>
                  <w:vAlign w:val="center"/>
                </w:tcPr>
                <w:p w14:paraId="476E73A2">
                  <w:pPr>
                    <w:adjustRightInd w:val="0"/>
                    <w:snapToGrid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spacing w:val="-6"/>
                      <w:kern w:val="0"/>
                      <w:sz w:val="21"/>
                      <w:szCs w:val="21"/>
                      <w:lang w:val="en-US" w:eastAsia="zh-CN" w:bidi="ar"/>
                    </w:rPr>
                    <w:t>采用厂房隔声、选择低噪设备、设备基座固定减振等措施进行降噪。</w:t>
                  </w:r>
                </w:p>
              </w:tc>
              <w:tc>
                <w:tcPr>
                  <w:tcW w:w="1438" w:type="dxa"/>
                  <w:tcBorders>
                    <w:tl2br w:val="nil"/>
                    <w:tr2bl w:val="nil"/>
                  </w:tcBorders>
                  <w:noWrap w:val="0"/>
                  <w:vAlign w:val="center"/>
                </w:tcPr>
                <w:p w14:paraId="2445446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color w:val="auto"/>
                      <w:spacing w:val="-6"/>
                      <w:sz w:val="21"/>
                      <w:szCs w:val="21"/>
                      <w:lang w:val="en-US" w:eastAsia="zh-CN" w:bidi="ar-SA"/>
                    </w:rPr>
                  </w:pPr>
                  <w:r>
                    <w:rPr>
                      <w:rFonts w:hint="default" w:ascii="Times New Roman" w:hAnsi="Times New Roman" w:cs="Times New Roman"/>
                      <w:bCs/>
                      <w:color w:val="auto"/>
                      <w:sz w:val="21"/>
                      <w:szCs w:val="21"/>
                      <w:lang w:eastAsia="zh-CN"/>
                    </w:rPr>
                    <w:t>与环评一致</w:t>
                  </w:r>
                </w:p>
              </w:tc>
            </w:tr>
          </w:tbl>
          <w:p w14:paraId="28ADD2A2">
            <w:pPr>
              <w:numPr>
                <w:ilvl w:val="0"/>
                <w:numId w:val="0"/>
              </w:numPr>
              <w:spacing w:line="360" w:lineRule="auto"/>
              <w:ind w:firstLine="480" w:firstLineChars="200"/>
              <w:jc w:val="left"/>
              <w:rPr>
                <w:rFonts w:hint="default" w:ascii="Times New Roman" w:hAnsi="Times New Roman" w:eastAsia="宋体" w:cs="Times New Roman"/>
                <w:spacing w:val="0"/>
                <w:sz w:val="24"/>
                <w:szCs w:val="24"/>
                <w:lang w:val="en-US" w:eastAsia="zh-CN"/>
              </w:rPr>
            </w:pPr>
          </w:p>
        </w:tc>
      </w:tr>
      <w:tr w14:paraId="7A482B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59" w:type="dxa"/>
          <w:wAfter w:w="15" w:type="dxa"/>
          <w:trHeight w:val="13754" w:hRule="atLeast"/>
          <w:jc w:val="center"/>
        </w:trPr>
        <w:tc>
          <w:tcPr>
            <w:tcW w:w="9492" w:type="dxa"/>
            <w:gridSpan w:val="6"/>
            <w:tcBorders>
              <w:tl2br w:val="nil"/>
              <w:tr2bl w:val="nil"/>
            </w:tcBorders>
            <w:noWrap w:val="0"/>
            <w:vAlign w:val="center"/>
          </w:tcPr>
          <w:p w14:paraId="5F41519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pacing w:val="0"/>
                <w:kern w:val="2"/>
                <w:sz w:val="32"/>
                <w:szCs w:val="32"/>
              </w:rPr>
            </w:pPr>
            <w:r>
              <w:rPr>
                <w:rFonts w:hint="default" w:ascii="Times New Roman" w:hAnsi="Times New Roman" w:eastAsia="宋体" w:cs="Times New Roman"/>
                <w:b/>
                <w:bCs/>
                <w:color w:val="auto"/>
                <w:spacing w:val="0"/>
                <w:kern w:val="2"/>
                <w:sz w:val="32"/>
                <w:szCs w:val="32"/>
              </w:rPr>
              <w:t>三、原辅材料消耗、设备及水平衡</w:t>
            </w:r>
          </w:p>
          <w:p w14:paraId="0F2CF299">
            <w:pPr>
              <w:spacing w:line="320" w:lineRule="exact"/>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3.1主要原辅材料</w:t>
            </w:r>
          </w:p>
          <w:p w14:paraId="013114BB">
            <w:pPr>
              <w:spacing w:line="360" w:lineRule="auto"/>
              <w:ind w:firstLine="480" w:firstLineChars="200"/>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color w:val="auto"/>
                <w:spacing w:val="0"/>
                <w:sz w:val="24"/>
                <w:szCs w:val="24"/>
              </w:rPr>
              <w:t>主要原辅材料及能源消耗情况详见下表：</w:t>
            </w:r>
          </w:p>
          <w:p w14:paraId="7EB9F97A">
            <w:pPr>
              <w:spacing w:line="320" w:lineRule="exact"/>
              <w:jc w:val="center"/>
              <w:rPr>
                <w:rFonts w:hint="default" w:ascii="Times New Roman" w:hAnsi="Times New Roman" w:eastAsia="宋体" w:cs="Times New Roman"/>
                <w:b/>
                <w:color w:val="auto"/>
                <w:spacing w:val="0"/>
                <w:sz w:val="24"/>
                <w:szCs w:val="24"/>
              </w:rPr>
            </w:pPr>
            <w:r>
              <w:rPr>
                <w:rFonts w:hint="default" w:ascii="Times New Roman" w:hAnsi="Times New Roman" w:eastAsia="宋体" w:cs="Times New Roman"/>
                <w:b/>
                <w:color w:val="auto"/>
                <w:spacing w:val="0"/>
                <w:sz w:val="24"/>
                <w:szCs w:val="24"/>
              </w:rPr>
              <w:t>表3-1 主要原辅材料年消耗量一览表</w:t>
            </w:r>
          </w:p>
          <w:tbl>
            <w:tblPr>
              <w:tblStyle w:val="28"/>
              <w:tblW w:w="88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492"/>
              <w:gridCol w:w="1850"/>
              <w:gridCol w:w="1838"/>
              <w:gridCol w:w="2925"/>
            </w:tblGrid>
            <w:tr w14:paraId="1123C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715" w:type="dxa"/>
                  <w:noWrap w:val="0"/>
                  <w:vAlign w:val="center"/>
                </w:tcPr>
                <w:p w14:paraId="7E696074">
                  <w:pPr>
                    <w:pStyle w:val="38"/>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b/>
                      <w:bCs/>
                      <w:color w:val="auto"/>
                      <w:spacing w:val="0"/>
                      <w:kern w:val="0"/>
                      <w:sz w:val="21"/>
                      <w:szCs w:val="21"/>
                      <w:vertAlign w:val="baseline"/>
                    </w:rPr>
                  </w:pPr>
                  <w:r>
                    <w:rPr>
                      <w:rFonts w:hint="default" w:ascii="Times New Roman" w:hAnsi="Times New Roman" w:eastAsia="宋体" w:cs="Times New Roman"/>
                      <w:b/>
                      <w:bCs/>
                      <w:color w:val="auto"/>
                      <w:kern w:val="0"/>
                      <w:sz w:val="21"/>
                      <w:szCs w:val="21"/>
                    </w:rPr>
                    <w:t>序号</w:t>
                  </w:r>
                </w:p>
              </w:tc>
              <w:tc>
                <w:tcPr>
                  <w:tcW w:w="1492" w:type="dxa"/>
                  <w:noWrap w:val="0"/>
                  <w:vAlign w:val="center"/>
                </w:tcPr>
                <w:p w14:paraId="7F1E689F">
                  <w:pPr>
                    <w:pStyle w:val="38"/>
                    <w:keepNext w:val="0"/>
                    <w:keepLines w:val="0"/>
                    <w:pageBreakBefore w:val="0"/>
                    <w:widowControl w:val="0"/>
                    <w:kinsoku/>
                    <w:wordWrap/>
                    <w:overflowPunct/>
                    <w:topLinePunct w:val="0"/>
                    <w:autoSpaceDE/>
                    <w:autoSpaceDN/>
                    <w:bidi w:val="0"/>
                    <w:adjustRightInd/>
                    <w:snapToGrid/>
                    <w:spacing w:line="260" w:lineRule="exact"/>
                    <w:ind w:left="0" w:leftChars="0" w:right="0"/>
                    <w:jc w:val="center"/>
                    <w:textAlignment w:val="auto"/>
                    <w:rPr>
                      <w:rFonts w:hint="default" w:ascii="Times New Roman" w:hAnsi="Times New Roman" w:eastAsia="宋体" w:cs="Times New Roman"/>
                      <w:b/>
                      <w:bCs/>
                      <w:color w:val="auto"/>
                      <w:spacing w:val="0"/>
                      <w:kern w:val="0"/>
                      <w:sz w:val="21"/>
                      <w:szCs w:val="21"/>
                      <w:vertAlign w:val="baseline"/>
                    </w:rPr>
                  </w:pPr>
                  <w:r>
                    <w:rPr>
                      <w:rFonts w:hint="default" w:ascii="Times New Roman" w:hAnsi="Times New Roman" w:eastAsia="宋体" w:cs="Times New Roman"/>
                      <w:b/>
                      <w:bCs/>
                      <w:color w:val="auto"/>
                      <w:kern w:val="0"/>
                      <w:sz w:val="21"/>
                      <w:szCs w:val="21"/>
                    </w:rPr>
                    <w:t>物料名称</w:t>
                  </w:r>
                </w:p>
              </w:tc>
              <w:tc>
                <w:tcPr>
                  <w:tcW w:w="1850" w:type="dxa"/>
                  <w:noWrap w:val="0"/>
                  <w:vAlign w:val="center"/>
                </w:tcPr>
                <w:p w14:paraId="4B1A699B">
                  <w:pPr>
                    <w:pStyle w:val="38"/>
                    <w:keepNext w:val="0"/>
                    <w:keepLines w:val="0"/>
                    <w:pageBreakBefore w:val="0"/>
                    <w:widowControl w:val="0"/>
                    <w:kinsoku/>
                    <w:wordWrap/>
                    <w:overflowPunct/>
                    <w:topLinePunct w:val="0"/>
                    <w:autoSpaceDE/>
                    <w:autoSpaceDN/>
                    <w:bidi w:val="0"/>
                    <w:adjustRightInd/>
                    <w:snapToGrid/>
                    <w:spacing w:line="260" w:lineRule="exact"/>
                    <w:ind w:left="0" w:right="0"/>
                    <w:jc w:val="center"/>
                    <w:textAlignment w:val="auto"/>
                    <w:rPr>
                      <w:rFonts w:hint="default" w:ascii="Times New Roman" w:hAnsi="Times New Roman" w:eastAsia="宋体" w:cs="Times New Roman"/>
                      <w:b/>
                      <w:bCs/>
                      <w:color w:val="auto"/>
                      <w:spacing w:val="0"/>
                      <w:kern w:val="0"/>
                      <w:sz w:val="21"/>
                      <w:szCs w:val="21"/>
                      <w:vertAlign w:val="baseline"/>
                    </w:rPr>
                  </w:pPr>
                  <w:r>
                    <w:rPr>
                      <w:rFonts w:hint="default" w:ascii="Times New Roman" w:hAnsi="Times New Roman" w:cs="Times New Roman"/>
                      <w:b/>
                      <w:bCs/>
                      <w:color w:val="auto"/>
                      <w:kern w:val="0"/>
                      <w:sz w:val="21"/>
                      <w:szCs w:val="21"/>
                      <w:lang w:eastAsia="zh-CN"/>
                    </w:rPr>
                    <w:t>环评</w:t>
                  </w:r>
                  <w:r>
                    <w:rPr>
                      <w:rFonts w:hint="default" w:ascii="Times New Roman" w:hAnsi="Times New Roman" w:eastAsia="宋体" w:cs="Times New Roman"/>
                      <w:b/>
                      <w:bCs/>
                      <w:color w:val="auto"/>
                      <w:spacing w:val="-4"/>
                      <w:kern w:val="0"/>
                      <w:sz w:val="21"/>
                      <w:szCs w:val="21"/>
                    </w:rPr>
                    <w:t>年用量</w:t>
                  </w:r>
                  <w:r>
                    <w:rPr>
                      <w:rFonts w:hint="default" w:ascii="Times New Roman" w:hAnsi="Times New Roman" w:eastAsia="宋体" w:cs="Times New Roman"/>
                      <w:b/>
                      <w:bCs/>
                      <w:color w:val="auto"/>
                      <w:spacing w:val="-3"/>
                      <w:kern w:val="0"/>
                      <w:sz w:val="21"/>
                      <w:szCs w:val="21"/>
                    </w:rPr>
                    <w:t>（</w:t>
                  </w:r>
                  <w:r>
                    <w:rPr>
                      <w:rFonts w:hint="default" w:ascii="Times New Roman" w:hAnsi="Times New Roman" w:cs="Times New Roman"/>
                      <w:b/>
                      <w:bCs/>
                      <w:color w:val="auto"/>
                      <w:spacing w:val="-3"/>
                      <w:kern w:val="0"/>
                      <w:sz w:val="21"/>
                      <w:szCs w:val="21"/>
                      <w:lang w:val="en-US" w:eastAsia="zh-CN"/>
                    </w:rPr>
                    <w:t>t/</w:t>
                  </w:r>
                  <w:r>
                    <w:rPr>
                      <w:rFonts w:hint="default" w:ascii="Times New Roman" w:hAnsi="Times New Roman" w:eastAsia="宋体" w:cs="Times New Roman"/>
                      <w:b/>
                      <w:bCs/>
                      <w:color w:val="auto"/>
                      <w:spacing w:val="-3"/>
                      <w:kern w:val="0"/>
                      <w:sz w:val="21"/>
                      <w:szCs w:val="21"/>
                    </w:rPr>
                    <w:t>a）</w:t>
                  </w:r>
                </w:p>
              </w:tc>
              <w:tc>
                <w:tcPr>
                  <w:tcW w:w="1838" w:type="dxa"/>
                  <w:noWrap w:val="0"/>
                  <w:vAlign w:val="center"/>
                </w:tcPr>
                <w:p w14:paraId="18759DEC">
                  <w:pPr>
                    <w:pStyle w:val="38"/>
                    <w:keepNext w:val="0"/>
                    <w:keepLines w:val="0"/>
                    <w:pageBreakBefore w:val="0"/>
                    <w:widowControl w:val="0"/>
                    <w:kinsoku/>
                    <w:wordWrap/>
                    <w:overflowPunct/>
                    <w:topLinePunct w:val="0"/>
                    <w:autoSpaceDE/>
                    <w:autoSpaceDN/>
                    <w:bidi w:val="0"/>
                    <w:adjustRightInd/>
                    <w:snapToGrid/>
                    <w:spacing w:line="260" w:lineRule="exact"/>
                    <w:ind w:left="0" w:right="0"/>
                    <w:jc w:val="center"/>
                    <w:textAlignment w:val="auto"/>
                    <w:rPr>
                      <w:rFonts w:hint="default" w:ascii="Times New Roman" w:hAnsi="Times New Roman" w:eastAsia="宋体" w:cs="Times New Roman"/>
                      <w:b/>
                      <w:bCs/>
                      <w:color w:val="auto"/>
                      <w:spacing w:val="-4"/>
                      <w:kern w:val="0"/>
                      <w:sz w:val="21"/>
                      <w:szCs w:val="21"/>
                      <w:highlight w:val="none"/>
                    </w:rPr>
                  </w:pPr>
                  <w:r>
                    <w:rPr>
                      <w:rFonts w:hint="default" w:ascii="Times New Roman" w:hAnsi="Times New Roman" w:eastAsia="宋体" w:cs="Times New Roman"/>
                      <w:b/>
                      <w:bCs/>
                      <w:color w:val="auto"/>
                      <w:kern w:val="0"/>
                      <w:sz w:val="21"/>
                      <w:szCs w:val="21"/>
                      <w:highlight w:val="none"/>
                      <w:lang w:eastAsia="zh-CN"/>
                    </w:rPr>
                    <w:t>实际</w:t>
                  </w:r>
                  <w:r>
                    <w:rPr>
                      <w:rFonts w:hint="default" w:ascii="Times New Roman" w:hAnsi="Times New Roman" w:eastAsia="宋体" w:cs="Times New Roman"/>
                      <w:b/>
                      <w:bCs/>
                      <w:color w:val="auto"/>
                      <w:spacing w:val="-4"/>
                      <w:kern w:val="0"/>
                      <w:sz w:val="21"/>
                      <w:szCs w:val="21"/>
                      <w:highlight w:val="none"/>
                    </w:rPr>
                    <w:t>年用量</w:t>
                  </w:r>
                  <w:r>
                    <w:rPr>
                      <w:rFonts w:hint="default" w:ascii="Times New Roman" w:hAnsi="Times New Roman" w:eastAsia="宋体" w:cs="Times New Roman"/>
                      <w:b/>
                      <w:bCs/>
                      <w:color w:val="auto"/>
                      <w:spacing w:val="-3"/>
                      <w:kern w:val="0"/>
                      <w:sz w:val="21"/>
                      <w:szCs w:val="21"/>
                      <w:highlight w:val="none"/>
                    </w:rPr>
                    <w:t>（t/a）</w:t>
                  </w:r>
                </w:p>
              </w:tc>
              <w:tc>
                <w:tcPr>
                  <w:tcW w:w="2925" w:type="dxa"/>
                  <w:noWrap w:val="0"/>
                  <w:vAlign w:val="center"/>
                </w:tcPr>
                <w:p w14:paraId="7B9949F9">
                  <w:pPr>
                    <w:pStyle w:val="38"/>
                    <w:keepNext w:val="0"/>
                    <w:keepLines w:val="0"/>
                    <w:pageBreakBefore w:val="0"/>
                    <w:widowControl w:val="0"/>
                    <w:kinsoku/>
                    <w:wordWrap/>
                    <w:overflowPunct/>
                    <w:topLinePunct w:val="0"/>
                    <w:autoSpaceDE/>
                    <w:autoSpaceDN/>
                    <w:bidi w:val="0"/>
                    <w:adjustRightInd/>
                    <w:snapToGrid/>
                    <w:spacing w:line="260" w:lineRule="exact"/>
                    <w:ind w:left="0" w:right="0"/>
                    <w:jc w:val="center"/>
                    <w:textAlignment w:val="auto"/>
                    <w:rPr>
                      <w:rFonts w:hint="default" w:ascii="Times New Roman" w:hAnsi="Times New Roman" w:eastAsia="宋体" w:cs="Times New Roman"/>
                      <w:b/>
                      <w:bCs/>
                      <w:color w:val="auto"/>
                      <w:spacing w:val="-4"/>
                      <w:kern w:val="0"/>
                      <w:sz w:val="21"/>
                      <w:szCs w:val="21"/>
                      <w:lang w:eastAsia="zh-CN"/>
                    </w:rPr>
                  </w:pPr>
                  <w:r>
                    <w:rPr>
                      <w:rFonts w:hint="default" w:ascii="Times New Roman" w:hAnsi="Times New Roman" w:eastAsia="宋体" w:cs="Times New Roman"/>
                      <w:b/>
                      <w:bCs/>
                      <w:color w:val="auto"/>
                      <w:spacing w:val="-4"/>
                      <w:kern w:val="0"/>
                      <w:sz w:val="21"/>
                      <w:szCs w:val="21"/>
                      <w:lang w:eastAsia="zh-CN"/>
                    </w:rPr>
                    <w:t>变化情况</w:t>
                  </w:r>
                </w:p>
              </w:tc>
            </w:tr>
            <w:tr w14:paraId="785A8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15" w:type="dxa"/>
                  <w:noWrap w:val="0"/>
                  <w:vAlign w:val="center"/>
                </w:tcPr>
                <w:p w14:paraId="7182D0CA">
                  <w:pPr>
                    <w:pStyle w:val="53"/>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eastAsia="宋体" w:cs="Times New Roman"/>
                      <w:kern w:val="2"/>
                      <w:sz w:val="21"/>
                      <w:szCs w:val="21"/>
                      <w:u w:val="none"/>
                      <w:shd w:val="clear" w:color="auto" w:fill="auto"/>
                      <w:lang w:val="en-US" w:eastAsia="zh-CN" w:bidi="zh-TW"/>
                    </w:rPr>
                    <w:t>1</w:t>
                  </w:r>
                </w:p>
              </w:tc>
              <w:tc>
                <w:tcPr>
                  <w:tcW w:w="1492" w:type="dxa"/>
                  <w:shd w:val="clear" w:color="auto" w:fill="auto"/>
                  <w:noWrap w:val="0"/>
                  <w:vAlign w:val="center"/>
                </w:tcPr>
                <w:p w14:paraId="0D3A4DF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eastAsia="宋体" w:cs="Times New Roman"/>
                      <w:spacing w:val="-6"/>
                      <w:kern w:val="0"/>
                      <w:sz w:val="21"/>
                      <w:szCs w:val="21"/>
                      <w:lang w:val="en-US" w:eastAsia="zh-CN" w:bidi="ar-SA"/>
                    </w:rPr>
                    <w:t>光亮铜</w:t>
                  </w:r>
                </w:p>
              </w:tc>
              <w:tc>
                <w:tcPr>
                  <w:tcW w:w="1850" w:type="dxa"/>
                  <w:shd w:val="clear" w:color="auto" w:fill="auto"/>
                  <w:noWrap w:val="0"/>
                  <w:vAlign w:val="center"/>
                </w:tcPr>
                <w:p w14:paraId="59B79F7D">
                  <w:pPr>
                    <w:pStyle w:val="76"/>
                    <w:shd w:val="clear" w:color="auto" w:fill="auto"/>
                    <w:spacing w:after="0" w:line="30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78259</w:t>
                  </w:r>
                </w:p>
              </w:tc>
              <w:tc>
                <w:tcPr>
                  <w:tcW w:w="1838" w:type="dxa"/>
                  <w:shd w:val="clear" w:color="auto" w:fill="auto"/>
                  <w:noWrap w:val="0"/>
                  <w:vAlign w:val="center"/>
                </w:tcPr>
                <w:p w14:paraId="0E8EA026">
                  <w:pPr>
                    <w:pStyle w:val="76"/>
                    <w:shd w:val="clear" w:color="auto" w:fill="auto"/>
                    <w:spacing w:after="0" w:line="300" w:lineRule="exact"/>
                    <w:jc w:val="center"/>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rPr>
                    <w:t>65</w:t>
                  </w:r>
                </w:p>
              </w:tc>
              <w:tc>
                <w:tcPr>
                  <w:tcW w:w="2925" w:type="dxa"/>
                  <w:noWrap w:val="0"/>
                  <w:vAlign w:val="center"/>
                </w:tcPr>
                <w:p w14:paraId="172F393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不</w:t>
                  </w:r>
                  <w:r>
                    <w:rPr>
                      <w:rFonts w:hint="default" w:ascii="Times New Roman" w:hAnsi="Times New Roman" w:eastAsia="宋体" w:cs="Times New Roman"/>
                      <w:kern w:val="0"/>
                      <w:sz w:val="21"/>
                      <w:szCs w:val="21"/>
                      <w:lang w:eastAsia="zh-CN"/>
                    </w:rPr>
                    <w:t>一致</w:t>
                  </w:r>
                  <w:r>
                    <w:rPr>
                      <w:rFonts w:hint="eastAsia" w:ascii="Times New Roman" w:hAnsi="Times New Roman" w:cs="Times New Roman"/>
                      <w:kern w:val="0"/>
                      <w:sz w:val="21"/>
                      <w:szCs w:val="21"/>
                      <w:lang w:eastAsia="zh-CN"/>
                    </w:rPr>
                    <w:t>，</w:t>
                  </w:r>
                  <w:r>
                    <w:rPr>
                      <w:rFonts w:hint="default" w:ascii="Times New Roman" w:hAnsi="Times New Roman" w:cs="Times New Roman"/>
                      <w:bCs/>
                      <w:color w:val="auto"/>
                      <w:kern w:val="0"/>
                      <w:sz w:val="21"/>
                      <w:szCs w:val="21"/>
                      <w:lang w:val="en-US" w:eastAsia="zh-CN"/>
                    </w:rPr>
                    <w:t>布</w:t>
                  </w:r>
                  <w:r>
                    <w:rPr>
                      <w:rFonts w:hint="default" w:ascii="Times New Roman" w:hAnsi="Times New Roman" w:eastAsia="宋体" w:cs="Times New Roman"/>
                      <w:bCs/>
                      <w:color w:val="auto"/>
                      <w:kern w:val="0"/>
                      <w:sz w:val="21"/>
                      <w:szCs w:val="21"/>
                      <w:lang w:val="en-US" w:eastAsia="zh-CN"/>
                    </w:rPr>
                    <w:t>置</w:t>
                  </w:r>
                  <w:r>
                    <w:rPr>
                      <w:rFonts w:hint="eastAsia" w:ascii="Times New Roman" w:hAnsi="Times New Roman" w:cs="Times New Roman"/>
                      <w:bCs/>
                      <w:color w:val="auto"/>
                      <w:kern w:val="0"/>
                      <w:sz w:val="21"/>
                      <w:szCs w:val="21"/>
                      <w:lang w:val="en-US" w:eastAsia="zh-CN"/>
                    </w:rPr>
                    <w:t>5</w:t>
                  </w:r>
                  <w:r>
                    <w:rPr>
                      <w:rFonts w:hint="default" w:ascii="Times New Roman" w:hAnsi="Times New Roman" w:cs="Times New Roman"/>
                      <w:bCs/>
                      <w:color w:val="auto"/>
                      <w:kern w:val="0"/>
                      <w:sz w:val="21"/>
                      <w:szCs w:val="21"/>
                      <w:lang w:val="en-US" w:eastAsia="zh-CN"/>
                    </w:rPr>
                    <w:t>台</w:t>
                  </w:r>
                  <w:r>
                    <w:rPr>
                      <w:rFonts w:hint="default" w:ascii="Times New Roman" w:hAnsi="Times New Roman" w:cs="Times New Roman"/>
                      <w:color w:val="auto"/>
                      <w:kern w:val="0"/>
                      <w:sz w:val="21"/>
                      <w:szCs w:val="21"/>
                      <w:vertAlign w:val="baseline"/>
                      <w:lang w:val="en-US" w:eastAsia="zh-CN"/>
                    </w:rPr>
                    <w:t>上引法无氧熔化炉</w:t>
                  </w:r>
                  <w:r>
                    <w:rPr>
                      <w:rFonts w:hint="eastAsia" w:ascii="Times New Roman" w:hAnsi="Times New Roman" w:cs="Times New Roman"/>
                      <w:color w:val="auto"/>
                      <w:kern w:val="0"/>
                      <w:sz w:val="21"/>
                      <w:szCs w:val="21"/>
                      <w:vertAlign w:val="baseline"/>
                      <w:lang w:val="en-US" w:eastAsia="zh-CN"/>
                    </w:rPr>
                    <w:t>，</w:t>
                  </w:r>
                  <w:r>
                    <w:rPr>
                      <w:rFonts w:hint="eastAsia" w:ascii="Times New Roman" w:hAnsi="Times New Roman" w:cs="Times New Roman"/>
                      <w:kern w:val="0"/>
                      <w:sz w:val="21"/>
                      <w:szCs w:val="21"/>
                      <w:lang w:val="en-US" w:eastAsia="zh-CN"/>
                    </w:rPr>
                    <w:t>企业实际产量约为设计产量的83.3%</w:t>
                  </w:r>
                </w:p>
              </w:tc>
            </w:tr>
            <w:tr w14:paraId="77C72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715" w:type="dxa"/>
                  <w:noWrap w:val="0"/>
                  <w:vAlign w:val="center"/>
                </w:tcPr>
                <w:p w14:paraId="4CCAAB2F">
                  <w:pPr>
                    <w:pStyle w:val="53"/>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eastAsia="宋体" w:cs="Times New Roman"/>
                      <w:kern w:val="2"/>
                      <w:sz w:val="21"/>
                      <w:szCs w:val="21"/>
                      <w:u w:val="none"/>
                      <w:shd w:val="clear" w:color="auto" w:fill="auto"/>
                      <w:lang w:val="en-US" w:eastAsia="zh-CN" w:bidi="zh-TW"/>
                    </w:rPr>
                    <w:t>2</w:t>
                  </w:r>
                </w:p>
              </w:tc>
              <w:tc>
                <w:tcPr>
                  <w:tcW w:w="1492" w:type="dxa"/>
                  <w:shd w:val="clear" w:color="auto" w:fill="auto"/>
                  <w:noWrap w:val="0"/>
                  <w:vAlign w:val="center"/>
                </w:tcPr>
                <w:p w14:paraId="1A55FB7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eastAsia="宋体" w:cs="Times New Roman"/>
                      <w:spacing w:val="-6"/>
                      <w:kern w:val="0"/>
                      <w:sz w:val="21"/>
                      <w:szCs w:val="21"/>
                      <w:lang w:val="en-US" w:eastAsia="zh-CN" w:bidi="ar-SA"/>
                    </w:rPr>
                    <w:t>木炭</w:t>
                  </w:r>
                </w:p>
              </w:tc>
              <w:tc>
                <w:tcPr>
                  <w:tcW w:w="1850" w:type="dxa"/>
                  <w:shd w:val="clear" w:color="auto" w:fill="auto"/>
                  <w:noWrap w:val="0"/>
                  <w:vAlign w:val="center"/>
                </w:tcPr>
                <w:p w14:paraId="6458C578">
                  <w:pPr>
                    <w:pStyle w:val="76"/>
                    <w:shd w:val="clear" w:color="auto" w:fill="auto"/>
                    <w:spacing w:after="0" w:line="30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300</w:t>
                  </w:r>
                </w:p>
              </w:tc>
              <w:tc>
                <w:tcPr>
                  <w:tcW w:w="1838" w:type="dxa"/>
                  <w:shd w:val="clear" w:color="auto" w:fill="auto"/>
                  <w:noWrap w:val="0"/>
                  <w:vAlign w:val="center"/>
                </w:tcPr>
                <w:p w14:paraId="6A7EC849">
                  <w:pPr>
                    <w:pStyle w:val="76"/>
                    <w:shd w:val="clear" w:color="auto" w:fill="auto"/>
                    <w:spacing w:after="0" w:line="300" w:lineRule="exact"/>
                    <w:jc w:val="center"/>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eastAsia="宋体" w:cs="Times New Roman"/>
                      <w:spacing w:val="-6"/>
                      <w:kern w:val="2"/>
                      <w:sz w:val="21"/>
                      <w:szCs w:val="21"/>
                      <w:highlight w:val="none"/>
                      <w:lang w:val="en-US" w:eastAsia="zh-CN" w:bidi="ar-SA"/>
                    </w:rPr>
                    <w:t>250</w:t>
                  </w:r>
                </w:p>
              </w:tc>
              <w:tc>
                <w:tcPr>
                  <w:tcW w:w="2925" w:type="dxa"/>
                  <w:noWrap w:val="0"/>
                  <w:vAlign w:val="center"/>
                </w:tcPr>
                <w:p w14:paraId="017AEA1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不</w:t>
                  </w:r>
                  <w:r>
                    <w:rPr>
                      <w:rFonts w:hint="default" w:ascii="Times New Roman" w:hAnsi="Times New Roman" w:eastAsia="宋体" w:cs="Times New Roman"/>
                      <w:kern w:val="0"/>
                      <w:sz w:val="21"/>
                      <w:szCs w:val="21"/>
                      <w:lang w:eastAsia="zh-CN"/>
                    </w:rPr>
                    <w:t>一致</w:t>
                  </w:r>
                  <w:r>
                    <w:rPr>
                      <w:rFonts w:hint="eastAsia" w:ascii="Times New Roman" w:hAnsi="Times New Roman" w:cs="Times New Roman"/>
                      <w:kern w:val="0"/>
                      <w:sz w:val="21"/>
                      <w:szCs w:val="21"/>
                      <w:lang w:eastAsia="zh-CN"/>
                    </w:rPr>
                    <w:t>，</w:t>
                  </w:r>
                  <w:r>
                    <w:rPr>
                      <w:rFonts w:hint="default" w:ascii="Times New Roman" w:hAnsi="Times New Roman" w:cs="Times New Roman"/>
                      <w:bCs/>
                      <w:color w:val="auto"/>
                      <w:kern w:val="0"/>
                      <w:sz w:val="21"/>
                      <w:szCs w:val="21"/>
                      <w:lang w:val="en-US" w:eastAsia="zh-CN"/>
                    </w:rPr>
                    <w:t>布</w:t>
                  </w:r>
                  <w:r>
                    <w:rPr>
                      <w:rFonts w:hint="default" w:ascii="Times New Roman" w:hAnsi="Times New Roman" w:eastAsia="宋体" w:cs="Times New Roman"/>
                      <w:bCs/>
                      <w:color w:val="auto"/>
                      <w:kern w:val="0"/>
                      <w:sz w:val="21"/>
                      <w:szCs w:val="21"/>
                      <w:lang w:val="en-US" w:eastAsia="zh-CN"/>
                    </w:rPr>
                    <w:t>置</w:t>
                  </w:r>
                  <w:r>
                    <w:rPr>
                      <w:rFonts w:hint="eastAsia" w:ascii="Times New Roman" w:hAnsi="Times New Roman" w:cs="Times New Roman"/>
                      <w:bCs/>
                      <w:color w:val="auto"/>
                      <w:kern w:val="0"/>
                      <w:sz w:val="21"/>
                      <w:szCs w:val="21"/>
                      <w:lang w:val="en-US" w:eastAsia="zh-CN"/>
                    </w:rPr>
                    <w:t>5</w:t>
                  </w:r>
                  <w:r>
                    <w:rPr>
                      <w:rFonts w:hint="default" w:ascii="Times New Roman" w:hAnsi="Times New Roman" w:cs="Times New Roman"/>
                      <w:bCs/>
                      <w:color w:val="auto"/>
                      <w:kern w:val="0"/>
                      <w:sz w:val="21"/>
                      <w:szCs w:val="21"/>
                      <w:lang w:val="en-US" w:eastAsia="zh-CN"/>
                    </w:rPr>
                    <w:t>台</w:t>
                  </w:r>
                  <w:r>
                    <w:rPr>
                      <w:rFonts w:hint="default" w:ascii="Times New Roman" w:hAnsi="Times New Roman" w:cs="Times New Roman"/>
                      <w:color w:val="auto"/>
                      <w:kern w:val="0"/>
                      <w:sz w:val="21"/>
                      <w:szCs w:val="21"/>
                      <w:vertAlign w:val="baseline"/>
                      <w:lang w:val="en-US" w:eastAsia="zh-CN"/>
                    </w:rPr>
                    <w:t>上引法无氧熔化炉</w:t>
                  </w:r>
                  <w:r>
                    <w:rPr>
                      <w:rFonts w:hint="eastAsia" w:ascii="Times New Roman" w:hAnsi="Times New Roman" w:cs="Times New Roman"/>
                      <w:color w:val="auto"/>
                      <w:kern w:val="0"/>
                      <w:sz w:val="21"/>
                      <w:szCs w:val="21"/>
                      <w:vertAlign w:val="baseline"/>
                      <w:lang w:val="en-US" w:eastAsia="zh-CN"/>
                    </w:rPr>
                    <w:t>，</w:t>
                  </w:r>
                  <w:r>
                    <w:rPr>
                      <w:rFonts w:hint="eastAsia" w:ascii="Times New Roman" w:hAnsi="Times New Roman" w:cs="Times New Roman"/>
                      <w:kern w:val="0"/>
                      <w:sz w:val="21"/>
                      <w:szCs w:val="21"/>
                      <w:lang w:val="en-US" w:eastAsia="zh-CN"/>
                    </w:rPr>
                    <w:t>企业实际产量约为设计产量的83.3%</w:t>
                  </w:r>
                </w:p>
              </w:tc>
            </w:tr>
            <w:tr w14:paraId="50739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6AB9FF8E">
                  <w:pPr>
                    <w:pStyle w:val="53"/>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eastAsia="宋体" w:cs="Times New Roman"/>
                      <w:kern w:val="2"/>
                      <w:sz w:val="21"/>
                      <w:szCs w:val="21"/>
                      <w:u w:val="none"/>
                      <w:shd w:val="clear" w:color="auto" w:fill="auto"/>
                      <w:lang w:val="en-US" w:eastAsia="zh-CN" w:bidi="zh-TW"/>
                    </w:rPr>
                    <w:t>3</w:t>
                  </w:r>
                </w:p>
              </w:tc>
              <w:tc>
                <w:tcPr>
                  <w:tcW w:w="1492" w:type="dxa"/>
                  <w:shd w:val="clear" w:color="auto" w:fill="auto"/>
                  <w:noWrap w:val="0"/>
                  <w:vAlign w:val="center"/>
                </w:tcPr>
                <w:p w14:paraId="714D10D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eastAsia="宋体" w:cs="Times New Roman"/>
                      <w:spacing w:val="-6"/>
                      <w:kern w:val="0"/>
                      <w:sz w:val="21"/>
                      <w:szCs w:val="21"/>
                      <w:lang w:val="en-US" w:eastAsia="zh-CN" w:bidi="ar-SA"/>
                    </w:rPr>
                    <w:t>天然石墨鳞片</w:t>
                  </w:r>
                </w:p>
              </w:tc>
              <w:tc>
                <w:tcPr>
                  <w:tcW w:w="1850" w:type="dxa"/>
                  <w:shd w:val="clear" w:color="auto" w:fill="auto"/>
                  <w:noWrap w:val="0"/>
                  <w:vAlign w:val="center"/>
                </w:tcPr>
                <w:p w14:paraId="671CD274">
                  <w:pPr>
                    <w:pStyle w:val="76"/>
                    <w:shd w:val="clear" w:color="auto" w:fill="auto"/>
                    <w:spacing w:after="0" w:line="30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30.6</w:t>
                  </w:r>
                </w:p>
              </w:tc>
              <w:tc>
                <w:tcPr>
                  <w:tcW w:w="1838" w:type="dxa"/>
                  <w:shd w:val="clear" w:color="auto" w:fill="auto"/>
                  <w:noWrap w:val="0"/>
                  <w:vAlign w:val="center"/>
                </w:tcPr>
                <w:p w14:paraId="45364A16">
                  <w:pPr>
                    <w:pStyle w:val="76"/>
                    <w:shd w:val="clear" w:color="auto" w:fill="auto"/>
                    <w:spacing w:after="0" w:line="300" w:lineRule="exact"/>
                    <w:jc w:val="center"/>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rPr>
                    <w:t>25.5</w:t>
                  </w:r>
                </w:p>
              </w:tc>
              <w:tc>
                <w:tcPr>
                  <w:tcW w:w="2925" w:type="dxa"/>
                  <w:noWrap w:val="0"/>
                  <w:vAlign w:val="center"/>
                </w:tcPr>
                <w:p w14:paraId="23503A9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不</w:t>
                  </w:r>
                  <w:r>
                    <w:rPr>
                      <w:rFonts w:hint="default" w:ascii="Times New Roman" w:hAnsi="Times New Roman" w:eastAsia="宋体" w:cs="Times New Roman"/>
                      <w:kern w:val="0"/>
                      <w:sz w:val="21"/>
                      <w:szCs w:val="21"/>
                      <w:lang w:eastAsia="zh-CN"/>
                    </w:rPr>
                    <w:t>一致</w:t>
                  </w:r>
                  <w:r>
                    <w:rPr>
                      <w:rFonts w:hint="eastAsia" w:ascii="Times New Roman" w:hAnsi="Times New Roman" w:cs="Times New Roman"/>
                      <w:kern w:val="0"/>
                      <w:sz w:val="21"/>
                      <w:szCs w:val="21"/>
                      <w:lang w:eastAsia="zh-CN"/>
                    </w:rPr>
                    <w:t>，</w:t>
                  </w:r>
                  <w:r>
                    <w:rPr>
                      <w:rFonts w:hint="default" w:ascii="Times New Roman" w:hAnsi="Times New Roman" w:cs="Times New Roman"/>
                      <w:bCs/>
                      <w:color w:val="auto"/>
                      <w:kern w:val="0"/>
                      <w:sz w:val="21"/>
                      <w:szCs w:val="21"/>
                      <w:lang w:val="en-US" w:eastAsia="zh-CN"/>
                    </w:rPr>
                    <w:t>布</w:t>
                  </w:r>
                  <w:r>
                    <w:rPr>
                      <w:rFonts w:hint="default" w:ascii="Times New Roman" w:hAnsi="Times New Roman" w:eastAsia="宋体" w:cs="Times New Roman"/>
                      <w:bCs/>
                      <w:color w:val="auto"/>
                      <w:kern w:val="0"/>
                      <w:sz w:val="21"/>
                      <w:szCs w:val="21"/>
                      <w:lang w:val="en-US" w:eastAsia="zh-CN"/>
                    </w:rPr>
                    <w:t>置</w:t>
                  </w:r>
                  <w:r>
                    <w:rPr>
                      <w:rFonts w:hint="eastAsia" w:ascii="Times New Roman" w:hAnsi="Times New Roman" w:cs="Times New Roman"/>
                      <w:bCs/>
                      <w:color w:val="auto"/>
                      <w:kern w:val="0"/>
                      <w:sz w:val="21"/>
                      <w:szCs w:val="21"/>
                      <w:lang w:val="en-US" w:eastAsia="zh-CN"/>
                    </w:rPr>
                    <w:t>5</w:t>
                  </w:r>
                  <w:r>
                    <w:rPr>
                      <w:rFonts w:hint="default" w:ascii="Times New Roman" w:hAnsi="Times New Roman" w:cs="Times New Roman"/>
                      <w:bCs/>
                      <w:color w:val="auto"/>
                      <w:kern w:val="0"/>
                      <w:sz w:val="21"/>
                      <w:szCs w:val="21"/>
                      <w:lang w:val="en-US" w:eastAsia="zh-CN"/>
                    </w:rPr>
                    <w:t>台</w:t>
                  </w:r>
                  <w:r>
                    <w:rPr>
                      <w:rFonts w:hint="default" w:ascii="Times New Roman" w:hAnsi="Times New Roman" w:cs="Times New Roman"/>
                      <w:color w:val="auto"/>
                      <w:kern w:val="0"/>
                      <w:sz w:val="21"/>
                      <w:szCs w:val="21"/>
                      <w:vertAlign w:val="baseline"/>
                      <w:lang w:val="en-US" w:eastAsia="zh-CN"/>
                    </w:rPr>
                    <w:t>上引法无氧熔化炉</w:t>
                  </w:r>
                  <w:r>
                    <w:rPr>
                      <w:rFonts w:hint="eastAsia" w:ascii="Times New Roman" w:hAnsi="Times New Roman" w:cs="Times New Roman"/>
                      <w:color w:val="auto"/>
                      <w:kern w:val="0"/>
                      <w:sz w:val="21"/>
                      <w:szCs w:val="21"/>
                      <w:vertAlign w:val="baseline"/>
                      <w:lang w:val="en-US" w:eastAsia="zh-CN"/>
                    </w:rPr>
                    <w:t>，</w:t>
                  </w:r>
                  <w:r>
                    <w:rPr>
                      <w:rFonts w:hint="eastAsia" w:ascii="Times New Roman" w:hAnsi="Times New Roman" w:cs="Times New Roman"/>
                      <w:kern w:val="0"/>
                      <w:sz w:val="21"/>
                      <w:szCs w:val="21"/>
                      <w:lang w:val="en-US" w:eastAsia="zh-CN"/>
                    </w:rPr>
                    <w:t>企业实际产量约为设计产量的83.3%</w:t>
                  </w:r>
                </w:p>
              </w:tc>
            </w:tr>
            <w:tr w14:paraId="0E6C0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4B842E87">
                  <w:pPr>
                    <w:pStyle w:val="53"/>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cs="Times New Roman"/>
                      <w:kern w:val="2"/>
                      <w:sz w:val="21"/>
                      <w:szCs w:val="21"/>
                      <w:u w:val="none"/>
                      <w:shd w:val="clear" w:color="auto" w:fill="auto"/>
                      <w:lang w:val="en-US" w:eastAsia="zh-CN" w:bidi="zh-TW"/>
                    </w:rPr>
                    <w:t>4</w:t>
                  </w:r>
                </w:p>
              </w:tc>
              <w:tc>
                <w:tcPr>
                  <w:tcW w:w="1492" w:type="dxa"/>
                  <w:shd w:val="clear" w:color="auto" w:fill="auto"/>
                  <w:noWrap w:val="0"/>
                  <w:vAlign w:val="center"/>
                </w:tcPr>
                <w:p w14:paraId="4402F77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eastAsia="宋体" w:cs="Times New Roman"/>
                      <w:spacing w:val="-6"/>
                      <w:kern w:val="0"/>
                      <w:sz w:val="21"/>
                      <w:szCs w:val="21"/>
                      <w:lang w:val="en-US" w:eastAsia="zh-CN" w:bidi="ar-SA"/>
                    </w:rPr>
                    <w:t>石墨模具</w:t>
                  </w:r>
                </w:p>
              </w:tc>
              <w:tc>
                <w:tcPr>
                  <w:tcW w:w="1850" w:type="dxa"/>
                  <w:shd w:val="clear" w:color="auto" w:fill="auto"/>
                  <w:noWrap w:val="0"/>
                  <w:vAlign w:val="center"/>
                </w:tcPr>
                <w:p w14:paraId="5C3F239C">
                  <w:pPr>
                    <w:pStyle w:val="76"/>
                    <w:shd w:val="clear" w:color="auto" w:fill="auto"/>
                    <w:spacing w:after="0" w:line="30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3000只</w:t>
                  </w:r>
                </w:p>
              </w:tc>
              <w:tc>
                <w:tcPr>
                  <w:tcW w:w="1838" w:type="dxa"/>
                  <w:shd w:val="clear" w:color="auto" w:fill="auto"/>
                  <w:noWrap w:val="0"/>
                  <w:vAlign w:val="center"/>
                </w:tcPr>
                <w:p w14:paraId="1552F840">
                  <w:pPr>
                    <w:pStyle w:val="76"/>
                    <w:shd w:val="clear" w:color="auto" w:fill="auto"/>
                    <w:spacing w:after="0" w:line="300" w:lineRule="exact"/>
                    <w:jc w:val="center"/>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rPr>
                    <w:t>2500</w:t>
                  </w:r>
                  <w:r>
                    <w:rPr>
                      <w:rFonts w:hint="default" w:ascii="Times New Roman" w:hAnsi="Times New Roman" w:eastAsia="宋体" w:cs="Times New Roman"/>
                      <w:kern w:val="2"/>
                      <w:sz w:val="21"/>
                      <w:szCs w:val="21"/>
                      <w:highlight w:val="none"/>
                      <w:lang w:val="en-US" w:eastAsia="zh-CN"/>
                    </w:rPr>
                    <w:t>只</w:t>
                  </w:r>
                </w:p>
              </w:tc>
              <w:tc>
                <w:tcPr>
                  <w:tcW w:w="2925" w:type="dxa"/>
                  <w:shd w:val="clear" w:color="auto" w:fill="auto"/>
                  <w:noWrap w:val="0"/>
                  <w:vAlign w:val="center"/>
                </w:tcPr>
                <w:p w14:paraId="3D1A490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不</w:t>
                  </w:r>
                  <w:r>
                    <w:rPr>
                      <w:rFonts w:hint="default" w:ascii="Times New Roman" w:hAnsi="Times New Roman" w:eastAsia="宋体" w:cs="Times New Roman"/>
                      <w:kern w:val="0"/>
                      <w:sz w:val="21"/>
                      <w:szCs w:val="21"/>
                      <w:lang w:eastAsia="zh-CN"/>
                    </w:rPr>
                    <w:t>一致</w:t>
                  </w:r>
                  <w:r>
                    <w:rPr>
                      <w:rFonts w:hint="eastAsia" w:ascii="Times New Roman" w:hAnsi="Times New Roman" w:cs="Times New Roman"/>
                      <w:kern w:val="0"/>
                      <w:sz w:val="21"/>
                      <w:szCs w:val="21"/>
                      <w:lang w:eastAsia="zh-CN"/>
                    </w:rPr>
                    <w:t>，</w:t>
                  </w:r>
                  <w:r>
                    <w:rPr>
                      <w:rFonts w:hint="default" w:ascii="Times New Roman" w:hAnsi="Times New Roman" w:cs="Times New Roman"/>
                      <w:bCs/>
                      <w:color w:val="auto"/>
                      <w:kern w:val="0"/>
                      <w:sz w:val="21"/>
                      <w:szCs w:val="21"/>
                      <w:lang w:val="en-US" w:eastAsia="zh-CN"/>
                    </w:rPr>
                    <w:t>布</w:t>
                  </w:r>
                  <w:r>
                    <w:rPr>
                      <w:rFonts w:hint="default" w:ascii="Times New Roman" w:hAnsi="Times New Roman" w:eastAsia="宋体" w:cs="Times New Roman"/>
                      <w:bCs/>
                      <w:color w:val="auto"/>
                      <w:kern w:val="0"/>
                      <w:sz w:val="21"/>
                      <w:szCs w:val="21"/>
                      <w:lang w:val="en-US" w:eastAsia="zh-CN"/>
                    </w:rPr>
                    <w:t>置</w:t>
                  </w:r>
                  <w:r>
                    <w:rPr>
                      <w:rFonts w:hint="eastAsia" w:ascii="Times New Roman" w:hAnsi="Times New Roman" w:cs="Times New Roman"/>
                      <w:bCs/>
                      <w:color w:val="auto"/>
                      <w:kern w:val="0"/>
                      <w:sz w:val="21"/>
                      <w:szCs w:val="21"/>
                      <w:lang w:val="en-US" w:eastAsia="zh-CN"/>
                    </w:rPr>
                    <w:t>5</w:t>
                  </w:r>
                  <w:r>
                    <w:rPr>
                      <w:rFonts w:hint="default" w:ascii="Times New Roman" w:hAnsi="Times New Roman" w:cs="Times New Roman"/>
                      <w:bCs/>
                      <w:color w:val="auto"/>
                      <w:kern w:val="0"/>
                      <w:sz w:val="21"/>
                      <w:szCs w:val="21"/>
                      <w:lang w:val="en-US" w:eastAsia="zh-CN"/>
                    </w:rPr>
                    <w:t>台</w:t>
                  </w:r>
                  <w:r>
                    <w:rPr>
                      <w:rFonts w:hint="default" w:ascii="Times New Roman" w:hAnsi="Times New Roman" w:cs="Times New Roman"/>
                      <w:color w:val="auto"/>
                      <w:kern w:val="0"/>
                      <w:sz w:val="21"/>
                      <w:szCs w:val="21"/>
                      <w:vertAlign w:val="baseline"/>
                      <w:lang w:val="en-US" w:eastAsia="zh-CN"/>
                    </w:rPr>
                    <w:t>上引法无氧熔化炉</w:t>
                  </w:r>
                  <w:r>
                    <w:rPr>
                      <w:rFonts w:hint="eastAsia" w:ascii="Times New Roman" w:hAnsi="Times New Roman" w:cs="Times New Roman"/>
                      <w:color w:val="auto"/>
                      <w:kern w:val="0"/>
                      <w:sz w:val="21"/>
                      <w:szCs w:val="21"/>
                      <w:vertAlign w:val="baseline"/>
                      <w:lang w:val="en-US" w:eastAsia="zh-CN"/>
                    </w:rPr>
                    <w:t>，</w:t>
                  </w:r>
                  <w:r>
                    <w:rPr>
                      <w:rFonts w:hint="eastAsia" w:ascii="Times New Roman" w:hAnsi="Times New Roman" w:cs="Times New Roman"/>
                      <w:kern w:val="0"/>
                      <w:sz w:val="21"/>
                      <w:szCs w:val="21"/>
                      <w:lang w:val="en-US" w:eastAsia="zh-CN"/>
                    </w:rPr>
                    <w:t>企业实际产量约为设计产量的83.3%</w:t>
                  </w:r>
                </w:p>
              </w:tc>
            </w:tr>
            <w:tr w14:paraId="11693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5C0DC6D8">
                  <w:pPr>
                    <w:pStyle w:val="53"/>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cs="Times New Roman"/>
                      <w:kern w:val="2"/>
                      <w:sz w:val="21"/>
                      <w:szCs w:val="21"/>
                      <w:u w:val="none"/>
                      <w:shd w:val="clear" w:color="auto" w:fill="auto"/>
                      <w:lang w:val="en-US" w:eastAsia="zh-CN" w:bidi="zh-TW"/>
                    </w:rPr>
                    <w:t>5</w:t>
                  </w:r>
                </w:p>
              </w:tc>
              <w:tc>
                <w:tcPr>
                  <w:tcW w:w="1492" w:type="dxa"/>
                  <w:shd w:val="clear" w:color="auto" w:fill="auto"/>
                  <w:noWrap w:val="0"/>
                  <w:vAlign w:val="center"/>
                </w:tcPr>
                <w:p w14:paraId="08131CA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eastAsia="宋体" w:cs="Times New Roman"/>
                      <w:spacing w:val="-6"/>
                      <w:kern w:val="0"/>
                      <w:sz w:val="21"/>
                      <w:szCs w:val="21"/>
                      <w:lang w:val="en-US" w:eastAsia="zh-CN" w:bidi="ar-SA"/>
                    </w:rPr>
                    <w:t>润滑油</w:t>
                  </w:r>
                </w:p>
              </w:tc>
              <w:tc>
                <w:tcPr>
                  <w:tcW w:w="1850" w:type="dxa"/>
                  <w:shd w:val="clear" w:color="auto" w:fill="auto"/>
                  <w:noWrap w:val="0"/>
                  <w:vAlign w:val="center"/>
                </w:tcPr>
                <w:p w14:paraId="487B6FEA">
                  <w:pPr>
                    <w:pStyle w:val="76"/>
                    <w:shd w:val="clear" w:color="auto" w:fill="auto"/>
                    <w:spacing w:after="0" w:line="30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w:t>
                  </w:r>
                </w:p>
              </w:tc>
              <w:tc>
                <w:tcPr>
                  <w:tcW w:w="1838" w:type="dxa"/>
                  <w:shd w:val="clear" w:color="auto" w:fill="auto"/>
                  <w:noWrap w:val="0"/>
                  <w:vAlign w:val="center"/>
                </w:tcPr>
                <w:p w14:paraId="2326E62A">
                  <w:pPr>
                    <w:pStyle w:val="76"/>
                    <w:shd w:val="clear" w:color="auto" w:fill="auto"/>
                    <w:spacing w:after="0" w:line="300" w:lineRule="exact"/>
                    <w:jc w:val="center"/>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rPr>
                    <w:t>2.8</w:t>
                  </w:r>
                </w:p>
              </w:tc>
              <w:tc>
                <w:tcPr>
                  <w:tcW w:w="2925" w:type="dxa"/>
                  <w:shd w:val="clear" w:color="auto" w:fill="auto"/>
                  <w:noWrap w:val="0"/>
                  <w:vAlign w:val="center"/>
                </w:tcPr>
                <w:p w14:paraId="58A0A9E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spacing w:val="-6"/>
                      <w:kern w:val="0"/>
                      <w:sz w:val="21"/>
                      <w:szCs w:val="21"/>
                      <w:highlight w:val="none"/>
                      <w:lang w:val="en-US" w:eastAsia="zh-CN" w:bidi="ar-SA"/>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不</w:t>
                  </w:r>
                  <w:r>
                    <w:rPr>
                      <w:rFonts w:hint="default" w:ascii="Times New Roman" w:hAnsi="Times New Roman" w:eastAsia="宋体" w:cs="Times New Roman"/>
                      <w:kern w:val="0"/>
                      <w:sz w:val="21"/>
                      <w:szCs w:val="21"/>
                      <w:lang w:eastAsia="zh-CN"/>
                    </w:rPr>
                    <w:t>一致</w:t>
                  </w:r>
                  <w:r>
                    <w:rPr>
                      <w:rFonts w:hint="eastAsia" w:ascii="Times New Roman" w:hAnsi="Times New Roman" w:cs="Times New Roman"/>
                      <w:kern w:val="0"/>
                      <w:sz w:val="21"/>
                      <w:szCs w:val="21"/>
                      <w:lang w:eastAsia="zh-CN"/>
                    </w:rPr>
                    <w:t>，</w:t>
                  </w:r>
                  <w:r>
                    <w:rPr>
                      <w:rFonts w:hint="default" w:ascii="Times New Roman" w:hAnsi="Times New Roman" w:cs="Times New Roman"/>
                      <w:bCs/>
                      <w:color w:val="auto"/>
                      <w:kern w:val="0"/>
                      <w:sz w:val="21"/>
                      <w:szCs w:val="21"/>
                      <w:lang w:val="en-US" w:eastAsia="zh-CN"/>
                    </w:rPr>
                    <w:t>布</w:t>
                  </w:r>
                  <w:r>
                    <w:rPr>
                      <w:rFonts w:hint="default" w:ascii="Times New Roman" w:hAnsi="Times New Roman" w:eastAsia="宋体" w:cs="Times New Roman"/>
                      <w:bCs/>
                      <w:color w:val="auto"/>
                      <w:kern w:val="0"/>
                      <w:sz w:val="21"/>
                      <w:szCs w:val="21"/>
                      <w:lang w:val="en-US" w:eastAsia="zh-CN"/>
                    </w:rPr>
                    <w:t>置</w:t>
                  </w:r>
                  <w:r>
                    <w:rPr>
                      <w:rFonts w:hint="eastAsia" w:ascii="Times New Roman" w:hAnsi="Times New Roman" w:cs="Times New Roman"/>
                      <w:bCs/>
                      <w:color w:val="auto"/>
                      <w:kern w:val="0"/>
                      <w:sz w:val="21"/>
                      <w:szCs w:val="21"/>
                      <w:lang w:val="en-US" w:eastAsia="zh-CN"/>
                    </w:rPr>
                    <w:t>5</w:t>
                  </w:r>
                  <w:r>
                    <w:rPr>
                      <w:rFonts w:hint="default" w:ascii="Times New Roman" w:hAnsi="Times New Roman" w:cs="Times New Roman"/>
                      <w:bCs/>
                      <w:color w:val="auto"/>
                      <w:kern w:val="0"/>
                      <w:sz w:val="21"/>
                      <w:szCs w:val="21"/>
                      <w:lang w:val="en-US" w:eastAsia="zh-CN"/>
                    </w:rPr>
                    <w:t>台</w:t>
                  </w:r>
                  <w:r>
                    <w:rPr>
                      <w:rFonts w:hint="default" w:ascii="Times New Roman" w:hAnsi="Times New Roman" w:cs="Times New Roman"/>
                      <w:color w:val="auto"/>
                      <w:kern w:val="0"/>
                      <w:sz w:val="21"/>
                      <w:szCs w:val="21"/>
                      <w:vertAlign w:val="baseline"/>
                      <w:lang w:val="en-US" w:eastAsia="zh-CN"/>
                    </w:rPr>
                    <w:t>上引法无氧熔化炉</w:t>
                  </w:r>
                  <w:r>
                    <w:rPr>
                      <w:rFonts w:hint="eastAsia" w:ascii="Times New Roman" w:hAnsi="Times New Roman" w:cs="Times New Roman"/>
                      <w:color w:val="auto"/>
                      <w:kern w:val="0"/>
                      <w:sz w:val="21"/>
                      <w:szCs w:val="21"/>
                      <w:vertAlign w:val="baseline"/>
                      <w:lang w:val="en-US" w:eastAsia="zh-CN"/>
                    </w:rPr>
                    <w:t>，</w:t>
                  </w:r>
                  <w:r>
                    <w:rPr>
                      <w:rFonts w:hint="eastAsia" w:ascii="Times New Roman" w:hAnsi="Times New Roman" w:cs="Times New Roman"/>
                      <w:kern w:val="0"/>
                      <w:sz w:val="21"/>
                      <w:szCs w:val="21"/>
                      <w:lang w:val="en-US" w:eastAsia="zh-CN"/>
                    </w:rPr>
                    <w:t>企业实际产量约为设计产量的83.3%</w:t>
                  </w:r>
                </w:p>
              </w:tc>
            </w:tr>
            <w:tr w14:paraId="3F9D6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1FD507C2">
                  <w:pPr>
                    <w:pStyle w:val="53"/>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cs="Times New Roman"/>
                      <w:kern w:val="2"/>
                      <w:sz w:val="21"/>
                      <w:szCs w:val="21"/>
                      <w:u w:val="none"/>
                      <w:shd w:val="clear" w:color="auto" w:fill="auto"/>
                      <w:lang w:val="en-US" w:eastAsia="zh-CN" w:bidi="zh-TW"/>
                    </w:rPr>
                    <w:t>6</w:t>
                  </w:r>
                </w:p>
              </w:tc>
              <w:tc>
                <w:tcPr>
                  <w:tcW w:w="1492" w:type="dxa"/>
                  <w:shd w:val="clear" w:color="auto" w:fill="auto"/>
                  <w:noWrap w:val="0"/>
                  <w:vAlign w:val="center"/>
                </w:tcPr>
                <w:p w14:paraId="20842B2E">
                  <w:pPr>
                    <w:pStyle w:val="77"/>
                    <w:jc w:val="center"/>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eastAsia="宋体" w:cs="Times New Roman"/>
                      <w:spacing w:val="-6"/>
                      <w:kern w:val="0"/>
                      <w:sz w:val="21"/>
                      <w:szCs w:val="21"/>
                      <w:lang w:val="en-US" w:eastAsia="zh-CN" w:bidi="ar-SA"/>
                    </w:rPr>
                    <w:t>拉丝油</w:t>
                  </w:r>
                </w:p>
              </w:tc>
              <w:tc>
                <w:tcPr>
                  <w:tcW w:w="1850" w:type="dxa"/>
                  <w:shd w:val="clear" w:color="auto" w:fill="auto"/>
                  <w:noWrap w:val="0"/>
                  <w:vAlign w:val="center"/>
                </w:tcPr>
                <w:p w14:paraId="01D83BC9">
                  <w:pPr>
                    <w:pStyle w:val="76"/>
                    <w:shd w:val="clear" w:color="auto" w:fill="auto"/>
                    <w:spacing w:after="0" w:line="30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w:t>
                  </w:r>
                </w:p>
              </w:tc>
              <w:tc>
                <w:tcPr>
                  <w:tcW w:w="1838" w:type="dxa"/>
                  <w:shd w:val="clear" w:color="auto" w:fill="auto"/>
                  <w:noWrap w:val="0"/>
                  <w:vAlign w:val="center"/>
                </w:tcPr>
                <w:p w14:paraId="03FAAA8E">
                  <w:pPr>
                    <w:pStyle w:val="76"/>
                    <w:shd w:val="clear" w:color="auto" w:fill="auto"/>
                    <w:spacing w:after="0" w:line="300" w:lineRule="exact"/>
                    <w:jc w:val="center"/>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rPr>
                    <w:t>0</w:t>
                  </w:r>
                </w:p>
              </w:tc>
              <w:tc>
                <w:tcPr>
                  <w:tcW w:w="2925" w:type="dxa"/>
                  <w:shd w:val="clear" w:color="auto" w:fill="auto"/>
                  <w:noWrap w:val="0"/>
                  <w:vAlign w:val="center"/>
                </w:tcPr>
                <w:p w14:paraId="4BB5D94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spacing w:val="-6"/>
                      <w:kern w:val="0"/>
                      <w:sz w:val="21"/>
                      <w:szCs w:val="21"/>
                      <w:highlight w:val="none"/>
                      <w:lang w:val="en-US" w:eastAsia="zh-CN" w:bidi="ar-SA"/>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不</w:t>
                  </w:r>
                  <w:r>
                    <w:rPr>
                      <w:rFonts w:hint="default" w:ascii="Times New Roman" w:hAnsi="Times New Roman" w:eastAsia="宋体" w:cs="Times New Roman"/>
                      <w:kern w:val="0"/>
                      <w:sz w:val="21"/>
                      <w:szCs w:val="21"/>
                      <w:lang w:eastAsia="zh-CN"/>
                    </w:rPr>
                    <w:t>一致</w:t>
                  </w:r>
                  <w:r>
                    <w:rPr>
                      <w:rFonts w:hint="eastAsia" w:ascii="Times New Roman" w:hAnsi="Times New Roman" w:cs="Times New Roman"/>
                      <w:kern w:val="0"/>
                      <w:sz w:val="21"/>
                      <w:szCs w:val="21"/>
                      <w:lang w:eastAsia="zh-CN"/>
                    </w:rPr>
                    <w:t>，</w:t>
                  </w:r>
                  <w:r>
                    <w:rPr>
                      <w:rFonts w:hint="eastAsia" w:ascii="Times New Roman" w:hAnsi="Times New Roman" w:cs="Times New Roman"/>
                      <w:kern w:val="0"/>
                      <w:sz w:val="21"/>
                      <w:szCs w:val="21"/>
                      <w:lang w:val="en-US" w:eastAsia="zh-CN"/>
                    </w:rPr>
                    <w:t>未设置拉丝工序</w:t>
                  </w:r>
                </w:p>
              </w:tc>
            </w:tr>
            <w:tr w14:paraId="160F6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71436BCF">
                  <w:pPr>
                    <w:pStyle w:val="53"/>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cs="Times New Roman"/>
                      <w:kern w:val="2"/>
                      <w:sz w:val="21"/>
                      <w:szCs w:val="21"/>
                      <w:u w:val="none"/>
                      <w:shd w:val="clear" w:color="auto" w:fill="auto"/>
                      <w:lang w:val="en-US" w:eastAsia="zh-CN" w:bidi="zh-TW"/>
                    </w:rPr>
                    <w:t>7</w:t>
                  </w:r>
                </w:p>
              </w:tc>
              <w:tc>
                <w:tcPr>
                  <w:tcW w:w="1492" w:type="dxa"/>
                  <w:shd w:val="clear" w:color="auto" w:fill="auto"/>
                  <w:noWrap w:val="0"/>
                  <w:vAlign w:val="center"/>
                </w:tcPr>
                <w:p w14:paraId="2E16E708">
                  <w:pPr>
                    <w:pStyle w:val="77"/>
                    <w:jc w:val="center"/>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eastAsia="宋体" w:cs="Times New Roman"/>
                      <w:spacing w:val="-6"/>
                      <w:kern w:val="0"/>
                      <w:sz w:val="21"/>
                      <w:szCs w:val="21"/>
                      <w:lang w:val="en-US" w:eastAsia="zh-CN" w:bidi="ar-SA"/>
                    </w:rPr>
                    <w:t>冷轧乳化液</w:t>
                  </w:r>
                </w:p>
              </w:tc>
              <w:tc>
                <w:tcPr>
                  <w:tcW w:w="1850" w:type="dxa"/>
                  <w:shd w:val="clear" w:color="auto" w:fill="auto"/>
                  <w:noWrap w:val="0"/>
                  <w:vAlign w:val="center"/>
                </w:tcPr>
                <w:p w14:paraId="76D49F4F">
                  <w:pPr>
                    <w:pStyle w:val="76"/>
                    <w:shd w:val="clear" w:color="auto" w:fill="auto"/>
                    <w:spacing w:after="0" w:line="30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w:t>
                  </w:r>
                </w:p>
              </w:tc>
              <w:tc>
                <w:tcPr>
                  <w:tcW w:w="1838" w:type="dxa"/>
                  <w:shd w:val="clear" w:color="auto" w:fill="auto"/>
                  <w:noWrap w:val="0"/>
                  <w:vAlign w:val="center"/>
                </w:tcPr>
                <w:p w14:paraId="615A1446">
                  <w:pPr>
                    <w:pStyle w:val="76"/>
                    <w:shd w:val="clear" w:color="auto" w:fill="auto"/>
                    <w:spacing w:after="0" w:line="300" w:lineRule="exact"/>
                    <w:jc w:val="center"/>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rPr>
                    <w:t>0</w:t>
                  </w:r>
                </w:p>
              </w:tc>
              <w:tc>
                <w:tcPr>
                  <w:tcW w:w="2925" w:type="dxa"/>
                  <w:shd w:val="clear" w:color="auto" w:fill="auto"/>
                  <w:noWrap w:val="0"/>
                  <w:vAlign w:val="center"/>
                </w:tcPr>
                <w:p w14:paraId="29C2607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不</w:t>
                  </w:r>
                  <w:r>
                    <w:rPr>
                      <w:rFonts w:hint="default" w:ascii="Times New Roman" w:hAnsi="Times New Roman" w:eastAsia="宋体" w:cs="Times New Roman"/>
                      <w:kern w:val="0"/>
                      <w:sz w:val="21"/>
                      <w:szCs w:val="21"/>
                      <w:lang w:eastAsia="zh-CN"/>
                    </w:rPr>
                    <w:t>一致</w:t>
                  </w:r>
                  <w:r>
                    <w:rPr>
                      <w:rFonts w:hint="eastAsia" w:ascii="Times New Roman" w:hAnsi="Times New Roman" w:cs="Times New Roman"/>
                      <w:kern w:val="0"/>
                      <w:sz w:val="21"/>
                      <w:szCs w:val="21"/>
                      <w:lang w:eastAsia="zh-CN"/>
                    </w:rPr>
                    <w:t>，</w:t>
                  </w:r>
                  <w:r>
                    <w:rPr>
                      <w:rFonts w:hint="eastAsia" w:ascii="Times New Roman" w:hAnsi="Times New Roman" w:cs="Times New Roman"/>
                      <w:kern w:val="0"/>
                      <w:sz w:val="21"/>
                      <w:szCs w:val="21"/>
                      <w:lang w:val="en-US" w:eastAsia="zh-CN"/>
                    </w:rPr>
                    <w:t>未设置冷轧工序</w:t>
                  </w:r>
                </w:p>
              </w:tc>
            </w:tr>
            <w:tr w14:paraId="2C32D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278CF622">
                  <w:pPr>
                    <w:pStyle w:val="53"/>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cs="Times New Roman"/>
                      <w:kern w:val="2"/>
                      <w:sz w:val="21"/>
                      <w:szCs w:val="21"/>
                      <w:u w:val="none"/>
                      <w:shd w:val="clear" w:color="auto" w:fill="auto"/>
                      <w:lang w:val="en-US" w:eastAsia="zh-CN" w:bidi="zh-TW"/>
                    </w:rPr>
                    <w:t>8</w:t>
                  </w:r>
                </w:p>
              </w:tc>
              <w:tc>
                <w:tcPr>
                  <w:tcW w:w="1492" w:type="dxa"/>
                  <w:shd w:val="clear" w:color="auto" w:fill="auto"/>
                  <w:noWrap w:val="0"/>
                  <w:vAlign w:val="center"/>
                </w:tcPr>
                <w:p w14:paraId="28C3E2A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eastAsia="zh-CN"/>
                    </w:rPr>
                    <w:t>水</w:t>
                  </w:r>
                </w:p>
              </w:tc>
              <w:tc>
                <w:tcPr>
                  <w:tcW w:w="1850" w:type="dxa"/>
                  <w:shd w:val="clear" w:color="auto" w:fill="auto"/>
                  <w:noWrap w:val="0"/>
                  <w:vAlign w:val="center"/>
                </w:tcPr>
                <w:p w14:paraId="0FF637CF">
                  <w:pPr>
                    <w:pStyle w:val="76"/>
                    <w:shd w:val="clear" w:color="auto" w:fill="auto"/>
                    <w:spacing w:after="0" w:line="30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5973m</w:t>
                  </w:r>
                  <w:r>
                    <w:rPr>
                      <w:rFonts w:hint="default" w:ascii="Times New Roman" w:hAnsi="Times New Roman" w:eastAsia="宋体" w:cs="Times New Roman"/>
                      <w:kern w:val="2"/>
                      <w:sz w:val="21"/>
                      <w:szCs w:val="21"/>
                      <w:vertAlign w:val="superscript"/>
                      <w:lang w:val="en-US" w:eastAsia="zh-CN"/>
                    </w:rPr>
                    <w:t>3</w:t>
                  </w:r>
                  <w:r>
                    <w:rPr>
                      <w:rFonts w:hint="default" w:ascii="Times New Roman" w:hAnsi="Times New Roman" w:eastAsia="宋体" w:cs="Times New Roman"/>
                      <w:kern w:val="2"/>
                      <w:sz w:val="21"/>
                      <w:szCs w:val="21"/>
                      <w:lang w:val="en-US" w:eastAsia="zh-CN"/>
                    </w:rPr>
                    <w:t>/a</w:t>
                  </w:r>
                </w:p>
              </w:tc>
              <w:tc>
                <w:tcPr>
                  <w:tcW w:w="1838" w:type="dxa"/>
                  <w:shd w:val="clear" w:color="auto" w:fill="auto"/>
                  <w:noWrap w:val="0"/>
                  <w:vAlign w:val="center"/>
                </w:tcPr>
                <w:p w14:paraId="158BBBE8">
                  <w:pPr>
                    <w:pStyle w:val="76"/>
                    <w:shd w:val="clear" w:color="auto" w:fill="auto"/>
                    <w:spacing w:after="0" w:line="300" w:lineRule="exact"/>
                    <w:jc w:val="center"/>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rPr>
                    <w:t>5148</w:t>
                  </w:r>
                  <w:r>
                    <w:rPr>
                      <w:rFonts w:hint="default" w:ascii="Times New Roman" w:hAnsi="Times New Roman" w:eastAsia="宋体" w:cs="Times New Roman"/>
                      <w:kern w:val="2"/>
                      <w:sz w:val="21"/>
                      <w:szCs w:val="21"/>
                      <w:highlight w:val="none"/>
                      <w:lang w:val="en-US" w:eastAsia="zh-CN"/>
                    </w:rPr>
                    <w:t>m</w:t>
                  </w:r>
                  <w:r>
                    <w:rPr>
                      <w:rFonts w:hint="default" w:ascii="Times New Roman" w:hAnsi="Times New Roman" w:eastAsia="宋体" w:cs="Times New Roman"/>
                      <w:kern w:val="2"/>
                      <w:sz w:val="21"/>
                      <w:szCs w:val="21"/>
                      <w:highlight w:val="none"/>
                      <w:vertAlign w:val="superscript"/>
                      <w:lang w:val="en-US" w:eastAsia="zh-CN"/>
                    </w:rPr>
                    <w:t>3</w:t>
                  </w:r>
                  <w:r>
                    <w:rPr>
                      <w:rFonts w:hint="default" w:ascii="Times New Roman" w:hAnsi="Times New Roman" w:eastAsia="宋体" w:cs="Times New Roman"/>
                      <w:kern w:val="2"/>
                      <w:sz w:val="21"/>
                      <w:szCs w:val="21"/>
                      <w:highlight w:val="none"/>
                      <w:lang w:val="en-US" w:eastAsia="zh-CN"/>
                    </w:rPr>
                    <w:t>/a</w:t>
                  </w:r>
                </w:p>
              </w:tc>
              <w:tc>
                <w:tcPr>
                  <w:tcW w:w="2925" w:type="dxa"/>
                  <w:shd w:val="clear" w:color="auto" w:fill="auto"/>
                  <w:noWrap w:val="0"/>
                  <w:vAlign w:val="center"/>
                </w:tcPr>
                <w:p w14:paraId="0193601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spacing w:val="-6"/>
                      <w:kern w:val="0"/>
                      <w:sz w:val="21"/>
                      <w:szCs w:val="21"/>
                      <w:highlight w:val="none"/>
                      <w:lang w:val="en-US" w:eastAsia="zh-CN" w:bidi="ar-SA"/>
                    </w:rPr>
                  </w:pPr>
                  <w:r>
                    <w:rPr>
                      <w:rFonts w:hint="default" w:ascii="Times New Roman" w:hAnsi="Times New Roman" w:eastAsia="宋体" w:cs="Times New Roman"/>
                      <w:kern w:val="0"/>
                      <w:sz w:val="21"/>
                      <w:szCs w:val="21"/>
                      <w:lang w:eastAsia="zh-CN"/>
                    </w:rPr>
                    <w:t>与环评</w:t>
                  </w:r>
                  <w:r>
                    <w:rPr>
                      <w:rFonts w:hint="default" w:ascii="Times New Roman" w:hAnsi="Times New Roman" w:cs="Times New Roman"/>
                      <w:kern w:val="0"/>
                      <w:sz w:val="21"/>
                      <w:szCs w:val="21"/>
                      <w:lang w:val="en-US" w:eastAsia="zh-CN"/>
                    </w:rPr>
                    <w:t>不</w:t>
                  </w:r>
                  <w:r>
                    <w:rPr>
                      <w:rFonts w:hint="default" w:ascii="Times New Roman" w:hAnsi="Times New Roman" w:eastAsia="宋体" w:cs="Times New Roman"/>
                      <w:kern w:val="0"/>
                      <w:sz w:val="21"/>
                      <w:szCs w:val="21"/>
                      <w:lang w:eastAsia="zh-CN"/>
                    </w:rPr>
                    <w:t>一致</w:t>
                  </w:r>
                  <w:r>
                    <w:rPr>
                      <w:rFonts w:hint="default" w:ascii="Times New Roman" w:hAnsi="Times New Roman" w:cs="Times New Roman"/>
                      <w:kern w:val="0"/>
                      <w:sz w:val="21"/>
                      <w:szCs w:val="21"/>
                      <w:lang w:eastAsia="zh-CN"/>
                    </w:rPr>
                    <w:t>，</w:t>
                  </w:r>
                  <w:r>
                    <w:rPr>
                      <w:rFonts w:hint="default" w:ascii="Times New Roman" w:hAnsi="Times New Roman" w:cs="Times New Roman"/>
                      <w:kern w:val="0"/>
                      <w:sz w:val="21"/>
                      <w:szCs w:val="21"/>
                      <w:lang w:val="en-US" w:eastAsia="zh-CN"/>
                    </w:rPr>
                    <w:t>未设置食堂，无食堂用水</w:t>
                  </w:r>
                </w:p>
              </w:tc>
            </w:tr>
            <w:tr w14:paraId="01F59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7BB9229C">
                  <w:pPr>
                    <w:pStyle w:val="53"/>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cs="Times New Roman"/>
                      <w:kern w:val="2"/>
                      <w:sz w:val="21"/>
                      <w:szCs w:val="21"/>
                      <w:u w:val="none"/>
                      <w:shd w:val="clear" w:color="auto" w:fill="auto"/>
                      <w:lang w:val="en-US" w:eastAsia="zh-CN" w:bidi="zh-TW"/>
                    </w:rPr>
                    <w:t>9</w:t>
                  </w:r>
                </w:p>
              </w:tc>
              <w:tc>
                <w:tcPr>
                  <w:tcW w:w="1492" w:type="dxa"/>
                  <w:shd w:val="clear" w:color="auto" w:fill="auto"/>
                  <w:noWrap w:val="0"/>
                  <w:vAlign w:val="center"/>
                </w:tcPr>
                <w:p w14:paraId="3A45F08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eastAsia="zh-CN"/>
                    </w:rPr>
                    <w:t>电</w:t>
                  </w:r>
                </w:p>
              </w:tc>
              <w:tc>
                <w:tcPr>
                  <w:tcW w:w="1850" w:type="dxa"/>
                  <w:shd w:val="clear" w:color="auto" w:fill="auto"/>
                  <w:noWrap w:val="0"/>
                  <w:vAlign w:val="center"/>
                </w:tcPr>
                <w:p w14:paraId="48F67AD1">
                  <w:pPr>
                    <w:pStyle w:val="76"/>
                    <w:shd w:val="clear" w:color="auto" w:fill="auto"/>
                    <w:spacing w:after="0" w:line="30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1900万kWh/a</w:t>
                  </w:r>
                </w:p>
              </w:tc>
              <w:tc>
                <w:tcPr>
                  <w:tcW w:w="1838" w:type="dxa"/>
                  <w:shd w:val="clear" w:color="auto" w:fill="auto"/>
                  <w:noWrap w:val="0"/>
                  <w:vAlign w:val="center"/>
                </w:tcPr>
                <w:p w14:paraId="79B83691">
                  <w:pPr>
                    <w:pStyle w:val="76"/>
                    <w:shd w:val="clear" w:color="auto" w:fill="auto"/>
                    <w:spacing w:after="0" w:line="300" w:lineRule="exact"/>
                    <w:jc w:val="center"/>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rPr>
                    <w:t>1583</w:t>
                  </w:r>
                  <w:r>
                    <w:rPr>
                      <w:rFonts w:hint="default" w:ascii="Times New Roman" w:hAnsi="Times New Roman" w:eastAsia="宋体" w:cs="Times New Roman"/>
                      <w:kern w:val="2"/>
                      <w:sz w:val="21"/>
                      <w:szCs w:val="21"/>
                      <w:highlight w:val="none"/>
                      <w:lang w:val="en-US" w:eastAsia="zh-CN"/>
                    </w:rPr>
                    <w:t>万kWh/a</w:t>
                  </w:r>
                </w:p>
              </w:tc>
              <w:tc>
                <w:tcPr>
                  <w:tcW w:w="2925" w:type="dxa"/>
                  <w:shd w:val="clear" w:color="auto" w:fill="auto"/>
                  <w:noWrap w:val="0"/>
                  <w:vAlign w:val="center"/>
                </w:tcPr>
                <w:p w14:paraId="0BC0123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spacing w:val="-6"/>
                      <w:kern w:val="0"/>
                      <w:sz w:val="21"/>
                      <w:szCs w:val="21"/>
                      <w:highlight w:val="none"/>
                      <w:lang w:val="en-US" w:eastAsia="zh-CN" w:bidi="ar-SA"/>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不</w:t>
                  </w:r>
                  <w:r>
                    <w:rPr>
                      <w:rFonts w:hint="default" w:ascii="Times New Roman" w:hAnsi="Times New Roman" w:eastAsia="宋体" w:cs="Times New Roman"/>
                      <w:kern w:val="0"/>
                      <w:sz w:val="21"/>
                      <w:szCs w:val="21"/>
                      <w:lang w:eastAsia="zh-CN"/>
                    </w:rPr>
                    <w:t>一致</w:t>
                  </w:r>
                  <w:r>
                    <w:rPr>
                      <w:rFonts w:hint="eastAsia" w:ascii="Times New Roman" w:hAnsi="Times New Roman" w:cs="Times New Roman"/>
                      <w:kern w:val="0"/>
                      <w:sz w:val="21"/>
                      <w:szCs w:val="21"/>
                      <w:lang w:eastAsia="zh-CN"/>
                    </w:rPr>
                    <w:t>，</w:t>
                  </w:r>
                  <w:r>
                    <w:rPr>
                      <w:rFonts w:hint="default" w:ascii="Times New Roman" w:hAnsi="Times New Roman" w:cs="Times New Roman"/>
                      <w:bCs/>
                      <w:color w:val="auto"/>
                      <w:kern w:val="0"/>
                      <w:sz w:val="21"/>
                      <w:szCs w:val="21"/>
                      <w:lang w:val="en-US" w:eastAsia="zh-CN"/>
                    </w:rPr>
                    <w:t>布</w:t>
                  </w:r>
                  <w:r>
                    <w:rPr>
                      <w:rFonts w:hint="default" w:ascii="Times New Roman" w:hAnsi="Times New Roman" w:eastAsia="宋体" w:cs="Times New Roman"/>
                      <w:bCs/>
                      <w:color w:val="auto"/>
                      <w:kern w:val="0"/>
                      <w:sz w:val="21"/>
                      <w:szCs w:val="21"/>
                      <w:lang w:val="en-US" w:eastAsia="zh-CN"/>
                    </w:rPr>
                    <w:t>置</w:t>
                  </w:r>
                  <w:r>
                    <w:rPr>
                      <w:rFonts w:hint="eastAsia" w:ascii="Times New Roman" w:hAnsi="Times New Roman" w:cs="Times New Roman"/>
                      <w:bCs/>
                      <w:color w:val="auto"/>
                      <w:kern w:val="0"/>
                      <w:sz w:val="21"/>
                      <w:szCs w:val="21"/>
                      <w:lang w:val="en-US" w:eastAsia="zh-CN"/>
                    </w:rPr>
                    <w:t>5</w:t>
                  </w:r>
                  <w:r>
                    <w:rPr>
                      <w:rFonts w:hint="default" w:ascii="Times New Roman" w:hAnsi="Times New Roman" w:cs="Times New Roman"/>
                      <w:bCs/>
                      <w:color w:val="auto"/>
                      <w:kern w:val="0"/>
                      <w:sz w:val="21"/>
                      <w:szCs w:val="21"/>
                      <w:lang w:val="en-US" w:eastAsia="zh-CN"/>
                    </w:rPr>
                    <w:t>台</w:t>
                  </w:r>
                  <w:r>
                    <w:rPr>
                      <w:rFonts w:hint="default" w:ascii="Times New Roman" w:hAnsi="Times New Roman" w:cs="Times New Roman"/>
                      <w:color w:val="auto"/>
                      <w:kern w:val="0"/>
                      <w:sz w:val="21"/>
                      <w:szCs w:val="21"/>
                      <w:vertAlign w:val="baseline"/>
                      <w:lang w:val="en-US" w:eastAsia="zh-CN"/>
                    </w:rPr>
                    <w:t>上引法无氧熔化炉</w:t>
                  </w:r>
                  <w:r>
                    <w:rPr>
                      <w:rFonts w:hint="eastAsia" w:ascii="Times New Roman" w:hAnsi="Times New Roman" w:cs="Times New Roman"/>
                      <w:color w:val="auto"/>
                      <w:kern w:val="0"/>
                      <w:sz w:val="21"/>
                      <w:szCs w:val="21"/>
                      <w:vertAlign w:val="baseline"/>
                      <w:lang w:val="en-US" w:eastAsia="zh-CN"/>
                    </w:rPr>
                    <w:t>，</w:t>
                  </w:r>
                  <w:r>
                    <w:rPr>
                      <w:rFonts w:hint="eastAsia" w:ascii="Times New Roman" w:hAnsi="Times New Roman" w:cs="Times New Roman"/>
                      <w:kern w:val="0"/>
                      <w:sz w:val="21"/>
                      <w:szCs w:val="21"/>
                      <w:lang w:val="en-US" w:eastAsia="zh-CN"/>
                    </w:rPr>
                    <w:t>企业实际产量约为设计产量的83.3%</w:t>
                  </w:r>
                </w:p>
              </w:tc>
            </w:tr>
          </w:tbl>
          <w:p w14:paraId="6E4C8D99">
            <w:pPr>
              <w:spacing w:line="480" w:lineRule="exact"/>
              <w:ind w:firstLine="482" w:firstLineChars="200"/>
              <w:rPr>
                <w:rFonts w:hint="default" w:ascii="Times New Roman" w:hAnsi="Times New Roman" w:eastAsia="宋体" w:cs="Times New Roman"/>
                <w:b/>
                <w:bCs/>
                <w:spacing w:val="0"/>
                <w:kern w:val="2"/>
                <w:sz w:val="24"/>
                <w:szCs w:val="24"/>
                <w:lang w:val="en-US" w:eastAsia="zh-CN"/>
              </w:rPr>
            </w:pPr>
            <w:r>
              <w:rPr>
                <w:rFonts w:hint="default" w:ascii="Times New Roman" w:hAnsi="Times New Roman" w:cs="Times New Roman"/>
                <w:b/>
                <w:bCs/>
                <w:spacing w:val="0"/>
                <w:kern w:val="2"/>
                <w:sz w:val="24"/>
                <w:szCs w:val="24"/>
                <w:lang w:val="en-US" w:eastAsia="zh-CN"/>
              </w:rPr>
              <w:t>注：企业根据市场需求，调整产品生产总量</w:t>
            </w:r>
          </w:p>
          <w:p w14:paraId="56E85FED">
            <w:pPr>
              <w:spacing w:line="480" w:lineRule="exact"/>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3.2主要设备</w:t>
            </w:r>
          </w:p>
          <w:p w14:paraId="3F00AB0C">
            <w:pPr>
              <w:spacing w:line="360" w:lineRule="auto"/>
              <w:ind w:firstLine="480" w:firstLineChars="200"/>
              <w:rPr>
                <w:rFonts w:hint="default" w:ascii="Times New Roman" w:hAnsi="Times New Roman" w:eastAsia="宋体" w:cs="Times New Roman"/>
                <w:b/>
                <w:bCs/>
                <w:color w:val="FF0000"/>
                <w:spacing w:val="0"/>
                <w:kern w:val="2"/>
                <w:sz w:val="24"/>
                <w:szCs w:val="24"/>
              </w:rPr>
            </w:pPr>
            <w:r>
              <w:rPr>
                <w:rFonts w:hint="default" w:ascii="Times New Roman" w:hAnsi="Times New Roman" w:eastAsia="宋体" w:cs="Times New Roman"/>
                <w:color w:val="auto"/>
                <w:spacing w:val="0"/>
                <w:sz w:val="24"/>
                <w:szCs w:val="24"/>
              </w:rPr>
              <w:t>主要设备情况详见下表：</w:t>
            </w:r>
            <w:r>
              <w:rPr>
                <w:rFonts w:hint="default" w:ascii="Times New Roman" w:hAnsi="Times New Roman" w:eastAsia="宋体" w:cs="Times New Roman"/>
                <w:color w:val="FF0000"/>
                <w:spacing w:val="0"/>
                <w:sz w:val="24"/>
                <w:szCs w:val="24"/>
                <w:lang w:val="en-US" w:eastAsia="zh-CN"/>
              </w:rPr>
              <w:t xml:space="preserve">          </w:t>
            </w:r>
          </w:p>
          <w:p w14:paraId="71B647ED">
            <w:pPr>
              <w:jc w:val="center"/>
              <w:rPr>
                <w:rFonts w:hint="default" w:ascii="Times New Roman" w:hAnsi="Times New Roman" w:eastAsia="宋体" w:cs="Times New Roman"/>
                <w:b/>
                <w:color w:val="auto"/>
                <w:spacing w:val="0"/>
                <w:kern w:val="2"/>
                <w:sz w:val="24"/>
                <w:szCs w:val="24"/>
              </w:rPr>
            </w:pPr>
            <w:r>
              <w:rPr>
                <w:rFonts w:hint="default" w:ascii="Times New Roman" w:hAnsi="Times New Roman" w:eastAsia="宋体" w:cs="Times New Roman"/>
                <w:b/>
                <w:bCs/>
                <w:color w:val="auto"/>
                <w:spacing w:val="0"/>
                <w:kern w:val="2"/>
                <w:sz w:val="24"/>
                <w:szCs w:val="24"/>
              </w:rPr>
              <w:t>表3-</w:t>
            </w:r>
            <w:r>
              <w:rPr>
                <w:rFonts w:hint="default" w:ascii="Times New Roman" w:hAnsi="Times New Roman" w:cs="Times New Roman"/>
                <w:b/>
                <w:bCs/>
                <w:color w:val="auto"/>
                <w:spacing w:val="0"/>
                <w:kern w:val="2"/>
                <w:sz w:val="24"/>
                <w:szCs w:val="24"/>
                <w:lang w:val="en-US" w:eastAsia="zh-CN"/>
              </w:rPr>
              <w:t>2</w:t>
            </w:r>
            <w:r>
              <w:rPr>
                <w:rFonts w:hint="default" w:ascii="Times New Roman" w:hAnsi="Times New Roman" w:eastAsia="宋体" w:cs="Times New Roman"/>
                <w:b/>
                <w:bCs/>
                <w:color w:val="auto"/>
                <w:spacing w:val="0"/>
                <w:kern w:val="2"/>
                <w:sz w:val="24"/>
                <w:szCs w:val="24"/>
              </w:rPr>
              <w:t xml:space="preserve"> </w:t>
            </w:r>
            <w:r>
              <w:rPr>
                <w:rFonts w:hint="default" w:ascii="Times New Roman" w:hAnsi="Times New Roman" w:eastAsia="宋体" w:cs="Times New Roman"/>
                <w:b/>
                <w:color w:val="auto"/>
                <w:spacing w:val="0"/>
                <w:kern w:val="2"/>
                <w:sz w:val="24"/>
                <w:szCs w:val="24"/>
              </w:rPr>
              <w:t>项目</w:t>
            </w:r>
            <w:r>
              <w:rPr>
                <w:rFonts w:hint="default" w:ascii="Times New Roman" w:hAnsi="Times New Roman" w:cs="Times New Roman"/>
                <w:b/>
                <w:color w:val="auto"/>
                <w:spacing w:val="0"/>
                <w:kern w:val="2"/>
                <w:sz w:val="24"/>
                <w:szCs w:val="24"/>
                <w:lang w:eastAsia="zh-CN"/>
              </w:rPr>
              <w:t>主要</w:t>
            </w:r>
            <w:r>
              <w:rPr>
                <w:rFonts w:hint="default" w:ascii="Times New Roman" w:hAnsi="Times New Roman" w:eastAsia="宋体" w:cs="Times New Roman"/>
                <w:b/>
                <w:color w:val="auto"/>
                <w:spacing w:val="0"/>
                <w:kern w:val="2"/>
                <w:sz w:val="24"/>
                <w:szCs w:val="24"/>
              </w:rPr>
              <w:t>设备一览表</w:t>
            </w:r>
          </w:p>
          <w:tbl>
            <w:tblPr>
              <w:tblStyle w:val="28"/>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4"/>
              <w:gridCol w:w="2467"/>
              <w:gridCol w:w="1511"/>
              <w:gridCol w:w="1322"/>
              <w:gridCol w:w="1733"/>
              <w:gridCol w:w="757"/>
            </w:tblGrid>
            <w:tr w14:paraId="2ED17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4CC16BB0">
                  <w:pPr>
                    <w:pStyle w:val="38"/>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spacing w:val="0"/>
                      <w:kern w:val="2"/>
                      <w:sz w:val="21"/>
                      <w:szCs w:val="21"/>
                      <w:vertAlign w:val="baseline"/>
                      <w:lang w:eastAsia="zh-CN"/>
                    </w:rPr>
                  </w:pPr>
                  <w:r>
                    <w:rPr>
                      <w:rFonts w:hint="default" w:ascii="Times New Roman" w:hAnsi="Times New Roman" w:cs="Times New Roman"/>
                      <w:b/>
                      <w:bCs/>
                      <w:spacing w:val="0"/>
                      <w:kern w:val="2"/>
                      <w:sz w:val="21"/>
                      <w:szCs w:val="21"/>
                      <w:vertAlign w:val="baseline"/>
                      <w:lang w:eastAsia="zh-CN"/>
                    </w:rPr>
                    <w:t>序号</w:t>
                  </w:r>
                </w:p>
              </w:tc>
              <w:tc>
                <w:tcPr>
                  <w:tcW w:w="2467" w:type="dxa"/>
                  <w:noWrap w:val="0"/>
                  <w:vAlign w:val="center"/>
                </w:tcPr>
                <w:p w14:paraId="086706DD">
                  <w:pPr>
                    <w:pStyle w:val="38"/>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spacing w:val="0"/>
                      <w:kern w:val="2"/>
                      <w:sz w:val="21"/>
                      <w:szCs w:val="21"/>
                      <w:vertAlign w:val="baseline"/>
                      <w:lang w:val="zh-CN" w:eastAsia="zh-CN" w:bidi="zh-CN"/>
                    </w:rPr>
                  </w:pPr>
                  <w:r>
                    <w:rPr>
                      <w:rFonts w:hint="default" w:ascii="Times New Roman" w:hAnsi="Times New Roman" w:eastAsia="宋体" w:cs="Times New Roman"/>
                      <w:b/>
                      <w:bCs/>
                      <w:kern w:val="0"/>
                      <w:sz w:val="21"/>
                      <w:szCs w:val="21"/>
                    </w:rPr>
                    <w:t>设备名称</w:t>
                  </w:r>
                </w:p>
              </w:tc>
              <w:tc>
                <w:tcPr>
                  <w:tcW w:w="1511" w:type="dxa"/>
                  <w:noWrap w:val="0"/>
                  <w:vAlign w:val="center"/>
                </w:tcPr>
                <w:p w14:paraId="1276A74F">
                  <w:pPr>
                    <w:pStyle w:val="38"/>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spacing w:val="0"/>
                      <w:kern w:val="2"/>
                      <w:sz w:val="21"/>
                      <w:szCs w:val="21"/>
                      <w:vertAlign w:val="baseline"/>
                      <w:lang w:eastAsia="zh-CN"/>
                    </w:rPr>
                  </w:pPr>
                  <w:r>
                    <w:rPr>
                      <w:rFonts w:hint="default" w:ascii="Times New Roman" w:hAnsi="Times New Roman" w:eastAsia="宋体" w:cs="Times New Roman"/>
                      <w:b/>
                      <w:bCs/>
                      <w:kern w:val="0"/>
                      <w:sz w:val="21"/>
                      <w:szCs w:val="21"/>
                    </w:rPr>
                    <w:t>数量</w:t>
                  </w:r>
                  <w:r>
                    <w:rPr>
                      <w:rFonts w:hint="default" w:ascii="Times New Roman" w:hAnsi="Times New Roman" w:cs="Times New Roman"/>
                      <w:b/>
                      <w:bCs/>
                      <w:kern w:val="0"/>
                      <w:sz w:val="21"/>
                      <w:szCs w:val="21"/>
                      <w:lang w:eastAsia="zh-CN"/>
                    </w:rPr>
                    <w:t>（</w:t>
                  </w:r>
                  <w:r>
                    <w:rPr>
                      <w:rFonts w:hint="default" w:ascii="Times New Roman" w:hAnsi="Times New Roman" w:cs="Times New Roman"/>
                      <w:b/>
                      <w:bCs/>
                      <w:kern w:val="0"/>
                      <w:sz w:val="21"/>
                      <w:szCs w:val="21"/>
                      <w:lang w:val="en-US" w:eastAsia="zh-CN"/>
                    </w:rPr>
                    <w:t>台/套</w:t>
                  </w:r>
                  <w:r>
                    <w:rPr>
                      <w:rFonts w:hint="default" w:ascii="Times New Roman" w:hAnsi="Times New Roman" w:cs="Times New Roman"/>
                      <w:b/>
                      <w:bCs/>
                      <w:kern w:val="0"/>
                      <w:sz w:val="21"/>
                      <w:szCs w:val="21"/>
                      <w:lang w:eastAsia="zh-CN"/>
                    </w:rPr>
                    <w:t>）</w:t>
                  </w:r>
                </w:p>
              </w:tc>
              <w:tc>
                <w:tcPr>
                  <w:tcW w:w="1322" w:type="dxa"/>
                  <w:noWrap w:val="0"/>
                  <w:vAlign w:val="center"/>
                </w:tcPr>
                <w:p w14:paraId="13D272BF">
                  <w:pPr>
                    <w:pStyle w:val="38"/>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实际数量</w:t>
                  </w:r>
                </w:p>
              </w:tc>
              <w:tc>
                <w:tcPr>
                  <w:tcW w:w="1733" w:type="dxa"/>
                  <w:noWrap w:val="0"/>
                  <w:vAlign w:val="center"/>
                </w:tcPr>
                <w:p w14:paraId="1D034145">
                  <w:pPr>
                    <w:pStyle w:val="38"/>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spacing w:val="-6"/>
                      <w:kern w:val="0"/>
                      <w:sz w:val="21"/>
                      <w:szCs w:val="21"/>
                      <w:lang w:val="zh-CN" w:eastAsia="zh-CN" w:bidi="zh-CN"/>
                    </w:rPr>
                  </w:pPr>
                  <w:r>
                    <w:rPr>
                      <w:rFonts w:hint="default" w:ascii="Times New Roman" w:hAnsi="Times New Roman" w:cs="Times New Roman"/>
                      <w:b/>
                      <w:bCs/>
                      <w:kern w:val="0"/>
                      <w:sz w:val="21"/>
                      <w:szCs w:val="21"/>
                      <w:lang w:eastAsia="zh-CN"/>
                    </w:rPr>
                    <w:t>与环评</w:t>
                  </w:r>
                  <w:r>
                    <w:rPr>
                      <w:rFonts w:hint="default" w:ascii="Times New Roman" w:hAnsi="Times New Roman" w:eastAsia="宋体" w:cs="Times New Roman"/>
                      <w:b/>
                      <w:bCs/>
                      <w:kern w:val="0"/>
                      <w:sz w:val="21"/>
                      <w:szCs w:val="21"/>
                      <w:lang w:eastAsia="zh-CN"/>
                    </w:rPr>
                    <w:t>变化情况</w:t>
                  </w:r>
                </w:p>
              </w:tc>
              <w:tc>
                <w:tcPr>
                  <w:tcW w:w="757" w:type="dxa"/>
                  <w:noWrap w:val="0"/>
                  <w:vAlign w:val="center"/>
                </w:tcPr>
                <w:p w14:paraId="1D198AEE">
                  <w:pPr>
                    <w:pStyle w:val="38"/>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b/>
                      <w:bCs/>
                      <w:spacing w:val="0"/>
                      <w:kern w:val="2"/>
                      <w:sz w:val="21"/>
                      <w:szCs w:val="21"/>
                      <w:vertAlign w:val="baseline"/>
                      <w:lang w:val="zh-CN" w:eastAsia="zh-CN" w:bidi="zh-CN"/>
                    </w:rPr>
                  </w:pPr>
                  <w:r>
                    <w:rPr>
                      <w:rFonts w:hint="default" w:ascii="Times New Roman" w:hAnsi="Times New Roman" w:cs="Times New Roman"/>
                      <w:b/>
                      <w:bCs/>
                      <w:kern w:val="0"/>
                      <w:sz w:val="21"/>
                      <w:szCs w:val="21"/>
                    </w:rPr>
                    <w:t>备注</w:t>
                  </w:r>
                </w:p>
              </w:tc>
            </w:tr>
            <w:tr w14:paraId="0F150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714" w:type="dxa"/>
                  <w:noWrap w:val="0"/>
                  <w:vAlign w:val="center"/>
                </w:tcPr>
                <w:p w14:paraId="5F92B70F">
                  <w:pPr>
                    <w:pStyle w:val="76"/>
                    <w:keepNext w:val="0"/>
                    <w:keepLines w:val="0"/>
                    <w:pageBreakBefore w:val="0"/>
                    <w:widowControl/>
                    <w:numPr>
                      <w:ilvl w:val="0"/>
                      <w:numId w:val="2"/>
                    </w:numPr>
                    <w:shd w:val="clear" w:color="auto" w:fill="auto"/>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p>
              </w:tc>
              <w:tc>
                <w:tcPr>
                  <w:tcW w:w="2467" w:type="dxa"/>
                  <w:noWrap w:val="0"/>
                  <w:vAlign w:val="center"/>
                </w:tcPr>
                <w:p w14:paraId="6CC3C62E">
                  <w:pPr>
                    <w:keepNext w:val="0"/>
                    <w:keepLines w:val="0"/>
                    <w:pageBreakBefore w:val="0"/>
                    <w:numPr>
                      <w:ilvl w:val="0"/>
                      <w:numId w:val="0"/>
                    </w:numPr>
                    <w:kinsoku/>
                    <w:wordWrap/>
                    <w:overflowPunct/>
                    <w:topLinePunct w:val="0"/>
                    <w:autoSpaceDE/>
                    <w:autoSpaceDN/>
                    <w:bidi w:val="0"/>
                    <w:adjustRightInd/>
                    <w:snapToGrid/>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0"/>
                      <w:sz w:val="21"/>
                      <w:szCs w:val="21"/>
                      <w:highlight w:val="none"/>
                      <w:vertAlign w:val="baseline"/>
                      <w:lang w:val="en-US" w:eastAsia="zh-CN"/>
                    </w:rPr>
                    <w:t>上引法无氧熔化炉</w:t>
                  </w:r>
                </w:p>
              </w:tc>
              <w:tc>
                <w:tcPr>
                  <w:tcW w:w="1511" w:type="dxa"/>
                  <w:shd w:val="clear" w:color="auto" w:fill="FFFFFF"/>
                  <w:noWrap w:val="0"/>
                  <w:vAlign w:val="center"/>
                </w:tcPr>
                <w:p w14:paraId="00527D6E">
                  <w:pPr>
                    <w:keepNext w:val="0"/>
                    <w:keepLines w:val="0"/>
                    <w:pageBreakBefore w:val="0"/>
                    <w:numPr>
                      <w:ilvl w:val="0"/>
                      <w:numId w:val="0"/>
                    </w:numPr>
                    <w:kinsoku/>
                    <w:wordWrap/>
                    <w:overflowPunct/>
                    <w:topLinePunct w:val="0"/>
                    <w:autoSpaceDE/>
                    <w:autoSpaceDN/>
                    <w:bidi w:val="0"/>
                    <w:adjustRightInd/>
                    <w:snapToGrid/>
                    <w:ind w:left="0" w:leftChars="0" w:right="0" w:firstLine="0" w:firstLineChars="0"/>
                    <w:jc w:val="center"/>
                    <w:textAlignment w:val="auto"/>
                    <w:rPr>
                      <w:rFonts w:hint="default" w:ascii="Times New Roman" w:hAnsi="Times New Roman" w:eastAsia="宋体" w:cs="Times New Roman"/>
                      <w:spacing w:val="-6"/>
                      <w:kern w:val="2"/>
                      <w:sz w:val="21"/>
                      <w:szCs w:val="21"/>
                      <w:highlight w:val="none"/>
                      <w:lang w:val="en-US" w:eastAsia="zh-CN" w:bidi="ar-SA"/>
                    </w:rPr>
                  </w:pPr>
                  <w:r>
                    <w:rPr>
                      <w:rFonts w:hint="eastAsia" w:ascii="Times New Roman" w:hAnsi="Times New Roman" w:cs="Times New Roman"/>
                      <w:color w:val="auto"/>
                      <w:kern w:val="0"/>
                      <w:sz w:val="21"/>
                      <w:szCs w:val="21"/>
                      <w:highlight w:val="none"/>
                      <w:vertAlign w:val="baseline"/>
                      <w:lang w:val="en-US" w:eastAsia="zh-CN"/>
                    </w:rPr>
                    <w:t>6</w:t>
                  </w:r>
                </w:p>
              </w:tc>
              <w:tc>
                <w:tcPr>
                  <w:tcW w:w="1322" w:type="dxa"/>
                  <w:shd w:val="clear" w:color="auto" w:fill="FFFFFF"/>
                  <w:noWrap w:val="0"/>
                  <w:vAlign w:val="center"/>
                </w:tcPr>
                <w:p w14:paraId="43EAEAB2">
                  <w:pPr>
                    <w:keepNext w:val="0"/>
                    <w:keepLines w:val="0"/>
                    <w:pageBreakBefore w:val="0"/>
                    <w:numPr>
                      <w:ilvl w:val="0"/>
                      <w:numId w:val="0"/>
                    </w:numPr>
                    <w:kinsoku/>
                    <w:wordWrap/>
                    <w:overflowPunct/>
                    <w:topLinePunct w:val="0"/>
                    <w:autoSpaceDE/>
                    <w:autoSpaceDN/>
                    <w:bidi w:val="0"/>
                    <w:adjustRightInd/>
                    <w:snapToGrid/>
                    <w:ind w:left="0" w:leftChars="0" w:right="0" w:firstLine="0" w:firstLineChars="0"/>
                    <w:jc w:val="center"/>
                    <w:textAlignment w:val="auto"/>
                    <w:rPr>
                      <w:rFonts w:hint="default" w:ascii="Times New Roman" w:hAnsi="Times New Roman" w:eastAsia="宋体" w:cs="Times New Roman"/>
                      <w:spacing w:val="-6"/>
                      <w:kern w:val="2"/>
                      <w:sz w:val="21"/>
                      <w:szCs w:val="21"/>
                      <w:highlight w:val="none"/>
                      <w:lang w:val="zh-TW" w:eastAsia="zh-TW" w:bidi="ar-SA"/>
                    </w:rPr>
                  </w:pPr>
                  <w:r>
                    <w:rPr>
                      <w:rFonts w:hint="eastAsia" w:ascii="Times New Roman" w:hAnsi="Times New Roman" w:cs="Times New Roman"/>
                      <w:color w:val="auto"/>
                      <w:kern w:val="0"/>
                      <w:sz w:val="21"/>
                      <w:szCs w:val="21"/>
                      <w:highlight w:val="none"/>
                      <w:vertAlign w:val="baseline"/>
                      <w:lang w:val="en-US" w:eastAsia="zh-CN"/>
                    </w:rPr>
                    <w:t>5</w:t>
                  </w:r>
                </w:p>
              </w:tc>
              <w:tc>
                <w:tcPr>
                  <w:tcW w:w="1733" w:type="dxa"/>
                  <w:noWrap w:val="0"/>
                  <w:vAlign w:val="center"/>
                </w:tcPr>
                <w:p w14:paraId="240915CD">
                  <w:pPr>
                    <w:pStyle w:val="45"/>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i w:val="0"/>
                      <w:iCs w:val="0"/>
                      <w:color w:val="000000"/>
                      <w:spacing w:val="-6"/>
                      <w:kern w:val="0"/>
                      <w:sz w:val="21"/>
                      <w:szCs w:val="21"/>
                      <w:highlight w:val="none"/>
                      <w:u w:val="none"/>
                      <w:lang w:val="en-US" w:eastAsia="zh-CN" w:bidi="ar"/>
                    </w:rPr>
                    <w:t>减少</w:t>
                  </w:r>
                </w:p>
              </w:tc>
              <w:tc>
                <w:tcPr>
                  <w:tcW w:w="757" w:type="dxa"/>
                  <w:noWrap w:val="0"/>
                  <w:vAlign w:val="center"/>
                </w:tcPr>
                <w:p w14:paraId="5B973F6A">
                  <w:pPr>
                    <w:pStyle w:val="45"/>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w:t>
                  </w:r>
                </w:p>
              </w:tc>
            </w:tr>
            <w:tr w14:paraId="27AF2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7A6FE274">
                  <w:pPr>
                    <w:pStyle w:val="76"/>
                    <w:keepNext w:val="0"/>
                    <w:keepLines w:val="0"/>
                    <w:pageBreakBefore w:val="0"/>
                    <w:widowControl/>
                    <w:numPr>
                      <w:ilvl w:val="0"/>
                      <w:numId w:val="2"/>
                    </w:numPr>
                    <w:shd w:val="clear" w:color="auto" w:fill="auto"/>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p>
              </w:tc>
              <w:tc>
                <w:tcPr>
                  <w:tcW w:w="2467" w:type="dxa"/>
                  <w:shd w:val="clear" w:color="auto" w:fill="auto"/>
                  <w:noWrap w:val="0"/>
                  <w:vAlign w:val="center"/>
                </w:tcPr>
                <w:p w14:paraId="56242EF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2"/>
                      <w:sz w:val="21"/>
                      <w:szCs w:val="21"/>
                      <w:highlight w:val="none"/>
                      <w:lang w:val="en-US" w:eastAsia="zh-CN" w:bidi="ar-SA"/>
                    </w:rPr>
                    <w:t>铜杆二辊连续冷轧机</w:t>
                  </w:r>
                </w:p>
              </w:tc>
              <w:tc>
                <w:tcPr>
                  <w:tcW w:w="1511" w:type="dxa"/>
                  <w:shd w:val="clear" w:color="auto" w:fill="FFFFFF"/>
                  <w:noWrap w:val="0"/>
                  <w:vAlign w:val="center"/>
                </w:tcPr>
                <w:p w14:paraId="436A35A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w:t>
                  </w:r>
                </w:p>
              </w:tc>
              <w:tc>
                <w:tcPr>
                  <w:tcW w:w="1322" w:type="dxa"/>
                  <w:shd w:val="clear" w:color="auto" w:fill="FFFFFF"/>
                  <w:noWrap w:val="0"/>
                  <w:vAlign w:val="center"/>
                </w:tcPr>
                <w:p w14:paraId="6CB60BF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pacing w:val="-6"/>
                      <w:kern w:val="0"/>
                      <w:sz w:val="21"/>
                      <w:szCs w:val="21"/>
                      <w:highlight w:val="none"/>
                      <w:lang w:val="zh-TW" w:eastAsia="zh-TW" w:bidi="ar-SA"/>
                    </w:rPr>
                  </w:pPr>
                  <w:r>
                    <w:rPr>
                      <w:rFonts w:hint="eastAsia" w:ascii="Times New Roman" w:hAnsi="Times New Roman" w:cs="Times New Roman"/>
                      <w:color w:val="auto"/>
                      <w:kern w:val="2"/>
                      <w:sz w:val="21"/>
                      <w:szCs w:val="21"/>
                      <w:highlight w:val="none"/>
                      <w:lang w:val="en-US" w:eastAsia="zh-CN" w:bidi="ar-SA"/>
                    </w:rPr>
                    <w:t>0</w:t>
                  </w:r>
                </w:p>
              </w:tc>
              <w:tc>
                <w:tcPr>
                  <w:tcW w:w="1733" w:type="dxa"/>
                  <w:shd w:val="clear" w:color="auto" w:fill="auto"/>
                  <w:noWrap w:val="0"/>
                  <w:vAlign w:val="center"/>
                </w:tcPr>
                <w:p w14:paraId="5703FBC4">
                  <w:pPr>
                    <w:pStyle w:val="45"/>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eastAsia="宋体" w:cs="Times New Roman"/>
                      <w:i w:val="0"/>
                      <w:iCs w:val="0"/>
                      <w:color w:val="000000"/>
                      <w:spacing w:val="-6"/>
                      <w:kern w:val="0"/>
                      <w:sz w:val="21"/>
                      <w:szCs w:val="21"/>
                      <w:highlight w:val="none"/>
                      <w:u w:val="none"/>
                      <w:lang w:val="en-US" w:eastAsia="zh-CN" w:bidi="ar"/>
                    </w:rPr>
                  </w:pPr>
                  <w:r>
                    <w:rPr>
                      <w:rFonts w:hint="eastAsia" w:ascii="Times New Roman" w:hAnsi="Times New Roman" w:cs="Times New Roman"/>
                      <w:i w:val="0"/>
                      <w:iCs w:val="0"/>
                      <w:color w:val="000000"/>
                      <w:spacing w:val="-6"/>
                      <w:kern w:val="0"/>
                      <w:sz w:val="21"/>
                      <w:szCs w:val="21"/>
                      <w:highlight w:val="none"/>
                      <w:u w:val="none"/>
                      <w:lang w:val="en-US" w:eastAsia="zh-CN" w:bidi="ar"/>
                    </w:rPr>
                    <w:t>减少</w:t>
                  </w:r>
                </w:p>
              </w:tc>
              <w:tc>
                <w:tcPr>
                  <w:tcW w:w="757" w:type="dxa"/>
                  <w:noWrap w:val="0"/>
                  <w:vAlign w:val="center"/>
                </w:tcPr>
                <w:p w14:paraId="6F57703A">
                  <w:pPr>
                    <w:pStyle w:val="45"/>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w:t>
                  </w:r>
                </w:p>
              </w:tc>
            </w:tr>
            <w:tr w14:paraId="6BD6A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5619B019">
                  <w:pPr>
                    <w:pStyle w:val="76"/>
                    <w:keepNext w:val="0"/>
                    <w:keepLines w:val="0"/>
                    <w:pageBreakBefore w:val="0"/>
                    <w:widowControl/>
                    <w:numPr>
                      <w:ilvl w:val="0"/>
                      <w:numId w:val="2"/>
                    </w:numPr>
                    <w:shd w:val="clear" w:color="auto" w:fill="auto"/>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p>
              </w:tc>
              <w:tc>
                <w:tcPr>
                  <w:tcW w:w="2467" w:type="dxa"/>
                  <w:shd w:val="clear" w:color="auto" w:fill="auto"/>
                  <w:noWrap w:val="0"/>
                  <w:vAlign w:val="center"/>
                </w:tcPr>
                <w:p w14:paraId="1666210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0"/>
                      <w:sz w:val="21"/>
                      <w:szCs w:val="21"/>
                      <w:highlight w:val="none"/>
                      <w:vertAlign w:val="baseline"/>
                      <w:lang w:val="en-US" w:eastAsia="zh-CN"/>
                    </w:rPr>
                    <w:t>铜大拉机</w:t>
                  </w:r>
                </w:p>
              </w:tc>
              <w:tc>
                <w:tcPr>
                  <w:tcW w:w="1511" w:type="dxa"/>
                  <w:shd w:val="clear" w:color="auto" w:fill="FFFFFF"/>
                  <w:noWrap w:val="0"/>
                  <w:vAlign w:val="center"/>
                </w:tcPr>
                <w:p w14:paraId="4F29339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3</w:t>
                  </w:r>
                </w:p>
              </w:tc>
              <w:tc>
                <w:tcPr>
                  <w:tcW w:w="1322" w:type="dxa"/>
                  <w:shd w:val="clear" w:color="auto" w:fill="FFFFFF"/>
                  <w:noWrap w:val="0"/>
                  <w:vAlign w:val="center"/>
                </w:tcPr>
                <w:p w14:paraId="2C8BE1C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pacing w:val="-6"/>
                      <w:kern w:val="0"/>
                      <w:sz w:val="21"/>
                      <w:szCs w:val="21"/>
                      <w:highlight w:val="none"/>
                      <w:lang w:val="zh-TW" w:eastAsia="zh-TW" w:bidi="ar-SA"/>
                    </w:rPr>
                  </w:pPr>
                  <w:r>
                    <w:rPr>
                      <w:rFonts w:hint="eastAsia" w:ascii="Times New Roman" w:hAnsi="Times New Roman" w:cs="Times New Roman"/>
                      <w:color w:val="auto"/>
                      <w:kern w:val="0"/>
                      <w:sz w:val="21"/>
                      <w:szCs w:val="21"/>
                      <w:highlight w:val="none"/>
                      <w:lang w:val="en-US" w:eastAsia="zh-CN"/>
                    </w:rPr>
                    <w:t>0</w:t>
                  </w:r>
                </w:p>
              </w:tc>
              <w:tc>
                <w:tcPr>
                  <w:tcW w:w="1733" w:type="dxa"/>
                  <w:shd w:val="clear" w:color="auto" w:fill="auto"/>
                  <w:noWrap w:val="0"/>
                  <w:vAlign w:val="center"/>
                </w:tcPr>
                <w:p w14:paraId="2955BA15">
                  <w:pPr>
                    <w:pStyle w:val="45"/>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eastAsia="宋体" w:cs="Times New Roman"/>
                      <w:i w:val="0"/>
                      <w:iCs w:val="0"/>
                      <w:color w:val="000000"/>
                      <w:spacing w:val="-6"/>
                      <w:kern w:val="0"/>
                      <w:sz w:val="21"/>
                      <w:szCs w:val="21"/>
                      <w:highlight w:val="none"/>
                      <w:u w:val="none"/>
                      <w:lang w:val="en-US" w:eastAsia="zh-CN" w:bidi="ar"/>
                    </w:rPr>
                  </w:pPr>
                  <w:r>
                    <w:rPr>
                      <w:rFonts w:hint="eastAsia" w:ascii="Times New Roman" w:hAnsi="Times New Roman" w:cs="Times New Roman"/>
                      <w:i w:val="0"/>
                      <w:iCs w:val="0"/>
                      <w:color w:val="000000"/>
                      <w:kern w:val="0"/>
                      <w:sz w:val="21"/>
                      <w:szCs w:val="21"/>
                      <w:highlight w:val="none"/>
                      <w:u w:val="none"/>
                      <w:lang w:val="en-US" w:eastAsia="zh-CN" w:bidi="ar"/>
                    </w:rPr>
                    <w:t>减少</w:t>
                  </w:r>
                </w:p>
              </w:tc>
              <w:tc>
                <w:tcPr>
                  <w:tcW w:w="757" w:type="dxa"/>
                  <w:noWrap w:val="0"/>
                  <w:vAlign w:val="center"/>
                </w:tcPr>
                <w:p w14:paraId="50374ABC">
                  <w:pPr>
                    <w:pStyle w:val="45"/>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eastAsia="宋体" w:cs="Times New Roman"/>
                      <w:i w:val="0"/>
                      <w:iCs w:val="0"/>
                      <w:color w:val="000000"/>
                      <w:spacing w:val="-6"/>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w:t>
                  </w:r>
                </w:p>
              </w:tc>
            </w:tr>
            <w:tr w14:paraId="0371D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6F9F6C4C">
                  <w:pPr>
                    <w:pStyle w:val="76"/>
                    <w:keepNext w:val="0"/>
                    <w:keepLines w:val="0"/>
                    <w:pageBreakBefore w:val="0"/>
                    <w:widowControl/>
                    <w:numPr>
                      <w:ilvl w:val="0"/>
                      <w:numId w:val="2"/>
                    </w:numPr>
                    <w:shd w:val="clear" w:color="auto" w:fill="auto"/>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p>
              </w:tc>
              <w:tc>
                <w:tcPr>
                  <w:tcW w:w="2467" w:type="dxa"/>
                  <w:shd w:val="clear" w:color="auto" w:fill="auto"/>
                  <w:noWrap w:val="0"/>
                  <w:vAlign w:val="center"/>
                </w:tcPr>
                <w:p w14:paraId="69AA615D">
                  <w:pPr>
                    <w:keepNext w:val="0"/>
                    <w:keepLines w:val="0"/>
                    <w:pageBreakBefore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冷却水塔</w:t>
                  </w:r>
                </w:p>
              </w:tc>
              <w:tc>
                <w:tcPr>
                  <w:tcW w:w="1511" w:type="dxa"/>
                  <w:shd w:val="clear" w:color="auto" w:fill="FFFFFF"/>
                  <w:noWrap w:val="0"/>
                  <w:vAlign w:val="center"/>
                </w:tcPr>
                <w:p w14:paraId="3470654D">
                  <w:pPr>
                    <w:keepNext w:val="0"/>
                    <w:keepLines w:val="0"/>
                    <w:pageBreakBefore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b w:val="0"/>
                      <w:bCs/>
                      <w:color w:val="auto"/>
                      <w:kern w:val="0"/>
                      <w:sz w:val="21"/>
                      <w:szCs w:val="21"/>
                      <w:highlight w:val="none"/>
                      <w:vertAlign w:val="baseline"/>
                      <w:lang w:val="en-US" w:eastAsia="zh-CN"/>
                    </w:rPr>
                    <w:t>2</w:t>
                  </w:r>
                </w:p>
              </w:tc>
              <w:tc>
                <w:tcPr>
                  <w:tcW w:w="1322" w:type="dxa"/>
                  <w:shd w:val="clear" w:color="auto" w:fill="FFFFFF"/>
                  <w:noWrap w:val="0"/>
                  <w:vAlign w:val="center"/>
                </w:tcPr>
                <w:p w14:paraId="20903F60">
                  <w:pPr>
                    <w:keepNext w:val="0"/>
                    <w:keepLines w:val="0"/>
                    <w:pageBreakBefore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spacing w:val="-6"/>
                      <w:kern w:val="0"/>
                      <w:sz w:val="21"/>
                      <w:szCs w:val="21"/>
                      <w:highlight w:val="none"/>
                      <w:lang w:val="zh-TW" w:eastAsia="zh-TW" w:bidi="ar-SA"/>
                    </w:rPr>
                  </w:pPr>
                  <w:r>
                    <w:rPr>
                      <w:rFonts w:hint="default" w:ascii="Times New Roman" w:hAnsi="Times New Roman" w:cs="Times New Roman"/>
                      <w:b w:val="0"/>
                      <w:bCs/>
                      <w:color w:val="auto"/>
                      <w:kern w:val="0"/>
                      <w:sz w:val="21"/>
                      <w:szCs w:val="21"/>
                      <w:highlight w:val="none"/>
                      <w:vertAlign w:val="baseline"/>
                      <w:lang w:val="en-US" w:eastAsia="zh-CN"/>
                    </w:rPr>
                    <w:t>1</w:t>
                  </w:r>
                </w:p>
              </w:tc>
              <w:tc>
                <w:tcPr>
                  <w:tcW w:w="1733" w:type="dxa"/>
                  <w:shd w:val="clear" w:color="auto" w:fill="auto"/>
                  <w:noWrap w:val="0"/>
                  <w:vAlign w:val="center"/>
                </w:tcPr>
                <w:p w14:paraId="481EECC0">
                  <w:pPr>
                    <w:pStyle w:val="45"/>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eastAsia="宋体" w:cs="Times New Roman"/>
                      <w:i w:val="0"/>
                      <w:iCs w:val="0"/>
                      <w:color w:val="000000"/>
                      <w:spacing w:val="-6"/>
                      <w:kern w:val="0"/>
                      <w:sz w:val="21"/>
                      <w:szCs w:val="21"/>
                      <w:highlight w:val="none"/>
                      <w:u w:val="none"/>
                      <w:lang w:val="en-US" w:eastAsia="zh-CN" w:bidi="ar"/>
                    </w:rPr>
                  </w:pPr>
                  <w:r>
                    <w:rPr>
                      <w:rFonts w:hint="eastAsia" w:ascii="Times New Roman" w:hAnsi="Times New Roman" w:cs="Times New Roman"/>
                      <w:i w:val="0"/>
                      <w:iCs w:val="0"/>
                      <w:color w:val="000000"/>
                      <w:kern w:val="0"/>
                      <w:sz w:val="21"/>
                      <w:szCs w:val="21"/>
                      <w:highlight w:val="none"/>
                      <w:u w:val="none"/>
                      <w:lang w:val="en-US" w:eastAsia="zh-CN" w:bidi="ar"/>
                    </w:rPr>
                    <w:t>减少</w:t>
                  </w:r>
                </w:p>
              </w:tc>
              <w:tc>
                <w:tcPr>
                  <w:tcW w:w="757" w:type="dxa"/>
                  <w:noWrap w:val="0"/>
                  <w:vAlign w:val="center"/>
                </w:tcPr>
                <w:p w14:paraId="1781780D">
                  <w:pPr>
                    <w:pStyle w:val="45"/>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eastAsia="宋体" w:cs="Times New Roman"/>
                      <w:i w:val="0"/>
                      <w:iCs w:val="0"/>
                      <w:color w:val="000000"/>
                      <w:spacing w:val="-6"/>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w:t>
                  </w:r>
                </w:p>
              </w:tc>
            </w:tr>
            <w:tr w14:paraId="2C6C6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6D6EE766">
                  <w:pPr>
                    <w:pStyle w:val="76"/>
                    <w:keepNext w:val="0"/>
                    <w:keepLines w:val="0"/>
                    <w:pageBreakBefore w:val="0"/>
                    <w:widowControl/>
                    <w:numPr>
                      <w:ilvl w:val="0"/>
                      <w:numId w:val="2"/>
                    </w:numPr>
                    <w:shd w:val="clear" w:color="auto" w:fill="auto"/>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p>
              </w:tc>
              <w:tc>
                <w:tcPr>
                  <w:tcW w:w="2467" w:type="dxa"/>
                  <w:shd w:val="clear" w:color="auto" w:fill="auto"/>
                  <w:noWrap w:val="0"/>
                  <w:vAlign w:val="center"/>
                </w:tcPr>
                <w:p w14:paraId="72EE3B58">
                  <w:pPr>
                    <w:keepNext w:val="0"/>
                    <w:keepLines w:val="0"/>
                    <w:pageBreakBefore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叉车</w:t>
                  </w:r>
                </w:p>
              </w:tc>
              <w:tc>
                <w:tcPr>
                  <w:tcW w:w="1511" w:type="dxa"/>
                  <w:shd w:val="clear" w:color="auto" w:fill="FFFFFF"/>
                  <w:noWrap w:val="0"/>
                  <w:vAlign w:val="center"/>
                </w:tcPr>
                <w:p w14:paraId="233E5C51">
                  <w:pPr>
                    <w:keepNext w:val="0"/>
                    <w:keepLines w:val="0"/>
                    <w:pageBreakBefore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2</w:t>
                  </w:r>
                </w:p>
              </w:tc>
              <w:tc>
                <w:tcPr>
                  <w:tcW w:w="1322" w:type="dxa"/>
                  <w:shd w:val="clear" w:color="auto" w:fill="FFFFFF"/>
                  <w:noWrap w:val="0"/>
                  <w:vAlign w:val="center"/>
                </w:tcPr>
                <w:p w14:paraId="514CD9B3">
                  <w:pPr>
                    <w:keepNext w:val="0"/>
                    <w:keepLines w:val="0"/>
                    <w:pageBreakBefore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2</w:t>
                  </w:r>
                </w:p>
              </w:tc>
              <w:tc>
                <w:tcPr>
                  <w:tcW w:w="1733" w:type="dxa"/>
                  <w:shd w:val="clear" w:color="auto" w:fill="auto"/>
                  <w:noWrap w:val="0"/>
                  <w:vAlign w:val="center"/>
                </w:tcPr>
                <w:p w14:paraId="4B1C47D9">
                  <w:pPr>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无变化</w:t>
                  </w:r>
                </w:p>
              </w:tc>
              <w:tc>
                <w:tcPr>
                  <w:tcW w:w="757" w:type="dxa"/>
                  <w:noWrap w:val="0"/>
                  <w:vAlign w:val="center"/>
                </w:tcPr>
                <w:p w14:paraId="36F38645">
                  <w:pPr>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w:t>
                  </w:r>
                </w:p>
              </w:tc>
            </w:tr>
            <w:tr w14:paraId="68143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07633739">
                  <w:pPr>
                    <w:pStyle w:val="76"/>
                    <w:keepNext w:val="0"/>
                    <w:keepLines w:val="0"/>
                    <w:pageBreakBefore w:val="0"/>
                    <w:widowControl/>
                    <w:numPr>
                      <w:ilvl w:val="0"/>
                      <w:numId w:val="2"/>
                    </w:numPr>
                    <w:shd w:val="clear" w:color="auto" w:fill="auto"/>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p>
              </w:tc>
              <w:tc>
                <w:tcPr>
                  <w:tcW w:w="2467" w:type="dxa"/>
                  <w:shd w:val="clear" w:color="auto" w:fill="auto"/>
                  <w:noWrap w:val="0"/>
                  <w:vAlign w:val="center"/>
                </w:tcPr>
                <w:p w14:paraId="7485EEC3">
                  <w:pPr>
                    <w:keepNext w:val="0"/>
                    <w:keepLines w:val="0"/>
                    <w:pageBreakBefore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行车</w:t>
                  </w:r>
                </w:p>
              </w:tc>
              <w:tc>
                <w:tcPr>
                  <w:tcW w:w="1511" w:type="dxa"/>
                  <w:shd w:val="clear" w:color="auto" w:fill="FFFFFF"/>
                  <w:noWrap w:val="0"/>
                  <w:vAlign w:val="center"/>
                </w:tcPr>
                <w:p w14:paraId="591474D6">
                  <w:pPr>
                    <w:keepNext w:val="0"/>
                    <w:keepLines w:val="0"/>
                    <w:pageBreakBefore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6</w:t>
                  </w:r>
                </w:p>
              </w:tc>
              <w:tc>
                <w:tcPr>
                  <w:tcW w:w="1322" w:type="dxa"/>
                  <w:shd w:val="clear" w:color="auto" w:fill="FFFFFF"/>
                  <w:noWrap w:val="0"/>
                  <w:vAlign w:val="center"/>
                </w:tcPr>
                <w:p w14:paraId="38F81AA1">
                  <w:pPr>
                    <w:keepNext w:val="0"/>
                    <w:keepLines w:val="0"/>
                    <w:pageBreakBefore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6</w:t>
                  </w:r>
                </w:p>
              </w:tc>
              <w:tc>
                <w:tcPr>
                  <w:tcW w:w="1733" w:type="dxa"/>
                  <w:shd w:val="clear" w:color="auto" w:fill="auto"/>
                  <w:noWrap w:val="0"/>
                  <w:vAlign w:val="center"/>
                </w:tcPr>
                <w:p w14:paraId="6FD78818">
                  <w:pPr>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无变化</w:t>
                  </w:r>
                </w:p>
              </w:tc>
              <w:tc>
                <w:tcPr>
                  <w:tcW w:w="757" w:type="dxa"/>
                  <w:noWrap w:val="0"/>
                  <w:vAlign w:val="center"/>
                </w:tcPr>
                <w:p w14:paraId="53276F25">
                  <w:pPr>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w:t>
                  </w:r>
                </w:p>
              </w:tc>
            </w:tr>
            <w:tr w14:paraId="697C4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18CBADD6">
                  <w:pPr>
                    <w:pStyle w:val="76"/>
                    <w:keepNext w:val="0"/>
                    <w:keepLines w:val="0"/>
                    <w:pageBreakBefore w:val="0"/>
                    <w:widowControl/>
                    <w:numPr>
                      <w:ilvl w:val="0"/>
                      <w:numId w:val="2"/>
                    </w:numPr>
                    <w:shd w:val="clear" w:color="auto" w:fill="auto"/>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p>
              </w:tc>
              <w:tc>
                <w:tcPr>
                  <w:tcW w:w="2467" w:type="dxa"/>
                  <w:shd w:val="clear" w:color="auto" w:fill="auto"/>
                  <w:noWrap w:val="0"/>
                  <w:vAlign w:val="center"/>
                </w:tcPr>
                <w:p w14:paraId="2C51494D">
                  <w:pPr>
                    <w:pStyle w:val="13"/>
                    <w:keepNext w:val="0"/>
                    <w:keepLines w:val="0"/>
                    <w:pageBreakBefore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空压机</w:t>
                  </w:r>
                </w:p>
              </w:tc>
              <w:tc>
                <w:tcPr>
                  <w:tcW w:w="1511" w:type="dxa"/>
                  <w:shd w:val="clear" w:color="auto" w:fill="FFFFFF"/>
                  <w:noWrap w:val="0"/>
                  <w:vAlign w:val="center"/>
                </w:tcPr>
                <w:p w14:paraId="1328D355">
                  <w:pPr>
                    <w:pStyle w:val="13"/>
                    <w:keepNext w:val="0"/>
                    <w:keepLines w:val="0"/>
                    <w:pageBreakBefore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2</w:t>
                  </w:r>
                </w:p>
              </w:tc>
              <w:tc>
                <w:tcPr>
                  <w:tcW w:w="1322" w:type="dxa"/>
                  <w:shd w:val="clear" w:color="auto" w:fill="FFFFFF"/>
                  <w:noWrap w:val="0"/>
                  <w:vAlign w:val="center"/>
                </w:tcPr>
                <w:p w14:paraId="5B824820">
                  <w:pPr>
                    <w:pStyle w:val="13"/>
                    <w:keepNext w:val="0"/>
                    <w:keepLines w:val="0"/>
                    <w:pageBreakBefore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b w:val="0"/>
                      <w:bCs/>
                      <w:color w:val="auto"/>
                      <w:kern w:val="0"/>
                      <w:sz w:val="21"/>
                      <w:szCs w:val="21"/>
                      <w:highlight w:val="none"/>
                      <w:vertAlign w:val="baseline"/>
                      <w:lang w:val="en-US" w:eastAsia="zh-CN"/>
                    </w:rPr>
                    <w:t>2</w:t>
                  </w:r>
                </w:p>
              </w:tc>
              <w:tc>
                <w:tcPr>
                  <w:tcW w:w="1733" w:type="dxa"/>
                  <w:shd w:val="clear" w:color="auto" w:fill="auto"/>
                  <w:noWrap w:val="0"/>
                  <w:vAlign w:val="center"/>
                </w:tcPr>
                <w:p w14:paraId="5AC58404">
                  <w:pPr>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无变化</w:t>
                  </w:r>
                </w:p>
              </w:tc>
              <w:tc>
                <w:tcPr>
                  <w:tcW w:w="757" w:type="dxa"/>
                  <w:noWrap w:val="0"/>
                  <w:vAlign w:val="center"/>
                </w:tcPr>
                <w:p w14:paraId="37DB125B">
                  <w:pPr>
                    <w:keepNext w:val="0"/>
                    <w:keepLines w:val="0"/>
                    <w:pageBreakBefore w:val="0"/>
                    <w:widowControl/>
                    <w:kinsoku/>
                    <w:wordWrap/>
                    <w:overflowPunct/>
                    <w:topLinePunct w:val="0"/>
                    <w:autoSpaceDE/>
                    <w:autoSpaceDN/>
                    <w:bidi w:val="0"/>
                    <w:adjustRightInd/>
                    <w:snapToGrid/>
                    <w:spacing w:after="0" w:line="240" w:lineRule="exact"/>
                    <w:ind w:left="0" w:leftChars="0" w:right="0"/>
                    <w:jc w:val="center"/>
                    <w:textAlignment w:val="auto"/>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w:t>
                  </w:r>
                </w:p>
              </w:tc>
            </w:tr>
          </w:tbl>
          <w:p w14:paraId="0B12D881">
            <w:pPr>
              <w:keepNext w:val="0"/>
              <w:keepLines w:val="0"/>
              <w:pageBreakBefore w:val="0"/>
              <w:widowControl w:val="0"/>
              <w:kinsoku/>
              <w:overflowPunct/>
              <w:topLinePunct w:val="0"/>
              <w:bidi w:val="0"/>
              <w:snapToGrid/>
              <w:spacing w:afterAutospacing="0" w:line="360" w:lineRule="auto"/>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3.3用排水量及水平衡</w:t>
            </w:r>
          </w:p>
          <w:p w14:paraId="3080244A">
            <w:pPr>
              <w:adjustRightInd w:val="0"/>
              <w:spacing w:line="360" w:lineRule="auto"/>
              <w:ind w:firstLine="456" w:firstLineChars="200"/>
              <w:rPr>
                <w:rFonts w:hint="default" w:ascii="Times New Roman" w:hAnsi="Times New Roman" w:eastAsia="宋体" w:cs="Times New Roman"/>
                <w:color w:val="auto"/>
                <w:kern w:val="0"/>
                <w:sz w:val="24"/>
              </w:rPr>
            </w:pPr>
            <w:r>
              <w:rPr>
                <w:rFonts w:hint="default" w:ascii="Times New Roman" w:hAnsi="Times New Roman" w:cs="Times New Roman"/>
                <w:color w:val="auto"/>
                <w:kern w:val="0"/>
                <w:sz w:val="24"/>
                <w:lang w:val="en-US" w:eastAsia="zh-CN"/>
              </w:rPr>
              <w:t>厂区</w:t>
            </w:r>
            <w:r>
              <w:rPr>
                <w:rFonts w:hint="default" w:ascii="Times New Roman" w:hAnsi="Times New Roman" w:eastAsia="宋体" w:cs="Times New Roman"/>
                <w:color w:val="auto"/>
                <w:kern w:val="0"/>
                <w:sz w:val="24"/>
                <w:lang w:val="en-US" w:eastAsia="zh-CN"/>
              </w:rPr>
              <w:t xml:space="preserve">车间保洁采取干式清扫，不产生保洁废水；上引炉等生产设备不需使用水或清洗剂对设备清洗，不产生设备清洗废水。项目用水主要为生活用水和冷却循环补充用水，均由市政供水管网供给。 </w:t>
            </w:r>
          </w:p>
          <w:p w14:paraId="2F89B83E">
            <w:pPr>
              <w:adjustRightInd w:val="0"/>
              <w:spacing w:line="360" w:lineRule="auto"/>
              <w:ind w:firstLine="456" w:firstLineChars="200"/>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 xml:space="preserve">（1）生活用水 </w:t>
            </w:r>
          </w:p>
          <w:p w14:paraId="29AD01A7">
            <w:pPr>
              <w:adjustRightInd w:val="0"/>
              <w:spacing w:line="360" w:lineRule="auto"/>
              <w:ind w:firstLine="456" w:firstLineChars="200"/>
              <w:rPr>
                <w:rFonts w:hint="default" w:ascii="Times New Roman" w:hAnsi="Times New Roman"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本项目生活用水量为</w:t>
            </w:r>
            <w:r>
              <w:rPr>
                <w:rFonts w:hint="default" w:ascii="Times New Roman" w:hAnsi="Times New Roman" w:cs="Times New Roman"/>
                <w:color w:val="auto"/>
                <w:kern w:val="0"/>
                <w:sz w:val="24"/>
                <w:lang w:val="en-US" w:eastAsia="zh-CN"/>
              </w:rPr>
              <w:t>1.2</w:t>
            </w:r>
            <w:r>
              <w:rPr>
                <w:rFonts w:hint="default" w:ascii="Times New Roman" w:hAnsi="Times New Roman" w:eastAsia="宋体" w:cs="Times New Roman"/>
                <w:color w:val="auto"/>
                <w:kern w:val="0"/>
                <w:sz w:val="24"/>
                <w:lang w:val="en-US" w:eastAsia="zh-CN"/>
              </w:rPr>
              <w:t>t/d、</w:t>
            </w:r>
            <w:r>
              <w:rPr>
                <w:rFonts w:hint="default" w:ascii="Times New Roman" w:hAnsi="Times New Roman" w:cs="Times New Roman"/>
                <w:color w:val="auto"/>
                <w:kern w:val="0"/>
                <w:sz w:val="24"/>
                <w:lang w:val="en-US" w:eastAsia="zh-CN"/>
              </w:rPr>
              <w:t>396</w:t>
            </w:r>
            <w:r>
              <w:rPr>
                <w:rFonts w:hint="default" w:ascii="Times New Roman" w:hAnsi="Times New Roman" w:eastAsia="宋体" w:cs="Times New Roman"/>
                <w:color w:val="auto"/>
                <w:kern w:val="0"/>
                <w:sz w:val="24"/>
                <w:lang w:val="en-US" w:eastAsia="zh-CN"/>
              </w:rPr>
              <w:t>m</w:t>
            </w:r>
            <w:r>
              <w:rPr>
                <w:rFonts w:hint="default" w:ascii="Times New Roman" w:hAnsi="Times New Roman" w:eastAsia="宋体" w:cs="Times New Roman"/>
                <w:color w:val="auto"/>
                <w:kern w:val="0"/>
                <w:sz w:val="24"/>
                <w:vertAlign w:val="superscript"/>
                <w:lang w:val="en-US" w:eastAsia="zh-CN"/>
              </w:rPr>
              <w:t>3</w:t>
            </w:r>
            <w:r>
              <w:rPr>
                <w:rFonts w:hint="default" w:ascii="Times New Roman" w:hAnsi="Times New Roman" w:eastAsia="宋体" w:cs="Times New Roman"/>
                <w:color w:val="auto"/>
                <w:kern w:val="0"/>
                <w:sz w:val="24"/>
                <w:lang w:val="en-US" w:eastAsia="zh-CN"/>
              </w:rPr>
              <w:t>/a</w:t>
            </w:r>
            <w:r>
              <w:rPr>
                <w:rFonts w:hint="default" w:ascii="Times New Roman" w:hAnsi="Times New Roman"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生活污水量为</w:t>
            </w:r>
            <w:r>
              <w:rPr>
                <w:rFonts w:hint="default" w:ascii="Times New Roman" w:hAnsi="Times New Roman" w:cs="Times New Roman"/>
                <w:color w:val="auto"/>
                <w:kern w:val="0"/>
                <w:sz w:val="24"/>
                <w:lang w:val="en-US" w:eastAsia="zh-CN"/>
              </w:rPr>
              <w:t>0.96</w:t>
            </w:r>
            <w:r>
              <w:rPr>
                <w:rFonts w:hint="default" w:ascii="Times New Roman" w:hAnsi="Times New Roman" w:eastAsia="宋体" w:cs="Times New Roman"/>
                <w:color w:val="auto"/>
                <w:kern w:val="0"/>
                <w:sz w:val="24"/>
                <w:lang w:val="en-US" w:eastAsia="zh-CN"/>
              </w:rPr>
              <w:t>t/d、</w:t>
            </w:r>
            <w:r>
              <w:rPr>
                <w:rFonts w:hint="default" w:ascii="Times New Roman" w:hAnsi="Times New Roman" w:cs="Times New Roman"/>
                <w:color w:val="auto"/>
                <w:kern w:val="0"/>
                <w:sz w:val="24"/>
                <w:lang w:val="en-US" w:eastAsia="zh-CN"/>
              </w:rPr>
              <w:t>316.8</w:t>
            </w:r>
            <w:r>
              <w:rPr>
                <w:rFonts w:hint="default" w:ascii="Times New Roman" w:hAnsi="Times New Roman" w:eastAsia="宋体" w:cs="Times New Roman"/>
                <w:color w:val="auto"/>
                <w:kern w:val="0"/>
                <w:sz w:val="24"/>
                <w:lang w:val="en-US" w:eastAsia="zh-CN"/>
              </w:rPr>
              <w:t>m</w:t>
            </w:r>
            <w:r>
              <w:rPr>
                <w:rFonts w:hint="default" w:ascii="Times New Roman" w:hAnsi="Times New Roman" w:eastAsia="宋体" w:cs="Times New Roman"/>
                <w:color w:val="auto"/>
                <w:kern w:val="0"/>
                <w:sz w:val="24"/>
                <w:vertAlign w:val="superscript"/>
                <w:lang w:val="en-US" w:eastAsia="zh-CN"/>
              </w:rPr>
              <w:t>3</w:t>
            </w:r>
            <w:r>
              <w:rPr>
                <w:rFonts w:hint="default" w:ascii="Times New Roman" w:hAnsi="Times New Roman" w:eastAsia="宋体" w:cs="Times New Roman"/>
                <w:color w:val="auto"/>
                <w:kern w:val="0"/>
                <w:sz w:val="24"/>
                <w:lang w:val="en-US" w:eastAsia="zh-CN"/>
              </w:rPr>
              <w:t>/a</w:t>
            </w:r>
            <w:r>
              <w:rPr>
                <w:rFonts w:hint="default" w:ascii="Times New Roman" w:hAnsi="Times New Roman"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生活污水经化粪池预处理后接入和县乌江镇污水处理厂处理</w:t>
            </w:r>
            <w:r>
              <w:rPr>
                <w:rFonts w:hint="default" w:ascii="Times New Roman" w:hAnsi="Times New Roman" w:cs="Times New Roman"/>
                <w:color w:val="auto"/>
                <w:kern w:val="0"/>
                <w:sz w:val="24"/>
                <w:lang w:val="en-US" w:eastAsia="zh-CN"/>
              </w:rPr>
              <w:t>。</w:t>
            </w:r>
          </w:p>
          <w:p w14:paraId="79E4AAF3">
            <w:pPr>
              <w:adjustRightInd w:val="0"/>
              <w:spacing w:line="360" w:lineRule="auto"/>
              <w:ind w:firstLine="456" w:firstLineChars="200"/>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 xml:space="preserve">（2）冷却循环补充用水 </w:t>
            </w:r>
          </w:p>
          <w:p w14:paraId="51983810">
            <w:pPr>
              <w:pStyle w:val="15"/>
              <w:keepNext w:val="0"/>
              <w:keepLines w:val="0"/>
              <w:pageBreakBefore w:val="0"/>
              <w:wordWrap/>
              <w:overflowPunct/>
              <w:topLinePunct w:val="0"/>
              <w:bidi w:val="0"/>
              <w:spacing w:line="360" w:lineRule="auto"/>
              <w:ind w:firstLine="456" w:firstLineChars="200"/>
              <w:rPr>
                <w:rFonts w:hint="default" w:ascii="Times New Roman" w:hAnsi="Times New Roman" w:eastAsia="宋体" w:cs="Times New Roman"/>
                <w:bCs/>
                <w:color w:val="auto"/>
                <w:sz w:val="24"/>
              </w:rPr>
            </w:pPr>
            <w:r>
              <w:rPr>
                <w:rFonts w:hint="default" w:ascii="Times New Roman" w:hAnsi="Times New Roman" w:cs="Times New Roman"/>
                <w:bCs/>
                <w:color w:val="auto"/>
                <w:sz w:val="24"/>
              </w:rPr>
              <w:t>项目生产过程需要用到冷却水，共设</w:t>
            </w: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座1</w:t>
            </w: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0t/h冷却塔</w:t>
            </w:r>
            <w:r>
              <w:rPr>
                <w:rFonts w:hint="default" w:ascii="Times New Roman" w:hAnsi="Times New Roman" w:cs="Times New Roman"/>
                <w:bCs/>
                <w:color w:val="auto"/>
                <w:sz w:val="24"/>
              </w:rPr>
              <w:t>，冷却循环水量</w:t>
            </w:r>
            <w:r>
              <w:rPr>
                <w:rFonts w:hint="default" w:ascii="Times New Roman" w:hAnsi="Times New Roman" w:cs="Times New Roman"/>
                <w:bCs/>
                <w:color w:val="auto"/>
                <w:sz w:val="24"/>
                <w:lang w:val="en-US" w:eastAsia="zh-CN"/>
              </w:rPr>
              <w:t>15</w:t>
            </w:r>
            <w:r>
              <w:rPr>
                <w:rFonts w:hint="default" w:ascii="Times New Roman" w:hAnsi="Times New Roman" w:cs="Times New Roman"/>
                <w:bCs/>
                <w:color w:val="auto"/>
                <w:sz w:val="24"/>
              </w:rPr>
              <w:t>0m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w:t>
            </w:r>
            <w:r>
              <w:rPr>
                <w:rFonts w:hint="default" w:ascii="Times New Roman" w:hAnsi="Times New Roman" w:cs="Times New Roman"/>
                <w:bCs/>
                <w:color w:val="auto"/>
                <w:sz w:val="24"/>
                <w:lang w:val="en-US" w:eastAsia="zh-CN"/>
              </w:rPr>
              <w:t>h</w:t>
            </w:r>
            <w:r>
              <w:rPr>
                <w:rFonts w:hint="default" w:ascii="Times New Roman" w:hAnsi="Times New Roman" w:cs="Times New Roman"/>
                <w:bCs/>
                <w:color w:val="auto"/>
                <w:sz w:val="24"/>
              </w:rPr>
              <w:t>（</w:t>
            </w:r>
            <w:r>
              <w:rPr>
                <w:rFonts w:hint="default" w:ascii="Times New Roman" w:hAnsi="Times New Roman" w:cs="Times New Roman"/>
                <w:bCs/>
                <w:color w:val="auto"/>
                <w:sz w:val="24"/>
                <w:lang w:val="en-US" w:eastAsia="zh-CN"/>
              </w:rPr>
              <w:t>720</w:t>
            </w:r>
            <w:r>
              <w:rPr>
                <w:rFonts w:hint="default" w:ascii="Times New Roman" w:hAnsi="Times New Roman" w:cs="Times New Roman"/>
                <w:bCs/>
                <w:color w:val="auto"/>
                <w:sz w:val="24"/>
              </w:rPr>
              <w:t>0m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/d），损耗量</w:t>
            </w:r>
            <w:r>
              <w:rPr>
                <w:rFonts w:hint="default" w:ascii="Times New Roman" w:hAnsi="Times New Roman" w:cs="Times New Roman"/>
                <w:bCs/>
                <w:color w:val="auto"/>
                <w:sz w:val="24"/>
                <w:lang w:val="en-US" w:eastAsia="zh-CN"/>
              </w:rPr>
              <w:t>0.6</w:t>
            </w:r>
            <w:r>
              <w:rPr>
                <w:rFonts w:hint="default" w:ascii="Times New Roman" w:hAnsi="Times New Roman" w:cs="Times New Roman"/>
                <w:bCs/>
                <w:color w:val="auto"/>
                <w:sz w:val="24"/>
              </w:rPr>
              <w:t>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/h（</w:t>
            </w:r>
            <w:r>
              <w:rPr>
                <w:rFonts w:hint="default" w:ascii="Times New Roman" w:hAnsi="Times New Roman" w:cs="Times New Roman"/>
                <w:bCs/>
                <w:color w:val="auto"/>
                <w:sz w:val="24"/>
                <w:lang w:val="en-US" w:eastAsia="zh-CN"/>
              </w:rPr>
              <w:t>14.4</w:t>
            </w:r>
            <w:r>
              <w:rPr>
                <w:rFonts w:hint="default" w:ascii="Times New Roman" w:hAnsi="Times New Roman" w:cs="Times New Roman"/>
                <w:bCs/>
                <w:color w:val="auto"/>
                <w:sz w:val="24"/>
              </w:rPr>
              <w:t>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/d），</w:t>
            </w:r>
            <w:r>
              <w:rPr>
                <w:rFonts w:hint="default" w:ascii="Times New Roman" w:hAnsi="Times New Roman" w:eastAsia="宋体" w:cs="Times New Roman"/>
                <w:bCs/>
                <w:color w:val="auto"/>
                <w:sz w:val="24"/>
                <w:lang w:val="en-US" w:eastAsia="zh-CN"/>
              </w:rPr>
              <w:t>冷却水</w:t>
            </w:r>
            <w:r>
              <w:rPr>
                <w:rFonts w:hint="default" w:ascii="Times New Roman" w:hAnsi="Times New Roman" w:cs="Times New Roman"/>
                <w:bCs/>
                <w:color w:val="auto"/>
                <w:sz w:val="24"/>
                <w:lang w:val="en-US" w:eastAsia="zh-CN"/>
              </w:rPr>
              <w:t>水源来自于自来水，水</w:t>
            </w:r>
            <w:r>
              <w:rPr>
                <w:rFonts w:hint="default" w:ascii="Times New Roman" w:hAnsi="Times New Roman" w:eastAsia="宋体" w:cs="Times New Roman"/>
                <w:bCs/>
                <w:color w:val="auto"/>
                <w:sz w:val="24"/>
                <w:lang w:val="en-US" w:eastAsia="zh-CN"/>
              </w:rPr>
              <w:t>中的污染物浓度</w:t>
            </w:r>
            <w:r>
              <w:rPr>
                <w:rFonts w:hint="default" w:ascii="Times New Roman" w:hAnsi="Times New Roman" w:cs="Times New Roman"/>
                <w:bCs/>
                <w:color w:val="auto"/>
                <w:sz w:val="24"/>
                <w:lang w:val="en-US" w:eastAsia="zh-CN"/>
              </w:rPr>
              <w:t>很低</w:t>
            </w:r>
            <w:r>
              <w:rPr>
                <w:rFonts w:hint="default" w:ascii="Times New Roman" w:hAnsi="Times New Roman" w:eastAsia="宋体" w:cs="Times New Roman"/>
                <w:bCs/>
                <w:color w:val="auto"/>
                <w:sz w:val="24"/>
                <w:lang w:val="en-US" w:eastAsia="zh-CN"/>
              </w:rPr>
              <w:t>，冷却水循环使用，定期补充损耗不外排。</w:t>
            </w:r>
          </w:p>
          <w:p w14:paraId="3FAA331A">
            <w:pPr>
              <w:adjustRightInd w:val="0"/>
              <w:spacing w:line="360" w:lineRule="auto"/>
              <w:ind w:firstLine="456" w:firstLineChars="200"/>
              <w:rPr>
                <w:rFonts w:hint="default" w:ascii="Times New Roman" w:hAnsi="Times New Roman" w:eastAsia="宋体" w:cs="Times New Roman"/>
                <w:color w:val="auto"/>
                <w:kern w:val="0"/>
                <w:sz w:val="24"/>
                <w:lang w:val="en-US" w:eastAsia="zh-CN"/>
              </w:rPr>
            </w:pPr>
            <w:r>
              <w:rPr>
                <w:rFonts w:hint="default" w:ascii="Times New Roman" w:hAnsi="Times New Roman" w:cs="Times New Roman"/>
                <w:color w:val="auto"/>
              </w:rPr>
              <mc:AlternateContent>
                <mc:Choice Requires="wps">
                  <w:drawing>
                    <wp:anchor distT="0" distB="0" distL="114300" distR="114300" simplePos="0" relativeHeight="251687936" behindDoc="0" locked="0" layoutInCell="1" allowOverlap="1">
                      <wp:simplePos x="0" y="0"/>
                      <wp:positionH relativeFrom="column">
                        <wp:posOffset>1971675</wp:posOffset>
                      </wp:positionH>
                      <wp:positionV relativeFrom="paragraph">
                        <wp:posOffset>118110</wp:posOffset>
                      </wp:positionV>
                      <wp:extent cx="558165" cy="302895"/>
                      <wp:effectExtent l="0" t="0" r="0" b="0"/>
                      <wp:wrapNone/>
                      <wp:docPr id="58" name="矩形 58"/>
                      <wp:cNvGraphicFramePr/>
                      <a:graphic xmlns:a="http://schemas.openxmlformats.org/drawingml/2006/main">
                        <a:graphicData uri="http://schemas.microsoft.com/office/word/2010/wordprocessingShape">
                          <wps:wsp>
                            <wps:cNvSpPr/>
                            <wps:spPr>
                              <a:xfrm>
                                <a:off x="0" y="0"/>
                                <a:ext cx="558165" cy="302895"/>
                              </a:xfrm>
                              <a:prstGeom prst="rect">
                                <a:avLst/>
                              </a:prstGeom>
                              <a:noFill/>
                              <a:ln w="15875">
                                <a:noFill/>
                              </a:ln>
                            </wps:spPr>
                            <wps:txbx>
                              <w:txbxContent>
                                <w:p w14:paraId="29265F44">
                                  <w:pPr>
                                    <w:rPr>
                                      <w:rFonts w:hint="default" w:eastAsia="宋体"/>
                                      <w:szCs w:val="21"/>
                                      <w:lang w:val="en-US" w:eastAsia="zh-CN"/>
                                    </w:rPr>
                                  </w:pPr>
                                  <w:r>
                                    <w:rPr>
                                      <w:rFonts w:hint="eastAsia" w:eastAsia="宋体"/>
                                      <w:szCs w:val="21"/>
                                      <w:lang w:val="en-US" w:eastAsia="zh-CN"/>
                                    </w:rPr>
                                    <w:t>0.</w:t>
                                  </w:r>
                                  <w:r>
                                    <w:rPr>
                                      <w:rFonts w:hint="eastAsia"/>
                                      <w:szCs w:val="21"/>
                                      <w:lang w:val="en-US" w:eastAsia="zh-CN"/>
                                    </w:rPr>
                                    <w:t>24</w:t>
                                  </w:r>
                                </w:p>
                              </w:txbxContent>
                            </wps:txbx>
                            <wps:bodyPr upright="1"/>
                          </wps:wsp>
                        </a:graphicData>
                      </a:graphic>
                    </wp:anchor>
                  </w:drawing>
                </mc:Choice>
                <mc:Fallback>
                  <w:pict>
                    <v:rect id="_x0000_s1026" o:spid="_x0000_s1026" o:spt="1" style="position:absolute;left:0pt;margin-left:155.25pt;margin-top:9.3pt;height:23.85pt;width:43.95pt;z-index:251687936;mso-width-relative:page;mso-height-relative:page;" filled="f" stroked="f" coordsize="21600,21600" o:gfxdata="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ZuE8La&#10;AAAACQEAAA8AAAAAAAAAAQAgAAAAIgAAAGRycy9kb3ducmV2LnhtbFBLAQIUABQAAAAIAIdO4kC2&#10;JojUrAEAAEwDAAAOAAAAAAAAAAEAIAAAACkBAABkcnMvZTJvRG9jLnhtbFBLBQYAAAAABgAGAFkB&#10;AABHBQAAAAA=&#10;">
                      <v:fill on="f" focussize="0,0"/>
                      <v:stroke on="f" weight="1.25pt"/>
                      <v:imagedata o:title=""/>
                      <o:lock v:ext="edit" aspectratio="f"/>
                      <v:textbox>
                        <w:txbxContent>
                          <w:p w14:paraId="29265F44">
                            <w:pPr>
                              <w:rPr>
                                <w:rFonts w:hint="default" w:eastAsia="宋体"/>
                                <w:szCs w:val="21"/>
                                <w:lang w:val="en-US" w:eastAsia="zh-CN"/>
                              </w:rPr>
                            </w:pPr>
                            <w:r>
                              <w:rPr>
                                <w:rFonts w:hint="eastAsia" w:eastAsia="宋体"/>
                                <w:szCs w:val="21"/>
                                <w:lang w:val="en-US" w:eastAsia="zh-CN"/>
                              </w:rPr>
                              <w:t>0.</w:t>
                            </w:r>
                            <w:r>
                              <w:rPr>
                                <w:rFonts w:hint="eastAsia"/>
                                <w:szCs w:val="21"/>
                                <w:lang w:val="en-US" w:eastAsia="zh-CN"/>
                              </w:rPr>
                              <w:t>24</w:t>
                            </w:r>
                          </w:p>
                        </w:txbxContent>
                      </v:textbox>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8960" behindDoc="0" locked="0" layoutInCell="1" allowOverlap="1">
                      <wp:simplePos x="0" y="0"/>
                      <wp:positionH relativeFrom="column">
                        <wp:posOffset>621665</wp:posOffset>
                      </wp:positionH>
                      <wp:positionV relativeFrom="paragraph">
                        <wp:posOffset>287020</wp:posOffset>
                      </wp:positionV>
                      <wp:extent cx="661670" cy="339090"/>
                      <wp:effectExtent l="0" t="0" r="0" b="0"/>
                      <wp:wrapNone/>
                      <wp:docPr id="47" name="矩形 47"/>
                      <wp:cNvGraphicFramePr/>
                      <a:graphic xmlns:a="http://schemas.openxmlformats.org/drawingml/2006/main">
                        <a:graphicData uri="http://schemas.microsoft.com/office/word/2010/wordprocessingShape">
                          <wps:wsp>
                            <wps:cNvSpPr/>
                            <wps:spPr>
                              <a:xfrm>
                                <a:off x="0" y="0"/>
                                <a:ext cx="661670" cy="339090"/>
                              </a:xfrm>
                              <a:prstGeom prst="rect">
                                <a:avLst/>
                              </a:prstGeom>
                              <a:noFill/>
                              <a:ln w="15875">
                                <a:noFill/>
                              </a:ln>
                            </wps:spPr>
                            <wps:txbx>
                              <w:txbxContent>
                                <w:p w14:paraId="15FA6A8F">
                                  <w:pPr>
                                    <w:rPr>
                                      <w:rFonts w:hint="default" w:eastAsia="宋体"/>
                                      <w:szCs w:val="21"/>
                                      <w:lang w:val="en-US" w:eastAsia="zh-CN"/>
                                    </w:rPr>
                                  </w:pPr>
                                  <w:r>
                                    <w:rPr>
                                      <w:rFonts w:hint="eastAsia"/>
                                      <w:szCs w:val="21"/>
                                      <w:lang w:val="en-US" w:eastAsia="zh-CN"/>
                                    </w:rPr>
                                    <w:t>1.2</w:t>
                                  </w:r>
                                </w:p>
                              </w:txbxContent>
                            </wps:txbx>
                            <wps:bodyPr upright="1"/>
                          </wps:wsp>
                        </a:graphicData>
                      </a:graphic>
                    </wp:anchor>
                  </w:drawing>
                </mc:Choice>
                <mc:Fallback>
                  <w:pict>
                    <v:rect id="_x0000_s1026" o:spid="_x0000_s1026" o:spt="1" style="position:absolute;left:0pt;margin-left:48.95pt;margin-top:22.6pt;height:26.7pt;width:52.1pt;z-index:251688960;mso-width-relative:page;mso-height-relative:page;" filled="f" stroked="f" coordsize="21600,21600" o:gfxdata="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70NvXZ&#10;AAAACAEAAA8AAAAAAAAAAQAgAAAAIgAAAGRycy9kb3ducmV2LnhtbFBLAQIUABQAAAAIAIdO4kAS&#10;LEkkrQEAAEwDAAAOAAAAAAAAAAEAIAAAACgBAABkcnMvZTJvRG9jLnhtbFBLBQYAAAAABgAGAFkB&#10;AABHBQAAAAA=&#10;">
                      <v:fill on="f" focussize="0,0"/>
                      <v:stroke on="f" weight="1.25pt"/>
                      <v:imagedata o:title=""/>
                      <o:lock v:ext="edit" aspectratio="f"/>
                      <v:textbox>
                        <w:txbxContent>
                          <w:p w14:paraId="15FA6A8F">
                            <w:pPr>
                              <w:rPr>
                                <w:rFonts w:hint="default" w:eastAsia="宋体"/>
                                <w:szCs w:val="21"/>
                                <w:lang w:val="en-US" w:eastAsia="zh-CN"/>
                              </w:rPr>
                            </w:pPr>
                            <w:r>
                              <w:rPr>
                                <w:rFonts w:hint="eastAsia"/>
                                <w:szCs w:val="21"/>
                                <w:lang w:val="en-US" w:eastAsia="zh-CN"/>
                              </w:rPr>
                              <w:t>1.2</w:t>
                            </w:r>
                          </w:p>
                        </w:txbxContent>
                      </v:textbox>
                    </v:rect>
                  </w:pict>
                </mc:Fallback>
              </mc:AlternateContent>
            </w:r>
            <w:r>
              <w:rPr>
                <w:rFonts w:hint="default" w:ascii="Times New Roman" w:hAnsi="Times New Roman" w:eastAsia="宋体" w:cs="Times New Roman"/>
                <w:color w:val="auto"/>
                <w:kern w:val="0"/>
                <w:sz w:val="24"/>
                <w:lang w:val="en-US" w:eastAsia="zh-CN"/>
              </w:rPr>
              <w:t>水平衡图如下所示：</w:t>
            </w:r>
          </w:p>
          <w:p w14:paraId="5CCF521D">
            <w:pPr>
              <w:spacing w:line="360" w:lineRule="auto"/>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79744" behindDoc="0" locked="0" layoutInCell="1" allowOverlap="1">
                      <wp:simplePos x="0" y="0"/>
                      <wp:positionH relativeFrom="column">
                        <wp:posOffset>3448050</wp:posOffset>
                      </wp:positionH>
                      <wp:positionV relativeFrom="paragraph">
                        <wp:posOffset>20955</wp:posOffset>
                      </wp:positionV>
                      <wp:extent cx="580390" cy="335280"/>
                      <wp:effectExtent l="0" t="0" r="0" b="0"/>
                      <wp:wrapNone/>
                      <wp:docPr id="55" name="矩形 55"/>
                      <wp:cNvGraphicFramePr/>
                      <a:graphic xmlns:a="http://schemas.openxmlformats.org/drawingml/2006/main">
                        <a:graphicData uri="http://schemas.microsoft.com/office/word/2010/wordprocessingShape">
                          <wps:wsp>
                            <wps:cNvSpPr/>
                            <wps:spPr>
                              <a:xfrm>
                                <a:off x="0" y="0"/>
                                <a:ext cx="580390" cy="335280"/>
                              </a:xfrm>
                              <a:prstGeom prst="rect">
                                <a:avLst/>
                              </a:prstGeom>
                              <a:noFill/>
                              <a:ln w="15875">
                                <a:noFill/>
                              </a:ln>
                            </wps:spPr>
                            <wps:txbx>
                              <w:txbxContent>
                                <w:p w14:paraId="26AF1525">
                                  <w:pPr>
                                    <w:jc w:val="center"/>
                                    <w:rPr>
                                      <w:rFonts w:hint="default" w:eastAsia="宋体"/>
                                      <w:szCs w:val="21"/>
                                      <w:lang w:val="en-US" w:eastAsia="zh-CN"/>
                                    </w:rPr>
                                  </w:pPr>
                                  <w:r>
                                    <w:rPr>
                                      <w:rFonts w:hint="eastAsia"/>
                                      <w:szCs w:val="21"/>
                                      <w:lang w:val="en-US" w:eastAsia="zh-CN"/>
                                    </w:rPr>
                                    <w:t>0.96</w:t>
                                  </w:r>
                                </w:p>
                              </w:txbxContent>
                            </wps:txbx>
                            <wps:bodyPr upright="1"/>
                          </wps:wsp>
                        </a:graphicData>
                      </a:graphic>
                    </wp:anchor>
                  </w:drawing>
                </mc:Choice>
                <mc:Fallback>
                  <w:pict>
                    <v:rect id="_x0000_s1026" o:spid="_x0000_s1026" o:spt="1" style="position:absolute;left:0pt;margin-left:271.5pt;margin-top:1.65pt;height:26.4pt;width:45.7pt;z-index:251679744;mso-width-relative:page;mso-height-relative:page;" filled="f" stroked="f" coordsize="21600,21600" o:gfxdata="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16tpNkA&#10;AAAIAQAADwAAAAAAAAABACAAAAAiAAAAZHJzL2Rvd25yZXYueG1sUEsBAhQAFAAAAAgAh07iQPgJ&#10;GQ2sAQAATAMAAA4AAAAAAAAAAQAgAAAAKAEAAGRycy9lMm9Eb2MueG1sUEsFBgAAAAAGAAYAWQEA&#10;AEYFAAAAAA==&#10;">
                      <v:fill on="f" focussize="0,0"/>
                      <v:stroke on="f" weight="1.25pt"/>
                      <v:imagedata o:title=""/>
                      <o:lock v:ext="edit" aspectratio="f"/>
                      <v:textbox>
                        <w:txbxContent>
                          <w:p w14:paraId="26AF1525">
                            <w:pPr>
                              <w:jc w:val="center"/>
                              <w:rPr>
                                <w:rFonts w:hint="default" w:eastAsia="宋体"/>
                                <w:szCs w:val="21"/>
                                <w:lang w:val="en-US" w:eastAsia="zh-CN"/>
                              </w:rPr>
                            </w:pPr>
                            <w:r>
                              <w:rPr>
                                <w:rFonts w:hint="eastAsia"/>
                                <w:szCs w:val="21"/>
                                <w:lang w:val="en-US" w:eastAsia="zh-CN"/>
                              </w:rPr>
                              <w:t>0.96</w:t>
                            </w:r>
                          </w:p>
                        </w:txbxContent>
                      </v:textbox>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6672" behindDoc="0" locked="0" layoutInCell="1" allowOverlap="1">
                      <wp:simplePos x="0" y="0"/>
                      <wp:positionH relativeFrom="column">
                        <wp:posOffset>2225675</wp:posOffset>
                      </wp:positionH>
                      <wp:positionV relativeFrom="paragraph">
                        <wp:posOffset>109855</wp:posOffset>
                      </wp:positionV>
                      <wp:extent cx="552450" cy="374015"/>
                      <wp:effectExtent l="0" t="0" r="0" b="0"/>
                      <wp:wrapNone/>
                      <wp:docPr id="57" name="矩形 57"/>
                      <wp:cNvGraphicFramePr/>
                      <a:graphic xmlns:a="http://schemas.openxmlformats.org/drawingml/2006/main">
                        <a:graphicData uri="http://schemas.microsoft.com/office/word/2010/wordprocessingShape">
                          <wps:wsp>
                            <wps:cNvSpPr/>
                            <wps:spPr>
                              <a:xfrm>
                                <a:off x="0" y="0"/>
                                <a:ext cx="552450" cy="374015"/>
                              </a:xfrm>
                              <a:prstGeom prst="rect">
                                <a:avLst/>
                              </a:prstGeom>
                              <a:noFill/>
                              <a:ln w="15875">
                                <a:noFill/>
                              </a:ln>
                            </wps:spPr>
                            <wps:txbx>
                              <w:txbxContent>
                                <w:p w14:paraId="3379BDF4">
                                  <w:pPr>
                                    <w:rPr>
                                      <w:rFonts w:hint="default" w:eastAsia="宋体"/>
                                      <w:szCs w:val="21"/>
                                      <w:lang w:val="en-US" w:eastAsia="zh-CN"/>
                                    </w:rPr>
                                  </w:pPr>
                                  <w:r>
                                    <w:rPr>
                                      <w:rFonts w:hint="eastAsia"/>
                                      <w:szCs w:val="21"/>
                                      <w:lang w:val="en-US" w:eastAsia="zh-CN"/>
                                    </w:rPr>
                                    <w:t>0.96</w:t>
                                  </w:r>
                                </w:p>
                              </w:txbxContent>
                            </wps:txbx>
                            <wps:bodyPr upright="1"/>
                          </wps:wsp>
                        </a:graphicData>
                      </a:graphic>
                    </wp:anchor>
                  </w:drawing>
                </mc:Choice>
                <mc:Fallback>
                  <w:pict>
                    <v:rect id="_x0000_s1026" o:spid="_x0000_s1026" o:spt="1" style="position:absolute;left:0pt;margin-left:175.25pt;margin-top:8.65pt;height:29.45pt;width:43.5pt;z-index:251676672;mso-width-relative:page;mso-height-relative:page;" filled="f" stroked="f" coordsize="21600,21600" o:gfxdata="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mkxNR&#10;2gAAAAkBAAAPAAAAAAAAAAEAIAAAACIAAABkcnMvZG93bnJldi54bWxQSwECFAAUAAAACACHTuJA&#10;qFj5Fq0BAABMAwAADgAAAAAAAAABACAAAAApAQAAZHJzL2Uyb0RvYy54bWxQSwUGAAAAAAYABgBZ&#10;AQAASAUAAAAA&#10;">
                      <v:fill on="f" focussize="0,0"/>
                      <v:stroke on="f" weight="1.25pt"/>
                      <v:imagedata o:title=""/>
                      <o:lock v:ext="edit" aspectratio="f"/>
                      <v:textbox>
                        <w:txbxContent>
                          <w:p w14:paraId="3379BDF4">
                            <w:pPr>
                              <w:rPr>
                                <w:rFonts w:hint="default" w:eastAsia="宋体"/>
                                <w:szCs w:val="21"/>
                                <w:lang w:val="en-US" w:eastAsia="zh-CN"/>
                              </w:rPr>
                            </w:pPr>
                            <w:r>
                              <w:rPr>
                                <w:rFonts w:hint="eastAsia"/>
                                <w:szCs w:val="21"/>
                                <w:lang w:val="en-US" w:eastAsia="zh-CN"/>
                              </w:rPr>
                              <w:t>0.96</w:t>
                            </w:r>
                          </w:p>
                        </w:txbxContent>
                      </v:textbox>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3985895</wp:posOffset>
                      </wp:positionH>
                      <wp:positionV relativeFrom="paragraph">
                        <wp:posOffset>130810</wp:posOffset>
                      </wp:positionV>
                      <wp:extent cx="1008380" cy="626745"/>
                      <wp:effectExtent l="4445" t="5080" r="15875" b="15875"/>
                      <wp:wrapNone/>
                      <wp:docPr id="56" name="矩形 56"/>
                      <wp:cNvGraphicFramePr/>
                      <a:graphic xmlns:a="http://schemas.openxmlformats.org/drawingml/2006/main">
                        <a:graphicData uri="http://schemas.microsoft.com/office/word/2010/wordprocessingShape">
                          <wps:wsp>
                            <wps:cNvSpPr/>
                            <wps:spPr>
                              <a:xfrm>
                                <a:off x="0" y="0"/>
                                <a:ext cx="1008380" cy="626745"/>
                              </a:xfrm>
                              <a:prstGeom prst="rect">
                                <a:avLst/>
                              </a:prstGeom>
                              <a:noFill/>
                              <a:ln w="6350" cap="flat" cmpd="sng">
                                <a:solidFill>
                                  <a:srgbClr val="000000"/>
                                </a:solidFill>
                                <a:prstDash val="solid"/>
                                <a:miter/>
                                <a:headEnd type="none" w="med" len="med"/>
                                <a:tailEnd type="none" w="med" len="med"/>
                              </a:ln>
                            </wps:spPr>
                            <wps:txbx>
                              <w:txbxContent>
                                <w:p w14:paraId="582B69CF">
                                  <w:pPr>
                                    <w:rPr>
                                      <w:rFonts w:hint="eastAsia" w:eastAsia="宋体"/>
                                      <w:szCs w:val="21"/>
                                      <w:lang w:eastAsia="zh-CN"/>
                                    </w:rPr>
                                  </w:pPr>
                                  <w:r>
                                    <w:rPr>
                                      <w:rFonts w:hint="eastAsia"/>
                                      <w:szCs w:val="21"/>
                                      <w:lang w:eastAsia="zh-CN"/>
                                    </w:rPr>
                                    <w:t>和县乌江镇污水处理厂</w:t>
                                  </w:r>
                                </w:p>
                              </w:txbxContent>
                            </wps:txbx>
                            <wps:bodyPr upright="1"/>
                          </wps:wsp>
                        </a:graphicData>
                      </a:graphic>
                    </wp:anchor>
                  </w:drawing>
                </mc:Choice>
                <mc:Fallback>
                  <w:pict>
                    <v:rect id="_x0000_s1026" o:spid="_x0000_s1026" o:spt="1" style="position:absolute;left:0pt;margin-left:313.85pt;margin-top:10.3pt;height:49.35pt;width:79.4pt;z-index:251663360;mso-width-relative:page;mso-height-relative:page;" filled="f" stroked="t" coordsize="21600,21600" o:gfxdata="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VZJMl1gAAAAoBAAAPAAAAAAAAAAEAIAAAACIAAABkcnMvZG93bnJldi54&#10;bWxQSwECFAAUAAAACACHTuJAY7h8gPwBAAACBAAADgAAAAAAAAABACAAAAAlAQAAZHJzL2Uyb0Rv&#10;Yy54bWxQSwUGAAAAAAYABgBZAQAAkwUAAAAA&#10;">
                      <v:fill on="f" focussize="0,0"/>
                      <v:stroke weight="0.5pt" color="#000000" joinstyle="miter"/>
                      <v:imagedata o:title=""/>
                      <o:lock v:ext="edit" aspectratio="f"/>
                      <v:textbox>
                        <w:txbxContent>
                          <w:p w14:paraId="582B69CF">
                            <w:pPr>
                              <w:rPr>
                                <w:rFonts w:hint="eastAsia" w:eastAsia="宋体"/>
                                <w:szCs w:val="21"/>
                                <w:lang w:eastAsia="zh-CN"/>
                              </w:rPr>
                            </w:pPr>
                            <w:r>
                              <w:rPr>
                                <w:rFonts w:hint="eastAsia"/>
                                <w:szCs w:val="21"/>
                                <w:lang w:eastAsia="zh-CN"/>
                              </w:rPr>
                              <w:t>和县乌江镇污水处理厂</w:t>
                            </w:r>
                          </w:p>
                        </w:txbxContent>
                      </v:textbox>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5648" behindDoc="0" locked="0" layoutInCell="1" allowOverlap="1">
                      <wp:simplePos x="0" y="0"/>
                      <wp:positionH relativeFrom="column">
                        <wp:posOffset>2750820</wp:posOffset>
                      </wp:positionH>
                      <wp:positionV relativeFrom="paragraph">
                        <wp:posOffset>205740</wp:posOffset>
                      </wp:positionV>
                      <wp:extent cx="654050" cy="333375"/>
                      <wp:effectExtent l="4445" t="4445" r="14605" b="5080"/>
                      <wp:wrapNone/>
                      <wp:docPr id="52" name="矩形 52"/>
                      <wp:cNvGraphicFramePr/>
                      <a:graphic xmlns:a="http://schemas.openxmlformats.org/drawingml/2006/main">
                        <a:graphicData uri="http://schemas.microsoft.com/office/word/2010/wordprocessingShape">
                          <wps:wsp>
                            <wps:cNvSpPr/>
                            <wps:spPr>
                              <a:xfrm>
                                <a:off x="0" y="0"/>
                                <a:ext cx="654050" cy="333375"/>
                              </a:xfrm>
                              <a:prstGeom prst="rect">
                                <a:avLst/>
                              </a:prstGeom>
                              <a:noFill/>
                              <a:ln w="6350" cap="flat" cmpd="sng">
                                <a:solidFill>
                                  <a:srgbClr val="000000"/>
                                </a:solidFill>
                                <a:prstDash val="solid"/>
                                <a:miter/>
                                <a:headEnd type="none" w="med" len="med"/>
                                <a:tailEnd type="none" w="med" len="med"/>
                              </a:ln>
                            </wps:spPr>
                            <wps:txbx>
                              <w:txbxContent>
                                <w:p w14:paraId="356B758E">
                                  <w:pPr>
                                    <w:jc w:val="center"/>
                                    <w:rPr>
                                      <w:szCs w:val="21"/>
                                    </w:rPr>
                                  </w:pPr>
                                  <w:r>
                                    <w:rPr>
                                      <w:rFonts w:hint="eastAsia"/>
                                      <w:szCs w:val="21"/>
                                    </w:rPr>
                                    <w:t>化粪池</w:t>
                                  </w:r>
                                </w:p>
                              </w:txbxContent>
                            </wps:txbx>
                            <wps:bodyPr upright="1"/>
                          </wps:wsp>
                        </a:graphicData>
                      </a:graphic>
                    </wp:anchor>
                  </w:drawing>
                </mc:Choice>
                <mc:Fallback>
                  <w:pict>
                    <v:rect id="_x0000_s1026" o:spid="_x0000_s1026" o:spt="1" style="position:absolute;left:0pt;margin-left:216.6pt;margin-top:16.2pt;height:26.25pt;width:51.5pt;z-index:251675648;mso-width-relative:page;mso-height-relative:page;" filled="f" stroked="t" coordsize="21600,21600" o:gfxdata="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HiwWpNYAAAAJAQAADwAAAAAAAAABACAAAAAiAAAAZHJzL2Rvd25yZXYueG1s&#10;UEsBAhQAFAAAAAgAh07iQE5vnqH6AQAAAQQAAA4AAAAAAAAAAQAgAAAAJQEAAGRycy9lMm9Eb2Mu&#10;eG1sUEsFBgAAAAAGAAYAWQEAAJEFAAAAAA==&#10;">
                      <v:fill on="f" focussize="0,0"/>
                      <v:stroke weight="0.5pt" color="#000000" joinstyle="miter"/>
                      <v:imagedata o:title=""/>
                      <o:lock v:ext="edit" aspectratio="f"/>
                      <v:textbox>
                        <w:txbxContent>
                          <w:p w14:paraId="356B758E">
                            <w:pPr>
                              <w:jc w:val="center"/>
                              <w:rPr>
                                <w:szCs w:val="21"/>
                              </w:rPr>
                            </w:pPr>
                            <w:r>
                              <w:rPr>
                                <w:rFonts w:hint="eastAsia"/>
                                <w:szCs w:val="21"/>
                              </w:rPr>
                              <w:t>化粪池</w:t>
                            </w:r>
                          </w:p>
                        </w:txbxContent>
                      </v:textbox>
                    </v:rect>
                  </w:pict>
                </mc:Fallback>
              </mc:AlternateContent>
            </w:r>
            <w:r>
              <w:rPr>
                <w:rFonts w:hint="default" w:ascii="Times New Roman" w:hAnsi="Times New Roman" w:cs="Times New Roman"/>
                <w:color w:val="auto"/>
                <w:sz w:val="24"/>
              </w:rPr>
              <mc:AlternateContent>
                <mc:Choice Requires="wpg">
                  <w:drawing>
                    <wp:anchor distT="0" distB="0" distL="114300" distR="114300" simplePos="0" relativeHeight="251674624" behindDoc="0" locked="0" layoutInCell="1" allowOverlap="1">
                      <wp:simplePos x="0" y="0"/>
                      <wp:positionH relativeFrom="column">
                        <wp:posOffset>1746885</wp:posOffset>
                      </wp:positionH>
                      <wp:positionV relativeFrom="paragraph">
                        <wp:posOffset>35560</wp:posOffset>
                      </wp:positionV>
                      <wp:extent cx="262255" cy="177165"/>
                      <wp:effectExtent l="3810" t="4445" r="13335" b="8890"/>
                      <wp:wrapNone/>
                      <wp:docPr id="12" name="组合 12"/>
                      <wp:cNvGraphicFramePr/>
                      <a:graphic xmlns:a="http://schemas.openxmlformats.org/drawingml/2006/main">
                        <a:graphicData uri="http://schemas.microsoft.com/office/word/2010/wordprocessingGroup">
                          <wpg:wgp>
                            <wpg:cNvGrpSpPr/>
                            <wpg:grpSpPr>
                              <a:xfrm>
                                <a:off x="0" y="0"/>
                                <a:ext cx="262255" cy="177165"/>
                                <a:chOff x="5103" y="1752"/>
                                <a:chExt cx="413" cy="279"/>
                              </a:xfrm>
                            </wpg:grpSpPr>
                            <wps:wsp>
                              <wps:cNvPr id="13" name="任意多边形 91"/>
                              <wps:cNvSpPr/>
                              <wps:spPr>
                                <a:xfrm>
                                  <a:off x="5103" y="1752"/>
                                  <a:ext cx="413" cy="279"/>
                                </a:xfrm>
                                <a:custGeom>
                                  <a:avLst/>
                                  <a:gdLst/>
                                  <a:ahLst/>
                                  <a:cxnLst/>
                                  <a:pathLst>
                                    <a:path w="413" h="279">
                                      <a:moveTo>
                                        <a:pt x="0" y="279"/>
                                      </a:moveTo>
                                      <a:lnTo>
                                        <a:pt x="218" y="0"/>
                                      </a:lnTo>
                                      <a:lnTo>
                                        <a:pt x="218" y="193"/>
                                      </a:lnTo>
                                      <a:lnTo>
                                        <a:pt x="413" y="0"/>
                                      </a:lnTo>
                                    </a:path>
                                  </a:pathLst>
                                </a:custGeom>
                                <a:noFill/>
                                <a:ln w="6350" cap="flat" cmpd="sng">
                                  <a:solidFill>
                                    <a:srgbClr val="000000"/>
                                  </a:solidFill>
                                  <a:prstDash val="solid"/>
                                  <a:headEnd type="none" w="med" len="med"/>
                                  <a:tailEnd type="none" w="med" len="med"/>
                                </a:ln>
                              </wps:spPr>
                              <wps:bodyPr upright="1"/>
                            </wps:wsp>
                            <wps:wsp>
                              <wps:cNvPr id="14" name="直接箭头连接符 92"/>
                              <wps:cNvCnPr/>
                              <wps:spPr>
                                <a:xfrm flipV="1">
                                  <a:off x="5321" y="1752"/>
                                  <a:ext cx="195" cy="161"/>
                                </a:xfrm>
                                <a:prstGeom prst="straightConnector1">
                                  <a:avLst/>
                                </a:prstGeom>
                                <a:ln w="6350" cap="flat" cmpd="sng">
                                  <a:solidFill>
                                    <a:srgbClr val="000000"/>
                                  </a:solidFill>
                                  <a:prstDash val="solid"/>
                                  <a:headEnd type="none" w="med" len="med"/>
                                  <a:tailEnd type="triangle" w="med" len="med"/>
                                </a:ln>
                              </wps:spPr>
                              <wps:bodyPr/>
                            </wps:wsp>
                          </wpg:wgp>
                        </a:graphicData>
                      </a:graphic>
                    </wp:anchor>
                  </w:drawing>
                </mc:Choice>
                <mc:Fallback>
                  <w:pict>
                    <v:group id="_x0000_s1026" o:spid="_x0000_s1026" o:spt="203" style="position:absolute;left:0pt;margin-left:137.55pt;margin-top:2.8pt;height:13.95pt;width:20.65pt;z-index:251674624;mso-width-relative:page;mso-height-relative:page;" coordorigin="5103,1752" coordsize="413,279" o:gfxdata="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">
                      <o:lock v:ext="edit" aspectratio="f"/>
                      <v:shape id="任意多边形 91" o:spid="_x0000_s1026" o:spt="100" style="position:absolute;left:5103;top:1752;height:279;width:413;" filled="f" stroked="t" coordsize="413,279" o:gfxdata="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HiOIugAAANsA&#10;AAAPAAAAAAAAAAEAIAAAACIAAABkcnMvZG93bnJldi54bWxQSwECFAAUAAAACACHTuJAMy8FnjsA&#10;AAA5AAAAEAAAAAAAAAABACAAAAAJAQAAZHJzL3NoYXBleG1sLnhtbFBLBQYAAAAABgAGAFsBAACz&#10;AwAAAAA=&#10;" path="m0,279l218,0,218,193,413,0e">
                        <v:fill on="f" focussize="0,0"/>
                        <v:stroke weight="0.5pt" color="#000000" joinstyle="round"/>
                        <v:imagedata o:title=""/>
                        <o:lock v:ext="edit" aspectratio="f"/>
                      </v:shape>
                      <v:shape id="直接箭头连接符 92" o:spid="_x0000_s1026" o:spt="32" type="#_x0000_t32" style="position:absolute;left:5321;top:1752;flip:y;height:161;width:195;" filled="f" stroked="t" coordsize="21600,21600" o:gfxdata="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URGN7gAAADbAAAA&#10;DwAAAAAAAAABACAAAAAiAAAAZHJzL2Rvd25yZXYueG1sUEsBAhQAFAAAAAgAh07iQDMvBZ47AAAA&#10;OQAAABAAAAAAAAAAAQAgAAAABwEAAGRycy9zaGFwZXhtbC54bWxQSwUGAAAAAAYABgBbAQAAsQMA&#10;AAAA&#10;">
                        <v:fill on="f" focussize="0,0"/>
                        <v:stroke weight="0.5pt" color="#000000" joinstyle="round" endarrow="block"/>
                        <v:imagedata o:title=""/>
                        <o:lock v:ext="edit" aspectratio="f"/>
                      </v:shape>
                    </v:group>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3600" behindDoc="0" locked="0" layoutInCell="1" allowOverlap="1">
                      <wp:simplePos x="0" y="0"/>
                      <wp:positionH relativeFrom="column">
                        <wp:posOffset>1334770</wp:posOffset>
                      </wp:positionH>
                      <wp:positionV relativeFrom="paragraph">
                        <wp:posOffset>215265</wp:posOffset>
                      </wp:positionV>
                      <wp:extent cx="837565" cy="334010"/>
                      <wp:effectExtent l="4445" t="4445" r="8890" b="17145"/>
                      <wp:wrapNone/>
                      <wp:docPr id="54" name="矩形 54"/>
                      <wp:cNvGraphicFramePr/>
                      <a:graphic xmlns:a="http://schemas.openxmlformats.org/drawingml/2006/main">
                        <a:graphicData uri="http://schemas.microsoft.com/office/word/2010/wordprocessingShape">
                          <wps:wsp>
                            <wps:cNvSpPr/>
                            <wps:spPr>
                              <a:xfrm>
                                <a:off x="0" y="0"/>
                                <a:ext cx="837565" cy="334010"/>
                              </a:xfrm>
                              <a:prstGeom prst="rect">
                                <a:avLst/>
                              </a:prstGeom>
                              <a:noFill/>
                              <a:ln w="6350" cap="flat" cmpd="sng">
                                <a:solidFill>
                                  <a:srgbClr val="000000"/>
                                </a:solidFill>
                                <a:prstDash val="solid"/>
                                <a:miter/>
                                <a:headEnd type="none" w="med" len="med"/>
                                <a:tailEnd type="none" w="med" len="med"/>
                              </a:ln>
                            </wps:spPr>
                            <wps:txbx>
                              <w:txbxContent>
                                <w:p w14:paraId="786292BD">
                                  <w:pPr>
                                    <w:jc w:val="center"/>
                                    <w:rPr>
                                      <w:szCs w:val="21"/>
                                    </w:rPr>
                                  </w:pPr>
                                  <w:r>
                                    <w:rPr>
                                      <w:rFonts w:hint="eastAsia"/>
                                      <w:szCs w:val="21"/>
                                    </w:rPr>
                                    <w:t>生活用水</w:t>
                                  </w:r>
                                </w:p>
                              </w:txbxContent>
                            </wps:txbx>
                            <wps:bodyPr upright="1"/>
                          </wps:wsp>
                        </a:graphicData>
                      </a:graphic>
                    </wp:anchor>
                  </w:drawing>
                </mc:Choice>
                <mc:Fallback>
                  <w:pict>
                    <v:rect id="_x0000_s1026" o:spid="_x0000_s1026" o:spt="1" style="position:absolute;left:0pt;margin-left:105.1pt;margin-top:16.95pt;height:26.3pt;width:65.95pt;z-index:251673600;mso-width-relative:page;mso-height-relative:page;" filled="f" stroked="t" coordsize="21600,21600" o:gfxdata="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UI45cdYAAAAJAQAADwAAAAAAAAABACAAAAAiAAAAZHJzL2Rvd25yZXYu&#10;eG1sUEsBAhQAFAAAAAgAh07iQKyUWhD9AQAAAQQAAA4AAAAAAAAAAQAgAAAAJQEAAGRycy9lMm9E&#10;b2MueG1sUEsFBgAAAAAGAAYAWQEAAJQFAAAAAA==&#10;">
                      <v:fill on="f" focussize="0,0"/>
                      <v:stroke weight="0.5pt" color="#000000" joinstyle="miter"/>
                      <v:imagedata o:title=""/>
                      <o:lock v:ext="edit" aspectratio="f"/>
                      <v:textbox>
                        <w:txbxContent>
                          <w:p w14:paraId="786292BD">
                            <w:pPr>
                              <w:jc w:val="center"/>
                              <w:rPr>
                                <w:szCs w:val="21"/>
                              </w:rPr>
                            </w:pPr>
                            <w:r>
                              <w:rPr>
                                <w:rFonts w:hint="eastAsia"/>
                                <w:szCs w:val="21"/>
                              </w:rPr>
                              <w:t>生活用水</w:t>
                            </w:r>
                          </w:p>
                        </w:txbxContent>
                      </v:textbox>
                    </v:rect>
                  </w:pict>
                </mc:Fallback>
              </mc:AlternateContent>
            </w:r>
          </w:p>
          <w:p w14:paraId="1D5A77C6">
            <w:pPr>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2336" behindDoc="0" locked="0" layoutInCell="1" allowOverlap="1">
                      <wp:simplePos x="0" y="0"/>
                      <wp:positionH relativeFrom="column">
                        <wp:posOffset>632460</wp:posOffset>
                      </wp:positionH>
                      <wp:positionV relativeFrom="paragraph">
                        <wp:posOffset>67310</wp:posOffset>
                      </wp:positionV>
                      <wp:extent cx="10795" cy="927735"/>
                      <wp:effectExtent l="4445" t="0" r="10160" b="12065"/>
                      <wp:wrapNone/>
                      <wp:docPr id="53" name="直接箭头连接符 53"/>
                      <wp:cNvGraphicFramePr/>
                      <a:graphic xmlns:a="http://schemas.openxmlformats.org/drawingml/2006/main">
                        <a:graphicData uri="http://schemas.microsoft.com/office/word/2010/wordprocessingShape">
                          <wps:wsp>
                            <wps:cNvCnPr/>
                            <wps:spPr>
                              <a:xfrm flipH="1">
                                <a:off x="0" y="0"/>
                                <a:ext cx="10795" cy="927735"/>
                              </a:xfrm>
                              <a:prstGeom prst="straightConnector1">
                                <a:avLst/>
                              </a:prstGeom>
                              <a:ln w="635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49.8pt;margin-top:5.3pt;height:73.05pt;width:0.85pt;z-index:251662336;mso-width-relative:page;mso-height-relative:page;" filled="f" stroked="t" coordsize="21600,21600" o:gfxdata="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f/kZTXAAAACQEAAA8AAAAAAAAAAQAgAAAAIgAA&#10;AGRycy9kb3ducmV2LnhtbFBLAQIUABQAAAAIAIdO4kAOJwDmCQIAAPsDAAAOAAAAAAAAAAEAIAAA&#10;ACYBAABkcnMvZTJvRG9jLnhtbFBLBQYAAAAABgAGAFkBAAChBQAAAAA=&#10;">
                      <v:fill on="f" focussize="0,0"/>
                      <v:stroke weight="0.5pt" color="#000000" joinstyle="round"/>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86912" behindDoc="0" locked="0" layoutInCell="1" allowOverlap="1">
                      <wp:simplePos x="0" y="0"/>
                      <wp:positionH relativeFrom="column">
                        <wp:posOffset>-26035</wp:posOffset>
                      </wp:positionH>
                      <wp:positionV relativeFrom="paragraph">
                        <wp:posOffset>198120</wp:posOffset>
                      </wp:positionV>
                      <wp:extent cx="669290" cy="438785"/>
                      <wp:effectExtent l="0" t="0" r="0" b="0"/>
                      <wp:wrapNone/>
                      <wp:docPr id="15" name="矩形 15"/>
                      <wp:cNvGraphicFramePr/>
                      <a:graphic xmlns:a="http://schemas.openxmlformats.org/drawingml/2006/main">
                        <a:graphicData uri="http://schemas.microsoft.com/office/word/2010/wordprocessingShape">
                          <wps:wsp>
                            <wps:cNvSpPr/>
                            <wps:spPr>
                              <a:xfrm>
                                <a:off x="0" y="0"/>
                                <a:ext cx="669290" cy="438785"/>
                              </a:xfrm>
                              <a:prstGeom prst="rect">
                                <a:avLst/>
                              </a:prstGeom>
                              <a:noFill/>
                              <a:ln w="15875">
                                <a:noFill/>
                              </a:ln>
                            </wps:spPr>
                            <wps:txbx>
                              <w:txbxContent>
                                <w:p w14:paraId="3C5456B3">
                                  <w:pPr>
                                    <w:rPr>
                                      <w:rFonts w:hint="default" w:eastAsia="宋体"/>
                                      <w:szCs w:val="21"/>
                                      <w:lang w:val="en-US" w:eastAsia="zh-CN"/>
                                    </w:rPr>
                                  </w:pPr>
                                  <w:r>
                                    <w:rPr>
                                      <w:szCs w:val="21"/>
                                    </w:rPr>
                                    <w:t>新鲜水</w:t>
                                  </w:r>
                                  <w:r>
                                    <w:rPr>
                                      <w:rFonts w:hint="eastAsia"/>
                                      <w:szCs w:val="21"/>
                                      <w:lang w:val="en-US" w:eastAsia="zh-CN"/>
                                    </w:rPr>
                                    <w:t>18.1</w:t>
                                  </w:r>
                                </w:p>
                              </w:txbxContent>
                            </wps:txbx>
                            <wps:bodyPr upright="1"/>
                          </wps:wsp>
                        </a:graphicData>
                      </a:graphic>
                    </wp:anchor>
                  </w:drawing>
                </mc:Choice>
                <mc:Fallback>
                  <w:pict>
                    <v:rect id="_x0000_s1026" o:spid="_x0000_s1026" o:spt="1" style="position:absolute;left:0pt;margin-left:-2.05pt;margin-top:15.6pt;height:34.55pt;width:52.7pt;z-index:251686912;mso-width-relative:page;mso-height-relative:page;" filled="f" stroked="f" coordsize="21600,21600" o:gfxdata="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xTFS5tkA&#10;AAAJAQAADwAAAAAAAAABACAAAAAiAAAAZHJzL2Rvd25yZXYueG1sUEsBAhQAFAAAAAgAh07iQNaI&#10;Se+sAQAATAMAAA4AAAAAAAAAAQAgAAAAKAEAAGRycy9lMm9Eb2MueG1sUEsFBgAAAAAGAAYAWQEA&#10;AEYFAAAAAA==&#10;">
                      <v:fill on="f" focussize="0,0"/>
                      <v:stroke on="f" weight="1.25pt"/>
                      <v:imagedata o:title=""/>
                      <o:lock v:ext="edit" aspectratio="f"/>
                      <v:textbox>
                        <w:txbxContent>
                          <w:p w14:paraId="3C5456B3">
                            <w:pPr>
                              <w:rPr>
                                <w:rFonts w:hint="default" w:eastAsia="宋体"/>
                                <w:szCs w:val="21"/>
                                <w:lang w:val="en-US" w:eastAsia="zh-CN"/>
                              </w:rPr>
                            </w:pPr>
                            <w:r>
                              <w:rPr>
                                <w:szCs w:val="21"/>
                              </w:rPr>
                              <w:t>新鲜水</w:t>
                            </w:r>
                            <w:r>
                              <w:rPr>
                                <w:rFonts w:hint="eastAsia"/>
                                <w:szCs w:val="21"/>
                                <w:lang w:val="en-US" w:eastAsia="zh-CN"/>
                              </w:rPr>
                              <w:t>18.1</w:t>
                            </w:r>
                          </w:p>
                        </w:txbxContent>
                      </v:textbox>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8720" behindDoc="0" locked="0" layoutInCell="1" allowOverlap="1">
                      <wp:simplePos x="0" y="0"/>
                      <wp:positionH relativeFrom="column">
                        <wp:posOffset>5434330</wp:posOffset>
                      </wp:positionH>
                      <wp:positionV relativeFrom="paragraph">
                        <wp:posOffset>78105</wp:posOffset>
                      </wp:positionV>
                      <wp:extent cx="0" cy="692785"/>
                      <wp:effectExtent l="38100" t="0" r="38100" b="5715"/>
                      <wp:wrapNone/>
                      <wp:docPr id="46" name="直接箭头连接符 46"/>
                      <wp:cNvGraphicFramePr/>
                      <a:graphic xmlns:a="http://schemas.openxmlformats.org/drawingml/2006/main">
                        <a:graphicData uri="http://schemas.microsoft.com/office/word/2010/wordprocessingShape">
                          <wps:wsp>
                            <wps:cNvCnPr/>
                            <wps:spPr>
                              <a:xfrm>
                                <a:off x="0" y="0"/>
                                <a:ext cx="0" cy="692785"/>
                              </a:xfrm>
                              <a:prstGeom prst="straightConnector1">
                                <a:avLst/>
                              </a:prstGeom>
                              <a:ln w="6350"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427.9pt;margin-top:6.15pt;height:54.55pt;width:0pt;z-index:251678720;mso-width-relative:page;mso-height-relative:page;" filled="f" stroked="t" coordsize="21600,21600" o:gfxdata="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0UXuf9cAAAAKAQAADwAAAAAAAAABACAAAAAiAAAAZHJzL2Rv&#10;d25yZXYueG1sUEsBAhQAFAAAAAgAh07iQGRW3C8CAgAA8QMAAA4AAAAAAAAAAQAgAAAAJgEAAGRy&#10;cy9lMm9Eb2MueG1sUEsFBgAAAAAGAAYAWQEAAJoFAAAAAA==&#10;">
                      <v:fill on="f" focussize="0,0"/>
                      <v:stroke weight="0.5pt" color="#000000" joinstyle="round" endarrow="block"/>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5888" behindDoc="0" locked="0" layoutInCell="1" allowOverlap="1">
                      <wp:simplePos x="0" y="0"/>
                      <wp:positionH relativeFrom="column">
                        <wp:posOffset>4980305</wp:posOffset>
                      </wp:positionH>
                      <wp:positionV relativeFrom="paragraph">
                        <wp:posOffset>84455</wp:posOffset>
                      </wp:positionV>
                      <wp:extent cx="450215" cy="0"/>
                      <wp:effectExtent l="0" t="4445" r="0" b="5080"/>
                      <wp:wrapNone/>
                      <wp:docPr id="50" name="直接箭头连接符 50"/>
                      <wp:cNvGraphicFramePr/>
                      <a:graphic xmlns:a="http://schemas.openxmlformats.org/drawingml/2006/main">
                        <a:graphicData uri="http://schemas.microsoft.com/office/word/2010/wordprocessingShape">
                          <wps:wsp>
                            <wps:cNvCnPr/>
                            <wps:spPr>
                              <a:xfrm>
                                <a:off x="0" y="0"/>
                                <a:ext cx="450215" cy="0"/>
                              </a:xfrm>
                              <a:prstGeom prst="straightConnector1">
                                <a:avLst/>
                              </a:prstGeom>
                              <a:ln w="635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392.15pt;margin-top:6.65pt;height:0pt;width:35.45pt;z-index:251685888;mso-width-relative:page;mso-height-relative:page;" filled="f" stroked="t" coordsize="21600,21600" o:gfxdata="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f28HtcAAAAJAQAADwAAAAAAAAABACAAAAAiAAAAZHJzL2Rvd25yZXYu&#10;eG1sUEsBAhQAFAAAAAgAh07iQHq+3Yr8AQAA7QMAAA4AAAAAAAAAAQAgAAAAJgEAAGRycy9lMm9E&#10;b2MueG1sUEsFBgAAAAAGAAYAWQEAAJQFAAAAAA==&#10;">
                      <v:fill on="f" focussize="0,0"/>
                      <v:stroke weight="0.5pt" color="#000000" joinstyle="round"/>
                      <v:imagedata o:title=""/>
                      <o:lock v:ext="edit" aspectratio="f"/>
                    </v:shape>
                  </w:pict>
                </mc:Fallback>
              </mc:AlternateContent>
            </w:r>
            <w:r>
              <w:rPr>
                <w:rFonts w:hint="default" w:ascii="Times New Roman" w:hAnsi="Times New Roman" w:cs="Times New Roman"/>
                <w:b/>
                <w:color w:val="auto"/>
                <w:sz w:val="24"/>
              </w:rPr>
              <mc:AlternateContent>
                <mc:Choice Requires="wps">
                  <w:drawing>
                    <wp:anchor distT="0" distB="0" distL="114300" distR="114300" simplePos="0" relativeHeight="251684864" behindDoc="0" locked="0" layoutInCell="1" allowOverlap="1">
                      <wp:simplePos x="0" y="0"/>
                      <wp:positionH relativeFrom="column">
                        <wp:posOffset>3407410</wp:posOffset>
                      </wp:positionH>
                      <wp:positionV relativeFrom="paragraph">
                        <wp:posOffset>90170</wp:posOffset>
                      </wp:positionV>
                      <wp:extent cx="577850" cy="635"/>
                      <wp:effectExtent l="0" t="37465" r="6350" b="38100"/>
                      <wp:wrapNone/>
                      <wp:docPr id="49" name="直接箭头连接符 49"/>
                      <wp:cNvGraphicFramePr/>
                      <a:graphic xmlns:a="http://schemas.openxmlformats.org/drawingml/2006/main">
                        <a:graphicData uri="http://schemas.microsoft.com/office/word/2010/wordprocessingShape">
                          <wps:wsp>
                            <wps:cNvCnPr/>
                            <wps:spPr>
                              <a:xfrm>
                                <a:off x="0" y="0"/>
                                <a:ext cx="577850" cy="635"/>
                              </a:xfrm>
                              <a:prstGeom prst="straightConnector1">
                                <a:avLst/>
                              </a:prstGeom>
                              <a:ln w="6350"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68.3pt;margin-top:7.1pt;height:0.05pt;width:45.5pt;z-index:251684864;mso-width-relative:page;mso-height-relative:page;" filled="f" stroked="t" coordsize="21600,21600" o:gfxdata="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uV5vw2AAAAAkBAAAPAAAAAAAAAAEAIAAAACIAAABkcnMv&#10;ZG93bnJldi54bWxQSwECFAAUAAAACACHTuJAUth6VgMCAADzAwAADgAAAAAAAAABACAAAAAnAQAA&#10;ZHJzL2Uyb0RvYy54bWxQSwUGAAAAAAYABgBZAQAAnAUAAAAA&#10;">
                      <v:fill on="f" focussize="0,0"/>
                      <v:stroke weight="0.5pt" color="#000000" joinstyle="round" endarrow="block"/>
                      <v:imagedata o:title=""/>
                      <o:lock v:ext="edit" aspectratio="f"/>
                    </v:shape>
                  </w:pict>
                </mc:Fallback>
              </mc:AlternateContent>
            </w:r>
            <w:r>
              <w:rPr>
                <w:rFonts w:hint="default" w:ascii="Times New Roman" w:hAnsi="Times New Roman" w:cs="Times New Roman"/>
                <w:b/>
                <w:color w:val="auto"/>
                <w:sz w:val="24"/>
              </w:rPr>
              <mc:AlternateContent>
                <mc:Choice Requires="wps">
                  <w:drawing>
                    <wp:anchor distT="0" distB="0" distL="114300" distR="114300" simplePos="0" relativeHeight="251683840" behindDoc="0" locked="0" layoutInCell="1" allowOverlap="1">
                      <wp:simplePos x="0" y="0"/>
                      <wp:positionH relativeFrom="column">
                        <wp:posOffset>2173605</wp:posOffset>
                      </wp:positionH>
                      <wp:positionV relativeFrom="paragraph">
                        <wp:posOffset>93980</wp:posOffset>
                      </wp:positionV>
                      <wp:extent cx="582930" cy="2540"/>
                      <wp:effectExtent l="0" t="37465" r="1270" b="36195"/>
                      <wp:wrapNone/>
                      <wp:docPr id="18" name="直接箭头连接符 18"/>
                      <wp:cNvGraphicFramePr/>
                      <a:graphic xmlns:a="http://schemas.openxmlformats.org/drawingml/2006/main">
                        <a:graphicData uri="http://schemas.microsoft.com/office/word/2010/wordprocessingShape">
                          <wps:wsp>
                            <wps:cNvCnPr/>
                            <wps:spPr>
                              <a:xfrm flipV="1">
                                <a:off x="0" y="0"/>
                                <a:ext cx="582930" cy="2540"/>
                              </a:xfrm>
                              <a:prstGeom prst="straightConnector1">
                                <a:avLst/>
                              </a:prstGeom>
                              <a:ln w="6350"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171.15pt;margin-top:7.4pt;height:0.2pt;width:45.9pt;z-index:251683840;mso-width-relative:page;mso-height-relative:page;" filled="f" stroked="t" coordsize="21600,21600" o:gfxdata="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MhBH1QAAAAkBAAAPAAAAAAAAAAEAIAAA&#10;ACIAAABkcnMvZG93bnJldi54bWxQSwECFAAUAAAACACHTuJAD4LVQQ8CAAD+AwAADgAAAAAAAAAB&#10;ACAAAAAkAQAAZHJzL2Uyb0RvYy54bWxQSwUGAAAAAAYABgBZAQAApQUAAAAA&#10;">
                      <v:fill on="f" focussize="0,0"/>
                      <v:stroke weight="0.5pt" color="#000000" joinstyle="round" endarrow="block"/>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2576" behindDoc="0" locked="0" layoutInCell="1" allowOverlap="1">
                      <wp:simplePos x="0" y="0"/>
                      <wp:positionH relativeFrom="column">
                        <wp:posOffset>630555</wp:posOffset>
                      </wp:positionH>
                      <wp:positionV relativeFrom="paragraph">
                        <wp:posOffset>63500</wp:posOffset>
                      </wp:positionV>
                      <wp:extent cx="702310" cy="635"/>
                      <wp:effectExtent l="0" t="37465" r="8890" b="38100"/>
                      <wp:wrapNone/>
                      <wp:docPr id="51" name="直接箭头连接符 51"/>
                      <wp:cNvGraphicFramePr/>
                      <a:graphic xmlns:a="http://schemas.openxmlformats.org/drawingml/2006/main">
                        <a:graphicData uri="http://schemas.microsoft.com/office/word/2010/wordprocessingShape">
                          <wps:wsp>
                            <wps:cNvCnPr/>
                            <wps:spPr>
                              <a:xfrm>
                                <a:off x="0" y="0"/>
                                <a:ext cx="702310" cy="635"/>
                              </a:xfrm>
                              <a:prstGeom prst="straightConnector1">
                                <a:avLst/>
                              </a:prstGeom>
                              <a:ln w="6350"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49.65pt;margin-top:5pt;height:0.05pt;width:55.3pt;z-index:251672576;mso-width-relative:page;mso-height-relative:page;" filled="f" stroked="t" coordsize="21600,21600" o:gfxdata="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GTXvfVAAAACAEAAA8AAAAAAAAAAQAgAAAAIgAAAGRycy9kb3du&#10;cmV2LnhtbFBLAQIUABQAAAAIAIdO4kA7HAwdAgIAAPMDAAAOAAAAAAAAAAEAIAAAACQBAABkcnMv&#10;ZTJvRG9jLnhtbFBLBQYAAAAABgAGAFkBAACYBQAAAAA=&#10;">
                      <v:fill on="f" focussize="0,0"/>
                      <v:stroke weight="0.5pt" color="#000000" joinstyle="round" endarrow="block"/>
                      <v:imagedata o:title=""/>
                      <o:lock v:ext="edit" aspectratio="f"/>
                    </v:shape>
                  </w:pict>
                </mc:Fallback>
              </mc:AlternateContent>
            </w:r>
          </w:p>
          <w:p w14:paraId="05261101">
            <w:pPr>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4384" behindDoc="0" locked="0" layoutInCell="1" allowOverlap="1">
                      <wp:simplePos x="0" y="0"/>
                      <wp:positionH relativeFrom="column">
                        <wp:posOffset>1821815</wp:posOffset>
                      </wp:positionH>
                      <wp:positionV relativeFrom="paragraph">
                        <wp:posOffset>101600</wp:posOffset>
                      </wp:positionV>
                      <wp:extent cx="685800" cy="327660"/>
                      <wp:effectExtent l="0" t="0" r="0" b="0"/>
                      <wp:wrapNone/>
                      <wp:docPr id="30" name="矩形 30"/>
                      <wp:cNvGraphicFramePr/>
                      <a:graphic xmlns:a="http://schemas.openxmlformats.org/drawingml/2006/main">
                        <a:graphicData uri="http://schemas.microsoft.com/office/word/2010/wordprocessingShape">
                          <wps:wsp>
                            <wps:cNvSpPr/>
                            <wps:spPr>
                              <a:xfrm>
                                <a:off x="0" y="0"/>
                                <a:ext cx="685800" cy="327660"/>
                              </a:xfrm>
                              <a:prstGeom prst="rect">
                                <a:avLst/>
                              </a:prstGeom>
                              <a:noFill/>
                              <a:ln w="15875">
                                <a:noFill/>
                              </a:ln>
                            </wps:spPr>
                            <wps:txbx>
                              <w:txbxContent>
                                <w:p w14:paraId="7CCAA99C">
                                  <w:pPr>
                                    <w:rPr>
                                      <w:rFonts w:hint="default" w:eastAsia="宋体"/>
                                      <w:szCs w:val="21"/>
                                      <w:lang w:val="en-US" w:eastAsia="zh-CN"/>
                                    </w:rPr>
                                  </w:pPr>
                                  <w:r>
                                    <w:rPr>
                                      <w:rFonts w:hint="eastAsia"/>
                                      <w:szCs w:val="21"/>
                                      <w:lang w:val="en-US" w:eastAsia="zh-CN"/>
                                    </w:rPr>
                                    <w:t>14.4</w:t>
                                  </w:r>
                                </w:p>
                              </w:txbxContent>
                            </wps:txbx>
                            <wps:bodyPr upright="1"/>
                          </wps:wsp>
                        </a:graphicData>
                      </a:graphic>
                    </wp:anchor>
                  </w:drawing>
                </mc:Choice>
                <mc:Fallback>
                  <w:pict>
                    <v:rect id="_x0000_s1026" o:spid="_x0000_s1026" o:spt="1" style="position:absolute;left:0pt;margin-left:143.45pt;margin-top:8pt;height:25.8pt;width:54pt;z-index:251664384;mso-width-relative:page;mso-height-relative:page;" filled="f" stroked="f" coordsize="21600,21600" o:gfxdata="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d91/dkA&#10;AAAJAQAADwAAAAAAAAABACAAAAAiAAAAZHJzL2Rvd25yZXYueG1sUEsBAhQAFAAAAAgAh07iQFpW&#10;UbCsAQAATAMAAA4AAAAAAAAAAQAgAAAAKAEAAGRycy9lMm9Eb2MueG1sUEsFBgAAAAAGAAYAWQEA&#10;AEYFAAAAAA==&#10;">
                      <v:fill on="f" focussize="0,0"/>
                      <v:stroke on="f" weight="1.25pt"/>
                      <v:imagedata o:title=""/>
                      <o:lock v:ext="edit" aspectratio="f"/>
                      <v:textbox>
                        <w:txbxContent>
                          <w:p w14:paraId="7CCAA99C">
                            <w:pPr>
                              <w:rPr>
                                <w:rFonts w:hint="default" w:eastAsia="宋体"/>
                                <w:szCs w:val="21"/>
                                <w:lang w:val="en-US" w:eastAsia="zh-CN"/>
                              </w:rPr>
                            </w:pPr>
                            <w:r>
                              <w:rPr>
                                <w:rFonts w:hint="eastAsia"/>
                                <w:szCs w:val="21"/>
                                <w:lang w:val="en-US" w:eastAsia="zh-CN"/>
                              </w:rPr>
                              <w:t>14.4</w:t>
                            </w:r>
                          </w:p>
                        </w:txbxContent>
                      </v:textbox>
                    </v:rect>
                  </w:pict>
                </mc:Fallback>
              </mc:AlternateContent>
            </w:r>
            <w:r>
              <w:rPr>
                <w:rFonts w:hint="default" w:ascii="Times New Roman" w:hAnsi="Times New Roman" w:cs="Times New Roman"/>
                <w:color w:val="auto"/>
                <w:sz w:val="24"/>
              </w:rPr>
              <mc:AlternateContent>
                <mc:Choice Requires="wpg">
                  <w:drawing>
                    <wp:anchor distT="0" distB="0" distL="114300" distR="114300" simplePos="0" relativeHeight="251670528" behindDoc="0" locked="0" layoutInCell="1" allowOverlap="1">
                      <wp:simplePos x="0" y="0"/>
                      <wp:positionH relativeFrom="column">
                        <wp:posOffset>1524635</wp:posOffset>
                      </wp:positionH>
                      <wp:positionV relativeFrom="paragraph">
                        <wp:posOffset>184150</wp:posOffset>
                      </wp:positionV>
                      <wp:extent cx="262255" cy="177165"/>
                      <wp:effectExtent l="3810" t="4445" r="13335" b="8890"/>
                      <wp:wrapNone/>
                      <wp:docPr id="34" name="组合 34"/>
                      <wp:cNvGraphicFramePr/>
                      <a:graphic xmlns:a="http://schemas.openxmlformats.org/drawingml/2006/main">
                        <a:graphicData uri="http://schemas.microsoft.com/office/word/2010/wordprocessingGroup">
                          <wpg:wgp>
                            <wpg:cNvGrpSpPr/>
                            <wpg:grpSpPr>
                              <a:xfrm>
                                <a:off x="0" y="0"/>
                                <a:ext cx="262255" cy="177165"/>
                                <a:chOff x="5103" y="1752"/>
                                <a:chExt cx="413" cy="279"/>
                              </a:xfrm>
                            </wpg:grpSpPr>
                            <wps:wsp>
                              <wps:cNvPr id="35" name="任意多边形 88"/>
                              <wps:cNvSpPr/>
                              <wps:spPr>
                                <a:xfrm>
                                  <a:off x="5103" y="1752"/>
                                  <a:ext cx="413" cy="279"/>
                                </a:xfrm>
                                <a:custGeom>
                                  <a:avLst/>
                                  <a:gdLst/>
                                  <a:ahLst/>
                                  <a:cxnLst/>
                                  <a:pathLst>
                                    <a:path w="413" h="279">
                                      <a:moveTo>
                                        <a:pt x="0" y="279"/>
                                      </a:moveTo>
                                      <a:lnTo>
                                        <a:pt x="218" y="0"/>
                                      </a:lnTo>
                                      <a:lnTo>
                                        <a:pt x="218" y="193"/>
                                      </a:lnTo>
                                      <a:lnTo>
                                        <a:pt x="413" y="0"/>
                                      </a:lnTo>
                                    </a:path>
                                  </a:pathLst>
                                </a:custGeom>
                                <a:noFill/>
                                <a:ln w="6350" cap="flat" cmpd="sng">
                                  <a:solidFill>
                                    <a:srgbClr val="000000"/>
                                  </a:solidFill>
                                  <a:prstDash val="solid"/>
                                  <a:headEnd type="none" w="med" len="med"/>
                                  <a:tailEnd type="none" w="med" len="med"/>
                                </a:ln>
                              </wps:spPr>
                              <wps:bodyPr upright="1"/>
                            </wps:wsp>
                            <wps:wsp>
                              <wps:cNvPr id="36" name="直接箭头连接符 89"/>
                              <wps:cNvCnPr/>
                              <wps:spPr>
                                <a:xfrm flipV="1">
                                  <a:off x="5321" y="1752"/>
                                  <a:ext cx="195" cy="161"/>
                                </a:xfrm>
                                <a:prstGeom prst="straightConnector1">
                                  <a:avLst/>
                                </a:prstGeom>
                                <a:ln w="6350" cap="flat" cmpd="sng">
                                  <a:solidFill>
                                    <a:srgbClr val="000000"/>
                                  </a:solidFill>
                                  <a:prstDash val="solid"/>
                                  <a:headEnd type="none" w="med" len="med"/>
                                  <a:tailEnd type="triangle" w="med" len="med"/>
                                </a:ln>
                              </wps:spPr>
                              <wps:bodyPr/>
                            </wps:wsp>
                          </wpg:wgp>
                        </a:graphicData>
                      </a:graphic>
                    </wp:anchor>
                  </w:drawing>
                </mc:Choice>
                <mc:Fallback>
                  <w:pict>
                    <v:group id="_x0000_s1026" o:spid="_x0000_s1026" o:spt="203" style="position:absolute;left:0pt;margin-left:120.05pt;margin-top:14.5pt;height:13.95pt;width:20.65pt;z-index:251670528;mso-width-relative:page;mso-height-relative:page;" coordorigin="5103,1752" coordsize="413,279" o:gfxdata="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AsILQO2gAAAAkBAAAP&#10;AAAAAAAAAAEAIAAAACIAAABkcnMvZG93bnJldi54bWxQSwECFAAUAAAACACHTuJAeBRCcDMDAAAv&#10;CAAADgAAAAAAAAABACAAAAApAQAAZHJzL2Uyb0RvYy54bWxQSwUGAAAAAAYABgBZAQAAzgYAAAAA&#10;">
                      <o:lock v:ext="edit" aspectratio="f"/>
                      <v:shape id="任意多边形 88" o:spid="_x0000_s1026" o:spt="100" style="position:absolute;left:5103;top:1752;height:279;width:413;" filled="f" stroked="t" coordsize="413,279" o:gfxdata="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DkIHvQAA&#10;ANsAAAAPAAAAAAAAAAEAIAAAACIAAABkcnMvZG93bnJldi54bWxQSwECFAAUAAAACACHTuJAMy8F&#10;njsAAAA5AAAAEAAAAAAAAAABACAAAAAMAQAAZHJzL3NoYXBleG1sLnhtbFBLBQYAAAAABgAGAFsB&#10;AAC2AwAAAAA=&#10;" path="m0,279l218,0,218,193,413,0e">
                        <v:fill on="f" focussize="0,0"/>
                        <v:stroke weight="0.5pt" color="#000000" joinstyle="round"/>
                        <v:imagedata o:title=""/>
                        <o:lock v:ext="edit" aspectratio="f"/>
                      </v:shape>
                      <v:shape id="直接箭头连接符 89" o:spid="_x0000_s1026" o:spt="32" type="#_x0000_t32" style="position:absolute;left:5321;top:1752;flip:y;height:161;width:195;" filled="f" stroked="t" coordsize="21600,21600" o:gfxdata="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1vIbu8AAAA&#10;2wAAAA8AAAAAAAAAAQAgAAAAIgAAAGRycy9kb3ducmV2LnhtbFBLAQIUABQAAAAIAIdO4kAzLwWe&#10;OwAAADkAAAAQAAAAAAAAAAEAIAAAAAsBAABkcnMvc2hhcGV4bWwueG1sUEsFBgAAAAAGAAYAWwEA&#10;ALUDAAAAAA==&#10;">
                        <v:fill on="f" focussize="0,0"/>
                        <v:stroke weight="0.5pt" color="#000000" joinstyle="round" endarrow="block"/>
                        <v:imagedata o:title=""/>
                        <o:lock v:ext="edit" aspectratio="f"/>
                      </v:shape>
                    </v:group>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1552" behindDoc="0" locked="0" layoutInCell="1" allowOverlap="1">
                      <wp:simplePos x="0" y="0"/>
                      <wp:positionH relativeFrom="column">
                        <wp:posOffset>676275</wp:posOffset>
                      </wp:positionH>
                      <wp:positionV relativeFrom="paragraph">
                        <wp:posOffset>97790</wp:posOffset>
                      </wp:positionV>
                      <wp:extent cx="584200" cy="342265"/>
                      <wp:effectExtent l="0" t="0" r="0" b="0"/>
                      <wp:wrapNone/>
                      <wp:docPr id="31" name="矩形 31"/>
                      <wp:cNvGraphicFramePr/>
                      <a:graphic xmlns:a="http://schemas.openxmlformats.org/drawingml/2006/main">
                        <a:graphicData uri="http://schemas.microsoft.com/office/word/2010/wordprocessingShape">
                          <wps:wsp>
                            <wps:cNvSpPr/>
                            <wps:spPr>
                              <a:xfrm>
                                <a:off x="0" y="0"/>
                                <a:ext cx="584200" cy="342265"/>
                              </a:xfrm>
                              <a:prstGeom prst="rect">
                                <a:avLst/>
                              </a:prstGeom>
                              <a:noFill/>
                              <a:ln w="15875">
                                <a:noFill/>
                              </a:ln>
                            </wps:spPr>
                            <wps:txbx>
                              <w:txbxContent>
                                <w:p w14:paraId="5F3816EF">
                                  <w:pPr>
                                    <w:rPr>
                                      <w:rFonts w:hint="default" w:eastAsia="宋体"/>
                                      <w:szCs w:val="21"/>
                                      <w:lang w:val="en-US" w:eastAsia="zh-CN"/>
                                    </w:rPr>
                                  </w:pPr>
                                  <w:r>
                                    <w:rPr>
                                      <w:rFonts w:hint="eastAsia" w:eastAsia="宋体"/>
                                      <w:szCs w:val="21"/>
                                      <w:lang w:val="en-US" w:eastAsia="zh-CN"/>
                                    </w:rPr>
                                    <w:t>14.4</w:t>
                                  </w:r>
                                </w:p>
                              </w:txbxContent>
                            </wps:txbx>
                            <wps:bodyPr upright="1"/>
                          </wps:wsp>
                        </a:graphicData>
                      </a:graphic>
                    </wp:anchor>
                  </w:drawing>
                </mc:Choice>
                <mc:Fallback>
                  <w:pict>
                    <v:rect id="_x0000_s1026" o:spid="_x0000_s1026" o:spt="1" style="position:absolute;left:0pt;margin-left:53.25pt;margin-top:7.7pt;height:26.95pt;width:46pt;z-index:251671552;mso-width-relative:page;mso-height-relative:page;" filled="f" stroked="f" coordsize="21600,21600" o:gfxdata="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Q8Pm52QAA&#10;AAkBAAAPAAAAAAAAAAEAIAAAACIAAABkcnMvZG93bnJldi54bWxQSwECFAAUAAAACACHTuJAV5QW&#10;wKsBAABMAwAADgAAAAAAAAABACAAAAAoAQAAZHJzL2Uyb0RvYy54bWxQSwUGAAAAAAYABgBZAQAA&#10;RQUAAAAA&#10;">
                      <v:fill on="f" focussize="0,0"/>
                      <v:stroke on="f" weight="1.25pt"/>
                      <v:imagedata o:title=""/>
                      <o:lock v:ext="edit" aspectratio="f"/>
                      <v:textbox>
                        <w:txbxContent>
                          <w:p w14:paraId="5F3816EF">
                            <w:pPr>
                              <w:rPr>
                                <w:rFonts w:hint="default" w:eastAsia="宋体"/>
                                <w:szCs w:val="21"/>
                                <w:lang w:val="en-US" w:eastAsia="zh-CN"/>
                              </w:rPr>
                            </w:pPr>
                            <w:r>
                              <w:rPr>
                                <w:rFonts w:hint="eastAsia" w:eastAsia="宋体"/>
                                <w:szCs w:val="21"/>
                                <w:lang w:val="en-US" w:eastAsia="zh-CN"/>
                              </w:rPr>
                              <w:t>14.4</w:t>
                            </w:r>
                          </w:p>
                        </w:txbxContent>
                      </v:textbox>
                    </v:rect>
                  </w:pict>
                </mc:Fallback>
              </mc:AlternateContent>
            </w:r>
          </w:p>
          <w:p w14:paraId="6FC06EB0">
            <w:pPr>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6432" behindDoc="0" locked="0" layoutInCell="1" allowOverlap="1">
                      <wp:simplePos x="0" y="0"/>
                      <wp:positionH relativeFrom="column">
                        <wp:posOffset>1156970</wp:posOffset>
                      </wp:positionH>
                      <wp:positionV relativeFrom="paragraph">
                        <wp:posOffset>130175</wp:posOffset>
                      </wp:positionV>
                      <wp:extent cx="1003935" cy="381635"/>
                      <wp:effectExtent l="4445" t="4445" r="7620" b="7620"/>
                      <wp:wrapNone/>
                      <wp:docPr id="40" name="矩形 40"/>
                      <wp:cNvGraphicFramePr/>
                      <a:graphic xmlns:a="http://schemas.openxmlformats.org/drawingml/2006/main">
                        <a:graphicData uri="http://schemas.microsoft.com/office/word/2010/wordprocessingShape">
                          <wps:wsp>
                            <wps:cNvSpPr/>
                            <wps:spPr>
                              <a:xfrm>
                                <a:off x="0" y="0"/>
                                <a:ext cx="1003935" cy="381635"/>
                              </a:xfrm>
                              <a:prstGeom prst="rect">
                                <a:avLst/>
                              </a:prstGeom>
                              <a:noFill/>
                              <a:ln w="6350" cap="flat" cmpd="sng">
                                <a:solidFill>
                                  <a:srgbClr val="000000"/>
                                </a:solidFill>
                                <a:prstDash val="solid"/>
                                <a:miter/>
                                <a:headEnd type="none" w="med" len="med"/>
                                <a:tailEnd type="none" w="med" len="med"/>
                              </a:ln>
                            </wps:spPr>
                            <wps:txbx>
                              <w:txbxContent>
                                <w:p w14:paraId="468BF21D">
                                  <w:pPr>
                                    <w:jc w:val="center"/>
                                    <w:rPr>
                                      <w:szCs w:val="21"/>
                                    </w:rPr>
                                  </w:pPr>
                                  <w:r>
                                    <w:rPr>
                                      <w:bCs/>
                                      <w:caps/>
                                      <w:szCs w:val="21"/>
                                    </w:rPr>
                                    <w:t>循环</w:t>
                                  </w:r>
                                  <w:r>
                                    <w:rPr>
                                      <w:rFonts w:hint="eastAsia"/>
                                      <w:szCs w:val="21"/>
                                    </w:rPr>
                                    <w:t>冷却用水</w:t>
                                  </w:r>
                                </w:p>
                              </w:txbxContent>
                            </wps:txbx>
                            <wps:bodyPr upright="1"/>
                          </wps:wsp>
                        </a:graphicData>
                      </a:graphic>
                    </wp:anchor>
                  </w:drawing>
                </mc:Choice>
                <mc:Fallback>
                  <w:pict>
                    <v:rect id="_x0000_s1026" o:spid="_x0000_s1026" o:spt="1" style="position:absolute;left:0pt;margin-left:91.1pt;margin-top:10.25pt;height:30.05pt;width:79.05pt;z-index:251666432;mso-width-relative:page;mso-height-relative:page;" filled="f" stroked="t" coordsize="21600,21600" o:gfxdata="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BylwfVAAAACQEAAA8AAAAAAAAAAQAgAAAAIgAAAGRycy9kb3ducmV2Lnht&#10;bFBLAQIUABQAAAAIAIdO4kBHRT9U/AEAAAIEAAAOAAAAAAAAAAEAIAAAACQBAABkcnMvZTJvRG9j&#10;LnhtbFBLBQYAAAAABgAGAFkBAACSBQAAAAA=&#10;">
                      <v:fill on="f" focussize="0,0"/>
                      <v:stroke weight="0.5pt" color="#000000" joinstyle="miter"/>
                      <v:imagedata o:title=""/>
                      <o:lock v:ext="edit" aspectratio="f"/>
                      <v:textbox>
                        <w:txbxContent>
                          <w:p w14:paraId="468BF21D">
                            <w:pPr>
                              <w:jc w:val="center"/>
                              <w:rPr>
                                <w:szCs w:val="21"/>
                              </w:rPr>
                            </w:pPr>
                            <w:r>
                              <w:rPr>
                                <w:bCs/>
                                <w:caps/>
                                <w:szCs w:val="21"/>
                              </w:rPr>
                              <w:t>循环</w:t>
                            </w:r>
                            <w:r>
                              <w:rPr>
                                <w:rFonts w:hint="eastAsia"/>
                                <w:szCs w:val="21"/>
                              </w:rPr>
                              <w:t>冷却用水</w:t>
                            </w:r>
                          </w:p>
                        </w:txbxContent>
                      </v:textbox>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7696" behindDoc="0" locked="0" layoutInCell="1" allowOverlap="1">
                      <wp:simplePos x="0" y="0"/>
                      <wp:positionH relativeFrom="column">
                        <wp:posOffset>5127625</wp:posOffset>
                      </wp:positionH>
                      <wp:positionV relativeFrom="paragraph">
                        <wp:posOffset>135255</wp:posOffset>
                      </wp:positionV>
                      <wp:extent cx="749300" cy="360680"/>
                      <wp:effectExtent l="0" t="0" r="0" b="0"/>
                      <wp:wrapNone/>
                      <wp:docPr id="29" name="矩形 29"/>
                      <wp:cNvGraphicFramePr/>
                      <a:graphic xmlns:a="http://schemas.openxmlformats.org/drawingml/2006/main">
                        <a:graphicData uri="http://schemas.microsoft.com/office/word/2010/wordprocessingShape">
                          <wps:wsp>
                            <wps:cNvSpPr/>
                            <wps:spPr>
                              <a:xfrm>
                                <a:off x="0" y="0"/>
                                <a:ext cx="749300" cy="360680"/>
                              </a:xfrm>
                              <a:prstGeom prst="rect">
                                <a:avLst/>
                              </a:prstGeom>
                              <a:noFill/>
                              <a:ln w="15875">
                                <a:noFill/>
                              </a:ln>
                            </wps:spPr>
                            <wps:txbx>
                              <w:txbxContent>
                                <w:p w14:paraId="753E36A5">
                                  <w:pPr>
                                    <w:rPr>
                                      <w:rFonts w:hint="eastAsia"/>
                                      <w:szCs w:val="21"/>
                                    </w:rPr>
                                  </w:pPr>
                                  <w:r>
                                    <w:rPr>
                                      <w:rFonts w:hint="eastAsia"/>
                                      <w:szCs w:val="21"/>
                                      <w:lang w:eastAsia="zh-CN"/>
                                    </w:rPr>
                                    <w:t>驷马</w:t>
                                  </w:r>
                                  <w:r>
                                    <w:rPr>
                                      <w:rFonts w:hint="eastAsia"/>
                                      <w:szCs w:val="21"/>
                                    </w:rPr>
                                    <w:t>河</w:t>
                                  </w:r>
                                </w:p>
                              </w:txbxContent>
                            </wps:txbx>
                            <wps:bodyPr upright="1"/>
                          </wps:wsp>
                        </a:graphicData>
                      </a:graphic>
                    </wp:anchor>
                  </w:drawing>
                </mc:Choice>
                <mc:Fallback>
                  <w:pict>
                    <v:rect id="_x0000_s1026" o:spid="_x0000_s1026" o:spt="1" style="position:absolute;left:0pt;margin-left:403.75pt;margin-top:10.65pt;height:28.4pt;width:59pt;z-index:251677696;mso-width-relative:page;mso-height-relative:page;" filled="f" stroked="f" coordsize="21600,21600" o:gfxdata="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FHlFG&#10;2gAAAAkBAAAPAAAAAAAAAAEAIAAAACIAAABkcnMvZG93bnJldi54bWxQSwECFAAUAAAACACHTuJA&#10;R7vUL60BAABMAwAADgAAAAAAAAABACAAAAApAQAAZHJzL2Uyb0RvYy54bWxQSwUGAAAAAAYABgBZ&#10;AQAASAUAAAAA&#10;">
                      <v:fill on="f" focussize="0,0"/>
                      <v:stroke on="f" weight="1.25pt"/>
                      <v:imagedata o:title=""/>
                      <o:lock v:ext="edit" aspectratio="f"/>
                      <v:textbox>
                        <w:txbxContent>
                          <w:p w14:paraId="753E36A5">
                            <w:pPr>
                              <w:rPr>
                                <w:rFonts w:hint="eastAsia"/>
                                <w:szCs w:val="21"/>
                              </w:rPr>
                            </w:pPr>
                            <w:r>
                              <w:rPr>
                                <w:rFonts w:hint="eastAsia"/>
                                <w:szCs w:val="21"/>
                                <w:lang w:eastAsia="zh-CN"/>
                              </w:rPr>
                              <w:t>驷马</w:t>
                            </w:r>
                            <w:r>
                              <w:rPr>
                                <w:rFonts w:hint="eastAsia"/>
                                <w:szCs w:val="21"/>
                              </w:rPr>
                              <w:t>河</w:t>
                            </w:r>
                          </w:p>
                        </w:txbxContent>
                      </v:textbox>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0288" behindDoc="0" locked="0" layoutInCell="1" allowOverlap="1">
                      <wp:simplePos x="0" y="0"/>
                      <wp:positionH relativeFrom="column">
                        <wp:posOffset>53975</wp:posOffset>
                      </wp:positionH>
                      <wp:positionV relativeFrom="paragraph">
                        <wp:posOffset>85090</wp:posOffset>
                      </wp:positionV>
                      <wp:extent cx="575945" cy="0"/>
                      <wp:effectExtent l="0" t="5080" r="0" b="4445"/>
                      <wp:wrapNone/>
                      <wp:docPr id="27" name="直接箭头连接符 27"/>
                      <wp:cNvGraphicFramePr/>
                      <a:graphic xmlns:a="http://schemas.openxmlformats.org/drawingml/2006/main">
                        <a:graphicData uri="http://schemas.microsoft.com/office/word/2010/wordprocessingShape">
                          <wps:wsp>
                            <wps:cNvCnPr/>
                            <wps:spPr>
                              <a:xfrm>
                                <a:off x="0" y="0"/>
                                <a:ext cx="575945" cy="0"/>
                              </a:xfrm>
                              <a:prstGeom prst="straightConnector1">
                                <a:avLst/>
                              </a:prstGeom>
                              <a:ln w="635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4.25pt;margin-top:6.7pt;height:0pt;width:45.35pt;z-index:251660288;mso-width-relative:page;mso-height-relative:page;" filled="f" stroked="t" coordsize="21600,21600" o:gfxdata="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x10Yk0wAAAAYBAAAPAAAAAAAAAAEAIAAAACIAAABkcnMvZG93bnJldi54&#10;bWxQSwECFAAUAAAACACHTuJAnJFGk/8BAADtAwAADgAAAAAAAAABACAAAAAiAQAAZHJzL2Uyb0Rv&#10;Yy54bWxQSwUGAAAAAAYABgBZAQAAkwUAAAAA&#10;">
                      <v:fill on="f" focussize="0,0"/>
                      <v:stroke weight="0.5pt" color="#000000" joinstyle="round"/>
                      <v:imagedata o:title=""/>
                      <o:lock v:ext="edit" aspectratio="f"/>
                    </v:shape>
                  </w:pict>
                </mc:Fallback>
              </mc:AlternateContent>
            </w:r>
          </w:p>
          <w:p w14:paraId="685CE867">
            <w:pPr>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9504" behindDoc="0" locked="0" layoutInCell="1" allowOverlap="1">
                      <wp:simplePos x="0" y="0"/>
                      <wp:positionH relativeFrom="column">
                        <wp:posOffset>1617345</wp:posOffset>
                      </wp:positionH>
                      <wp:positionV relativeFrom="paragraph">
                        <wp:posOffset>182245</wp:posOffset>
                      </wp:positionV>
                      <wp:extent cx="0" cy="224155"/>
                      <wp:effectExtent l="38100" t="0" r="38100" b="4445"/>
                      <wp:wrapNone/>
                      <wp:docPr id="99" name="直接箭头连接符 99"/>
                      <wp:cNvGraphicFramePr/>
                      <a:graphic xmlns:a="http://schemas.openxmlformats.org/drawingml/2006/main">
                        <a:graphicData uri="http://schemas.microsoft.com/office/word/2010/wordprocessingShape">
                          <wps:wsp>
                            <wps:cNvCnPr/>
                            <wps:spPr>
                              <a:xfrm flipV="1">
                                <a:off x="0" y="0"/>
                                <a:ext cx="0" cy="224155"/>
                              </a:xfrm>
                              <a:prstGeom prst="straightConnector1">
                                <a:avLst/>
                              </a:prstGeom>
                              <a:ln w="6350"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127.35pt;margin-top:14.35pt;height:17.65pt;width:0pt;z-index:251669504;mso-width-relative:page;mso-height-relative:page;" filled="f" stroked="t" coordsize="21600,21600" o:gfxdata="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tq9WJ1QAAAAkBAAAPAAAAAAAAAAEAIAAAACIAAABk&#10;cnMvZG93bnJldi54bWxQSwECFAAUAAAACACHTuJAlj7aMAkCAAD7AwAADgAAAAAAAAABACAAAAAk&#10;AQAAZHJzL2Uyb0RvYy54bWxQSwUGAAAAAAYABgBZAQAAnwUAAAAA&#10;">
                      <v:fill on="f" focussize="0,0"/>
                      <v:stroke weight="0.5pt" color="#000000" joinstyle="round" endarrow="block"/>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5408" behindDoc="0" locked="0" layoutInCell="1" allowOverlap="1">
                      <wp:simplePos x="0" y="0"/>
                      <wp:positionH relativeFrom="column">
                        <wp:posOffset>1524635</wp:posOffset>
                      </wp:positionH>
                      <wp:positionV relativeFrom="paragraph">
                        <wp:posOffset>102870</wp:posOffset>
                      </wp:positionV>
                      <wp:extent cx="1266190" cy="360680"/>
                      <wp:effectExtent l="0" t="0" r="0" b="0"/>
                      <wp:wrapNone/>
                      <wp:docPr id="96" name="矩形 96"/>
                      <wp:cNvGraphicFramePr/>
                      <a:graphic xmlns:a="http://schemas.openxmlformats.org/drawingml/2006/main">
                        <a:graphicData uri="http://schemas.microsoft.com/office/word/2010/wordprocessingShape">
                          <wps:wsp>
                            <wps:cNvSpPr/>
                            <wps:spPr>
                              <a:xfrm>
                                <a:off x="0" y="0"/>
                                <a:ext cx="1266190" cy="360680"/>
                              </a:xfrm>
                              <a:prstGeom prst="rect">
                                <a:avLst/>
                              </a:prstGeom>
                              <a:noFill/>
                              <a:ln w="15875">
                                <a:noFill/>
                              </a:ln>
                            </wps:spPr>
                            <wps:txbx>
                              <w:txbxContent>
                                <w:p w14:paraId="0D8A51E8">
                                  <w:pPr>
                                    <w:rPr>
                                      <w:rFonts w:hint="default" w:eastAsia="宋体"/>
                                      <w:szCs w:val="21"/>
                                      <w:lang w:val="en-US" w:eastAsia="zh-CN"/>
                                    </w:rPr>
                                  </w:pPr>
                                  <w:r>
                                    <w:rPr>
                                      <w:rFonts w:hint="eastAsia"/>
                                      <w:szCs w:val="21"/>
                                      <w:lang w:val="en-US" w:eastAsia="zh-CN"/>
                                    </w:rPr>
                                    <w:t>循环水量7200</w:t>
                                  </w:r>
                                </w:p>
                              </w:txbxContent>
                            </wps:txbx>
                            <wps:bodyPr upright="1"/>
                          </wps:wsp>
                        </a:graphicData>
                      </a:graphic>
                    </wp:anchor>
                  </w:drawing>
                </mc:Choice>
                <mc:Fallback>
                  <w:pict>
                    <v:rect id="_x0000_s1026" o:spid="_x0000_s1026" o:spt="1" style="position:absolute;left:0pt;margin-left:120.05pt;margin-top:8.1pt;height:28.4pt;width:99.7pt;z-index:251665408;mso-width-relative:page;mso-height-relative:page;" filled="f" stroked="f" coordsize="21600,21600" o:gfxdata="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aEa6t&#10;2gAAAAkBAAAPAAAAAAAAAAEAIAAAACIAAABkcnMvZG93bnJldi54bWxQSwECFAAUAAAACACHTuJA&#10;eK+keq0BAABNAwAADgAAAAAAAAABACAAAAApAQAAZHJzL2Uyb0RvYy54bWxQSwUGAAAAAAYABgBZ&#10;AQAASAUAAAAA&#10;">
                      <v:fill on="f" focussize="0,0"/>
                      <v:stroke on="f" weight="1.25pt"/>
                      <v:imagedata o:title=""/>
                      <o:lock v:ext="edit" aspectratio="f"/>
                      <v:textbox>
                        <w:txbxContent>
                          <w:p w14:paraId="0D8A51E8">
                            <w:pPr>
                              <w:rPr>
                                <w:rFonts w:hint="default" w:eastAsia="宋体"/>
                                <w:szCs w:val="21"/>
                                <w:lang w:val="en-US" w:eastAsia="zh-CN"/>
                              </w:rPr>
                            </w:pPr>
                            <w:r>
                              <w:rPr>
                                <w:rFonts w:hint="eastAsia"/>
                                <w:szCs w:val="21"/>
                                <w:lang w:val="en-US" w:eastAsia="zh-CN"/>
                              </w:rPr>
                              <w:t>循环水量7200</w:t>
                            </w:r>
                          </w:p>
                        </w:txbxContent>
                      </v:textbox>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8480" behindDoc="0" locked="0" layoutInCell="1" allowOverlap="1">
                      <wp:simplePos x="0" y="0"/>
                      <wp:positionH relativeFrom="column">
                        <wp:posOffset>2625725</wp:posOffset>
                      </wp:positionH>
                      <wp:positionV relativeFrom="paragraph">
                        <wp:posOffset>40005</wp:posOffset>
                      </wp:positionV>
                      <wp:extent cx="3175" cy="385445"/>
                      <wp:effectExtent l="37465" t="0" r="35560" b="8255"/>
                      <wp:wrapNone/>
                      <wp:docPr id="97" name="直接箭头连接符 97"/>
                      <wp:cNvGraphicFramePr/>
                      <a:graphic xmlns:a="http://schemas.openxmlformats.org/drawingml/2006/main">
                        <a:graphicData uri="http://schemas.microsoft.com/office/word/2010/wordprocessingShape">
                          <wps:wsp>
                            <wps:cNvCnPr/>
                            <wps:spPr>
                              <a:xfrm flipH="1">
                                <a:off x="0" y="0"/>
                                <a:ext cx="3175" cy="385445"/>
                              </a:xfrm>
                              <a:prstGeom prst="straightConnector1">
                                <a:avLst/>
                              </a:prstGeom>
                              <a:ln w="6350"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margin-left:206.75pt;margin-top:3.15pt;height:30.35pt;width:0.25pt;z-index:251668480;mso-width-relative:page;mso-height-relative:page;" filled="f" stroked="t" coordsize="21600,21600" o:gfxdata="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uHBGp1QAAAAgBAAAPAAAAAAAAAAEAIAAA&#10;ACIAAABkcnMvZG93bnJldi54bWxQSwECFAAUAAAACACHTuJAdaalWQ8CAAD+AwAADgAAAAAAAAAB&#10;ACAAAAAkAQAAZHJzL2Uyb0RvYy54bWxQSwUGAAAAAAYABgBZAQAApQUAAAAA&#10;">
                      <v:fill on="f" focussize="0,0"/>
                      <v:stroke weight="0.5pt" color="#000000" joinstyle="round" endarrow="block"/>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7456" behindDoc="0" locked="0" layoutInCell="1" allowOverlap="1">
                      <wp:simplePos x="0" y="0"/>
                      <wp:positionH relativeFrom="column">
                        <wp:posOffset>2154555</wp:posOffset>
                      </wp:positionH>
                      <wp:positionV relativeFrom="paragraph">
                        <wp:posOffset>46990</wp:posOffset>
                      </wp:positionV>
                      <wp:extent cx="466725" cy="1905"/>
                      <wp:effectExtent l="0" t="0" r="0" b="0"/>
                      <wp:wrapNone/>
                      <wp:docPr id="98" name="直接箭头连接符 98"/>
                      <wp:cNvGraphicFramePr/>
                      <a:graphic xmlns:a="http://schemas.openxmlformats.org/drawingml/2006/main">
                        <a:graphicData uri="http://schemas.microsoft.com/office/word/2010/wordprocessingShape">
                          <wps:wsp>
                            <wps:cNvCnPr/>
                            <wps:spPr>
                              <a:xfrm flipV="1">
                                <a:off x="0" y="0"/>
                                <a:ext cx="466725" cy="1905"/>
                              </a:xfrm>
                              <a:prstGeom prst="straightConnector1">
                                <a:avLst/>
                              </a:prstGeom>
                              <a:ln w="635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y;margin-left:169.65pt;margin-top:3.7pt;height:0.15pt;width:36.75pt;z-index:251667456;mso-width-relative:page;mso-height-relative:page;" filled="f" stroked="t" coordsize="21600,21600" o:gfxdata="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gKLgdYAAAAHAQAADwAAAAAAAAABACAAAAAiAAAAZHJz&#10;L2Rvd25yZXYueG1sUEsBAhQAFAAAAAgAh07iQIIoXakGAgAA+gMAAA4AAAAAAAAAAQAgAAAAJQEA&#10;AGRycy9lMm9Eb2MueG1sUEsFBgAAAAAGAAYAWQEAAJ0FAAAAAA==&#10;">
                      <v:fill on="f" focussize="0,0"/>
                      <v:stroke weight="0.5pt" color="#000000" joinstyle="round"/>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1312" behindDoc="0" locked="0" layoutInCell="1" allowOverlap="1">
                      <wp:simplePos x="0" y="0"/>
                      <wp:positionH relativeFrom="column">
                        <wp:posOffset>666750</wp:posOffset>
                      </wp:positionH>
                      <wp:positionV relativeFrom="paragraph">
                        <wp:posOffset>116205</wp:posOffset>
                      </wp:positionV>
                      <wp:extent cx="470535" cy="3810"/>
                      <wp:effectExtent l="0" t="34925" r="12065" b="37465"/>
                      <wp:wrapNone/>
                      <wp:docPr id="38" name="直接箭头连接符 38"/>
                      <wp:cNvGraphicFramePr/>
                      <a:graphic xmlns:a="http://schemas.openxmlformats.org/drawingml/2006/main">
                        <a:graphicData uri="http://schemas.microsoft.com/office/word/2010/wordprocessingShape">
                          <wps:wsp>
                            <wps:cNvCnPr/>
                            <wps:spPr>
                              <a:xfrm>
                                <a:off x="0" y="0"/>
                                <a:ext cx="470535" cy="3810"/>
                              </a:xfrm>
                              <a:prstGeom prst="straightConnector1">
                                <a:avLst/>
                              </a:prstGeom>
                              <a:ln w="6350"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52.5pt;margin-top:9.15pt;height:0.3pt;width:37.05pt;z-index:251661312;mso-width-relative:page;mso-height-relative:page;" filled="f" stroked="t" coordsize="21600,21600" o:gfxdata="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GERB/XAAAACQEAAA8AAAAAAAAAAQAgAAAAIgAA&#10;AGRycy9kb3ducmV2LnhtbFBLAQIUABQAAAAIAIdO4kDZ5jnFCQIAAPQDAAAOAAAAAAAAAAEAIAAA&#10;ACYBAABkcnMvZTJvRG9jLnhtbFBLBQYAAAAABgAGAFkBAAChBQAAAAA=&#10;">
                      <v:fill on="f" focussize="0,0"/>
                      <v:stroke weight="0.5pt" color="#000000" joinstyle="round" endarrow="block"/>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0768" behindDoc="0" locked="0" layoutInCell="1" allowOverlap="1">
                      <wp:simplePos x="0" y="0"/>
                      <wp:positionH relativeFrom="column">
                        <wp:posOffset>5434965</wp:posOffset>
                      </wp:positionH>
                      <wp:positionV relativeFrom="paragraph">
                        <wp:posOffset>153035</wp:posOffset>
                      </wp:positionV>
                      <wp:extent cx="0" cy="403225"/>
                      <wp:effectExtent l="38100" t="0" r="38100" b="3175"/>
                      <wp:wrapNone/>
                      <wp:docPr id="33" name="直接箭头连接符 33"/>
                      <wp:cNvGraphicFramePr/>
                      <a:graphic xmlns:a="http://schemas.openxmlformats.org/drawingml/2006/main">
                        <a:graphicData uri="http://schemas.microsoft.com/office/word/2010/wordprocessingShape">
                          <wps:wsp>
                            <wps:cNvCnPr/>
                            <wps:spPr>
                              <a:xfrm>
                                <a:off x="0" y="0"/>
                                <a:ext cx="0" cy="403225"/>
                              </a:xfrm>
                              <a:prstGeom prst="straightConnector1">
                                <a:avLst/>
                              </a:prstGeom>
                              <a:ln w="6350"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427.95pt;margin-top:12.05pt;height:31.75pt;width:0pt;z-index:251680768;mso-width-relative:page;mso-height-relative:page;" filled="f" stroked="t" coordsize="21600,21600" o:gfxdata="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a9fw1gAAAAkBAAAPAAAAAAAAAAEAIAAAACIAAABkcnMvZG93&#10;bnJldi54bWxQSwECFAAUAAAACACHTuJAdR0KJAICAADxAwAADgAAAAAAAAABACAAAAAlAQAAZHJz&#10;L2Uyb0RvYy54bWxQSwUGAAAAAAYABgBZAQAAmQUAAAAA&#10;">
                      <v:fill on="f" focussize="0,0"/>
                      <v:stroke weight="0.5pt" color="#000000" joinstyle="round" endarrow="block"/>
                      <v:imagedata o:title=""/>
                      <o:lock v:ext="edit" aspectratio="f"/>
                    </v:shape>
                  </w:pict>
                </mc:Fallback>
              </mc:AlternateContent>
            </w:r>
          </w:p>
          <w:p w14:paraId="74227918">
            <w:pPr>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82816" behindDoc="0" locked="0" layoutInCell="1" allowOverlap="1">
                      <wp:simplePos x="0" y="0"/>
                      <wp:positionH relativeFrom="column">
                        <wp:posOffset>1586230</wp:posOffset>
                      </wp:positionH>
                      <wp:positionV relativeFrom="paragraph">
                        <wp:posOffset>104140</wp:posOffset>
                      </wp:positionV>
                      <wp:extent cx="1055370" cy="8255"/>
                      <wp:effectExtent l="0" t="0" r="0" b="0"/>
                      <wp:wrapNone/>
                      <wp:docPr id="101" name="直接箭头连接符 101"/>
                      <wp:cNvGraphicFramePr/>
                      <a:graphic xmlns:a="http://schemas.openxmlformats.org/drawingml/2006/main">
                        <a:graphicData uri="http://schemas.microsoft.com/office/word/2010/wordprocessingShape">
                          <wps:wsp>
                            <wps:cNvCnPr/>
                            <wps:spPr>
                              <a:xfrm>
                                <a:off x="0" y="0"/>
                                <a:ext cx="1055370" cy="8255"/>
                              </a:xfrm>
                              <a:prstGeom prst="straightConnector1">
                                <a:avLst/>
                              </a:prstGeom>
                              <a:ln w="635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24.9pt;margin-top:8.2pt;height:0.65pt;width:83.1pt;z-index:251682816;mso-width-relative:page;mso-height-relative:page;" filled="f" stroked="t" coordsize="21600,21600" o:gfxdata="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J/kZnXAAAACQEAAA8AAAAAAAAAAQAgAAAAIgAAAGRycy9kb3du&#10;cmV2LnhtbFBLAQIUABQAAAAIAIdO4kD6MfT9AAIAAPMDAAAOAAAAAAAAAAEAIAAAACYBAABkcnMv&#10;ZTJvRG9jLnhtbFBLBQYAAAAABgAGAFkBAACYBQAAAAA=&#10;">
                      <v:fill on="f" focussize="0,0"/>
                      <v:stroke weight="0.5pt" color="#000000" joinstyle="round"/>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1792" behindDoc="0" locked="0" layoutInCell="1" allowOverlap="1">
                      <wp:simplePos x="0" y="0"/>
                      <wp:positionH relativeFrom="column">
                        <wp:posOffset>5220335</wp:posOffset>
                      </wp:positionH>
                      <wp:positionV relativeFrom="paragraph">
                        <wp:posOffset>247650</wp:posOffset>
                      </wp:positionV>
                      <wp:extent cx="629920" cy="360680"/>
                      <wp:effectExtent l="0" t="0" r="0" b="0"/>
                      <wp:wrapNone/>
                      <wp:docPr id="37" name="矩形 37"/>
                      <wp:cNvGraphicFramePr/>
                      <a:graphic xmlns:a="http://schemas.openxmlformats.org/drawingml/2006/main">
                        <a:graphicData uri="http://schemas.microsoft.com/office/word/2010/wordprocessingShape">
                          <wps:wsp>
                            <wps:cNvSpPr/>
                            <wps:spPr>
                              <a:xfrm>
                                <a:off x="0" y="0"/>
                                <a:ext cx="629920" cy="360680"/>
                              </a:xfrm>
                              <a:prstGeom prst="rect">
                                <a:avLst/>
                              </a:prstGeom>
                              <a:noFill/>
                              <a:ln w="15875">
                                <a:noFill/>
                              </a:ln>
                            </wps:spPr>
                            <wps:txbx>
                              <w:txbxContent>
                                <w:p w14:paraId="3FE2950F">
                                  <w:pPr>
                                    <w:rPr>
                                      <w:rFonts w:hint="eastAsia"/>
                                      <w:szCs w:val="21"/>
                                    </w:rPr>
                                  </w:pPr>
                                  <w:r>
                                    <w:rPr>
                                      <w:rFonts w:hint="eastAsia"/>
                                      <w:szCs w:val="21"/>
                                    </w:rPr>
                                    <w:t>长江</w:t>
                                  </w:r>
                                </w:p>
                              </w:txbxContent>
                            </wps:txbx>
                            <wps:bodyPr upright="1"/>
                          </wps:wsp>
                        </a:graphicData>
                      </a:graphic>
                    </wp:anchor>
                  </w:drawing>
                </mc:Choice>
                <mc:Fallback>
                  <w:pict>
                    <v:rect id="_x0000_s1026" o:spid="_x0000_s1026" o:spt="1" style="position:absolute;left:0pt;margin-left:411.05pt;margin-top:19.5pt;height:28.4pt;width:49.6pt;z-index:251681792;mso-width-relative:page;mso-height-relative:page;" filled="f" stroked="f" coordsize="21600,21600" o:gfxdata="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VeomXZ&#10;AAAACQEAAA8AAAAAAAAAAQAgAAAAIgAAAGRycy9kb3ducmV2LnhtbFBLAQIUABQAAAAIAIdO4kDB&#10;x36yrQEAAEwDAAAOAAAAAAAAAAEAIAAAACgBAABkcnMvZTJvRG9jLnhtbFBLBQYAAAAABgAGAFkB&#10;AABHBQAAAAA=&#10;">
                      <v:fill on="f" focussize="0,0"/>
                      <v:stroke on="f" weight="1.25pt"/>
                      <v:imagedata o:title=""/>
                      <o:lock v:ext="edit" aspectratio="f"/>
                      <v:textbox>
                        <w:txbxContent>
                          <w:p w14:paraId="3FE2950F">
                            <w:pPr>
                              <w:rPr>
                                <w:rFonts w:hint="eastAsia"/>
                                <w:szCs w:val="21"/>
                              </w:rPr>
                            </w:pPr>
                            <w:r>
                              <w:rPr>
                                <w:rFonts w:hint="eastAsia"/>
                                <w:szCs w:val="21"/>
                              </w:rPr>
                              <w:t>长江</w:t>
                            </w:r>
                          </w:p>
                        </w:txbxContent>
                      </v:textbox>
                    </v:rect>
                  </w:pict>
                </mc:Fallback>
              </mc:AlternateContent>
            </w:r>
          </w:p>
          <w:p w14:paraId="5F44DC03">
            <w:pPr>
              <w:spacing w:line="360" w:lineRule="auto"/>
              <w:ind w:firstLine="456" w:firstLineChars="200"/>
              <w:rPr>
                <w:rFonts w:hint="default" w:ascii="Times New Roman" w:hAnsi="Times New Roman" w:cs="Times New Roman"/>
                <w:color w:val="auto"/>
                <w:sz w:val="24"/>
              </w:rPr>
            </w:pPr>
          </w:p>
          <w:p w14:paraId="053545A3">
            <w:pPr>
              <w:spacing w:line="360" w:lineRule="auto"/>
              <w:jc w:val="center"/>
              <w:rPr>
                <w:rFonts w:hint="default" w:ascii="Times New Roman" w:hAnsi="Times New Roman" w:cs="Times New Roman"/>
                <w:b/>
                <w:color w:val="auto"/>
                <w:sz w:val="24"/>
              </w:rPr>
            </w:pPr>
          </w:p>
          <w:p w14:paraId="7D254D47">
            <w:pPr>
              <w:spacing w:line="360" w:lineRule="auto"/>
              <w:jc w:val="center"/>
              <w:rPr>
                <w:rFonts w:hint="default" w:ascii="Times New Roman" w:hAnsi="Times New Roman" w:cs="Times New Roman"/>
                <w:color w:val="auto"/>
                <w:sz w:val="24"/>
              </w:rPr>
            </w:pPr>
            <w:r>
              <w:rPr>
                <w:rFonts w:hint="default" w:ascii="Times New Roman" w:hAnsi="Times New Roman" w:cs="Times New Roman"/>
                <w:b/>
                <w:color w:val="auto"/>
                <w:sz w:val="24"/>
              </w:rPr>
              <w:t>图</w:t>
            </w:r>
            <w:r>
              <w:rPr>
                <w:rFonts w:hint="default" w:ascii="Times New Roman" w:hAnsi="Times New Roman" w:cs="Times New Roman"/>
                <w:b/>
                <w:color w:val="auto"/>
                <w:sz w:val="24"/>
                <w:lang w:val="en-US" w:eastAsia="zh-CN"/>
              </w:rPr>
              <w:t>4-1</w:t>
            </w:r>
            <w:r>
              <w:rPr>
                <w:rFonts w:hint="default" w:ascii="Times New Roman" w:hAnsi="Times New Roman" w:cs="Times New Roman"/>
                <w:b/>
                <w:color w:val="auto"/>
                <w:sz w:val="24"/>
              </w:rPr>
              <w:t xml:space="preserve">    项目水量平衡图（单位：t/d）</w:t>
            </w:r>
          </w:p>
          <w:p w14:paraId="78C9B05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default" w:ascii="Times New Roman" w:hAnsi="Times New Roman" w:eastAsia="宋体" w:cs="Times New Roman"/>
                <w:color w:val="000000"/>
                <w:spacing w:val="0"/>
                <w:sz w:val="21"/>
                <w:szCs w:val="21"/>
              </w:rPr>
            </w:pPr>
          </w:p>
        </w:tc>
      </w:tr>
    </w:tbl>
    <w:p w14:paraId="74284963">
      <w:pPr>
        <w:pStyle w:val="8"/>
        <w:keepNext/>
        <w:keepLines/>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sz w:val="28"/>
          <w:szCs w:val="28"/>
          <w:lang w:val="en-US"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27"/>
        <w:tblW w:w="949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492"/>
      </w:tblGrid>
      <w:tr w14:paraId="29B483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51" w:hRule="atLeast"/>
          <w:jc w:val="center"/>
        </w:trPr>
        <w:tc>
          <w:tcPr>
            <w:tcW w:w="9492" w:type="dxa"/>
            <w:tcBorders>
              <w:tl2br w:val="nil"/>
              <w:tr2bl w:val="nil"/>
            </w:tcBorders>
            <w:noWrap w:val="0"/>
            <w:vAlign w:val="top"/>
          </w:tcPr>
          <w:p w14:paraId="63B311AE">
            <w:pPr>
              <w:pStyle w:val="8"/>
              <w:keepNext/>
              <w:keepLines/>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32"/>
                <w:szCs w:val="32"/>
                <w:lang w:val="en-US" w:eastAsia="zh-CN"/>
              </w:rPr>
            </w:pPr>
            <w:r>
              <w:rPr>
                <w:rFonts w:hint="eastAsia" w:ascii="Times New Roman" w:hAnsi="Times New Roman" w:eastAsia="宋体" w:cs="Times New Roman"/>
                <w:color w:val="auto"/>
                <w:sz w:val="32"/>
                <w:szCs w:val="32"/>
                <w:lang w:val="en-US" w:eastAsia="zh-CN"/>
              </w:rPr>
              <w:t>四、</w:t>
            </w:r>
            <w:r>
              <w:rPr>
                <w:rFonts w:hint="default" w:ascii="Times New Roman" w:hAnsi="Times New Roman" w:eastAsia="宋体" w:cs="Times New Roman"/>
                <w:color w:val="auto"/>
                <w:sz w:val="32"/>
                <w:szCs w:val="32"/>
                <w:lang w:val="en-US" w:eastAsia="zh-CN"/>
              </w:rPr>
              <w:br w:type="page"/>
            </w:r>
            <w:r>
              <w:rPr>
                <w:rFonts w:hint="default" w:ascii="Times New Roman" w:hAnsi="Times New Roman" w:eastAsia="宋体" w:cs="Times New Roman"/>
                <w:color w:val="auto"/>
                <w:sz w:val="32"/>
                <w:szCs w:val="32"/>
                <w:lang w:eastAsia="zh-CN"/>
              </w:rPr>
              <w:t>项目</w:t>
            </w:r>
            <w:r>
              <w:rPr>
                <w:rFonts w:hint="default" w:ascii="Times New Roman" w:hAnsi="Times New Roman" w:eastAsia="宋体" w:cs="Times New Roman"/>
                <w:color w:val="auto"/>
                <w:sz w:val="32"/>
                <w:szCs w:val="32"/>
              </w:rPr>
              <w:t>主要工艺流程及</w:t>
            </w:r>
            <w:r>
              <w:rPr>
                <w:rFonts w:hint="default" w:ascii="Times New Roman" w:hAnsi="Times New Roman" w:eastAsia="宋体" w:cs="Times New Roman"/>
                <w:color w:val="auto"/>
                <w:sz w:val="32"/>
                <w:szCs w:val="32"/>
                <w:lang w:eastAsia="zh-CN"/>
              </w:rPr>
              <w:t>产污环节</w:t>
            </w:r>
          </w:p>
          <w:p w14:paraId="078F6E29">
            <w:pPr>
              <w:pStyle w:val="13"/>
              <w:rPr>
                <w:rFonts w:hint="default" w:ascii="Times New Roman" w:hAnsi="Times New Roman" w:cs="Times New Roman"/>
                <w:b/>
                <w:bCs/>
                <w:color w:val="auto"/>
                <w:spacing w:val="0"/>
                <w:kern w:val="2"/>
                <w:sz w:val="24"/>
                <w:szCs w:val="24"/>
                <w:lang w:val="en-US" w:eastAsia="zh-CN"/>
              </w:rPr>
            </w:pPr>
            <w:r>
              <w:rPr>
                <w:rFonts w:hint="eastAsia" w:ascii="Times New Roman" w:hAnsi="Times New Roman" w:cs="Times New Roman"/>
                <w:b/>
                <w:bCs/>
                <w:color w:val="auto"/>
                <w:spacing w:val="0"/>
                <w:kern w:val="2"/>
                <w:sz w:val="24"/>
                <w:szCs w:val="24"/>
                <w:lang w:val="en-US" w:eastAsia="zh-CN"/>
              </w:rPr>
              <w:t>4</w:t>
            </w:r>
            <w:r>
              <w:rPr>
                <w:rFonts w:hint="default" w:ascii="Times New Roman" w:hAnsi="Times New Roman" w:cs="Times New Roman"/>
                <w:b/>
                <w:bCs/>
                <w:color w:val="auto"/>
                <w:spacing w:val="0"/>
                <w:kern w:val="2"/>
                <w:sz w:val="24"/>
                <w:szCs w:val="24"/>
                <w:lang w:val="en-US" w:eastAsia="zh-CN"/>
              </w:rPr>
              <w:t>.1项目</w:t>
            </w:r>
            <w:r>
              <w:rPr>
                <w:rFonts w:hint="eastAsia" w:ascii="Times New Roman" w:hAnsi="Times New Roman" w:cs="Times New Roman"/>
                <w:b/>
                <w:bCs/>
                <w:color w:val="auto"/>
                <w:spacing w:val="0"/>
                <w:kern w:val="2"/>
                <w:sz w:val="24"/>
                <w:szCs w:val="24"/>
                <w:lang w:val="en-US" w:eastAsia="zh-CN"/>
              </w:rPr>
              <w:t>生产工艺流程</w:t>
            </w:r>
          </w:p>
          <w:p w14:paraId="69EF91F7">
            <w:pPr>
              <w:adjustRightInd w:val="0"/>
              <w:spacing w:line="360" w:lineRule="auto"/>
              <w:ind w:firstLine="456" w:firstLineChars="200"/>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项目产品主要为铜杆</w:t>
            </w:r>
            <w:r>
              <w:rPr>
                <w:rFonts w:hint="eastAsia"/>
                <w:b w:val="0"/>
                <w:bCs/>
                <w:iCs/>
                <w:color w:val="auto"/>
                <w:sz w:val="24"/>
              </w:rPr>
              <w:t>（8mm-</w:t>
            </w:r>
            <w:r>
              <w:rPr>
                <w:rFonts w:hint="eastAsia"/>
                <w:b w:val="0"/>
                <w:bCs/>
                <w:iCs/>
                <w:color w:val="auto"/>
                <w:sz w:val="24"/>
                <w:lang w:val="en-US" w:eastAsia="zh-CN"/>
              </w:rPr>
              <w:t>30</w:t>
            </w:r>
            <w:r>
              <w:rPr>
                <w:rFonts w:hint="eastAsia"/>
                <w:b w:val="0"/>
                <w:bCs/>
                <w:iCs/>
                <w:color w:val="auto"/>
                <w:sz w:val="24"/>
              </w:rPr>
              <w:t>mm）</w:t>
            </w:r>
            <w:r>
              <w:rPr>
                <w:rFonts w:hint="eastAsia" w:ascii="Times New Roman" w:hAnsi="Times New Roman" w:eastAsia="宋体" w:cs="Times New Roman"/>
                <w:color w:val="auto"/>
                <w:kern w:val="0"/>
                <w:sz w:val="24"/>
                <w:lang w:val="en-US" w:eastAsia="zh-CN"/>
              </w:rPr>
              <w:t>，</w:t>
            </w:r>
            <w:r>
              <w:rPr>
                <w:rFonts w:hint="eastAsia" w:cs="Times New Roman"/>
                <w:color w:val="auto"/>
                <w:kern w:val="0"/>
                <w:sz w:val="24"/>
                <w:lang w:val="en-US" w:eastAsia="zh-CN"/>
              </w:rPr>
              <w:t>其</w:t>
            </w:r>
            <w:r>
              <w:rPr>
                <w:rFonts w:hint="eastAsia" w:ascii="Times New Roman" w:hAnsi="Times New Roman" w:eastAsia="宋体" w:cs="Times New Roman"/>
                <w:color w:val="auto"/>
                <w:kern w:val="0"/>
                <w:sz w:val="24"/>
                <w:lang w:val="en-US" w:eastAsia="zh-CN"/>
              </w:rPr>
              <w:t>生产工艺流程图如下：</w:t>
            </w:r>
          </w:p>
          <w:p w14:paraId="1476FB67">
            <w:pPr>
              <w:pStyle w:val="79"/>
              <w:widowControl w:val="0"/>
              <w:spacing w:line="360" w:lineRule="auto"/>
              <w:jc w:val="center"/>
              <w:rPr>
                <w:rFonts w:hint="eastAsia" w:eastAsia="宋体"/>
                <w:iCs/>
                <w:color w:val="auto"/>
                <w:sz w:val="24"/>
                <w:szCs w:val="24"/>
                <w:lang w:eastAsia="zh-CN"/>
              </w:rPr>
            </w:pPr>
            <w:r>
              <w:rPr>
                <w:rFonts w:hint="eastAsia" w:eastAsia="宋体"/>
                <w:iCs/>
                <w:color w:val="auto"/>
                <w:sz w:val="24"/>
                <w:szCs w:val="24"/>
                <w:lang w:eastAsia="zh-CN"/>
              </w:rPr>
              <w:drawing>
                <wp:inline distT="0" distB="0" distL="114300" distR="114300">
                  <wp:extent cx="1153795" cy="5210175"/>
                  <wp:effectExtent l="0" t="0" r="1905" b="9525"/>
                  <wp:docPr id="1" name="图片 1" descr="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流程图"/>
                          <pic:cNvPicPr>
                            <a:picLocks noChangeAspect="1"/>
                          </pic:cNvPicPr>
                        </pic:nvPicPr>
                        <pic:blipFill>
                          <a:blip r:embed="rId7"/>
                          <a:stretch>
                            <a:fillRect/>
                          </a:stretch>
                        </pic:blipFill>
                        <pic:spPr>
                          <a:xfrm>
                            <a:off x="0" y="0"/>
                            <a:ext cx="1153795" cy="5210175"/>
                          </a:xfrm>
                          <a:prstGeom prst="rect">
                            <a:avLst/>
                          </a:prstGeom>
                        </pic:spPr>
                      </pic:pic>
                    </a:graphicData>
                  </a:graphic>
                </wp:inline>
              </w:drawing>
            </w:r>
          </w:p>
          <w:p w14:paraId="0C48ADC6">
            <w:pPr>
              <w:pStyle w:val="79"/>
              <w:widowControl w:val="0"/>
              <w:spacing w:line="360" w:lineRule="auto"/>
              <w:jc w:val="center"/>
              <w:rPr>
                <w:iCs/>
                <w:color w:val="auto"/>
                <w:sz w:val="24"/>
                <w:szCs w:val="24"/>
              </w:rPr>
            </w:pPr>
            <w:r>
              <w:rPr>
                <w:iCs/>
                <w:color w:val="auto"/>
                <w:sz w:val="24"/>
                <w:szCs w:val="24"/>
              </w:rPr>
              <w:t>图</w:t>
            </w:r>
            <w:r>
              <w:rPr>
                <w:rFonts w:hint="eastAsia"/>
                <w:iCs/>
                <w:color w:val="auto"/>
                <w:sz w:val="24"/>
                <w:szCs w:val="24"/>
                <w:lang w:val="en-US" w:eastAsia="zh-CN"/>
              </w:rPr>
              <w:t>4</w:t>
            </w:r>
            <w:r>
              <w:rPr>
                <w:iCs/>
                <w:color w:val="auto"/>
                <w:sz w:val="24"/>
                <w:szCs w:val="24"/>
              </w:rPr>
              <w:t>-</w:t>
            </w:r>
            <w:r>
              <w:rPr>
                <w:rFonts w:hint="eastAsia"/>
                <w:iCs/>
                <w:color w:val="auto"/>
                <w:sz w:val="24"/>
                <w:szCs w:val="24"/>
                <w:lang w:val="en-US" w:eastAsia="zh-CN"/>
              </w:rPr>
              <w:t>1</w:t>
            </w:r>
            <w:r>
              <w:rPr>
                <w:rFonts w:hint="eastAsia"/>
                <w:iCs/>
                <w:color w:val="auto"/>
                <w:sz w:val="24"/>
                <w:szCs w:val="24"/>
              </w:rPr>
              <w:t xml:space="preserve"> </w:t>
            </w:r>
            <w:r>
              <w:rPr>
                <w:rFonts w:hint="eastAsia"/>
                <w:iCs/>
                <w:color w:val="auto"/>
                <w:sz w:val="24"/>
                <w:szCs w:val="24"/>
                <w:lang w:val="en-US" w:eastAsia="zh-CN"/>
              </w:rPr>
              <w:t xml:space="preserve"> 项目</w:t>
            </w:r>
            <w:r>
              <w:rPr>
                <w:iCs/>
                <w:color w:val="auto"/>
                <w:sz w:val="24"/>
                <w:szCs w:val="24"/>
              </w:rPr>
              <w:t>生产工艺流程及产排污节点图</w:t>
            </w:r>
          </w:p>
          <w:p w14:paraId="4C0DEBB7">
            <w:pPr>
              <w:pStyle w:val="78"/>
              <w:ind w:firstLine="458" w:firstLineChars="200"/>
              <w:rPr>
                <w:rFonts w:hint="eastAsia"/>
                <w:color w:val="auto"/>
              </w:rPr>
            </w:pPr>
            <w:r>
              <w:rPr>
                <w:color w:val="auto"/>
              </w:rPr>
              <w:t>生产工艺说明</w:t>
            </w:r>
            <w:r>
              <w:rPr>
                <w:rFonts w:hint="eastAsia"/>
                <w:color w:val="auto"/>
              </w:rPr>
              <w:t>：</w:t>
            </w:r>
          </w:p>
          <w:p w14:paraId="6EA68F20">
            <w:pPr>
              <w:pStyle w:val="78"/>
              <w:keepNext w:val="0"/>
              <w:keepLines w:val="0"/>
              <w:pageBreakBefore w:val="0"/>
              <w:widowControl w:val="0"/>
              <w:kinsoku/>
              <w:wordWrap/>
              <w:overflowPunct/>
              <w:topLinePunct w:val="0"/>
              <w:autoSpaceDE/>
              <w:autoSpaceDN/>
              <w:bidi w:val="0"/>
              <w:spacing w:line="360" w:lineRule="auto"/>
              <w:ind w:firstLine="456" w:firstLineChars="200"/>
              <w:textAlignment w:val="auto"/>
              <w:rPr>
                <w:rFonts w:hint="default" w:ascii="Times New Roman" w:hAnsi="Times New Roman" w:cs="Times New Roman"/>
                <w:b w:val="0"/>
                <w:bCs/>
                <w:iCs/>
                <w:color w:val="auto"/>
                <w:sz w:val="24"/>
              </w:rPr>
            </w:pPr>
            <w:r>
              <w:rPr>
                <w:rFonts w:hint="default" w:ascii="Times New Roman" w:hAnsi="Times New Roman" w:cs="Times New Roman"/>
                <w:b w:val="0"/>
                <w:bCs/>
                <w:iCs/>
                <w:color w:val="auto"/>
                <w:sz w:val="24"/>
              </w:rPr>
              <w:t>(1)原料检测：将外购来的原料铜进行检测，检验其是否符合本项目的质量要求，发现不合格原材料S</w:t>
            </w:r>
            <w:r>
              <w:rPr>
                <w:rFonts w:hint="default" w:ascii="Times New Roman" w:hAnsi="Times New Roman" w:cs="Times New Roman"/>
                <w:b w:val="0"/>
                <w:bCs/>
                <w:iCs/>
                <w:color w:val="auto"/>
                <w:sz w:val="24"/>
                <w:vertAlign w:val="subscript"/>
              </w:rPr>
              <w:t>1</w:t>
            </w:r>
            <w:r>
              <w:rPr>
                <w:rFonts w:hint="default" w:ascii="Times New Roman" w:hAnsi="Times New Roman" w:cs="Times New Roman"/>
                <w:b w:val="0"/>
                <w:bCs/>
                <w:iCs/>
                <w:color w:val="auto"/>
                <w:sz w:val="24"/>
              </w:rPr>
              <w:t>后，返回供应厂商。</w:t>
            </w:r>
          </w:p>
          <w:p w14:paraId="6E0CEC45">
            <w:pPr>
              <w:pStyle w:val="78"/>
              <w:keepNext w:val="0"/>
              <w:keepLines w:val="0"/>
              <w:pageBreakBefore w:val="0"/>
              <w:widowControl w:val="0"/>
              <w:kinsoku/>
              <w:wordWrap/>
              <w:overflowPunct/>
              <w:topLinePunct w:val="0"/>
              <w:autoSpaceDE/>
              <w:autoSpaceDN/>
              <w:bidi w:val="0"/>
              <w:spacing w:line="360" w:lineRule="auto"/>
              <w:ind w:firstLine="456" w:firstLineChars="200"/>
              <w:textAlignment w:val="auto"/>
              <w:rPr>
                <w:rFonts w:hint="default" w:ascii="Times New Roman" w:hAnsi="Times New Roman" w:cs="Times New Roman"/>
                <w:b w:val="0"/>
                <w:bCs/>
                <w:iCs/>
                <w:color w:val="auto"/>
                <w:sz w:val="24"/>
              </w:rPr>
            </w:pPr>
            <w:r>
              <w:rPr>
                <w:rFonts w:hint="default" w:ascii="Times New Roman" w:hAnsi="Times New Roman" w:cs="Times New Roman"/>
                <w:b w:val="0"/>
                <w:bCs/>
                <w:iCs/>
                <w:color w:val="auto"/>
                <w:sz w:val="24"/>
              </w:rPr>
              <w:t>(2)熔化保温：本项目设置</w:t>
            </w:r>
            <w:r>
              <w:rPr>
                <w:rFonts w:hint="eastAsia" w:ascii="Times New Roman" w:hAnsi="Times New Roman" w:cs="Times New Roman"/>
                <w:b w:val="0"/>
                <w:bCs/>
                <w:iCs/>
                <w:color w:val="auto"/>
                <w:sz w:val="24"/>
                <w:lang w:val="en-US" w:eastAsia="zh-CN"/>
              </w:rPr>
              <w:t>5</w:t>
            </w:r>
            <w:r>
              <w:rPr>
                <w:rFonts w:hint="default" w:ascii="Times New Roman" w:hAnsi="Times New Roman" w:cs="Times New Roman"/>
                <w:b w:val="0"/>
                <w:bCs/>
                <w:iCs/>
                <w:color w:val="auto"/>
                <w:sz w:val="24"/>
              </w:rPr>
              <w:t>台上引</w:t>
            </w:r>
            <w:r>
              <w:rPr>
                <w:rFonts w:hint="default" w:ascii="Times New Roman" w:hAnsi="Times New Roman" w:cs="Times New Roman"/>
                <w:b w:val="0"/>
                <w:bCs/>
                <w:iCs/>
                <w:color w:val="auto"/>
                <w:sz w:val="24"/>
                <w:lang w:eastAsia="zh-CN"/>
              </w:rPr>
              <w:t>无氧熔化</w:t>
            </w:r>
            <w:r>
              <w:rPr>
                <w:rFonts w:hint="default" w:ascii="Times New Roman" w:hAnsi="Times New Roman" w:cs="Times New Roman"/>
                <w:b w:val="0"/>
                <w:bCs/>
                <w:iCs/>
                <w:color w:val="auto"/>
                <w:sz w:val="24"/>
              </w:rPr>
              <w:t>炉，</w:t>
            </w:r>
            <w:r>
              <w:rPr>
                <w:rFonts w:hint="default" w:ascii="Times New Roman" w:hAnsi="Times New Roman" w:cs="Times New Roman"/>
                <w:b w:val="0"/>
                <w:bCs/>
                <w:iCs/>
                <w:color w:val="auto"/>
                <w:sz w:val="24"/>
                <w:lang w:eastAsia="zh-CN"/>
              </w:rPr>
              <w:t>无氧</w:t>
            </w:r>
            <w:r>
              <w:rPr>
                <w:rFonts w:hint="default" w:ascii="Times New Roman" w:hAnsi="Times New Roman" w:cs="Times New Roman"/>
                <w:b w:val="0"/>
                <w:bCs/>
                <w:iCs/>
                <w:color w:val="auto"/>
                <w:sz w:val="24"/>
              </w:rPr>
              <w:t>熔化炉内耐火材料采用碳化硅和氮化硅高铝砖材料。运行时，原材料通过熔炉加料机从炉体上部连续不断加入炉内。本项目熔化炉采用电加热，炉内温度达到 1300℃，铜块熔化成铜液。原料铜熔化过程中会产生少量的烟尘、粉尘，主要成分为铜及其氧化物，以颗粒物表征。</w:t>
            </w:r>
          </w:p>
          <w:p w14:paraId="51C38F63">
            <w:pPr>
              <w:pStyle w:val="78"/>
              <w:keepNext w:val="0"/>
              <w:keepLines w:val="0"/>
              <w:pageBreakBefore w:val="0"/>
              <w:widowControl w:val="0"/>
              <w:kinsoku/>
              <w:wordWrap/>
              <w:overflowPunct/>
              <w:topLinePunct w:val="0"/>
              <w:autoSpaceDE/>
              <w:autoSpaceDN/>
              <w:bidi w:val="0"/>
              <w:spacing w:line="360" w:lineRule="auto"/>
              <w:ind w:firstLine="456" w:firstLineChars="200"/>
              <w:textAlignment w:val="auto"/>
              <w:rPr>
                <w:rFonts w:hint="default" w:ascii="Times New Roman" w:hAnsi="Times New Roman" w:cs="Times New Roman"/>
                <w:b w:val="0"/>
                <w:bCs/>
                <w:iCs/>
                <w:color w:val="auto"/>
                <w:sz w:val="24"/>
              </w:rPr>
            </w:pPr>
            <w:r>
              <w:rPr>
                <w:rFonts w:hint="default" w:ascii="Times New Roman" w:hAnsi="Times New Roman" w:cs="Times New Roman"/>
                <w:b w:val="0"/>
                <w:bCs/>
                <w:iCs/>
                <w:color w:val="auto"/>
                <w:sz w:val="24"/>
              </w:rPr>
              <w:t>保温：熔化的铜液内循环流至过度仓再至保温</w:t>
            </w:r>
            <w:r>
              <w:rPr>
                <w:rFonts w:hint="eastAsia" w:ascii="Times New Roman" w:hAnsi="Times New Roman" w:cs="Times New Roman"/>
                <w:b w:val="0"/>
                <w:bCs/>
                <w:iCs/>
                <w:color w:val="auto"/>
                <w:sz w:val="24"/>
                <w:lang w:val="en-US" w:eastAsia="zh-CN"/>
              </w:rPr>
              <w:t>区</w:t>
            </w:r>
            <w:r>
              <w:rPr>
                <w:rFonts w:hint="default" w:ascii="Times New Roman" w:hAnsi="Times New Roman" w:cs="Times New Roman"/>
                <w:b w:val="0"/>
                <w:bCs/>
                <w:iCs/>
                <w:color w:val="auto"/>
                <w:sz w:val="24"/>
              </w:rPr>
              <w:t>，铜液流入</w:t>
            </w:r>
            <w:r>
              <w:rPr>
                <w:rFonts w:hint="eastAsia" w:ascii="Times New Roman" w:hAnsi="Times New Roman" w:cs="Times New Roman"/>
                <w:b w:val="0"/>
                <w:bCs/>
                <w:iCs/>
                <w:color w:val="auto"/>
                <w:sz w:val="24"/>
                <w:lang w:val="en-US" w:eastAsia="zh-CN"/>
              </w:rPr>
              <w:t>炉内保温区</w:t>
            </w:r>
            <w:r>
              <w:rPr>
                <w:rFonts w:hint="default" w:ascii="Times New Roman" w:hAnsi="Times New Roman" w:cs="Times New Roman"/>
                <w:b w:val="0"/>
                <w:bCs/>
                <w:iCs/>
                <w:color w:val="auto"/>
                <w:sz w:val="24"/>
              </w:rPr>
              <w:t>保温，在过度仓炉内用木棍进行铜水搅动促使铜液中的氧气逸散，</w:t>
            </w:r>
            <w:bookmarkStart w:id="8" w:name="_GoBack"/>
            <w:bookmarkEnd w:id="8"/>
            <w:r>
              <w:rPr>
                <w:rFonts w:hint="default" w:ascii="Times New Roman" w:hAnsi="Times New Roman" w:cs="Times New Roman"/>
                <w:b w:val="0"/>
                <w:bCs/>
                <w:iCs/>
                <w:color w:val="auto"/>
                <w:sz w:val="24"/>
              </w:rPr>
              <w:t>保温炉维持温度约 1120~1170℃左右。铜液保温过程中会产生少量的烟尘，主要成分为铜及其氧化物，以颗粒物表征。熔化和保温工序加入专用木炭及石墨鳞片，能够承受高温</w:t>
            </w:r>
            <w:r>
              <w:rPr>
                <w:rFonts w:hint="default" w:ascii="Times New Roman" w:hAnsi="Times New Roman" w:cs="Times New Roman"/>
                <w:b w:val="0"/>
                <w:bCs/>
                <w:iCs/>
                <w:color w:val="auto"/>
                <w:sz w:val="24"/>
                <w:lang w:eastAsia="zh-CN"/>
              </w:rPr>
              <w:t>（</w:t>
            </w:r>
            <w:r>
              <w:rPr>
                <w:rFonts w:hint="default" w:ascii="Times New Roman" w:hAnsi="Times New Roman" w:cs="Times New Roman"/>
                <w:b w:val="0"/>
                <w:bCs/>
                <w:iCs/>
                <w:color w:val="auto"/>
                <w:sz w:val="24"/>
              </w:rPr>
              <w:t>木炭及石墨鳞片</w:t>
            </w:r>
            <w:r>
              <w:rPr>
                <w:rFonts w:hint="default" w:ascii="Times New Roman" w:hAnsi="Times New Roman" w:cs="Times New Roman"/>
                <w:b w:val="0"/>
                <w:bCs/>
                <w:iCs/>
                <w:color w:val="auto"/>
                <w:sz w:val="24"/>
                <w:lang w:eastAsia="zh-CN"/>
              </w:rPr>
              <w:t>将高温铜水</w:t>
            </w:r>
            <w:r>
              <w:rPr>
                <w:rFonts w:hint="eastAsia" w:ascii="Times New Roman" w:hAnsi="Times New Roman" w:cs="Times New Roman"/>
                <w:b w:val="0"/>
                <w:bCs/>
                <w:iCs/>
                <w:color w:val="auto"/>
                <w:sz w:val="24"/>
                <w:lang w:val="en-US" w:eastAsia="zh-CN"/>
              </w:rPr>
              <w:t>和</w:t>
            </w:r>
            <w:r>
              <w:rPr>
                <w:rFonts w:hint="default" w:ascii="Times New Roman" w:hAnsi="Times New Roman" w:cs="Times New Roman"/>
                <w:b w:val="0"/>
                <w:bCs/>
                <w:iCs/>
                <w:color w:val="auto"/>
                <w:sz w:val="24"/>
                <w:lang w:eastAsia="zh-CN"/>
              </w:rPr>
              <w:t>空气隔开，靠近高温铜水一面因缺氧不会导致</w:t>
            </w:r>
            <w:r>
              <w:rPr>
                <w:rFonts w:hint="default" w:ascii="Times New Roman" w:hAnsi="Times New Roman" w:cs="Times New Roman"/>
                <w:b w:val="0"/>
                <w:bCs/>
                <w:iCs/>
                <w:color w:val="auto"/>
                <w:sz w:val="24"/>
              </w:rPr>
              <w:t>木炭及石墨鳞片</w:t>
            </w:r>
            <w:r>
              <w:rPr>
                <w:rFonts w:hint="default" w:ascii="Times New Roman" w:hAnsi="Times New Roman" w:cs="Times New Roman"/>
                <w:b w:val="0"/>
                <w:bCs/>
                <w:iCs/>
                <w:color w:val="auto"/>
                <w:sz w:val="24"/>
                <w:lang w:eastAsia="zh-CN"/>
              </w:rPr>
              <w:t>燃烧，企业有多年生产经验）</w:t>
            </w:r>
            <w:r>
              <w:rPr>
                <w:rFonts w:hint="default" w:ascii="Times New Roman" w:hAnsi="Times New Roman" w:cs="Times New Roman"/>
                <w:b w:val="0"/>
                <w:bCs/>
                <w:iCs/>
                <w:color w:val="auto"/>
                <w:sz w:val="24"/>
              </w:rPr>
              <w:t>，隔绝氧气与铜液反应，减少铜及其氧化物的产生。熔化保温工序会产生熔化保温废气</w:t>
            </w:r>
            <w:r>
              <w:rPr>
                <w:rFonts w:hint="default" w:ascii="Times New Roman" w:hAnsi="Times New Roman" w:eastAsia="宋体" w:cs="Times New Roman"/>
                <w:b w:val="0"/>
                <w:bCs/>
                <w:iCs/>
                <w:color w:val="auto"/>
                <w:sz w:val="24"/>
              </w:rPr>
              <w:t xml:space="preserve"> G</w:t>
            </w:r>
            <w:r>
              <w:rPr>
                <w:rFonts w:hint="default" w:ascii="Times New Roman" w:hAnsi="Times New Roman" w:eastAsia="宋体" w:cs="Times New Roman"/>
                <w:b w:val="0"/>
                <w:bCs/>
                <w:iCs/>
                <w:color w:val="auto"/>
                <w:sz w:val="24"/>
                <w:vertAlign w:val="subscript"/>
              </w:rPr>
              <w:t>1</w:t>
            </w:r>
            <w:r>
              <w:rPr>
                <w:rFonts w:hint="default" w:ascii="Times New Roman" w:hAnsi="Times New Roman" w:eastAsia="宋体" w:cs="Times New Roman"/>
                <w:b w:val="0"/>
                <w:bCs/>
                <w:iCs/>
                <w:color w:val="auto"/>
                <w:sz w:val="24"/>
              </w:rPr>
              <w:t>、炉渣 S</w:t>
            </w:r>
            <w:r>
              <w:rPr>
                <w:rFonts w:hint="default" w:ascii="Times New Roman" w:hAnsi="Times New Roman" w:eastAsia="宋体" w:cs="Times New Roman"/>
                <w:b w:val="0"/>
                <w:bCs/>
                <w:iCs/>
                <w:color w:val="auto"/>
                <w:sz w:val="24"/>
                <w:vertAlign w:val="subscript"/>
              </w:rPr>
              <w:t>2</w:t>
            </w:r>
            <w:r>
              <w:rPr>
                <w:rFonts w:hint="default" w:ascii="Times New Roman" w:hAnsi="Times New Roman" w:eastAsia="宋体" w:cs="Times New Roman"/>
                <w:b w:val="0"/>
                <w:bCs/>
                <w:iCs/>
                <w:color w:val="auto"/>
                <w:sz w:val="24"/>
                <w:lang w:eastAsia="zh-CN"/>
              </w:rPr>
              <w:t>、</w:t>
            </w:r>
            <w:r>
              <w:rPr>
                <w:rFonts w:hint="default" w:ascii="Times New Roman" w:hAnsi="Times New Roman" w:eastAsia="宋体" w:cs="Times New Roman"/>
                <w:b w:val="0"/>
                <w:bCs/>
                <w:iCs/>
                <w:color w:val="auto"/>
                <w:sz w:val="24"/>
              </w:rPr>
              <w:t>废石墨模具</w:t>
            </w:r>
            <w:r>
              <w:rPr>
                <w:rFonts w:hint="default" w:ascii="Times New Roman" w:hAnsi="Times New Roman" w:eastAsia="宋体" w:cs="Times New Roman"/>
                <w:b w:val="0"/>
                <w:bCs/>
                <w:iCs/>
                <w:color w:val="auto"/>
                <w:sz w:val="24"/>
                <w:lang w:val="en-US" w:eastAsia="zh-CN"/>
              </w:rPr>
              <w:t>S</w:t>
            </w:r>
            <w:r>
              <w:rPr>
                <w:rFonts w:hint="default" w:ascii="Times New Roman" w:hAnsi="Times New Roman" w:eastAsia="宋体" w:cs="Times New Roman"/>
                <w:b w:val="0"/>
                <w:bCs/>
                <w:iCs/>
                <w:color w:val="auto"/>
                <w:sz w:val="24"/>
                <w:vertAlign w:val="subscript"/>
                <w:lang w:val="en-US" w:eastAsia="zh-CN"/>
              </w:rPr>
              <w:t>3</w:t>
            </w:r>
            <w:r>
              <w:rPr>
                <w:rFonts w:hint="default" w:ascii="Times New Roman" w:hAnsi="Times New Roman" w:eastAsia="宋体" w:cs="Times New Roman"/>
                <w:b w:val="0"/>
                <w:bCs/>
                <w:iCs/>
                <w:color w:val="auto"/>
                <w:sz w:val="24"/>
              </w:rPr>
              <w:t>及噪声 N。</w:t>
            </w:r>
          </w:p>
          <w:p w14:paraId="51C2BA67">
            <w:pPr>
              <w:pStyle w:val="78"/>
              <w:keepNext w:val="0"/>
              <w:keepLines w:val="0"/>
              <w:pageBreakBefore w:val="0"/>
              <w:widowControl w:val="0"/>
              <w:kinsoku/>
              <w:wordWrap/>
              <w:overflowPunct/>
              <w:topLinePunct w:val="0"/>
              <w:autoSpaceDE/>
              <w:autoSpaceDN/>
              <w:bidi w:val="0"/>
              <w:spacing w:line="360" w:lineRule="auto"/>
              <w:ind w:firstLine="456" w:firstLineChars="200"/>
              <w:textAlignment w:val="auto"/>
              <w:rPr>
                <w:rFonts w:hint="default" w:ascii="Times New Roman" w:hAnsi="Times New Roman" w:cs="Times New Roman"/>
                <w:b w:val="0"/>
                <w:bCs/>
                <w:iCs/>
                <w:color w:val="auto"/>
                <w:sz w:val="24"/>
              </w:rPr>
            </w:pPr>
            <w:r>
              <w:rPr>
                <w:rFonts w:hint="default" w:ascii="Times New Roman" w:hAnsi="Times New Roman" w:cs="Times New Roman"/>
                <w:b w:val="0"/>
                <w:bCs/>
                <w:iCs/>
                <w:color w:val="auto"/>
                <w:sz w:val="24"/>
              </w:rPr>
              <w:t xml:space="preserve">(3)连铸结晶：铜液通过结晶管的石墨模向上拔出铸杆，石墨模与冷却器以螺纹形式连接，铜液在石墨模内遇冷结晶而被引出。上引速度与冷却相配合，流量 </w:t>
            </w:r>
            <w:r>
              <w:rPr>
                <w:rFonts w:hint="default" w:ascii="Times New Roman" w:hAnsi="Times New Roman" w:cs="Times New Roman"/>
                <w:b w:val="0"/>
                <w:bCs/>
                <w:iCs/>
                <w:color w:val="auto"/>
                <w:sz w:val="24"/>
                <w:lang w:val="en-US" w:eastAsia="zh-CN"/>
              </w:rPr>
              <w:t>4</w:t>
            </w:r>
            <w:r>
              <w:rPr>
                <w:rFonts w:hint="default" w:ascii="Times New Roman" w:hAnsi="Times New Roman" w:cs="Times New Roman"/>
                <w:b w:val="0"/>
                <w:bCs/>
                <w:iCs/>
                <w:color w:val="auto"/>
                <w:sz w:val="24"/>
              </w:rPr>
              <w:t>0L/min 条件下，引速保持在 0.5- 2.2m/min，引出铜基母材表面温度能达到 60℃左右的理想温度。连铸过程不使用脱模剂，不产生连铸废气。本项目冷却系统主要由感应器水套、结晶器等组成，冷却水进水水温夏天控制在 26℃-30℃，冬天控制在 21℃-25℃，进出水温差在 8℃左右，供水压力控制在 0.18MPa- 2.2MPa。本项目冷却水与外侧结晶器接触通过套管完成热交换，属于间接冷却，冷却水循环使用不外排，循环水池容积为</w:t>
            </w:r>
            <w:r>
              <w:rPr>
                <w:rFonts w:hint="default" w:ascii="Times New Roman" w:hAnsi="Times New Roman" w:cs="Times New Roman"/>
                <w:b w:val="0"/>
                <w:bCs/>
                <w:iCs/>
                <w:color w:val="auto"/>
                <w:sz w:val="24"/>
                <w:lang w:val="en-US" w:eastAsia="zh-CN"/>
              </w:rPr>
              <w:t>895</w:t>
            </w:r>
            <w:r>
              <w:rPr>
                <w:rFonts w:hint="default" w:ascii="Times New Roman" w:hAnsi="Times New Roman" w:cs="Times New Roman"/>
                <w:b w:val="0"/>
                <w:bCs/>
                <w:iCs/>
                <w:color w:val="auto"/>
                <w:sz w:val="24"/>
              </w:rPr>
              <w:t>m</w:t>
            </w:r>
            <w:r>
              <w:rPr>
                <w:rFonts w:hint="default" w:ascii="Times New Roman" w:hAnsi="Times New Roman" w:cs="Times New Roman"/>
                <w:b w:val="0"/>
                <w:bCs/>
                <w:iCs/>
                <w:color w:val="auto"/>
                <w:sz w:val="24"/>
                <w:vertAlign w:val="superscript"/>
              </w:rPr>
              <w:t>3</w:t>
            </w:r>
            <w:r>
              <w:rPr>
                <w:rFonts w:hint="default" w:ascii="Times New Roman" w:hAnsi="Times New Roman" w:cs="Times New Roman"/>
                <w:b w:val="0"/>
                <w:bCs/>
                <w:iCs/>
                <w:color w:val="auto"/>
                <w:sz w:val="24"/>
              </w:rPr>
              <w:t>。</w:t>
            </w:r>
          </w:p>
          <w:p w14:paraId="76DB218B">
            <w:pPr>
              <w:pStyle w:val="78"/>
              <w:keepNext w:val="0"/>
              <w:keepLines w:val="0"/>
              <w:pageBreakBefore w:val="0"/>
              <w:widowControl w:val="0"/>
              <w:kinsoku/>
              <w:wordWrap/>
              <w:overflowPunct/>
              <w:topLinePunct w:val="0"/>
              <w:autoSpaceDE/>
              <w:autoSpaceDN/>
              <w:bidi w:val="0"/>
              <w:spacing w:line="360" w:lineRule="auto"/>
              <w:ind w:firstLine="456" w:firstLineChars="200"/>
              <w:textAlignment w:val="auto"/>
              <w:rPr>
                <w:rFonts w:hint="default" w:ascii="Times New Roman" w:hAnsi="Times New Roman" w:cs="Times New Roman"/>
                <w:b w:val="0"/>
                <w:bCs/>
                <w:iCs/>
                <w:color w:val="auto"/>
                <w:sz w:val="24"/>
              </w:rPr>
            </w:pPr>
            <w:r>
              <w:rPr>
                <w:rFonts w:hint="default" w:ascii="Times New Roman" w:hAnsi="Times New Roman" w:cs="Times New Roman"/>
                <w:b w:val="0"/>
                <w:bCs/>
                <w:iCs/>
                <w:color w:val="auto"/>
                <w:sz w:val="24"/>
              </w:rPr>
              <w:t>(6)检验：检验产品是否符合质量要求，不合格产品返回生产工段，继续</w:t>
            </w:r>
            <w:r>
              <w:rPr>
                <w:rFonts w:hint="default" w:ascii="Times New Roman" w:hAnsi="Times New Roman" w:cs="Times New Roman"/>
                <w:b w:val="0"/>
                <w:bCs/>
                <w:iCs/>
                <w:color w:val="auto"/>
                <w:sz w:val="24"/>
                <w:lang w:eastAsia="zh-CN"/>
              </w:rPr>
              <w:t>回炉</w:t>
            </w:r>
            <w:r>
              <w:rPr>
                <w:rFonts w:hint="default" w:ascii="Times New Roman" w:hAnsi="Times New Roman" w:cs="Times New Roman"/>
                <w:b w:val="0"/>
                <w:bCs/>
                <w:iCs/>
                <w:color w:val="auto"/>
                <w:sz w:val="24"/>
              </w:rPr>
              <w:t>加工。</w:t>
            </w:r>
          </w:p>
          <w:p w14:paraId="5FBB1A2F">
            <w:pPr>
              <w:pStyle w:val="78"/>
              <w:keepNext w:val="0"/>
              <w:keepLines w:val="0"/>
              <w:pageBreakBefore w:val="0"/>
              <w:widowControl w:val="0"/>
              <w:kinsoku/>
              <w:wordWrap/>
              <w:overflowPunct/>
              <w:topLinePunct w:val="0"/>
              <w:autoSpaceDE/>
              <w:autoSpaceDN/>
              <w:bidi w:val="0"/>
              <w:spacing w:line="360" w:lineRule="auto"/>
              <w:ind w:firstLine="456" w:firstLineChars="200"/>
              <w:textAlignment w:val="auto"/>
              <w:rPr>
                <w:rFonts w:hint="default" w:ascii="Times New Roman" w:hAnsi="Times New Roman" w:cs="Times New Roman"/>
                <w:iCs/>
                <w:color w:val="auto"/>
                <w:sz w:val="24"/>
              </w:rPr>
            </w:pPr>
            <w:r>
              <w:rPr>
                <w:rFonts w:hint="default" w:ascii="Times New Roman" w:hAnsi="Times New Roman" w:cs="Times New Roman"/>
                <w:b w:val="0"/>
                <w:bCs/>
                <w:iCs/>
                <w:color w:val="auto"/>
                <w:sz w:val="24"/>
              </w:rPr>
              <w:t>(7)收线</w:t>
            </w:r>
            <w:r>
              <w:rPr>
                <w:rFonts w:hint="default" w:ascii="Times New Roman" w:hAnsi="Times New Roman" w:cs="Times New Roman"/>
                <w:b w:val="0"/>
                <w:bCs/>
                <w:iCs/>
                <w:color w:val="auto"/>
                <w:sz w:val="24"/>
                <w:lang w:eastAsia="zh-CN"/>
              </w:rPr>
              <w:t>入库</w:t>
            </w:r>
            <w:r>
              <w:rPr>
                <w:rFonts w:hint="default" w:ascii="Times New Roman" w:hAnsi="Times New Roman" w:cs="Times New Roman"/>
                <w:b w:val="0"/>
                <w:bCs/>
                <w:iCs/>
                <w:color w:val="auto"/>
                <w:sz w:val="24"/>
              </w:rPr>
              <w:t>：通过收线机将铜杆（8mm-</w:t>
            </w:r>
            <w:r>
              <w:rPr>
                <w:rFonts w:hint="default" w:ascii="Times New Roman" w:hAnsi="Times New Roman" w:cs="Times New Roman"/>
                <w:b w:val="0"/>
                <w:bCs/>
                <w:iCs/>
                <w:color w:val="auto"/>
                <w:sz w:val="24"/>
                <w:lang w:val="en-US" w:eastAsia="zh-CN"/>
              </w:rPr>
              <w:t>30</w:t>
            </w:r>
            <w:r>
              <w:rPr>
                <w:rFonts w:hint="default" w:ascii="Times New Roman" w:hAnsi="Times New Roman" w:cs="Times New Roman"/>
                <w:b w:val="0"/>
                <w:bCs/>
                <w:iCs/>
                <w:color w:val="auto"/>
                <w:sz w:val="24"/>
              </w:rPr>
              <w:t>mm）打包起来</w:t>
            </w:r>
            <w:r>
              <w:rPr>
                <w:rFonts w:hint="default" w:ascii="Times New Roman" w:hAnsi="Times New Roman" w:cs="Times New Roman"/>
                <w:b w:val="0"/>
                <w:bCs/>
                <w:iCs/>
                <w:color w:val="auto"/>
                <w:sz w:val="24"/>
                <w:lang w:eastAsia="zh-CN"/>
              </w:rPr>
              <w:t>入库</w:t>
            </w:r>
            <w:r>
              <w:rPr>
                <w:rFonts w:hint="default" w:ascii="Times New Roman" w:hAnsi="Times New Roman" w:cs="Times New Roman"/>
                <w:b w:val="0"/>
                <w:bCs/>
                <w:iCs/>
                <w:color w:val="auto"/>
                <w:sz w:val="24"/>
              </w:rPr>
              <w:t xml:space="preserve">。 </w:t>
            </w:r>
          </w:p>
          <w:p w14:paraId="1F6134EB">
            <w:pPr>
              <w:pStyle w:val="35"/>
              <w:pageBreakBefore w:val="0"/>
              <w:widowControl w:val="0"/>
              <w:numPr>
                <w:ilvl w:val="1"/>
                <w:numId w:val="0"/>
              </w:numPr>
              <w:kinsoku/>
              <w:wordWrap/>
              <w:overflowPunct/>
              <w:topLinePunct w:val="0"/>
              <w:bidi w:val="0"/>
              <w:adjustRightInd w:val="0"/>
              <w:spacing w:afterAutospacing="0" w:line="360" w:lineRule="auto"/>
              <w:ind w:firstLine="482" w:firstLineChars="200"/>
              <w:textAlignment w:val="auto"/>
              <w:rPr>
                <w:rFonts w:hint="default" w:ascii="Times New Roman" w:hAnsi="Times New Roman" w:cs="Times New Roman"/>
                <w:b/>
                <w:bCs/>
                <w:color w:val="auto"/>
                <w:highlight w:val="none"/>
              </w:rPr>
            </w:pPr>
            <w:r>
              <w:rPr>
                <w:rFonts w:hint="eastAsia" w:ascii="Times New Roman" w:hAnsi="Times New Roman" w:cs="Times New Roman"/>
                <w:b/>
                <w:bCs/>
                <w:color w:val="auto"/>
                <w:highlight w:val="none"/>
                <w:lang w:val="en-US" w:eastAsia="zh-CN"/>
              </w:rPr>
              <w:t>4.2</w:t>
            </w:r>
            <w:r>
              <w:rPr>
                <w:rFonts w:hint="default" w:ascii="Times New Roman" w:hAnsi="Times New Roman" w:cs="Times New Roman"/>
                <w:b/>
                <w:bCs/>
                <w:color w:val="auto"/>
                <w:highlight w:val="none"/>
              </w:rPr>
              <w:t>实际工程量建设变化情况</w:t>
            </w:r>
          </w:p>
          <w:p w14:paraId="3608772F">
            <w:pPr>
              <w:widowControl w:val="0"/>
              <w:numPr>
                <w:ilvl w:val="0"/>
                <w:numId w:val="0"/>
              </w:numPr>
              <w:adjustRightInd w:val="0"/>
              <w:snapToGrid w:val="0"/>
              <w:spacing w:line="360" w:lineRule="auto"/>
              <w:ind w:firstLine="456" w:firstLineChars="200"/>
              <w:jc w:val="both"/>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color w:val="auto"/>
                <w:highlight w:val="none"/>
                <w:lang w:eastAsia="zh-CN"/>
              </w:rPr>
              <w:t>对照生态环境部办公厅</w:t>
            </w:r>
            <w:r>
              <w:rPr>
                <w:rFonts w:hint="default" w:ascii="Times New Roman" w:hAnsi="Times New Roman" w:cs="Times New Roman"/>
                <w:b w:val="0"/>
                <w:bCs w:val="0"/>
                <w:color w:val="auto"/>
                <w:spacing w:val="0"/>
                <w:w w:val="100"/>
                <w:position w:val="0"/>
                <w:sz w:val="24"/>
                <w:szCs w:val="24"/>
                <w:highlight w:val="none"/>
              </w:rPr>
              <w:t>《关于印发</w:t>
            </w:r>
            <w:r>
              <w:rPr>
                <w:rFonts w:hint="default" w:ascii="Times New Roman" w:hAnsi="Times New Roman" w:cs="Times New Roman"/>
                <w:b w:val="0"/>
                <w:bCs w:val="0"/>
                <w:color w:val="auto"/>
                <w:spacing w:val="0"/>
                <w:w w:val="100"/>
                <w:position w:val="0"/>
                <w:sz w:val="24"/>
                <w:szCs w:val="24"/>
                <w:highlight w:val="none"/>
                <w:lang w:val="zh-CN" w:eastAsia="zh-CN" w:bidi="zh-CN"/>
              </w:rPr>
              <w:t>〈污染</w:t>
            </w:r>
            <w:r>
              <w:rPr>
                <w:rFonts w:hint="default" w:ascii="Times New Roman" w:hAnsi="Times New Roman" w:cs="Times New Roman"/>
                <w:b w:val="0"/>
                <w:bCs w:val="0"/>
                <w:color w:val="auto"/>
                <w:spacing w:val="0"/>
                <w:w w:val="100"/>
                <w:position w:val="0"/>
                <w:sz w:val="24"/>
                <w:szCs w:val="24"/>
                <w:highlight w:val="none"/>
                <w:lang w:eastAsia="zh-CN"/>
              </w:rPr>
              <w:t>影响类</w:t>
            </w:r>
            <w:r>
              <w:rPr>
                <w:rFonts w:hint="default" w:ascii="Times New Roman" w:hAnsi="Times New Roman" w:cs="Times New Roman"/>
                <w:b w:val="0"/>
                <w:bCs w:val="0"/>
                <w:color w:val="auto"/>
                <w:spacing w:val="0"/>
                <w:w w:val="100"/>
                <w:position w:val="0"/>
                <w:sz w:val="24"/>
                <w:szCs w:val="24"/>
                <w:highlight w:val="none"/>
              </w:rPr>
              <w:t>建设项目重动清单（试</w:t>
            </w:r>
            <w:r>
              <w:rPr>
                <w:rFonts w:hint="default" w:ascii="Times New Roman" w:hAnsi="Times New Roman" w:cs="Times New Roman"/>
                <w:b w:val="0"/>
                <w:bCs w:val="0"/>
                <w:color w:val="auto"/>
                <w:spacing w:val="0"/>
                <w:w w:val="100"/>
                <w:position w:val="0"/>
                <w:sz w:val="24"/>
                <w:szCs w:val="24"/>
                <w:highlight w:val="none"/>
                <w:lang w:val="zh-CN" w:eastAsia="zh-CN" w:bidi="zh-CN"/>
              </w:rPr>
              <w:t>行）〉</w:t>
            </w:r>
            <w:r>
              <w:rPr>
                <w:rFonts w:hint="default" w:ascii="Times New Roman" w:hAnsi="Times New Roman" w:cs="Times New Roman"/>
                <w:b w:val="0"/>
                <w:bCs w:val="0"/>
                <w:color w:val="auto"/>
                <w:spacing w:val="0"/>
                <w:w w:val="100"/>
                <w:position w:val="0"/>
                <w:sz w:val="24"/>
                <w:szCs w:val="24"/>
                <w:highlight w:val="none"/>
              </w:rPr>
              <w:t>的通知》 （</w:t>
            </w:r>
            <w:r>
              <w:rPr>
                <w:rFonts w:hint="default" w:ascii="Times New Roman" w:hAnsi="Times New Roman" w:cs="Times New Roman"/>
                <w:b w:val="0"/>
                <w:bCs w:val="0"/>
                <w:color w:val="auto"/>
                <w:spacing w:val="0"/>
                <w:w w:val="100"/>
                <w:position w:val="0"/>
                <w:sz w:val="24"/>
                <w:szCs w:val="24"/>
                <w:highlight w:val="none"/>
                <w:lang w:eastAsia="zh-CN"/>
              </w:rPr>
              <w:t>环办</w:t>
            </w:r>
            <w:r>
              <w:rPr>
                <w:rFonts w:hint="default" w:ascii="Times New Roman" w:hAnsi="Times New Roman" w:cs="Times New Roman"/>
                <w:b w:val="0"/>
                <w:bCs w:val="0"/>
                <w:color w:val="auto"/>
                <w:spacing w:val="0"/>
                <w:w w:val="100"/>
                <w:position w:val="0"/>
                <w:sz w:val="24"/>
                <w:szCs w:val="24"/>
                <w:highlight w:val="none"/>
              </w:rPr>
              <w:t>环评函（2020）688号）中</w:t>
            </w:r>
            <w:r>
              <w:rPr>
                <w:rFonts w:hint="default" w:ascii="Times New Roman" w:hAnsi="Times New Roman" w:cs="Times New Roman"/>
                <w:b w:val="0"/>
                <w:bCs w:val="0"/>
                <w:color w:val="auto"/>
                <w:spacing w:val="0"/>
                <w:w w:val="100"/>
                <w:position w:val="0"/>
                <w:sz w:val="24"/>
                <w:szCs w:val="24"/>
                <w:highlight w:val="none"/>
                <w:lang w:eastAsia="zh-CN"/>
              </w:rPr>
              <w:t>的规定，确定建设项目是否</w:t>
            </w:r>
            <w:r>
              <w:rPr>
                <w:rFonts w:hint="default" w:ascii="Times New Roman" w:hAnsi="Times New Roman" w:cs="Times New Roman"/>
                <w:b w:val="0"/>
                <w:bCs w:val="0"/>
                <w:color w:val="auto"/>
                <w:spacing w:val="0"/>
                <w:w w:val="100"/>
                <w:position w:val="0"/>
                <w:sz w:val="24"/>
                <w:szCs w:val="24"/>
                <w:highlight w:val="none"/>
              </w:rPr>
              <w:t>属于</w:t>
            </w:r>
            <w:r>
              <w:rPr>
                <w:rFonts w:hint="default" w:ascii="Times New Roman" w:hAnsi="Times New Roman" w:cs="Times New Roman"/>
                <w:b w:val="0"/>
                <w:bCs w:val="0"/>
                <w:color w:val="auto"/>
                <w:spacing w:val="0"/>
                <w:w w:val="100"/>
                <w:position w:val="0"/>
                <w:sz w:val="24"/>
                <w:szCs w:val="24"/>
                <w:highlight w:val="none"/>
                <w:lang w:eastAsia="zh-CN"/>
              </w:rPr>
              <w:t>建设内容发生</w:t>
            </w:r>
            <w:r>
              <w:rPr>
                <w:rFonts w:hint="default" w:ascii="Times New Roman" w:hAnsi="Times New Roman" w:cs="Times New Roman"/>
                <w:b w:val="0"/>
                <w:bCs w:val="0"/>
                <w:color w:val="auto"/>
                <w:spacing w:val="0"/>
                <w:w w:val="100"/>
                <w:position w:val="0"/>
                <w:sz w:val="24"/>
                <w:szCs w:val="24"/>
                <w:highlight w:val="none"/>
              </w:rPr>
              <w:t>重大变</w:t>
            </w:r>
            <w:r>
              <w:rPr>
                <w:rFonts w:hint="default" w:ascii="Times New Roman" w:hAnsi="Times New Roman" w:cs="Times New Roman"/>
                <w:b w:val="0"/>
                <w:bCs w:val="0"/>
                <w:color w:val="auto"/>
                <w:spacing w:val="0"/>
                <w:w w:val="100"/>
                <w:position w:val="0"/>
                <w:sz w:val="24"/>
                <w:szCs w:val="24"/>
                <w:highlight w:val="none"/>
                <w:lang w:eastAsia="zh-CN"/>
              </w:rPr>
              <w:t>化，</w:t>
            </w:r>
          </w:p>
          <w:p w14:paraId="2D03D9DD">
            <w:pPr>
              <w:keepLines w:val="0"/>
              <w:pageBreakBefore w:val="0"/>
              <w:kinsoku/>
              <w:wordWrap/>
              <w:topLinePunct w:val="0"/>
              <w:autoSpaceDE w:val="0"/>
              <w:autoSpaceDN w:val="0"/>
              <w:bidi w:val="0"/>
              <w:adjustRightInd w:val="0"/>
              <w:spacing w:line="360" w:lineRule="auto"/>
              <w:jc w:val="center"/>
              <w:textAlignment w:val="auto"/>
              <w:rPr>
                <w:rFonts w:hint="default" w:ascii="Times New Roman" w:hAnsi="Times New Roman" w:eastAsia="宋体" w:cs="Times New Roman"/>
                <w:b/>
                <w:bCs/>
                <w:color w:val="auto"/>
                <w:kern w:val="0"/>
                <w:sz w:val="24"/>
                <w:szCs w:val="46"/>
                <w:highlight w:val="none"/>
                <w:lang w:val="en-US" w:eastAsia="zh-CN"/>
              </w:rPr>
            </w:pPr>
            <w:r>
              <w:rPr>
                <w:rFonts w:hint="default" w:ascii="Times New Roman" w:hAnsi="Times New Roman" w:eastAsia="宋体" w:cs="Times New Roman"/>
                <w:b/>
                <w:bCs/>
                <w:color w:val="auto"/>
                <w:kern w:val="0"/>
                <w:sz w:val="24"/>
                <w:szCs w:val="46"/>
                <w:highlight w:val="none"/>
                <w:lang w:val="en-US" w:eastAsia="zh-CN"/>
              </w:rPr>
              <w:t>表</w:t>
            </w:r>
            <w:r>
              <w:rPr>
                <w:rFonts w:hint="eastAsia" w:ascii="Times New Roman" w:hAnsi="Times New Roman" w:eastAsia="宋体" w:cs="Times New Roman"/>
                <w:b/>
                <w:bCs/>
                <w:color w:val="auto"/>
                <w:kern w:val="0"/>
                <w:sz w:val="24"/>
                <w:szCs w:val="46"/>
                <w:highlight w:val="none"/>
                <w:lang w:val="en-US" w:eastAsia="zh-CN"/>
              </w:rPr>
              <w:t>4-</w:t>
            </w:r>
            <w:r>
              <w:rPr>
                <w:rFonts w:hint="eastAsia" w:ascii="Times New Roman" w:hAnsi="Times New Roman" w:cs="Times New Roman"/>
                <w:b/>
                <w:bCs/>
                <w:color w:val="auto"/>
                <w:kern w:val="0"/>
                <w:sz w:val="24"/>
                <w:szCs w:val="46"/>
                <w:highlight w:val="none"/>
                <w:lang w:val="en-US" w:eastAsia="zh-CN"/>
              </w:rPr>
              <w:t>1</w:t>
            </w:r>
            <w:r>
              <w:rPr>
                <w:rFonts w:hint="default" w:ascii="Times New Roman" w:hAnsi="Times New Roman" w:eastAsia="宋体" w:cs="Times New Roman"/>
                <w:b/>
                <w:bCs/>
                <w:color w:val="auto"/>
                <w:kern w:val="0"/>
                <w:sz w:val="24"/>
                <w:szCs w:val="46"/>
                <w:highlight w:val="none"/>
                <w:lang w:val="en-US" w:eastAsia="zh-CN"/>
              </w:rPr>
              <w:t xml:space="preserve"> 项目环评报告表与实际建设情况对照表</w:t>
            </w:r>
          </w:p>
          <w:tbl>
            <w:tblPr>
              <w:tblStyle w:val="28"/>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0"/>
              <w:gridCol w:w="2256"/>
              <w:gridCol w:w="2560"/>
              <w:gridCol w:w="2211"/>
              <w:gridCol w:w="1024"/>
            </w:tblGrid>
            <w:tr w14:paraId="62BB41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3276" w:type="dxa"/>
                  <w:gridSpan w:val="2"/>
                  <w:tcBorders>
                    <w:tl2br w:val="nil"/>
                    <w:tr2bl w:val="nil"/>
                  </w:tcBorders>
                  <w:vAlign w:val="top"/>
                </w:tcPr>
                <w:p w14:paraId="60C847CF">
                  <w:pPr>
                    <w:widowControl w:val="0"/>
                    <w:adjustRightInd w:val="0"/>
                    <w:snapToGrid w:val="0"/>
                    <w:spacing w:line="360" w:lineRule="auto"/>
                    <w:ind w:left="0" w:leftChars="0" w:firstLine="0" w:firstLineChars="0"/>
                    <w:jc w:val="center"/>
                    <w:rPr>
                      <w:rFonts w:hint="default" w:ascii="Times New Roman" w:hAnsi="Times New Roman" w:cs="Times New Roman"/>
                      <w:color w:val="auto"/>
                      <w:kern w:val="0"/>
                      <w:sz w:val="21"/>
                      <w:szCs w:val="21"/>
                      <w:vertAlign w:val="baseline"/>
                    </w:rPr>
                  </w:pPr>
                  <w:r>
                    <w:rPr>
                      <w:rFonts w:hint="default" w:ascii="Times New Roman" w:hAnsi="Times New Roman" w:cs="Times New Roman"/>
                      <w:b/>
                      <w:bCs/>
                      <w:color w:val="auto"/>
                      <w:spacing w:val="0"/>
                      <w:w w:val="100"/>
                      <w:kern w:val="0"/>
                      <w:position w:val="0"/>
                      <w:sz w:val="21"/>
                      <w:szCs w:val="21"/>
                      <w:lang w:eastAsia="zh-CN"/>
                    </w:rPr>
                    <w:t>环办</w:t>
                  </w:r>
                  <w:r>
                    <w:rPr>
                      <w:rFonts w:hint="default" w:ascii="Times New Roman" w:hAnsi="Times New Roman" w:cs="Times New Roman"/>
                      <w:b/>
                      <w:bCs/>
                      <w:color w:val="auto"/>
                      <w:spacing w:val="0"/>
                      <w:w w:val="100"/>
                      <w:kern w:val="0"/>
                      <w:position w:val="0"/>
                      <w:sz w:val="21"/>
                      <w:szCs w:val="21"/>
                    </w:rPr>
                    <w:t>环评函（2020）688号中</w:t>
                  </w:r>
                  <w:r>
                    <w:rPr>
                      <w:rFonts w:hint="default" w:ascii="Times New Roman" w:hAnsi="Times New Roman" w:cs="Times New Roman"/>
                      <w:b/>
                      <w:bCs/>
                      <w:color w:val="auto"/>
                      <w:spacing w:val="0"/>
                      <w:w w:val="100"/>
                      <w:kern w:val="0"/>
                      <w:position w:val="0"/>
                      <w:sz w:val="21"/>
                      <w:szCs w:val="21"/>
                      <w:lang w:eastAsia="zh-CN"/>
                    </w:rPr>
                    <w:t>属于重大变化的规定</w:t>
                  </w:r>
                </w:p>
              </w:tc>
              <w:tc>
                <w:tcPr>
                  <w:tcW w:w="2560" w:type="dxa"/>
                  <w:tcBorders>
                    <w:tl2br w:val="nil"/>
                    <w:tr2bl w:val="nil"/>
                  </w:tcBorders>
                  <w:vAlign w:val="top"/>
                </w:tcPr>
                <w:p w14:paraId="0AEC495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color w:val="auto"/>
                      <w:kern w:val="0"/>
                      <w:sz w:val="21"/>
                      <w:szCs w:val="21"/>
                      <w:lang w:eastAsia="zh-CN"/>
                    </w:rPr>
                  </w:pPr>
                  <w:r>
                    <w:rPr>
                      <w:rFonts w:hint="default" w:ascii="Times New Roman" w:hAnsi="Times New Roman" w:cs="Times New Roman"/>
                      <w:b/>
                      <w:color w:val="auto"/>
                      <w:kern w:val="0"/>
                      <w:sz w:val="21"/>
                      <w:szCs w:val="21"/>
                      <w:lang w:eastAsia="zh-CN"/>
                    </w:rPr>
                    <w:t>项目环评建设内容</w:t>
                  </w:r>
                </w:p>
              </w:tc>
              <w:tc>
                <w:tcPr>
                  <w:tcW w:w="2211" w:type="dxa"/>
                  <w:tcBorders>
                    <w:tl2br w:val="nil"/>
                    <w:tr2bl w:val="nil"/>
                  </w:tcBorders>
                  <w:vAlign w:val="top"/>
                </w:tcPr>
                <w:p w14:paraId="770924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eastAsia="宋体" w:cs="Times New Roman"/>
                      <w:b/>
                      <w:color w:val="auto"/>
                      <w:kern w:val="0"/>
                      <w:sz w:val="21"/>
                      <w:szCs w:val="21"/>
                      <w:lang w:eastAsia="zh-CN"/>
                    </w:rPr>
                    <w:t>本项目实际</w:t>
                  </w:r>
                  <w:r>
                    <w:rPr>
                      <w:rFonts w:hint="default" w:ascii="Times New Roman" w:hAnsi="Times New Roman" w:cs="Times New Roman"/>
                      <w:b/>
                      <w:color w:val="auto"/>
                      <w:kern w:val="0"/>
                      <w:sz w:val="21"/>
                      <w:szCs w:val="21"/>
                      <w:lang w:eastAsia="zh-CN"/>
                    </w:rPr>
                    <w:t>建设</w:t>
                  </w:r>
                  <w:r>
                    <w:rPr>
                      <w:rFonts w:hint="default" w:ascii="Times New Roman" w:hAnsi="Times New Roman" w:eastAsia="宋体" w:cs="Times New Roman"/>
                      <w:b/>
                      <w:color w:val="auto"/>
                      <w:kern w:val="0"/>
                      <w:sz w:val="21"/>
                      <w:szCs w:val="21"/>
                      <w:lang w:eastAsia="zh-CN"/>
                    </w:rPr>
                    <w:t>情况</w:t>
                  </w:r>
                </w:p>
              </w:tc>
              <w:tc>
                <w:tcPr>
                  <w:tcW w:w="1024" w:type="dxa"/>
                  <w:tcBorders>
                    <w:tl2br w:val="nil"/>
                    <w:tr2bl w:val="nil"/>
                  </w:tcBorders>
                  <w:vAlign w:val="top"/>
                </w:tcPr>
                <w:p w14:paraId="3EF4EC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eastAsia="宋体" w:cs="Times New Roman"/>
                      <w:b/>
                      <w:color w:val="auto"/>
                      <w:kern w:val="0"/>
                      <w:sz w:val="21"/>
                      <w:szCs w:val="21"/>
                      <w:lang w:eastAsia="zh-CN"/>
                    </w:rPr>
                    <w:t>是否属于重大变更</w:t>
                  </w:r>
                </w:p>
              </w:tc>
            </w:tr>
            <w:tr w14:paraId="3CC3B1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020" w:type="dxa"/>
                  <w:tcBorders>
                    <w:tl2br w:val="nil"/>
                    <w:tr2bl w:val="nil"/>
                  </w:tcBorders>
                  <w:vAlign w:val="top"/>
                </w:tcPr>
                <w:p w14:paraId="0DFB69C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一、性质</w:t>
                  </w:r>
                </w:p>
              </w:tc>
              <w:tc>
                <w:tcPr>
                  <w:tcW w:w="2256" w:type="dxa"/>
                  <w:tcBorders>
                    <w:tl2br w:val="nil"/>
                    <w:tr2bl w:val="nil"/>
                  </w:tcBorders>
                  <w:vAlign w:val="top"/>
                </w:tcPr>
                <w:p w14:paraId="0BEABA0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1、建设项目开发、使用功能发生变化的</w:t>
                  </w:r>
                </w:p>
              </w:tc>
              <w:tc>
                <w:tcPr>
                  <w:tcW w:w="2560" w:type="dxa"/>
                  <w:tcBorders>
                    <w:tl2br w:val="nil"/>
                    <w:tr2bl w:val="nil"/>
                  </w:tcBorders>
                  <w:vAlign w:val="top"/>
                </w:tcPr>
                <w:p w14:paraId="0380AEF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新建项目，年产加工7.8万吨铜材</w:t>
                  </w:r>
                </w:p>
              </w:tc>
              <w:tc>
                <w:tcPr>
                  <w:tcW w:w="2211" w:type="dxa"/>
                  <w:tcBorders>
                    <w:tl2br w:val="nil"/>
                    <w:tr2bl w:val="nil"/>
                  </w:tcBorders>
                  <w:vAlign w:val="top"/>
                </w:tcPr>
                <w:p w14:paraId="0ECA3EC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年产加工</w:t>
                  </w:r>
                  <w:r>
                    <w:rPr>
                      <w:rFonts w:hint="eastAsia" w:ascii="Times New Roman" w:hAnsi="Times New Roman" w:cs="Times New Roman"/>
                      <w:b w:val="0"/>
                      <w:bCs w:val="0"/>
                      <w:color w:val="auto"/>
                      <w:kern w:val="0"/>
                      <w:sz w:val="21"/>
                      <w:szCs w:val="21"/>
                      <w:vertAlign w:val="baseline"/>
                      <w:lang w:val="en-US" w:eastAsia="zh-CN" w:bidi="ar-SA"/>
                    </w:rPr>
                    <w:t>6.5</w:t>
                  </w:r>
                  <w:r>
                    <w:rPr>
                      <w:rFonts w:hint="default" w:ascii="Times New Roman" w:hAnsi="Times New Roman" w:cs="Times New Roman"/>
                      <w:b w:val="0"/>
                      <w:bCs w:val="0"/>
                      <w:color w:val="auto"/>
                      <w:kern w:val="0"/>
                      <w:sz w:val="21"/>
                      <w:szCs w:val="21"/>
                      <w:vertAlign w:val="baseline"/>
                      <w:lang w:val="en-US" w:eastAsia="zh-CN" w:bidi="ar-SA"/>
                    </w:rPr>
                    <w:t>万吨铜材</w:t>
                  </w:r>
                </w:p>
              </w:tc>
              <w:tc>
                <w:tcPr>
                  <w:tcW w:w="1024" w:type="dxa"/>
                  <w:tcBorders>
                    <w:tl2br w:val="nil"/>
                    <w:tr2bl w:val="nil"/>
                  </w:tcBorders>
                  <w:vAlign w:val="top"/>
                </w:tcPr>
                <w:p w14:paraId="603BB719">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61E278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8" w:hRule="atLeast"/>
                <w:jc w:val="center"/>
              </w:trPr>
              <w:tc>
                <w:tcPr>
                  <w:tcW w:w="1020" w:type="dxa"/>
                  <w:vMerge w:val="restart"/>
                  <w:tcBorders>
                    <w:tl2br w:val="nil"/>
                    <w:tr2bl w:val="nil"/>
                  </w:tcBorders>
                  <w:vAlign w:val="top"/>
                </w:tcPr>
                <w:p w14:paraId="6638DC9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二、规模</w:t>
                  </w:r>
                </w:p>
              </w:tc>
              <w:tc>
                <w:tcPr>
                  <w:tcW w:w="2256" w:type="dxa"/>
                  <w:tcBorders>
                    <w:tl2br w:val="nil"/>
                    <w:tr2bl w:val="nil"/>
                  </w:tcBorders>
                  <w:vAlign w:val="top"/>
                </w:tcPr>
                <w:p w14:paraId="0078D74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2、生产、处置或储存能力増大30%及以上的</w:t>
                  </w:r>
                </w:p>
              </w:tc>
              <w:tc>
                <w:tcPr>
                  <w:tcW w:w="2560" w:type="dxa"/>
                  <w:tcBorders>
                    <w:tl2br w:val="nil"/>
                    <w:tr2bl w:val="nil"/>
                  </w:tcBorders>
                  <w:vAlign w:val="top"/>
                </w:tcPr>
                <w:p w14:paraId="1BE5AA8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本项目不增加产能</w:t>
                  </w:r>
                </w:p>
              </w:tc>
              <w:tc>
                <w:tcPr>
                  <w:tcW w:w="2211" w:type="dxa"/>
                  <w:tcBorders>
                    <w:tl2br w:val="nil"/>
                    <w:tr2bl w:val="nil"/>
                  </w:tcBorders>
                  <w:vAlign w:val="top"/>
                </w:tcPr>
                <w:p w14:paraId="1A59D7F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生产</w:t>
                  </w:r>
                  <w:r>
                    <w:rPr>
                      <w:rFonts w:hint="eastAsia" w:ascii="Times New Roman" w:hAnsi="Times New Roman" w:cs="Times New Roman"/>
                      <w:b w:val="0"/>
                      <w:bCs w:val="0"/>
                      <w:color w:val="auto"/>
                      <w:kern w:val="0"/>
                      <w:sz w:val="21"/>
                      <w:szCs w:val="21"/>
                      <w:vertAlign w:val="baseline"/>
                      <w:lang w:val="en-US" w:eastAsia="zh-CN"/>
                    </w:rPr>
                    <w:t>能力降低约17%，</w:t>
                  </w:r>
                  <w:r>
                    <w:rPr>
                      <w:rFonts w:hint="default" w:ascii="Times New Roman" w:hAnsi="Times New Roman" w:cs="Times New Roman"/>
                      <w:b w:val="0"/>
                      <w:bCs w:val="0"/>
                      <w:color w:val="auto"/>
                      <w:kern w:val="0"/>
                      <w:sz w:val="21"/>
                      <w:szCs w:val="21"/>
                      <w:vertAlign w:val="baseline"/>
                      <w:lang w:val="en-US" w:eastAsia="zh-CN" w:bidi="ar-SA"/>
                    </w:rPr>
                    <w:t>无</w:t>
                  </w:r>
                  <w:r>
                    <w:rPr>
                      <w:rFonts w:hint="default" w:ascii="Times New Roman" w:hAnsi="Times New Roman" w:eastAsia="宋体" w:cs="Times New Roman"/>
                      <w:b w:val="0"/>
                      <w:bCs w:val="0"/>
                      <w:color w:val="auto"/>
                      <w:kern w:val="0"/>
                      <w:sz w:val="21"/>
                      <w:szCs w:val="21"/>
                      <w:vertAlign w:val="baseline"/>
                      <w:lang w:val="en-US" w:eastAsia="zh-CN"/>
                    </w:rPr>
                    <w:t>増大30%及以上的</w:t>
                  </w:r>
                  <w:r>
                    <w:rPr>
                      <w:rFonts w:hint="default" w:ascii="Times New Roman" w:hAnsi="Times New Roman" w:cs="Times New Roman"/>
                      <w:b w:val="0"/>
                      <w:bCs w:val="0"/>
                      <w:color w:val="auto"/>
                      <w:kern w:val="0"/>
                      <w:sz w:val="21"/>
                      <w:szCs w:val="21"/>
                      <w:vertAlign w:val="baseline"/>
                      <w:lang w:val="en-US" w:eastAsia="zh-CN"/>
                    </w:rPr>
                    <w:t>情况</w:t>
                  </w:r>
                </w:p>
              </w:tc>
              <w:tc>
                <w:tcPr>
                  <w:tcW w:w="1024" w:type="dxa"/>
                  <w:tcBorders>
                    <w:tl2br w:val="nil"/>
                    <w:tr2bl w:val="nil"/>
                  </w:tcBorders>
                  <w:vAlign w:val="top"/>
                </w:tcPr>
                <w:p w14:paraId="2EE31E6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10BF27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1020" w:type="dxa"/>
                  <w:vMerge w:val="continue"/>
                  <w:tcBorders>
                    <w:tl2br w:val="nil"/>
                    <w:tr2bl w:val="nil"/>
                  </w:tcBorders>
                  <w:vAlign w:val="top"/>
                </w:tcPr>
                <w:p w14:paraId="405366A4">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p>
              </w:tc>
              <w:tc>
                <w:tcPr>
                  <w:tcW w:w="2256" w:type="dxa"/>
                  <w:tcBorders>
                    <w:tl2br w:val="nil"/>
                    <w:tr2bl w:val="nil"/>
                  </w:tcBorders>
                  <w:vAlign w:val="top"/>
                </w:tcPr>
                <w:p w14:paraId="7ACBA6C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3、生产、处置或储存能力増大，导致废水第一类污染物排放量増加的</w:t>
                  </w:r>
                </w:p>
              </w:tc>
              <w:tc>
                <w:tcPr>
                  <w:tcW w:w="2560" w:type="dxa"/>
                  <w:tcBorders>
                    <w:tl2br w:val="nil"/>
                    <w:tr2bl w:val="nil"/>
                  </w:tcBorders>
                  <w:vAlign w:val="top"/>
                </w:tcPr>
                <w:p w14:paraId="58B847E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年产加工7.8万吨铜材</w:t>
                  </w:r>
                </w:p>
              </w:tc>
              <w:tc>
                <w:tcPr>
                  <w:tcW w:w="2211" w:type="dxa"/>
                  <w:tcBorders>
                    <w:tl2br w:val="nil"/>
                    <w:tr2bl w:val="nil"/>
                  </w:tcBorders>
                  <w:vAlign w:val="top"/>
                </w:tcPr>
                <w:p w14:paraId="3C98E24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生产</w:t>
                  </w:r>
                  <w:r>
                    <w:rPr>
                      <w:rFonts w:hint="eastAsia" w:ascii="Times New Roman" w:hAnsi="Times New Roman" w:cs="Times New Roman"/>
                      <w:b w:val="0"/>
                      <w:bCs w:val="0"/>
                      <w:color w:val="auto"/>
                      <w:kern w:val="0"/>
                      <w:sz w:val="21"/>
                      <w:szCs w:val="21"/>
                      <w:vertAlign w:val="baseline"/>
                      <w:lang w:val="en-US" w:eastAsia="zh-CN"/>
                    </w:rPr>
                    <w:t>能力降低约17%</w:t>
                  </w:r>
                </w:p>
              </w:tc>
              <w:tc>
                <w:tcPr>
                  <w:tcW w:w="1024" w:type="dxa"/>
                  <w:tcBorders>
                    <w:tl2br w:val="nil"/>
                    <w:tr2bl w:val="nil"/>
                  </w:tcBorders>
                  <w:vAlign w:val="top"/>
                </w:tcPr>
                <w:p w14:paraId="094D094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723D86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6" w:hRule="atLeast"/>
                <w:jc w:val="center"/>
              </w:trPr>
              <w:tc>
                <w:tcPr>
                  <w:tcW w:w="1020" w:type="dxa"/>
                  <w:vMerge w:val="continue"/>
                  <w:tcBorders>
                    <w:tl2br w:val="nil"/>
                    <w:tr2bl w:val="nil"/>
                  </w:tcBorders>
                  <w:vAlign w:val="top"/>
                </w:tcPr>
                <w:p w14:paraId="56D9CDF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p>
              </w:tc>
              <w:tc>
                <w:tcPr>
                  <w:tcW w:w="2256" w:type="dxa"/>
                  <w:tcBorders>
                    <w:tl2br w:val="nil"/>
                    <w:tr2bl w:val="nil"/>
                  </w:tcBorders>
                  <w:vAlign w:val="top"/>
                </w:tcPr>
                <w:p w14:paraId="5B43331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4、位于环境质量不达标区的建设项目生产、处置或储存能力増大，导致相应污染物排放量増加的（细颗粒物 不达标区，相应污染物为二氧化硫、氮氧化物、可吸入 颗粒物、挥发性有机物；臭氧不达标区，相应污染物为 氮氧化物、挥发性有机物；其他大气、水污染物因子不 达标区，相应污染物为超标污染因子）＞ 位于达标区的建设项目生产、处置或储存能力増大，导致污染物排放 量増加10%及以上的</w:t>
                  </w:r>
                </w:p>
              </w:tc>
              <w:tc>
                <w:tcPr>
                  <w:tcW w:w="2560" w:type="dxa"/>
                  <w:tcBorders>
                    <w:tl2br w:val="nil"/>
                    <w:tr2bl w:val="nil"/>
                  </w:tcBorders>
                  <w:vAlign w:val="top"/>
                </w:tcPr>
                <w:p w14:paraId="6F200B3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项目位于环境空气质量不达标区，项目</w:t>
                  </w:r>
                  <w:r>
                    <w:rPr>
                      <w:rFonts w:hint="default" w:ascii="Times New Roman" w:hAnsi="Times New Roman" w:eastAsia="宋体" w:cs="Times New Roman"/>
                      <w:b w:val="0"/>
                      <w:bCs w:val="0"/>
                      <w:color w:val="auto"/>
                      <w:kern w:val="0"/>
                      <w:sz w:val="21"/>
                      <w:szCs w:val="21"/>
                      <w:vertAlign w:val="baseline"/>
                      <w:lang w:val="en-US" w:eastAsia="zh-CN"/>
                    </w:rPr>
                    <w:t>生产、处置或储存能力</w:t>
                  </w:r>
                  <w:r>
                    <w:rPr>
                      <w:rFonts w:hint="default" w:ascii="Times New Roman" w:hAnsi="Times New Roman" w:cs="Times New Roman"/>
                      <w:b w:val="0"/>
                      <w:bCs w:val="0"/>
                      <w:color w:val="auto"/>
                      <w:kern w:val="0"/>
                      <w:sz w:val="21"/>
                      <w:szCs w:val="21"/>
                      <w:vertAlign w:val="baseline"/>
                      <w:lang w:val="en-US" w:eastAsia="zh-CN"/>
                    </w:rPr>
                    <w:t>符合环评</w:t>
                  </w:r>
                </w:p>
              </w:tc>
              <w:tc>
                <w:tcPr>
                  <w:tcW w:w="2211" w:type="dxa"/>
                  <w:tcBorders>
                    <w:tl2br w:val="nil"/>
                    <w:tr2bl w:val="nil"/>
                  </w:tcBorders>
                  <w:vAlign w:val="top"/>
                </w:tcPr>
                <w:p w14:paraId="593E1CF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项目位于环境空气质量不达标区，项目</w:t>
                  </w:r>
                  <w:r>
                    <w:rPr>
                      <w:rFonts w:hint="default" w:ascii="Times New Roman" w:hAnsi="Times New Roman" w:eastAsia="宋体" w:cs="Times New Roman"/>
                      <w:b w:val="0"/>
                      <w:bCs w:val="0"/>
                      <w:color w:val="auto"/>
                      <w:kern w:val="0"/>
                      <w:sz w:val="21"/>
                      <w:szCs w:val="21"/>
                      <w:vertAlign w:val="baseline"/>
                      <w:lang w:val="en-US" w:eastAsia="zh-CN"/>
                    </w:rPr>
                    <w:t>生产</w:t>
                  </w:r>
                  <w:r>
                    <w:rPr>
                      <w:rFonts w:hint="eastAsia" w:ascii="Times New Roman" w:hAnsi="Times New Roman" w:cs="Times New Roman"/>
                      <w:b w:val="0"/>
                      <w:bCs w:val="0"/>
                      <w:color w:val="auto"/>
                      <w:kern w:val="0"/>
                      <w:sz w:val="21"/>
                      <w:szCs w:val="21"/>
                      <w:vertAlign w:val="baseline"/>
                      <w:lang w:val="en-US" w:eastAsia="zh-CN"/>
                    </w:rPr>
                    <w:t>能力降低约17%，污染物排放量不增加</w:t>
                  </w:r>
                </w:p>
              </w:tc>
              <w:tc>
                <w:tcPr>
                  <w:tcW w:w="1024" w:type="dxa"/>
                  <w:tcBorders>
                    <w:tl2br w:val="nil"/>
                    <w:tr2bl w:val="nil"/>
                  </w:tcBorders>
                  <w:vAlign w:val="top"/>
                </w:tcPr>
                <w:p w14:paraId="12209FF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78B902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0" w:type="dxa"/>
                  <w:tcBorders>
                    <w:tl2br w:val="nil"/>
                    <w:tr2bl w:val="nil"/>
                  </w:tcBorders>
                  <w:vAlign w:val="top"/>
                </w:tcPr>
                <w:p w14:paraId="51F484D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三、地点</w:t>
                  </w:r>
                </w:p>
              </w:tc>
              <w:tc>
                <w:tcPr>
                  <w:tcW w:w="2256" w:type="dxa"/>
                  <w:tcBorders>
                    <w:tl2br w:val="nil"/>
                    <w:tr2bl w:val="nil"/>
                  </w:tcBorders>
                  <w:vAlign w:val="top"/>
                </w:tcPr>
                <w:p w14:paraId="31126ED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5、重新选址；在原厂址附近调整（包括总平面布置变 化）导致环境防护距离范围变化且新増敏感点的</w:t>
                  </w:r>
                </w:p>
              </w:tc>
              <w:tc>
                <w:tcPr>
                  <w:tcW w:w="2560" w:type="dxa"/>
                  <w:tcBorders>
                    <w:tl2br w:val="nil"/>
                    <w:tr2bl w:val="nil"/>
                  </w:tcBorders>
                  <w:vAlign w:val="top"/>
                </w:tcPr>
                <w:p w14:paraId="75BE4508">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厂址不变，符合环评</w:t>
                  </w:r>
                </w:p>
              </w:tc>
              <w:tc>
                <w:tcPr>
                  <w:tcW w:w="2211" w:type="dxa"/>
                  <w:tcBorders>
                    <w:tl2br w:val="nil"/>
                    <w:tr2bl w:val="nil"/>
                  </w:tcBorders>
                  <w:vAlign w:val="top"/>
                </w:tcPr>
                <w:p w14:paraId="31C967E8">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rPr>
                    <w:t>厂址不变，符合环评</w:t>
                  </w:r>
                </w:p>
              </w:tc>
              <w:tc>
                <w:tcPr>
                  <w:tcW w:w="1024" w:type="dxa"/>
                  <w:tcBorders>
                    <w:tl2br w:val="nil"/>
                    <w:tr2bl w:val="nil"/>
                  </w:tcBorders>
                  <w:vAlign w:val="top"/>
                </w:tcPr>
                <w:p w14:paraId="1A16957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65324C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0" w:type="dxa"/>
                  <w:vMerge w:val="restart"/>
                  <w:tcBorders>
                    <w:tl2br w:val="nil"/>
                    <w:tr2bl w:val="nil"/>
                  </w:tcBorders>
                  <w:vAlign w:val="top"/>
                </w:tcPr>
                <w:p w14:paraId="627A084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四、生产工艺</w:t>
                  </w:r>
                </w:p>
              </w:tc>
              <w:tc>
                <w:tcPr>
                  <w:tcW w:w="2256" w:type="dxa"/>
                  <w:tcBorders>
                    <w:tl2br w:val="nil"/>
                    <w:tr2bl w:val="nil"/>
                  </w:tcBorders>
                  <w:vAlign w:val="top"/>
                </w:tcPr>
                <w:p w14:paraId="12AD5502">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6、新増产品品种或生产工艺（含主要生产装置、设备 及配套设施）、主要原辅材料、燃料变化，导致以下情形之</w:t>
                  </w:r>
                </w:p>
                <w:p w14:paraId="126514F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（1）新増排放污染物种类的（毒性、挥发性降低 的除外）；</w:t>
                  </w:r>
                </w:p>
                <w:p w14:paraId="1C68FAD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（2）位于环境质量不达标区的建设项目相应污染 物排放量増加的；</w:t>
                  </w:r>
                </w:p>
                <w:p w14:paraId="0F5241F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（3）废水第一类污染物排放量増加的；</w:t>
                  </w:r>
                </w:p>
                <w:p w14:paraId="0C136E8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（4）其他污染物排放量増加10%及以上的</w:t>
                  </w:r>
                </w:p>
              </w:tc>
              <w:tc>
                <w:tcPr>
                  <w:tcW w:w="2560" w:type="dxa"/>
                  <w:tcBorders>
                    <w:tl2br w:val="nil"/>
                    <w:tr2bl w:val="nil"/>
                  </w:tcBorders>
                  <w:vAlign w:val="top"/>
                </w:tcPr>
                <w:p w14:paraId="3488C42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bidi="ar-SA"/>
                    </w:rPr>
                    <w:t>项目产品为铜</w:t>
                  </w:r>
                  <w:r>
                    <w:rPr>
                      <w:rFonts w:hint="eastAsia" w:ascii="Times New Roman" w:hAnsi="Times New Roman" w:cs="Times New Roman"/>
                      <w:b w:val="0"/>
                      <w:bCs w:val="0"/>
                      <w:color w:val="auto"/>
                      <w:kern w:val="0"/>
                      <w:sz w:val="21"/>
                      <w:szCs w:val="21"/>
                      <w:vertAlign w:val="baseline"/>
                      <w:lang w:val="en-US" w:eastAsia="zh-CN" w:bidi="ar-SA"/>
                    </w:rPr>
                    <w:t>杆</w:t>
                  </w:r>
                </w:p>
              </w:tc>
              <w:tc>
                <w:tcPr>
                  <w:tcW w:w="2211" w:type="dxa"/>
                  <w:tcBorders>
                    <w:tl2br w:val="nil"/>
                    <w:tr2bl w:val="nil"/>
                  </w:tcBorders>
                  <w:vAlign w:val="top"/>
                </w:tcPr>
                <w:p w14:paraId="7CF45B08">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highlight w:val="none"/>
                      <w:vertAlign w:val="baseline"/>
                      <w:lang w:val="en-US" w:eastAsia="zh-CN" w:bidi="ar-SA"/>
                    </w:rPr>
                    <w:t>项目实际生产过程中</w:t>
                  </w:r>
                  <w:r>
                    <w:rPr>
                      <w:rFonts w:hint="default" w:ascii="Times New Roman" w:hAnsi="Times New Roman" w:cs="Times New Roman"/>
                      <w:b w:val="0"/>
                      <w:bCs w:val="0"/>
                      <w:color w:val="auto"/>
                      <w:kern w:val="0"/>
                      <w:sz w:val="21"/>
                      <w:szCs w:val="21"/>
                      <w:highlight w:val="none"/>
                      <w:vertAlign w:val="baseline"/>
                      <w:lang w:val="en-US" w:eastAsia="zh-CN"/>
                    </w:rPr>
                    <w:t>没有新增污染物种类，污染物排放量未超出环评排放量。</w:t>
                  </w:r>
                </w:p>
              </w:tc>
              <w:tc>
                <w:tcPr>
                  <w:tcW w:w="1024" w:type="dxa"/>
                  <w:tcBorders>
                    <w:tl2br w:val="nil"/>
                    <w:tr2bl w:val="nil"/>
                  </w:tcBorders>
                  <w:vAlign w:val="top"/>
                </w:tcPr>
                <w:p w14:paraId="0089B58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54EF7B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8" w:hRule="atLeast"/>
                <w:jc w:val="center"/>
              </w:trPr>
              <w:tc>
                <w:tcPr>
                  <w:tcW w:w="1020" w:type="dxa"/>
                  <w:vMerge w:val="continue"/>
                  <w:tcBorders>
                    <w:tl2br w:val="nil"/>
                    <w:tr2bl w:val="nil"/>
                  </w:tcBorders>
                  <w:vAlign w:val="top"/>
                </w:tcPr>
                <w:p w14:paraId="614D70D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rPr>
                  </w:pPr>
                </w:p>
              </w:tc>
              <w:tc>
                <w:tcPr>
                  <w:tcW w:w="2256" w:type="dxa"/>
                  <w:tcBorders>
                    <w:tl2br w:val="nil"/>
                    <w:tr2bl w:val="nil"/>
                  </w:tcBorders>
                  <w:vAlign w:val="top"/>
                </w:tcPr>
                <w:p w14:paraId="5840910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rPr>
                  </w:pPr>
                  <w:r>
                    <w:rPr>
                      <w:rFonts w:hint="default" w:ascii="Times New Roman" w:hAnsi="Times New Roman" w:eastAsia="宋体" w:cs="Times New Roman"/>
                      <w:b w:val="0"/>
                      <w:bCs w:val="0"/>
                      <w:color w:val="auto"/>
                      <w:kern w:val="0"/>
                      <w:sz w:val="21"/>
                      <w:szCs w:val="21"/>
                      <w:highlight w:val="none"/>
                      <w:vertAlign w:val="baseline"/>
                      <w:lang w:val="en-US" w:eastAsia="zh-CN"/>
                    </w:rPr>
                    <w:t>7、物料运输、装卸、贮存方式变化，导致大气污染物无组织排放量増加10%及以上的</w:t>
                  </w:r>
                </w:p>
              </w:tc>
              <w:tc>
                <w:tcPr>
                  <w:tcW w:w="2560" w:type="dxa"/>
                  <w:tcBorders>
                    <w:tl2br w:val="nil"/>
                    <w:tr2bl w:val="nil"/>
                  </w:tcBorders>
                  <w:vAlign w:val="top"/>
                </w:tcPr>
                <w:p w14:paraId="6C4523F9">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rPr>
                  </w:pPr>
                  <w:r>
                    <w:rPr>
                      <w:rFonts w:hint="default" w:ascii="Times New Roman" w:hAnsi="Times New Roman" w:cs="Times New Roman"/>
                      <w:b w:val="0"/>
                      <w:bCs w:val="0"/>
                      <w:color w:val="auto"/>
                      <w:kern w:val="0"/>
                      <w:sz w:val="21"/>
                      <w:szCs w:val="21"/>
                      <w:highlight w:val="none"/>
                      <w:vertAlign w:val="baseline"/>
                      <w:lang w:val="en-US" w:eastAsia="zh-CN"/>
                    </w:rPr>
                    <w:t>密闭运输</w:t>
                  </w:r>
                </w:p>
              </w:tc>
              <w:tc>
                <w:tcPr>
                  <w:tcW w:w="2211" w:type="dxa"/>
                  <w:tcBorders>
                    <w:tl2br w:val="nil"/>
                    <w:tr2bl w:val="nil"/>
                  </w:tcBorders>
                  <w:vAlign w:val="top"/>
                </w:tcPr>
                <w:p w14:paraId="549CC99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cs="Times New Roman"/>
                      <w:b w:val="0"/>
                      <w:bCs w:val="0"/>
                      <w:color w:val="auto"/>
                      <w:kern w:val="0"/>
                      <w:sz w:val="21"/>
                      <w:szCs w:val="21"/>
                      <w:highlight w:val="none"/>
                      <w:vertAlign w:val="baseline"/>
                      <w:lang w:val="en-US" w:eastAsia="zh-CN" w:bidi="ar-SA"/>
                    </w:rPr>
                    <w:t>密闭运输</w:t>
                  </w:r>
                </w:p>
              </w:tc>
              <w:tc>
                <w:tcPr>
                  <w:tcW w:w="1024" w:type="dxa"/>
                  <w:tcBorders>
                    <w:tl2br w:val="nil"/>
                    <w:tr2bl w:val="nil"/>
                  </w:tcBorders>
                  <w:vAlign w:val="top"/>
                </w:tcPr>
                <w:p w14:paraId="37B6B35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vertAlign w:val="baseline"/>
                      <w:lang w:val="en-US" w:eastAsia="zh-CN"/>
                    </w:rPr>
                    <w:t>不属于</w:t>
                  </w:r>
                </w:p>
              </w:tc>
            </w:tr>
            <w:tr w14:paraId="724653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06" w:hRule="atLeast"/>
                <w:jc w:val="center"/>
              </w:trPr>
              <w:tc>
                <w:tcPr>
                  <w:tcW w:w="1020" w:type="dxa"/>
                  <w:vMerge w:val="restart"/>
                  <w:tcBorders>
                    <w:tl2br w:val="nil"/>
                    <w:tr2bl w:val="nil"/>
                  </w:tcBorders>
                  <w:vAlign w:val="top"/>
                </w:tcPr>
                <w:p w14:paraId="6891D88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rPr>
                  </w:pPr>
                  <w:r>
                    <w:rPr>
                      <w:rFonts w:hint="default" w:ascii="Times New Roman" w:hAnsi="Times New Roman" w:eastAsia="宋体" w:cs="Times New Roman"/>
                      <w:b w:val="0"/>
                      <w:bCs w:val="0"/>
                      <w:color w:val="auto"/>
                      <w:kern w:val="0"/>
                      <w:sz w:val="21"/>
                      <w:szCs w:val="21"/>
                      <w:highlight w:val="none"/>
                      <w:vertAlign w:val="baseline"/>
                      <w:lang w:val="en-US" w:eastAsia="zh-CN"/>
                    </w:rPr>
                    <w:t>五、环境保护措施</w:t>
                  </w:r>
                </w:p>
              </w:tc>
              <w:tc>
                <w:tcPr>
                  <w:tcW w:w="2256" w:type="dxa"/>
                  <w:tcBorders>
                    <w:tl2br w:val="nil"/>
                    <w:tr2bl w:val="nil"/>
                  </w:tcBorders>
                  <w:vAlign w:val="top"/>
                </w:tcPr>
                <w:p w14:paraId="5C35CC8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rPr>
                  </w:pPr>
                  <w:r>
                    <w:rPr>
                      <w:rFonts w:hint="default" w:ascii="Times New Roman" w:hAnsi="Times New Roman" w:eastAsia="宋体" w:cs="Times New Roman"/>
                      <w:b w:val="0"/>
                      <w:bCs w:val="0"/>
                      <w:color w:val="auto"/>
                      <w:kern w:val="0"/>
                      <w:sz w:val="21"/>
                      <w:szCs w:val="21"/>
                      <w:highlight w:val="none"/>
                      <w:vertAlign w:val="baseline"/>
                      <w:lang w:val="en-US" w:eastAsia="zh-CN"/>
                    </w:rPr>
                    <w:t>8、废气、废水污染防治措施变化，导致第6条中所列情形之一（废气无组织排放改为有组织排放、污染防治措施强化或改进的除外）或大气污染物无组织排放量増加10%及以上的</w:t>
                  </w:r>
                </w:p>
              </w:tc>
              <w:tc>
                <w:tcPr>
                  <w:tcW w:w="2560" w:type="dxa"/>
                  <w:tcBorders>
                    <w:tl2br w:val="nil"/>
                    <w:tr2bl w:val="nil"/>
                  </w:tcBorders>
                  <w:vAlign w:val="center"/>
                </w:tcPr>
                <w:p w14:paraId="394C7D6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rPr>
                  </w:pPr>
                  <w:r>
                    <w:rPr>
                      <w:rFonts w:hint="eastAsia" w:ascii="Times New Roman" w:hAnsi="Times New Roman" w:eastAsia="宋体" w:cs="Times New Roman"/>
                      <w:b w:val="0"/>
                      <w:bCs w:val="0"/>
                      <w:color w:val="auto"/>
                      <w:kern w:val="0"/>
                      <w:sz w:val="21"/>
                      <w:szCs w:val="21"/>
                      <w:highlight w:val="none"/>
                      <w:vertAlign w:val="baseline"/>
                      <w:lang w:val="en-US" w:eastAsia="zh-CN"/>
                    </w:rPr>
                    <w:t>项目上引法无氧熔化炉</w:t>
                  </w:r>
                  <w:r>
                    <w:rPr>
                      <w:rFonts w:hint="default" w:ascii="Times New Roman" w:hAnsi="Times New Roman" w:eastAsia="宋体" w:cs="Times New Roman"/>
                      <w:b w:val="0"/>
                      <w:bCs w:val="0"/>
                      <w:color w:val="auto"/>
                      <w:kern w:val="0"/>
                      <w:sz w:val="21"/>
                      <w:szCs w:val="21"/>
                      <w:highlight w:val="none"/>
                      <w:vertAlign w:val="baseline"/>
                      <w:lang w:val="en-US" w:eastAsia="zh-CN"/>
                    </w:rPr>
                    <w:t>共</w:t>
                  </w:r>
                  <w:r>
                    <w:rPr>
                      <w:rFonts w:hint="eastAsia" w:ascii="Times New Roman" w:hAnsi="Times New Roman" w:eastAsia="宋体" w:cs="Times New Roman"/>
                      <w:b w:val="0"/>
                      <w:bCs w:val="0"/>
                      <w:color w:val="auto"/>
                      <w:kern w:val="0"/>
                      <w:sz w:val="21"/>
                      <w:szCs w:val="21"/>
                      <w:highlight w:val="none"/>
                      <w:vertAlign w:val="baseline"/>
                      <w:lang w:val="en-US" w:eastAsia="zh-CN"/>
                    </w:rPr>
                    <w:t>6</w:t>
                  </w:r>
                  <w:r>
                    <w:rPr>
                      <w:rFonts w:hint="default" w:ascii="Times New Roman" w:hAnsi="Times New Roman" w:eastAsia="宋体" w:cs="Times New Roman"/>
                      <w:b w:val="0"/>
                      <w:bCs w:val="0"/>
                      <w:color w:val="auto"/>
                      <w:kern w:val="0"/>
                      <w:sz w:val="21"/>
                      <w:szCs w:val="21"/>
                      <w:highlight w:val="none"/>
                      <w:vertAlign w:val="baseline"/>
                      <w:lang w:val="en-US" w:eastAsia="zh-CN"/>
                    </w:rPr>
                    <w:t>台，拟在</w:t>
                  </w:r>
                  <w:r>
                    <w:rPr>
                      <w:rFonts w:hint="eastAsia" w:ascii="Times New Roman" w:hAnsi="Times New Roman" w:eastAsia="宋体" w:cs="Times New Roman"/>
                      <w:b w:val="0"/>
                      <w:bCs w:val="0"/>
                      <w:color w:val="auto"/>
                      <w:kern w:val="0"/>
                      <w:sz w:val="21"/>
                      <w:szCs w:val="21"/>
                      <w:highlight w:val="none"/>
                      <w:vertAlign w:val="baseline"/>
                      <w:lang w:val="en-US" w:eastAsia="zh-CN"/>
                    </w:rPr>
                    <w:t>每台</w:t>
                  </w:r>
                  <w:r>
                    <w:rPr>
                      <w:rFonts w:hint="default" w:ascii="Times New Roman" w:hAnsi="Times New Roman" w:eastAsia="宋体" w:cs="Times New Roman"/>
                      <w:b w:val="0"/>
                      <w:bCs w:val="0"/>
                      <w:color w:val="auto"/>
                      <w:kern w:val="0"/>
                      <w:sz w:val="21"/>
                      <w:szCs w:val="21"/>
                      <w:highlight w:val="none"/>
                      <w:vertAlign w:val="baseline"/>
                      <w:lang w:val="en-US" w:eastAsia="zh-CN"/>
                    </w:rPr>
                    <w:t>熔化炉</w:t>
                  </w:r>
                  <w:r>
                    <w:rPr>
                      <w:rFonts w:hint="eastAsia" w:ascii="Times New Roman" w:hAnsi="Times New Roman" w:eastAsia="宋体" w:cs="Times New Roman"/>
                      <w:b w:val="0"/>
                      <w:bCs w:val="0"/>
                      <w:color w:val="auto"/>
                      <w:kern w:val="0"/>
                      <w:sz w:val="21"/>
                      <w:szCs w:val="21"/>
                      <w:highlight w:val="none"/>
                      <w:vertAlign w:val="baseline"/>
                      <w:lang w:val="en-US" w:eastAsia="zh-CN"/>
                    </w:rPr>
                    <w:t>炉盖</w:t>
                  </w:r>
                  <w:r>
                    <w:rPr>
                      <w:rFonts w:hint="default" w:ascii="Times New Roman" w:hAnsi="Times New Roman" w:eastAsia="宋体" w:cs="Times New Roman"/>
                      <w:b w:val="0"/>
                      <w:bCs w:val="0"/>
                      <w:color w:val="auto"/>
                      <w:kern w:val="0"/>
                      <w:sz w:val="21"/>
                      <w:szCs w:val="21"/>
                      <w:highlight w:val="none"/>
                      <w:vertAlign w:val="baseline"/>
                      <w:lang w:val="en-US" w:eastAsia="zh-CN"/>
                    </w:rPr>
                    <w:t>上方设置集气罩</w:t>
                  </w:r>
                  <w:r>
                    <w:rPr>
                      <w:rFonts w:hint="eastAsia" w:ascii="Times New Roman" w:hAnsi="Times New Roman" w:cs="Times New Roman"/>
                      <w:b w:val="0"/>
                      <w:bCs w:val="0"/>
                      <w:color w:val="auto"/>
                      <w:kern w:val="0"/>
                      <w:sz w:val="21"/>
                      <w:szCs w:val="21"/>
                      <w:highlight w:val="none"/>
                      <w:vertAlign w:val="baseline"/>
                      <w:lang w:val="en-US" w:eastAsia="zh-CN"/>
                    </w:rPr>
                    <w:t>，</w:t>
                  </w:r>
                  <w:r>
                    <w:rPr>
                      <w:rFonts w:hint="default" w:ascii="Times New Roman" w:hAnsi="Times New Roman" w:eastAsia="宋体" w:cs="Times New Roman"/>
                      <w:b w:val="0"/>
                      <w:bCs w:val="0"/>
                      <w:color w:val="auto"/>
                      <w:kern w:val="0"/>
                      <w:sz w:val="21"/>
                      <w:szCs w:val="21"/>
                      <w:highlight w:val="none"/>
                      <w:vertAlign w:val="baseline"/>
                      <w:lang w:val="en-US" w:eastAsia="zh-CN"/>
                    </w:rPr>
                    <w:t>设置1台风量为</w:t>
                  </w:r>
                  <w:r>
                    <w:rPr>
                      <w:rFonts w:hint="eastAsia" w:ascii="Times New Roman" w:hAnsi="Times New Roman" w:eastAsia="宋体" w:cs="Times New Roman"/>
                      <w:b w:val="0"/>
                      <w:bCs w:val="0"/>
                      <w:color w:val="auto"/>
                      <w:kern w:val="0"/>
                      <w:sz w:val="21"/>
                      <w:szCs w:val="21"/>
                      <w:highlight w:val="none"/>
                      <w:vertAlign w:val="baseline"/>
                      <w:lang w:val="en-US" w:eastAsia="zh-CN"/>
                    </w:rPr>
                    <w:t>350</w:t>
                  </w:r>
                  <w:r>
                    <w:rPr>
                      <w:rFonts w:hint="default" w:ascii="Times New Roman" w:hAnsi="Times New Roman" w:eastAsia="宋体" w:cs="Times New Roman"/>
                      <w:b w:val="0"/>
                      <w:bCs w:val="0"/>
                      <w:color w:val="auto"/>
                      <w:kern w:val="0"/>
                      <w:sz w:val="21"/>
                      <w:szCs w:val="21"/>
                      <w:highlight w:val="none"/>
                      <w:vertAlign w:val="baseline"/>
                      <w:lang w:val="en-US" w:eastAsia="zh-CN"/>
                    </w:rPr>
                    <w:t>00m</w:t>
                  </w:r>
                  <w:r>
                    <w:rPr>
                      <w:rFonts w:hint="default" w:ascii="Times New Roman" w:hAnsi="Times New Roman" w:eastAsia="宋体" w:cs="Times New Roman"/>
                      <w:b w:val="0"/>
                      <w:bCs w:val="0"/>
                      <w:color w:val="auto"/>
                      <w:kern w:val="0"/>
                      <w:sz w:val="21"/>
                      <w:szCs w:val="21"/>
                      <w:highlight w:val="none"/>
                      <w:vertAlign w:val="superscript"/>
                      <w:lang w:val="en-US" w:eastAsia="zh-CN"/>
                    </w:rPr>
                    <w:t>3</w:t>
                  </w:r>
                  <w:r>
                    <w:rPr>
                      <w:rFonts w:hint="default" w:ascii="Times New Roman" w:hAnsi="Times New Roman" w:eastAsia="宋体" w:cs="Times New Roman"/>
                      <w:b w:val="0"/>
                      <w:bCs w:val="0"/>
                      <w:color w:val="auto"/>
                      <w:kern w:val="0"/>
                      <w:sz w:val="21"/>
                      <w:szCs w:val="21"/>
                      <w:highlight w:val="none"/>
                      <w:vertAlign w:val="baseline"/>
                      <w:lang w:val="en-US" w:eastAsia="zh-CN"/>
                    </w:rPr>
                    <w:t>/h的风机收集</w:t>
                  </w:r>
                  <w:r>
                    <w:rPr>
                      <w:rFonts w:hint="eastAsia" w:ascii="Times New Roman" w:hAnsi="Times New Roman" w:eastAsia="宋体" w:cs="Times New Roman"/>
                      <w:b w:val="0"/>
                      <w:bCs w:val="0"/>
                      <w:color w:val="auto"/>
                      <w:kern w:val="0"/>
                      <w:sz w:val="21"/>
                      <w:szCs w:val="21"/>
                      <w:highlight w:val="none"/>
                      <w:vertAlign w:val="baseline"/>
                      <w:lang w:val="en-US" w:eastAsia="zh-CN"/>
                    </w:rPr>
                    <w:t>，</w:t>
                  </w:r>
                  <w:r>
                    <w:rPr>
                      <w:rFonts w:hint="default" w:ascii="Times New Roman" w:hAnsi="Times New Roman" w:eastAsia="宋体" w:cs="Times New Roman"/>
                      <w:b w:val="0"/>
                      <w:bCs w:val="0"/>
                      <w:color w:val="auto"/>
                      <w:kern w:val="0"/>
                      <w:sz w:val="21"/>
                      <w:szCs w:val="21"/>
                      <w:highlight w:val="none"/>
                      <w:vertAlign w:val="baseline"/>
                      <w:lang w:val="en-US" w:eastAsia="zh-CN"/>
                    </w:rPr>
                    <w:t>设</w:t>
                  </w:r>
                  <w:r>
                    <w:rPr>
                      <w:rFonts w:hint="eastAsia" w:ascii="Times New Roman" w:hAnsi="Times New Roman" w:eastAsia="宋体" w:cs="Times New Roman"/>
                      <w:b w:val="0"/>
                      <w:bCs w:val="0"/>
                      <w:color w:val="auto"/>
                      <w:kern w:val="0"/>
                      <w:sz w:val="21"/>
                      <w:szCs w:val="21"/>
                      <w:highlight w:val="none"/>
                      <w:vertAlign w:val="baseline"/>
                      <w:lang w:val="en-US" w:eastAsia="zh-CN"/>
                    </w:rPr>
                    <w:t>1</w:t>
                  </w:r>
                  <w:r>
                    <w:rPr>
                      <w:rFonts w:hint="default" w:ascii="Times New Roman" w:hAnsi="Times New Roman" w:eastAsia="宋体" w:cs="Times New Roman"/>
                      <w:b w:val="0"/>
                      <w:bCs w:val="0"/>
                      <w:color w:val="auto"/>
                      <w:kern w:val="0"/>
                      <w:sz w:val="21"/>
                      <w:szCs w:val="21"/>
                      <w:highlight w:val="none"/>
                      <w:vertAlign w:val="baseline"/>
                      <w:lang w:val="en-US" w:eastAsia="zh-CN"/>
                    </w:rPr>
                    <w:t>套</w:t>
                  </w:r>
                  <w:r>
                    <w:rPr>
                      <w:rFonts w:hint="eastAsia" w:ascii="Times New Roman" w:hAnsi="Times New Roman" w:eastAsia="宋体" w:cs="Times New Roman"/>
                      <w:b w:val="0"/>
                      <w:bCs w:val="0"/>
                      <w:color w:val="auto"/>
                      <w:kern w:val="0"/>
                      <w:sz w:val="21"/>
                      <w:szCs w:val="21"/>
                      <w:highlight w:val="none"/>
                      <w:vertAlign w:val="baseline"/>
                      <w:lang w:val="en-US" w:eastAsia="zh-CN"/>
                    </w:rPr>
                    <w:t>布袋除尘器</w:t>
                  </w:r>
                  <w:r>
                    <w:rPr>
                      <w:rFonts w:hint="default" w:ascii="Times New Roman" w:hAnsi="Times New Roman" w:eastAsia="宋体" w:cs="Times New Roman"/>
                      <w:b w:val="0"/>
                      <w:bCs w:val="0"/>
                      <w:color w:val="auto"/>
                      <w:kern w:val="0"/>
                      <w:sz w:val="21"/>
                      <w:szCs w:val="21"/>
                      <w:highlight w:val="none"/>
                      <w:vertAlign w:val="baseline"/>
                      <w:lang w:val="en-US" w:eastAsia="zh-CN"/>
                    </w:rPr>
                    <w:t>，</w:t>
                  </w:r>
                  <w:r>
                    <w:rPr>
                      <w:rFonts w:hint="eastAsia" w:ascii="Times New Roman" w:hAnsi="Times New Roman" w:eastAsia="宋体" w:cs="Times New Roman"/>
                      <w:b w:val="0"/>
                      <w:bCs w:val="0"/>
                      <w:color w:val="auto"/>
                      <w:kern w:val="0"/>
                      <w:sz w:val="21"/>
                      <w:szCs w:val="21"/>
                      <w:highlight w:val="none"/>
                      <w:vertAlign w:val="baseline"/>
                      <w:lang w:val="en-US" w:eastAsia="zh-CN"/>
                    </w:rPr>
                    <w:t>处理后经</w:t>
                  </w:r>
                  <w:r>
                    <w:rPr>
                      <w:rFonts w:hint="default" w:ascii="Times New Roman" w:hAnsi="Times New Roman" w:eastAsia="宋体" w:cs="Times New Roman"/>
                      <w:b w:val="0"/>
                      <w:bCs w:val="0"/>
                      <w:color w:val="auto"/>
                      <w:kern w:val="0"/>
                      <w:sz w:val="21"/>
                      <w:szCs w:val="21"/>
                      <w:highlight w:val="none"/>
                      <w:vertAlign w:val="baseline"/>
                      <w:lang w:val="en-US" w:eastAsia="zh-CN"/>
                    </w:rPr>
                    <w:t>15m排气筒排放，排气筒编号为DA00</w:t>
                  </w:r>
                  <w:r>
                    <w:rPr>
                      <w:rFonts w:hint="eastAsia" w:ascii="Times New Roman" w:hAnsi="Times New Roman" w:eastAsia="宋体" w:cs="Times New Roman"/>
                      <w:b w:val="0"/>
                      <w:bCs w:val="0"/>
                      <w:color w:val="auto"/>
                      <w:kern w:val="0"/>
                      <w:sz w:val="21"/>
                      <w:szCs w:val="21"/>
                      <w:highlight w:val="none"/>
                      <w:vertAlign w:val="baseline"/>
                      <w:lang w:val="en-US" w:eastAsia="zh-CN"/>
                    </w:rPr>
                    <w:t>1</w:t>
                  </w:r>
                  <w:r>
                    <w:rPr>
                      <w:rFonts w:hint="eastAsia" w:ascii="Times New Roman" w:hAnsi="Times New Roman" w:cs="Times New Roman"/>
                      <w:b w:val="0"/>
                      <w:bCs w:val="0"/>
                      <w:color w:val="auto"/>
                      <w:kern w:val="0"/>
                      <w:sz w:val="21"/>
                      <w:szCs w:val="21"/>
                      <w:highlight w:val="none"/>
                      <w:vertAlign w:val="baseline"/>
                      <w:lang w:val="en-US" w:eastAsia="zh-CN"/>
                    </w:rPr>
                    <w:t>；</w:t>
                  </w:r>
                  <w:r>
                    <w:rPr>
                      <w:rFonts w:hint="eastAsia" w:cs="Times New Roman"/>
                      <w:b w:val="0"/>
                      <w:bCs/>
                      <w:color w:val="auto"/>
                      <w:kern w:val="2"/>
                      <w:sz w:val="21"/>
                      <w:szCs w:val="24"/>
                      <w:lang w:val="en-US" w:eastAsia="zh-CN" w:bidi="ar-SA"/>
                    </w:rPr>
                    <w:t>食堂</w:t>
                  </w:r>
                  <w:r>
                    <w:rPr>
                      <w:rFonts w:hint="eastAsia" w:ascii="Times New Roman" w:hAnsi="Times New Roman" w:eastAsia="宋体" w:cs="Times New Roman"/>
                      <w:b w:val="0"/>
                      <w:bCs/>
                      <w:color w:val="auto"/>
                      <w:kern w:val="2"/>
                      <w:sz w:val="21"/>
                      <w:szCs w:val="24"/>
                      <w:lang w:val="en-US" w:eastAsia="zh-CN" w:bidi="ar-SA"/>
                    </w:rPr>
                    <w:t>油烟经油烟净化器处理后，高空排放。</w:t>
                  </w:r>
                </w:p>
              </w:tc>
              <w:tc>
                <w:tcPr>
                  <w:tcW w:w="2211" w:type="dxa"/>
                  <w:tcBorders>
                    <w:tl2br w:val="nil"/>
                    <w:tr2bl w:val="nil"/>
                  </w:tcBorders>
                  <w:vAlign w:val="center"/>
                </w:tcPr>
                <w:p w14:paraId="0ADFA406">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rPr>
                  </w:pPr>
                  <w:r>
                    <w:rPr>
                      <w:rFonts w:hint="eastAsia" w:ascii="Times New Roman" w:hAnsi="Times New Roman" w:cs="Times New Roman"/>
                      <w:b w:val="0"/>
                      <w:bCs w:val="0"/>
                      <w:color w:val="auto"/>
                      <w:kern w:val="0"/>
                      <w:sz w:val="21"/>
                      <w:szCs w:val="21"/>
                      <w:highlight w:val="none"/>
                      <w:vertAlign w:val="baseline"/>
                      <w:lang w:val="en-US" w:eastAsia="zh-CN"/>
                    </w:rPr>
                    <w:t>购置</w:t>
                  </w:r>
                  <w:r>
                    <w:rPr>
                      <w:rFonts w:hint="eastAsia" w:ascii="Times New Roman" w:hAnsi="Times New Roman" w:eastAsia="宋体" w:cs="Times New Roman"/>
                      <w:b w:val="0"/>
                      <w:bCs w:val="0"/>
                      <w:color w:val="auto"/>
                      <w:kern w:val="0"/>
                      <w:sz w:val="21"/>
                      <w:szCs w:val="21"/>
                      <w:highlight w:val="none"/>
                      <w:vertAlign w:val="baseline"/>
                      <w:lang w:val="en-US" w:eastAsia="zh-CN"/>
                    </w:rPr>
                    <w:t>上引法无氧熔化炉</w:t>
                  </w:r>
                  <w:r>
                    <w:rPr>
                      <w:rFonts w:hint="default" w:ascii="Times New Roman" w:hAnsi="Times New Roman" w:eastAsia="宋体" w:cs="Times New Roman"/>
                      <w:b w:val="0"/>
                      <w:bCs w:val="0"/>
                      <w:color w:val="auto"/>
                      <w:kern w:val="0"/>
                      <w:sz w:val="21"/>
                      <w:szCs w:val="21"/>
                      <w:highlight w:val="none"/>
                      <w:vertAlign w:val="baseline"/>
                      <w:lang w:val="en-US" w:eastAsia="zh-CN"/>
                    </w:rPr>
                    <w:t>共</w:t>
                  </w:r>
                  <w:r>
                    <w:rPr>
                      <w:rFonts w:hint="eastAsia" w:ascii="Times New Roman" w:hAnsi="Times New Roman" w:cs="Times New Roman"/>
                      <w:b w:val="0"/>
                      <w:bCs w:val="0"/>
                      <w:color w:val="auto"/>
                      <w:kern w:val="0"/>
                      <w:sz w:val="21"/>
                      <w:szCs w:val="21"/>
                      <w:highlight w:val="none"/>
                      <w:vertAlign w:val="baseline"/>
                      <w:lang w:val="en-US" w:eastAsia="zh-CN"/>
                    </w:rPr>
                    <w:t>5</w:t>
                  </w:r>
                  <w:r>
                    <w:rPr>
                      <w:rFonts w:hint="default" w:ascii="Times New Roman" w:hAnsi="Times New Roman" w:eastAsia="宋体" w:cs="Times New Roman"/>
                      <w:b w:val="0"/>
                      <w:bCs w:val="0"/>
                      <w:color w:val="auto"/>
                      <w:kern w:val="0"/>
                      <w:sz w:val="21"/>
                      <w:szCs w:val="21"/>
                      <w:highlight w:val="none"/>
                      <w:vertAlign w:val="baseline"/>
                      <w:lang w:val="en-US" w:eastAsia="zh-CN"/>
                    </w:rPr>
                    <w:t>台，在</w:t>
                  </w:r>
                  <w:r>
                    <w:rPr>
                      <w:rFonts w:hint="eastAsia" w:ascii="Times New Roman" w:hAnsi="Times New Roman" w:eastAsia="宋体" w:cs="Times New Roman"/>
                      <w:b w:val="0"/>
                      <w:bCs w:val="0"/>
                      <w:color w:val="auto"/>
                      <w:kern w:val="0"/>
                      <w:sz w:val="21"/>
                      <w:szCs w:val="21"/>
                      <w:highlight w:val="none"/>
                      <w:vertAlign w:val="baseline"/>
                      <w:lang w:val="en-US" w:eastAsia="zh-CN"/>
                    </w:rPr>
                    <w:t>每台</w:t>
                  </w:r>
                  <w:r>
                    <w:rPr>
                      <w:rFonts w:hint="default" w:ascii="Times New Roman" w:hAnsi="Times New Roman" w:eastAsia="宋体" w:cs="Times New Roman"/>
                      <w:b w:val="0"/>
                      <w:bCs w:val="0"/>
                      <w:color w:val="auto"/>
                      <w:kern w:val="0"/>
                      <w:sz w:val="21"/>
                      <w:szCs w:val="21"/>
                      <w:highlight w:val="none"/>
                      <w:vertAlign w:val="baseline"/>
                      <w:lang w:val="en-US" w:eastAsia="zh-CN"/>
                    </w:rPr>
                    <w:t>熔化炉</w:t>
                  </w:r>
                  <w:r>
                    <w:rPr>
                      <w:rFonts w:hint="eastAsia" w:ascii="Times New Roman" w:hAnsi="Times New Roman" w:eastAsia="宋体" w:cs="Times New Roman"/>
                      <w:b w:val="0"/>
                      <w:bCs w:val="0"/>
                      <w:color w:val="auto"/>
                      <w:kern w:val="0"/>
                      <w:sz w:val="21"/>
                      <w:szCs w:val="21"/>
                      <w:highlight w:val="none"/>
                      <w:vertAlign w:val="baseline"/>
                      <w:lang w:val="en-US" w:eastAsia="zh-CN"/>
                    </w:rPr>
                    <w:t>炉盖</w:t>
                  </w:r>
                  <w:r>
                    <w:rPr>
                      <w:rFonts w:hint="default" w:ascii="Times New Roman" w:hAnsi="Times New Roman" w:eastAsia="宋体" w:cs="Times New Roman"/>
                      <w:b w:val="0"/>
                      <w:bCs w:val="0"/>
                      <w:color w:val="auto"/>
                      <w:kern w:val="0"/>
                      <w:sz w:val="21"/>
                      <w:szCs w:val="21"/>
                      <w:highlight w:val="none"/>
                      <w:vertAlign w:val="baseline"/>
                      <w:lang w:val="en-US" w:eastAsia="zh-CN"/>
                    </w:rPr>
                    <w:t>上方设置集气罩</w:t>
                  </w:r>
                </w:p>
                <w:p w14:paraId="6022694D">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vertAlign w:val="baseline"/>
                      <w:lang w:val="en-US" w:eastAsia="zh-CN"/>
                    </w:rPr>
                    <w:t>设置1台风量为</w:t>
                  </w:r>
                  <w:r>
                    <w:rPr>
                      <w:rFonts w:hint="eastAsia" w:ascii="Times New Roman" w:hAnsi="Times New Roman" w:eastAsia="宋体" w:cs="Times New Roman"/>
                      <w:b w:val="0"/>
                      <w:bCs w:val="0"/>
                      <w:color w:val="auto"/>
                      <w:kern w:val="0"/>
                      <w:sz w:val="21"/>
                      <w:szCs w:val="21"/>
                      <w:highlight w:val="none"/>
                      <w:vertAlign w:val="baseline"/>
                      <w:lang w:val="en-US" w:eastAsia="zh-CN"/>
                    </w:rPr>
                    <w:t>350</w:t>
                  </w:r>
                  <w:r>
                    <w:rPr>
                      <w:rFonts w:hint="default" w:ascii="Times New Roman" w:hAnsi="Times New Roman" w:eastAsia="宋体" w:cs="Times New Roman"/>
                      <w:b w:val="0"/>
                      <w:bCs w:val="0"/>
                      <w:color w:val="auto"/>
                      <w:kern w:val="0"/>
                      <w:sz w:val="21"/>
                      <w:szCs w:val="21"/>
                      <w:highlight w:val="none"/>
                      <w:vertAlign w:val="baseline"/>
                      <w:lang w:val="en-US" w:eastAsia="zh-CN"/>
                    </w:rPr>
                    <w:t>00m</w:t>
                  </w:r>
                  <w:r>
                    <w:rPr>
                      <w:rFonts w:hint="default" w:ascii="Times New Roman" w:hAnsi="Times New Roman" w:eastAsia="宋体" w:cs="Times New Roman"/>
                      <w:b w:val="0"/>
                      <w:bCs w:val="0"/>
                      <w:color w:val="auto"/>
                      <w:kern w:val="0"/>
                      <w:sz w:val="21"/>
                      <w:szCs w:val="21"/>
                      <w:highlight w:val="none"/>
                      <w:vertAlign w:val="superscript"/>
                      <w:lang w:val="en-US" w:eastAsia="zh-CN"/>
                    </w:rPr>
                    <w:t>3</w:t>
                  </w:r>
                  <w:r>
                    <w:rPr>
                      <w:rFonts w:hint="default" w:ascii="Times New Roman" w:hAnsi="Times New Roman" w:eastAsia="宋体" w:cs="Times New Roman"/>
                      <w:b w:val="0"/>
                      <w:bCs w:val="0"/>
                      <w:color w:val="auto"/>
                      <w:kern w:val="0"/>
                      <w:sz w:val="21"/>
                      <w:szCs w:val="21"/>
                      <w:highlight w:val="none"/>
                      <w:vertAlign w:val="baseline"/>
                      <w:lang w:val="en-US" w:eastAsia="zh-CN"/>
                    </w:rPr>
                    <w:t>/h的风机收集</w:t>
                  </w:r>
                  <w:r>
                    <w:rPr>
                      <w:rFonts w:hint="eastAsia" w:ascii="Times New Roman" w:hAnsi="Times New Roman" w:eastAsia="宋体" w:cs="Times New Roman"/>
                      <w:b w:val="0"/>
                      <w:bCs w:val="0"/>
                      <w:color w:val="auto"/>
                      <w:kern w:val="0"/>
                      <w:sz w:val="21"/>
                      <w:szCs w:val="21"/>
                      <w:highlight w:val="none"/>
                      <w:vertAlign w:val="baseline"/>
                      <w:lang w:val="en-US" w:eastAsia="zh-CN"/>
                    </w:rPr>
                    <w:t>，</w:t>
                  </w:r>
                  <w:r>
                    <w:rPr>
                      <w:rFonts w:hint="default" w:ascii="Times New Roman" w:hAnsi="Times New Roman" w:eastAsia="宋体" w:cs="Times New Roman"/>
                      <w:b w:val="0"/>
                      <w:bCs w:val="0"/>
                      <w:color w:val="auto"/>
                      <w:kern w:val="0"/>
                      <w:sz w:val="21"/>
                      <w:szCs w:val="21"/>
                      <w:highlight w:val="none"/>
                      <w:vertAlign w:val="baseline"/>
                      <w:lang w:val="en-US" w:eastAsia="zh-CN"/>
                    </w:rPr>
                    <w:t>设</w:t>
                  </w:r>
                  <w:r>
                    <w:rPr>
                      <w:rFonts w:hint="eastAsia" w:ascii="Times New Roman" w:hAnsi="Times New Roman" w:eastAsia="宋体" w:cs="Times New Roman"/>
                      <w:b w:val="0"/>
                      <w:bCs w:val="0"/>
                      <w:color w:val="auto"/>
                      <w:kern w:val="0"/>
                      <w:sz w:val="21"/>
                      <w:szCs w:val="21"/>
                      <w:highlight w:val="none"/>
                      <w:vertAlign w:val="baseline"/>
                      <w:lang w:val="en-US" w:eastAsia="zh-CN"/>
                    </w:rPr>
                    <w:t>1</w:t>
                  </w:r>
                  <w:r>
                    <w:rPr>
                      <w:rFonts w:hint="default" w:ascii="Times New Roman" w:hAnsi="Times New Roman" w:eastAsia="宋体" w:cs="Times New Roman"/>
                      <w:b w:val="0"/>
                      <w:bCs w:val="0"/>
                      <w:color w:val="auto"/>
                      <w:kern w:val="0"/>
                      <w:sz w:val="21"/>
                      <w:szCs w:val="21"/>
                      <w:highlight w:val="none"/>
                      <w:vertAlign w:val="baseline"/>
                      <w:lang w:val="en-US" w:eastAsia="zh-CN"/>
                    </w:rPr>
                    <w:t>套</w:t>
                  </w:r>
                  <w:r>
                    <w:rPr>
                      <w:rFonts w:hint="eastAsia" w:ascii="Times New Roman" w:hAnsi="Times New Roman" w:eastAsia="宋体" w:cs="Times New Roman"/>
                      <w:b w:val="0"/>
                      <w:bCs w:val="0"/>
                      <w:color w:val="auto"/>
                      <w:kern w:val="0"/>
                      <w:sz w:val="21"/>
                      <w:szCs w:val="21"/>
                      <w:highlight w:val="none"/>
                      <w:vertAlign w:val="baseline"/>
                      <w:lang w:val="en-US" w:eastAsia="zh-CN"/>
                    </w:rPr>
                    <w:t>布袋除尘器</w:t>
                  </w:r>
                  <w:r>
                    <w:rPr>
                      <w:rFonts w:hint="default" w:ascii="Times New Roman" w:hAnsi="Times New Roman" w:eastAsia="宋体" w:cs="Times New Roman"/>
                      <w:b w:val="0"/>
                      <w:bCs w:val="0"/>
                      <w:color w:val="auto"/>
                      <w:kern w:val="0"/>
                      <w:sz w:val="21"/>
                      <w:szCs w:val="21"/>
                      <w:highlight w:val="none"/>
                      <w:vertAlign w:val="baseline"/>
                      <w:lang w:val="en-US" w:eastAsia="zh-CN"/>
                    </w:rPr>
                    <w:t>，</w:t>
                  </w:r>
                  <w:r>
                    <w:rPr>
                      <w:rFonts w:hint="eastAsia" w:ascii="Times New Roman" w:hAnsi="Times New Roman" w:eastAsia="宋体" w:cs="Times New Roman"/>
                      <w:b w:val="0"/>
                      <w:bCs w:val="0"/>
                      <w:color w:val="auto"/>
                      <w:kern w:val="0"/>
                      <w:sz w:val="21"/>
                      <w:szCs w:val="21"/>
                      <w:highlight w:val="none"/>
                      <w:vertAlign w:val="baseline"/>
                      <w:lang w:val="en-US" w:eastAsia="zh-CN"/>
                    </w:rPr>
                    <w:t>处理后经</w:t>
                  </w:r>
                  <w:r>
                    <w:rPr>
                      <w:rFonts w:hint="default" w:ascii="Times New Roman" w:hAnsi="Times New Roman" w:eastAsia="宋体" w:cs="Times New Roman"/>
                      <w:b w:val="0"/>
                      <w:bCs w:val="0"/>
                      <w:color w:val="auto"/>
                      <w:kern w:val="0"/>
                      <w:sz w:val="21"/>
                      <w:szCs w:val="21"/>
                      <w:highlight w:val="none"/>
                      <w:vertAlign w:val="baseline"/>
                      <w:lang w:val="en-US" w:eastAsia="zh-CN"/>
                    </w:rPr>
                    <w:t>15m排气筒排放，排气筒编号为DA00</w:t>
                  </w:r>
                  <w:r>
                    <w:rPr>
                      <w:rFonts w:hint="eastAsia" w:ascii="Times New Roman" w:hAnsi="Times New Roman" w:eastAsia="宋体" w:cs="Times New Roman"/>
                      <w:b w:val="0"/>
                      <w:bCs w:val="0"/>
                      <w:color w:val="auto"/>
                      <w:kern w:val="0"/>
                      <w:sz w:val="21"/>
                      <w:szCs w:val="21"/>
                      <w:highlight w:val="none"/>
                      <w:vertAlign w:val="baseline"/>
                      <w:lang w:val="en-US" w:eastAsia="zh-CN"/>
                    </w:rPr>
                    <w:t>1</w:t>
                  </w:r>
                  <w:r>
                    <w:rPr>
                      <w:rFonts w:hint="eastAsia" w:ascii="Times New Roman" w:hAnsi="Times New Roman" w:cs="Times New Roman"/>
                      <w:b w:val="0"/>
                      <w:bCs w:val="0"/>
                      <w:color w:val="auto"/>
                      <w:kern w:val="0"/>
                      <w:sz w:val="21"/>
                      <w:szCs w:val="21"/>
                      <w:highlight w:val="none"/>
                      <w:vertAlign w:val="baseline"/>
                      <w:lang w:val="en-US" w:eastAsia="zh-CN"/>
                    </w:rPr>
                    <w:t>；厂区未设置食堂，无</w:t>
                  </w:r>
                  <w:r>
                    <w:rPr>
                      <w:rFonts w:hint="eastAsia" w:cs="Times New Roman"/>
                      <w:b w:val="0"/>
                      <w:bCs/>
                      <w:color w:val="auto"/>
                      <w:kern w:val="2"/>
                      <w:sz w:val="21"/>
                      <w:szCs w:val="24"/>
                      <w:lang w:val="en-US" w:eastAsia="zh-CN" w:bidi="ar-SA"/>
                    </w:rPr>
                    <w:t>食堂</w:t>
                  </w:r>
                  <w:r>
                    <w:rPr>
                      <w:rFonts w:hint="eastAsia" w:ascii="Times New Roman" w:hAnsi="Times New Roman" w:eastAsia="宋体" w:cs="Times New Roman"/>
                      <w:b w:val="0"/>
                      <w:bCs/>
                      <w:color w:val="auto"/>
                      <w:kern w:val="2"/>
                      <w:sz w:val="21"/>
                      <w:szCs w:val="24"/>
                      <w:lang w:val="en-US" w:eastAsia="zh-CN" w:bidi="ar-SA"/>
                    </w:rPr>
                    <w:t>油烟</w:t>
                  </w:r>
                  <w:r>
                    <w:rPr>
                      <w:rFonts w:hint="eastAsia" w:ascii="Times New Roman" w:hAnsi="Times New Roman" w:cs="Times New Roman"/>
                      <w:b w:val="0"/>
                      <w:bCs/>
                      <w:color w:val="auto"/>
                      <w:kern w:val="2"/>
                      <w:sz w:val="21"/>
                      <w:szCs w:val="24"/>
                      <w:lang w:val="en-US" w:eastAsia="zh-CN" w:bidi="ar-SA"/>
                    </w:rPr>
                    <w:t>。</w:t>
                  </w:r>
                </w:p>
              </w:tc>
              <w:tc>
                <w:tcPr>
                  <w:tcW w:w="1024" w:type="dxa"/>
                  <w:tcBorders>
                    <w:tl2br w:val="nil"/>
                    <w:tr2bl w:val="nil"/>
                  </w:tcBorders>
                  <w:vAlign w:val="top"/>
                </w:tcPr>
                <w:p w14:paraId="0CA34DA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cs="Times New Roman"/>
                      <w:b w:val="0"/>
                      <w:bCs w:val="0"/>
                      <w:color w:val="auto"/>
                      <w:kern w:val="0"/>
                      <w:sz w:val="21"/>
                      <w:szCs w:val="21"/>
                      <w:highlight w:val="none"/>
                      <w:vertAlign w:val="baseline"/>
                      <w:lang w:val="en-US" w:eastAsia="zh-CN"/>
                    </w:rPr>
                    <w:t>不</w:t>
                  </w:r>
                  <w:r>
                    <w:rPr>
                      <w:rFonts w:hint="default" w:ascii="Times New Roman" w:hAnsi="Times New Roman" w:eastAsia="宋体" w:cs="Times New Roman"/>
                      <w:b w:val="0"/>
                      <w:bCs w:val="0"/>
                      <w:color w:val="auto"/>
                      <w:kern w:val="0"/>
                      <w:sz w:val="21"/>
                      <w:szCs w:val="21"/>
                      <w:highlight w:val="none"/>
                      <w:vertAlign w:val="baseline"/>
                      <w:lang w:val="en-US" w:eastAsia="zh-CN"/>
                    </w:rPr>
                    <w:t>属于</w:t>
                  </w:r>
                </w:p>
              </w:tc>
            </w:tr>
            <w:tr w14:paraId="6FB6C2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8" w:hRule="atLeast"/>
                <w:jc w:val="center"/>
              </w:trPr>
              <w:tc>
                <w:tcPr>
                  <w:tcW w:w="1020" w:type="dxa"/>
                  <w:vMerge w:val="continue"/>
                  <w:tcBorders>
                    <w:tl2br w:val="nil"/>
                    <w:tr2bl w:val="nil"/>
                  </w:tcBorders>
                  <w:vAlign w:val="top"/>
                </w:tcPr>
                <w:p w14:paraId="2FCA0810">
                  <w:pPr>
                    <w:widowControl w:val="0"/>
                    <w:adjustRightInd w:val="0"/>
                    <w:snapToGrid w:val="0"/>
                    <w:spacing w:line="360" w:lineRule="auto"/>
                    <w:jc w:val="both"/>
                    <w:rPr>
                      <w:rFonts w:hint="default" w:ascii="Times New Roman" w:hAnsi="Times New Roman" w:cs="Times New Roman"/>
                      <w:color w:val="auto"/>
                      <w:kern w:val="0"/>
                      <w:sz w:val="21"/>
                      <w:szCs w:val="21"/>
                      <w:highlight w:val="none"/>
                      <w:vertAlign w:val="baseline"/>
                    </w:rPr>
                  </w:pPr>
                </w:p>
              </w:tc>
              <w:tc>
                <w:tcPr>
                  <w:tcW w:w="2256" w:type="dxa"/>
                  <w:tcBorders>
                    <w:tl2br w:val="nil"/>
                    <w:tr2bl w:val="nil"/>
                  </w:tcBorders>
                  <w:vAlign w:val="top"/>
                </w:tcPr>
                <w:p w14:paraId="4ECEFFED">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auto"/>
                      <w:spacing w:val="0"/>
                      <w:w w:val="100"/>
                      <w:kern w:val="0"/>
                      <w:position w:val="0"/>
                      <w:sz w:val="21"/>
                      <w:szCs w:val="21"/>
                      <w:highlight w:val="none"/>
                      <w:u w:val="none"/>
                      <w:shd w:val="clear"/>
                      <w:lang w:val="en-US" w:eastAsia="zh-CN" w:bidi="ar-SA"/>
                    </w:rPr>
                  </w:pPr>
                  <w:r>
                    <w:rPr>
                      <w:rFonts w:hint="default" w:ascii="Times New Roman" w:hAnsi="Times New Roman" w:eastAsia="宋体" w:cs="Times New Roman"/>
                      <w:color w:val="auto"/>
                      <w:spacing w:val="0"/>
                      <w:w w:val="100"/>
                      <w:kern w:val="0"/>
                      <w:position w:val="0"/>
                      <w:sz w:val="21"/>
                      <w:szCs w:val="21"/>
                      <w:highlight w:val="none"/>
                      <w:u w:val="none"/>
                      <w:shd w:val="clear"/>
                      <w:lang w:val="en-US" w:eastAsia="zh-CN" w:bidi="ar-SA"/>
                    </w:rPr>
                    <w:t>9、新増废水直接排放口；废水由间接排放改为直接排放；废水直接排放口位置变化，导致不利环境影响加重的</w:t>
                  </w:r>
                </w:p>
              </w:tc>
              <w:tc>
                <w:tcPr>
                  <w:tcW w:w="2560" w:type="dxa"/>
                  <w:tcBorders>
                    <w:tl2br w:val="nil"/>
                    <w:tr2bl w:val="nil"/>
                  </w:tcBorders>
                  <w:vAlign w:val="top"/>
                </w:tcPr>
                <w:p w14:paraId="362F26E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rPr>
                  </w:pPr>
                  <w:r>
                    <w:rPr>
                      <w:rFonts w:hint="eastAsia" w:ascii="Times New Roman" w:hAnsi="Times New Roman" w:eastAsia="宋体" w:cs="Times New Roman"/>
                      <w:bCs/>
                      <w:color w:val="000000"/>
                      <w:kern w:val="2"/>
                      <w:sz w:val="21"/>
                      <w:szCs w:val="21"/>
                      <w:highlight w:val="none"/>
                      <w:lang w:val="en-US" w:eastAsia="zh-CN" w:bidi="ar-SA"/>
                    </w:rPr>
                    <w:t>雨污分流，雨水经厂区雨水管道收集后排入市政雨水管网；冷却水循环使用，定期补充消耗不外排；生活污水经隔油池+化粪池处理后通过厂区总排口排入市政污水管网，经和县乌江镇污水处理厂处理达标后排入驷马河，最终汇入长江</w:t>
                  </w:r>
                  <w:r>
                    <w:rPr>
                      <w:rFonts w:hint="eastAsia" w:ascii="Times New Roman" w:hAnsi="Times New Roman" w:cs="Times New Roman"/>
                      <w:bCs/>
                      <w:color w:val="000000"/>
                      <w:kern w:val="2"/>
                      <w:sz w:val="21"/>
                      <w:szCs w:val="21"/>
                      <w:highlight w:val="none"/>
                      <w:lang w:val="en-US" w:eastAsia="zh-CN" w:bidi="ar-SA"/>
                    </w:rPr>
                    <w:t>。</w:t>
                  </w:r>
                </w:p>
              </w:tc>
              <w:tc>
                <w:tcPr>
                  <w:tcW w:w="2211" w:type="dxa"/>
                  <w:tcBorders>
                    <w:tl2br w:val="nil"/>
                    <w:tr2bl w:val="nil"/>
                  </w:tcBorders>
                  <w:vAlign w:val="top"/>
                </w:tcPr>
                <w:p w14:paraId="793C73E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eastAsia" w:ascii="Times New Roman" w:hAnsi="Times New Roman" w:eastAsia="宋体" w:cs="Times New Roman"/>
                      <w:bCs/>
                      <w:color w:val="000000"/>
                      <w:kern w:val="2"/>
                      <w:sz w:val="21"/>
                      <w:szCs w:val="21"/>
                      <w:highlight w:val="none"/>
                      <w:lang w:val="en-US" w:eastAsia="zh-CN" w:bidi="ar-SA"/>
                    </w:rPr>
                    <w:t>雨污分流，雨水经厂区雨水管道收集后排入市政雨水管网；冷却水循环使用，定期补充消耗不外排；生活污水经化粪池处理后通过厂区总排口排入市政污水管网，经和县乌江镇污水处理厂处理达标后排入驷马河，最终汇入长江</w:t>
                  </w:r>
                  <w:r>
                    <w:rPr>
                      <w:rFonts w:hint="eastAsia" w:ascii="Times New Roman" w:hAnsi="Times New Roman" w:cs="Times New Roman"/>
                      <w:bCs/>
                      <w:color w:val="000000"/>
                      <w:kern w:val="2"/>
                      <w:sz w:val="21"/>
                      <w:szCs w:val="21"/>
                      <w:highlight w:val="none"/>
                      <w:lang w:val="en-US" w:eastAsia="zh-CN" w:bidi="ar-SA"/>
                    </w:rPr>
                    <w:t>。</w:t>
                  </w:r>
                </w:p>
              </w:tc>
              <w:tc>
                <w:tcPr>
                  <w:tcW w:w="1024" w:type="dxa"/>
                  <w:tcBorders>
                    <w:tl2br w:val="nil"/>
                    <w:tr2bl w:val="nil"/>
                  </w:tcBorders>
                  <w:vAlign w:val="top"/>
                </w:tcPr>
                <w:p w14:paraId="031D532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cs="Times New Roman"/>
                      <w:b w:val="0"/>
                      <w:bCs w:val="0"/>
                      <w:color w:val="auto"/>
                      <w:kern w:val="0"/>
                      <w:sz w:val="21"/>
                      <w:szCs w:val="21"/>
                      <w:highlight w:val="none"/>
                      <w:vertAlign w:val="baseline"/>
                      <w:lang w:val="en-US" w:eastAsia="zh-CN"/>
                    </w:rPr>
                    <w:t>不</w:t>
                  </w:r>
                  <w:r>
                    <w:rPr>
                      <w:rFonts w:hint="default" w:ascii="Times New Roman" w:hAnsi="Times New Roman" w:eastAsia="宋体" w:cs="Times New Roman"/>
                      <w:b w:val="0"/>
                      <w:bCs w:val="0"/>
                      <w:color w:val="auto"/>
                      <w:kern w:val="0"/>
                      <w:sz w:val="21"/>
                      <w:szCs w:val="21"/>
                      <w:highlight w:val="none"/>
                      <w:vertAlign w:val="baseline"/>
                      <w:lang w:val="en-US" w:eastAsia="zh-CN"/>
                    </w:rPr>
                    <w:t>属于</w:t>
                  </w:r>
                </w:p>
              </w:tc>
            </w:tr>
            <w:tr w14:paraId="4F2A02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3" w:hRule="atLeast"/>
                <w:jc w:val="center"/>
              </w:trPr>
              <w:tc>
                <w:tcPr>
                  <w:tcW w:w="1020" w:type="dxa"/>
                  <w:vMerge w:val="continue"/>
                  <w:tcBorders>
                    <w:tl2br w:val="nil"/>
                    <w:tr2bl w:val="nil"/>
                  </w:tcBorders>
                  <w:vAlign w:val="top"/>
                </w:tcPr>
                <w:p w14:paraId="39948A7E">
                  <w:pPr>
                    <w:widowControl w:val="0"/>
                    <w:adjustRightInd w:val="0"/>
                    <w:snapToGrid w:val="0"/>
                    <w:spacing w:line="360" w:lineRule="auto"/>
                    <w:jc w:val="both"/>
                    <w:rPr>
                      <w:rFonts w:hint="default" w:ascii="Times New Roman" w:hAnsi="Times New Roman" w:cs="Times New Roman"/>
                      <w:color w:val="auto"/>
                      <w:kern w:val="0"/>
                      <w:sz w:val="21"/>
                      <w:szCs w:val="21"/>
                      <w:vertAlign w:val="baseline"/>
                    </w:rPr>
                  </w:pPr>
                </w:p>
              </w:tc>
              <w:tc>
                <w:tcPr>
                  <w:tcW w:w="2256" w:type="dxa"/>
                  <w:tcBorders>
                    <w:tl2br w:val="nil"/>
                    <w:tr2bl w:val="nil"/>
                  </w:tcBorders>
                  <w:vAlign w:val="top"/>
                </w:tcPr>
                <w:p w14:paraId="1587A93E">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auto"/>
                      <w:spacing w:val="0"/>
                      <w:w w:val="100"/>
                      <w:kern w:val="0"/>
                      <w:position w:val="0"/>
                      <w:sz w:val="21"/>
                      <w:szCs w:val="21"/>
                      <w:u w:val="none"/>
                      <w:shd w:val="clear"/>
                      <w:lang w:val="en-US" w:eastAsia="zh-CN" w:bidi="ar-SA"/>
                    </w:rPr>
                  </w:pPr>
                  <w:r>
                    <w:rPr>
                      <w:rFonts w:hint="default" w:ascii="Times New Roman" w:hAnsi="Times New Roman" w:eastAsia="宋体" w:cs="Times New Roman"/>
                      <w:color w:val="auto"/>
                      <w:spacing w:val="0"/>
                      <w:w w:val="100"/>
                      <w:kern w:val="0"/>
                      <w:position w:val="0"/>
                      <w:sz w:val="21"/>
                      <w:szCs w:val="21"/>
                      <w:u w:val="none"/>
                      <w:shd w:val="clear"/>
                      <w:lang w:val="en-US" w:eastAsia="zh-CN" w:bidi="ar-SA"/>
                    </w:rPr>
                    <w:t>10、新増废气主要排放口（废气无组织排放改为有组织 排放的除外）主要排放口排气筒高度降低10%及以上 的</w:t>
                  </w:r>
                </w:p>
              </w:tc>
              <w:tc>
                <w:tcPr>
                  <w:tcW w:w="2560" w:type="dxa"/>
                  <w:tcBorders>
                    <w:tl2br w:val="nil"/>
                    <w:tr2bl w:val="nil"/>
                  </w:tcBorders>
                  <w:vAlign w:val="top"/>
                </w:tcPr>
                <w:p w14:paraId="58B719C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kern w:val="0"/>
                      <w:sz w:val="21"/>
                      <w:szCs w:val="21"/>
                      <w:vertAlign w:val="baseline"/>
                      <w:lang w:val="en-US" w:eastAsia="zh-CN"/>
                    </w:rPr>
                  </w:pPr>
                  <w:r>
                    <w:rPr>
                      <w:rFonts w:hint="eastAsia" w:ascii="Times New Roman" w:hAnsi="Times New Roman" w:cs="Times New Roman"/>
                      <w:color w:val="000000"/>
                      <w:kern w:val="0"/>
                      <w:sz w:val="21"/>
                      <w:szCs w:val="21"/>
                      <w:lang w:val="en-US" w:eastAsia="zh-CN" w:bidi="ar"/>
                    </w:rPr>
                    <w:t>1</w:t>
                  </w:r>
                  <w:r>
                    <w:rPr>
                      <w:rFonts w:hint="default" w:ascii="Times New Roman" w:hAnsi="Times New Roman" w:eastAsia="宋体" w:cs="Times New Roman"/>
                      <w:color w:val="000000"/>
                      <w:kern w:val="0"/>
                      <w:sz w:val="21"/>
                      <w:szCs w:val="21"/>
                      <w:lang w:val="en-US" w:eastAsia="zh-CN" w:bidi="ar"/>
                    </w:rPr>
                    <w:t>套布袋除尘系统+15m排气筒（DA001）</w:t>
                  </w:r>
                </w:p>
              </w:tc>
              <w:tc>
                <w:tcPr>
                  <w:tcW w:w="2211" w:type="dxa"/>
                  <w:tcBorders>
                    <w:tl2br w:val="nil"/>
                    <w:tr2bl w:val="nil"/>
                  </w:tcBorders>
                  <w:vAlign w:val="top"/>
                </w:tcPr>
                <w:p w14:paraId="4E53F5E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kern w:val="0"/>
                      <w:sz w:val="21"/>
                      <w:szCs w:val="21"/>
                      <w:highlight w:val="red"/>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和环评一样，无变化</w:t>
                  </w:r>
                </w:p>
              </w:tc>
              <w:tc>
                <w:tcPr>
                  <w:tcW w:w="1024" w:type="dxa"/>
                  <w:tcBorders>
                    <w:tl2br w:val="nil"/>
                    <w:tr2bl w:val="nil"/>
                  </w:tcBorders>
                  <w:vAlign w:val="top"/>
                </w:tcPr>
                <w:p w14:paraId="3683106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highlight w:val="none"/>
                      <w:vertAlign w:val="baseline"/>
                      <w:lang w:val="en-US" w:eastAsia="zh-CN"/>
                    </w:rPr>
                    <w:t>不</w:t>
                  </w:r>
                  <w:r>
                    <w:rPr>
                      <w:rFonts w:hint="default" w:ascii="Times New Roman" w:hAnsi="Times New Roman" w:eastAsia="宋体" w:cs="Times New Roman"/>
                      <w:b w:val="0"/>
                      <w:bCs w:val="0"/>
                      <w:color w:val="auto"/>
                      <w:kern w:val="0"/>
                      <w:sz w:val="21"/>
                      <w:szCs w:val="21"/>
                      <w:highlight w:val="none"/>
                      <w:vertAlign w:val="baseline"/>
                      <w:lang w:val="en-US" w:eastAsia="zh-CN"/>
                    </w:rPr>
                    <w:t>属于</w:t>
                  </w:r>
                </w:p>
              </w:tc>
            </w:tr>
            <w:tr w14:paraId="2E48C8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020" w:type="dxa"/>
                  <w:vMerge w:val="continue"/>
                  <w:tcBorders>
                    <w:tl2br w:val="nil"/>
                    <w:tr2bl w:val="nil"/>
                  </w:tcBorders>
                  <w:vAlign w:val="top"/>
                </w:tcPr>
                <w:p w14:paraId="70A53F07">
                  <w:pPr>
                    <w:widowControl w:val="0"/>
                    <w:adjustRightInd w:val="0"/>
                    <w:snapToGrid w:val="0"/>
                    <w:spacing w:line="360" w:lineRule="auto"/>
                    <w:jc w:val="both"/>
                    <w:rPr>
                      <w:rFonts w:hint="default" w:ascii="Times New Roman" w:hAnsi="Times New Roman" w:cs="Times New Roman"/>
                      <w:color w:val="auto"/>
                      <w:kern w:val="0"/>
                      <w:sz w:val="21"/>
                      <w:szCs w:val="21"/>
                      <w:vertAlign w:val="baseline"/>
                    </w:rPr>
                  </w:pPr>
                </w:p>
              </w:tc>
              <w:tc>
                <w:tcPr>
                  <w:tcW w:w="2256" w:type="dxa"/>
                  <w:tcBorders>
                    <w:tl2br w:val="nil"/>
                    <w:tr2bl w:val="nil"/>
                  </w:tcBorders>
                  <w:vAlign w:val="top"/>
                </w:tcPr>
                <w:p w14:paraId="1B7CF886">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auto"/>
                      <w:spacing w:val="0"/>
                      <w:w w:val="100"/>
                      <w:kern w:val="0"/>
                      <w:position w:val="0"/>
                      <w:sz w:val="21"/>
                      <w:szCs w:val="21"/>
                      <w:u w:val="none"/>
                      <w:shd w:val="clear"/>
                      <w:lang w:val="en-US" w:eastAsia="zh-CN" w:bidi="ar-SA"/>
                    </w:rPr>
                  </w:pPr>
                  <w:r>
                    <w:rPr>
                      <w:rFonts w:hint="default" w:ascii="Times New Roman" w:hAnsi="Times New Roman" w:eastAsia="宋体" w:cs="Times New Roman"/>
                      <w:color w:val="auto"/>
                      <w:spacing w:val="0"/>
                      <w:w w:val="100"/>
                      <w:kern w:val="0"/>
                      <w:position w:val="0"/>
                      <w:sz w:val="21"/>
                      <w:szCs w:val="21"/>
                      <w:u w:val="none"/>
                      <w:shd w:val="clear"/>
                      <w:lang w:val="en-US" w:eastAsia="zh-CN" w:bidi="ar-SA"/>
                    </w:rPr>
                    <w:t>11、噪声、土壤或地下水污染防治措施变化，导致不利 环境影响加重的</w:t>
                  </w:r>
                </w:p>
              </w:tc>
              <w:tc>
                <w:tcPr>
                  <w:tcW w:w="2560" w:type="dxa"/>
                  <w:tcBorders>
                    <w:tl2br w:val="nil"/>
                    <w:tr2bl w:val="nil"/>
                  </w:tcBorders>
                  <w:vAlign w:val="top"/>
                </w:tcPr>
                <w:p w14:paraId="3DBFDD1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对主要产噪设备采取隔声、</w:t>
                  </w:r>
                  <w:r>
                    <w:rPr>
                      <w:rFonts w:hint="eastAsia" w:ascii="Times New Roman" w:hAnsi="Times New Roman" w:cs="Times New Roman"/>
                      <w:b w:val="0"/>
                      <w:bCs w:val="0"/>
                      <w:color w:val="auto"/>
                      <w:kern w:val="0"/>
                      <w:sz w:val="21"/>
                      <w:szCs w:val="21"/>
                      <w:vertAlign w:val="baseline"/>
                      <w:lang w:val="en-US" w:eastAsia="zh-CN"/>
                    </w:rPr>
                    <w:t>设备基座固定减振</w:t>
                  </w:r>
                  <w:r>
                    <w:rPr>
                      <w:rFonts w:hint="default" w:ascii="Times New Roman" w:hAnsi="Times New Roman" w:cs="Times New Roman"/>
                      <w:b w:val="0"/>
                      <w:bCs w:val="0"/>
                      <w:color w:val="auto"/>
                      <w:kern w:val="0"/>
                      <w:sz w:val="21"/>
                      <w:szCs w:val="21"/>
                      <w:vertAlign w:val="baseline"/>
                      <w:lang w:val="en-US" w:eastAsia="zh-CN"/>
                    </w:rPr>
                    <w:t>减。</w:t>
                  </w:r>
                </w:p>
              </w:tc>
              <w:tc>
                <w:tcPr>
                  <w:tcW w:w="2211" w:type="dxa"/>
                  <w:tcBorders>
                    <w:tl2br w:val="nil"/>
                    <w:tr2bl w:val="nil"/>
                  </w:tcBorders>
                  <w:vAlign w:val="top"/>
                </w:tcPr>
                <w:p w14:paraId="3AE223A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和环评一样，无变化</w:t>
                  </w:r>
                </w:p>
              </w:tc>
              <w:tc>
                <w:tcPr>
                  <w:tcW w:w="1024" w:type="dxa"/>
                  <w:tcBorders>
                    <w:tl2br w:val="nil"/>
                    <w:tr2bl w:val="nil"/>
                  </w:tcBorders>
                  <w:vAlign w:val="top"/>
                </w:tcPr>
                <w:p w14:paraId="1BF75B94">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4BC879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2" w:hRule="atLeast"/>
                <w:jc w:val="center"/>
              </w:trPr>
              <w:tc>
                <w:tcPr>
                  <w:tcW w:w="1020" w:type="dxa"/>
                  <w:vMerge w:val="continue"/>
                  <w:tcBorders>
                    <w:tl2br w:val="nil"/>
                    <w:tr2bl w:val="nil"/>
                  </w:tcBorders>
                  <w:vAlign w:val="top"/>
                </w:tcPr>
                <w:p w14:paraId="20239571">
                  <w:pPr>
                    <w:widowControl w:val="0"/>
                    <w:adjustRightInd w:val="0"/>
                    <w:snapToGrid w:val="0"/>
                    <w:spacing w:line="360" w:lineRule="auto"/>
                    <w:jc w:val="both"/>
                    <w:rPr>
                      <w:rFonts w:hint="default" w:ascii="Times New Roman" w:hAnsi="Times New Roman" w:cs="Times New Roman"/>
                      <w:color w:val="auto"/>
                      <w:kern w:val="0"/>
                      <w:sz w:val="21"/>
                      <w:szCs w:val="21"/>
                      <w:vertAlign w:val="baseline"/>
                    </w:rPr>
                  </w:pPr>
                </w:p>
              </w:tc>
              <w:tc>
                <w:tcPr>
                  <w:tcW w:w="2256" w:type="dxa"/>
                  <w:tcBorders>
                    <w:tl2br w:val="nil"/>
                    <w:tr2bl w:val="nil"/>
                  </w:tcBorders>
                  <w:vAlign w:val="top"/>
                </w:tcPr>
                <w:p w14:paraId="3B425231">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auto"/>
                      <w:spacing w:val="0"/>
                      <w:w w:val="100"/>
                      <w:kern w:val="0"/>
                      <w:position w:val="0"/>
                      <w:sz w:val="21"/>
                      <w:szCs w:val="21"/>
                      <w:u w:val="none"/>
                      <w:shd w:val="clear"/>
                      <w:lang w:val="en-US" w:eastAsia="zh-CN" w:bidi="ar-SA"/>
                    </w:rPr>
                  </w:pPr>
                  <w:r>
                    <w:rPr>
                      <w:rFonts w:hint="default" w:ascii="Times New Roman" w:hAnsi="Times New Roman" w:eastAsia="宋体" w:cs="Times New Roman"/>
                      <w:color w:val="auto"/>
                      <w:spacing w:val="0"/>
                      <w:w w:val="100"/>
                      <w:kern w:val="0"/>
                      <w:position w:val="0"/>
                      <w:sz w:val="21"/>
                      <w:szCs w:val="21"/>
                      <w:u w:val="none"/>
                      <w:shd w:val="clear"/>
                      <w:lang w:val="en-US" w:eastAsia="zh-CN" w:bidi="ar-SA"/>
                    </w:rPr>
                    <w:t>12、固体废物利用处置方式由委托外単位利用处置改为自行利用处置的（自行利用处置设施单独开展环境影响评价的除外）固体废物自行处置方式变化，导致不利环境影响加重的</w:t>
                  </w:r>
                </w:p>
              </w:tc>
              <w:tc>
                <w:tcPr>
                  <w:tcW w:w="2560" w:type="dxa"/>
                  <w:tcBorders>
                    <w:tl2br w:val="nil"/>
                    <w:tr2bl w:val="nil"/>
                  </w:tcBorders>
                  <w:vAlign w:val="top"/>
                </w:tcPr>
                <w:p w14:paraId="453962E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Cs/>
                      <w:color w:val="auto"/>
                      <w:kern w:val="0"/>
                      <w:lang w:val="en-US" w:eastAsia="zh-CN"/>
                    </w:rPr>
                    <w:t>一</w:t>
                  </w:r>
                  <w:r>
                    <w:rPr>
                      <w:rFonts w:hint="eastAsia" w:ascii="Times New Roman" w:hAnsi="Times New Roman" w:cs="Times New Roman"/>
                      <w:b w:val="0"/>
                      <w:bCs w:val="0"/>
                      <w:color w:val="auto"/>
                      <w:kern w:val="0"/>
                      <w:sz w:val="21"/>
                      <w:szCs w:val="21"/>
                      <w:vertAlign w:val="baseline"/>
                      <w:lang w:val="en-US" w:eastAsia="zh-CN"/>
                    </w:rPr>
                    <w:t xml:space="preserve">般工业固废：主要为炉渣、除尘设施收集的烟尘、废石墨模具、废边角料及不合格品，不合格原料返回给供货厂商，废边角料及不合格品回用于生产，其余固废收集后暂存一般固废暂存区，定期交由物资回收单位综合利用，一般固废存放区位于车间外东北侧，占地面积 </w:t>
                  </w:r>
                  <w:r>
                    <w:rPr>
                      <w:rFonts w:hint="default" w:ascii="Times New Roman" w:hAnsi="Times New Roman" w:cs="Times New Roman"/>
                      <w:b w:val="0"/>
                      <w:bCs w:val="0"/>
                      <w:color w:val="auto"/>
                      <w:kern w:val="0"/>
                      <w:sz w:val="21"/>
                      <w:szCs w:val="21"/>
                      <w:vertAlign w:val="baseline"/>
                      <w:lang w:val="en-US" w:eastAsia="zh-CN"/>
                    </w:rPr>
                    <w:t>40</w:t>
                  </w:r>
                  <w:r>
                    <w:rPr>
                      <w:rFonts w:hint="eastAsia" w:ascii="Times New Roman" w:hAnsi="Times New Roman" w:cs="Times New Roman"/>
                      <w:b w:val="0"/>
                      <w:bCs w:val="0"/>
                      <w:color w:val="auto"/>
                      <w:kern w:val="0"/>
                      <w:sz w:val="21"/>
                      <w:szCs w:val="21"/>
                      <w:vertAlign w:val="baseline"/>
                      <w:lang w:val="en-US" w:eastAsia="zh-CN"/>
                    </w:rPr>
                    <w:t>m</w:t>
                  </w:r>
                  <w:r>
                    <w:rPr>
                      <w:rFonts w:hint="eastAsia" w:ascii="Times New Roman" w:hAnsi="Times New Roman" w:cs="Times New Roman"/>
                      <w:b w:val="0"/>
                      <w:bCs w:val="0"/>
                      <w:color w:val="auto"/>
                      <w:kern w:val="0"/>
                      <w:sz w:val="21"/>
                      <w:szCs w:val="21"/>
                      <w:vertAlign w:val="superscript"/>
                      <w:lang w:val="en-US" w:eastAsia="zh-CN"/>
                    </w:rPr>
                    <w:t>2</w:t>
                  </w:r>
                  <w:r>
                    <w:rPr>
                      <w:rFonts w:hint="eastAsia" w:ascii="Times New Roman" w:hAnsi="Times New Roman" w:cs="Times New Roman"/>
                      <w:b w:val="0"/>
                      <w:bCs w:val="0"/>
                      <w:color w:val="auto"/>
                      <w:kern w:val="0"/>
                      <w:sz w:val="21"/>
                      <w:szCs w:val="21"/>
                      <w:vertAlign w:val="baseline"/>
                      <w:lang w:val="en-US" w:eastAsia="zh-CN"/>
                    </w:rPr>
                    <w:t>；危险废物：主要废润滑油、废包装桶，拉丝池内的拉丝油、冷轧油池内的冷轧乳化液每 2 年由有危废处置资质的单位清运处理废拉丝油和废冷轧乳化液 1次；其余危废经分类收集后暂存于危废库内，定期委托有危废处置资质的单位清运处理，危废库设置在车间外西北侧，占地面积10m</w:t>
                  </w:r>
                  <w:r>
                    <w:rPr>
                      <w:rFonts w:hint="eastAsia" w:ascii="Times New Roman" w:hAnsi="Times New Roman" w:cs="Times New Roman"/>
                      <w:b w:val="0"/>
                      <w:bCs w:val="0"/>
                      <w:color w:val="auto"/>
                      <w:kern w:val="0"/>
                      <w:sz w:val="21"/>
                      <w:szCs w:val="21"/>
                      <w:vertAlign w:val="superscript"/>
                      <w:lang w:val="en-US" w:eastAsia="zh-CN"/>
                    </w:rPr>
                    <w:t>2</w:t>
                  </w:r>
                  <w:r>
                    <w:rPr>
                      <w:rFonts w:hint="eastAsia" w:ascii="Times New Roman" w:hAnsi="Times New Roman" w:cs="Times New Roman"/>
                      <w:b w:val="0"/>
                      <w:bCs w:val="0"/>
                      <w:color w:val="auto"/>
                      <w:kern w:val="0"/>
                      <w:sz w:val="21"/>
                      <w:szCs w:val="21"/>
                      <w:vertAlign w:val="baseline"/>
                      <w:lang w:val="en-US" w:eastAsia="zh-CN"/>
                    </w:rPr>
                    <w:t>；</w:t>
                  </w:r>
                  <w:r>
                    <w:rPr>
                      <w:rFonts w:hint="default" w:ascii="Times New Roman" w:hAnsi="Times New Roman" w:cs="Times New Roman"/>
                      <w:b w:val="0"/>
                      <w:bCs w:val="0"/>
                      <w:color w:val="auto"/>
                      <w:kern w:val="0"/>
                      <w:sz w:val="21"/>
                      <w:szCs w:val="21"/>
                      <w:vertAlign w:val="baseline"/>
                      <w:lang w:val="en-US" w:eastAsia="zh-CN"/>
                    </w:rPr>
                    <w:t>生活垃圾委托环卫部门处理。</w:t>
                  </w:r>
                </w:p>
              </w:tc>
              <w:tc>
                <w:tcPr>
                  <w:tcW w:w="2211" w:type="dxa"/>
                  <w:tcBorders>
                    <w:tl2br w:val="nil"/>
                    <w:tr2bl w:val="nil"/>
                  </w:tcBorders>
                  <w:vAlign w:val="top"/>
                </w:tcPr>
                <w:p w14:paraId="05BB797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cs="Times New Roman"/>
                      <w:b w:val="0"/>
                      <w:bCs w:val="0"/>
                      <w:color w:val="auto"/>
                      <w:kern w:val="0"/>
                      <w:sz w:val="21"/>
                      <w:szCs w:val="21"/>
                      <w:vertAlign w:val="baseline"/>
                      <w:lang w:val="en-US" w:eastAsia="zh-CN"/>
                    </w:rPr>
                    <w:t>生活垃圾、一般固废利用处置方式与环评一致，企业暂未设置拉丝、冷轧工艺，暂未产生危废</w:t>
                  </w:r>
                </w:p>
              </w:tc>
              <w:tc>
                <w:tcPr>
                  <w:tcW w:w="1024" w:type="dxa"/>
                  <w:tcBorders>
                    <w:tl2br w:val="nil"/>
                    <w:tr2bl w:val="nil"/>
                  </w:tcBorders>
                  <w:vAlign w:val="top"/>
                </w:tcPr>
                <w:p w14:paraId="15A3B7F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bl>
          <w:p w14:paraId="5AED7EE1">
            <w:pPr>
              <w:jc w:val="both"/>
              <w:rPr>
                <w:rFonts w:hint="default" w:ascii="Times New Roman" w:hAnsi="Times New Roman" w:eastAsia="宋体" w:cs="Times New Roman"/>
                <w:b/>
                <w:bCs/>
                <w:color w:val="auto"/>
                <w:sz w:val="28"/>
                <w:szCs w:val="28"/>
                <w:lang w:eastAsia="zh-CN"/>
              </w:rPr>
            </w:pPr>
          </w:p>
          <w:p w14:paraId="6598AD50">
            <w:pPr>
              <w:jc w:val="center"/>
              <w:rPr>
                <w:rFonts w:hint="default" w:ascii="Times New Roman" w:hAnsi="Times New Roman" w:eastAsia="宋体" w:cs="Times New Roman"/>
                <w:b/>
                <w:bCs/>
                <w:color w:val="auto"/>
                <w:sz w:val="28"/>
                <w:szCs w:val="28"/>
                <w:lang w:eastAsia="zh-CN"/>
              </w:rPr>
            </w:pPr>
          </w:p>
          <w:p w14:paraId="318EF5E2">
            <w:pPr>
              <w:jc w:val="center"/>
              <w:rPr>
                <w:rFonts w:hint="default" w:ascii="Times New Roman" w:hAnsi="Times New Roman" w:eastAsia="宋体" w:cs="Times New Roman"/>
                <w:b/>
                <w:bCs/>
                <w:color w:val="auto"/>
                <w:sz w:val="28"/>
                <w:szCs w:val="28"/>
                <w:lang w:eastAsia="zh-CN"/>
              </w:rPr>
            </w:pPr>
          </w:p>
          <w:p w14:paraId="7B4B04B2">
            <w:pPr>
              <w:jc w:val="center"/>
              <w:rPr>
                <w:rFonts w:hint="default" w:ascii="Times New Roman" w:hAnsi="Times New Roman" w:eastAsia="宋体" w:cs="Times New Roman"/>
                <w:b/>
                <w:bCs/>
                <w:color w:val="auto"/>
                <w:sz w:val="32"/>
                <w:szCs w:val="32"/>
                <w:lang w:eastAsia="zh-CN"/>
              </w:rPr>
            </w:pPr>
          </w:p>
          <w:p w14:paraId="7F3B6599">
            <w:pPr>
              <w:jc w:val="center"/>
              <w:rPr>
                <w:rFonts w:hint="default" w:ascii="Times New Roman" w:hAnsi="Times New Roman" w:eastAsia="宋体" w:cs="Times New Roman"/>
                <w:b/>
                <w:bCs/>
                <w:color w:val="auto"/>
                <w:sz w:val="32"/>
                <w:szCs w:val="32"/>
                <w:lang w:eastAsia="zh-CN"/>
              </w:rPr>
            </w:pPr>
          </w:p>
          <w:p w14:paraId="38A6E24D">
            <w:pPr>
              <w:jc w:val="center"/>
              <w:rPr>
                <w:rFonts w:hint="default" w:ascii="Times New Roman" w:hAnsi="Times New Roman" w:eastAsia="宋体" w:cs="Times New Roman"/>
                <w:b/>
                <w:bCs/>
                <w:color w:val="auto"/>
                <w:sz w:val="32"/>
                <w:szCs w:val="32"/>
                <w:lang w:eastAsia="zh-CN"/>
              </w:rPr>
            </w:pPr>
          </w:p>
          <w:p w14:paraId="41066DA2">
            <w:pPr>
              <w:jc w:val="center"/>
              <w:rPr>
                <w:rFonts w:hint="default" w:ascii="Times New Roman" w:hAnsi="Times New Roman" w:eastAsia="宋体" w:cs="Times New Roman"/>
                <w:b/>
                <w:bCs/>
                <w:color w:val="auto"/>
                <w:sz w:val="32"/>
                <w:szCs w:val="32"/>
                <w:lang w:eastAsia="zh-CN"/>
              </w:rPr>
            </w:pPr>
          </w:p>
          <w:p w14:paraId="5E443169">
            <w:pPr>
              <w:jc w:val="center"/>
              <w:rPr>
                <w:rFonts w:hint="default" w:ascii="Times New Roman" w:hAnsi="Times New Roman" w:eastAsia="宋体" w:cs="Times New Roman"/>
                <w:b/>
                <w:bCs/>
                <w:color w:val="auto"/>
                <w:sz w:val="32"/>
                <w:szCs w:val="32"/>
                <w:lang w:eastAsia="zh-CN"/>
              </w:rPr>
            </w:pPr>
          </w:p>
          <w:p w14:paraId="08FC7FD4">
            <w:pPr>
              <w:jc w:val="center"/>
              <w:rPr>
                <w:rFonts w:hint="default" w:ascii="Times New Roman" w:hAnsi="Times New Roman" w:eastAsia="宋体" w:cs="Times New Roman"/>
                <w:b/>
                <w:bCs/>
                <w:color w:val="auto"/>
                <w:sz w:val="32"/>
                <w:szCs w:val="32"/>
                <w:lang w:eastAsia="zh-CN"/>
              </w:rPr>
            </w:pPr>
          </w:p>
          <w:p w14:paraId="7B42735A">
            <w:pPr>
              <w:jc w:val="center"/>
              <w:rPr>
                <w:rFonts w:hint="default" w:ascii="Times New Roman" w:hAnsi="Times New Roman" w:eastAsia="宋体" w:cs="Times New Roman"/>
                <w:b/>
                <w:bCs/>
                <w:color w:val="auto"/>
                <w:sz w:val="32"/>
                <w:szCs w:val="32"/>
                <w:lang w:eastAsia="zh-CN"/>
              </w:rPr>
            </w:pPr>
          </w:p>
          <w:p w14:paraId="2C404D35">
            <w:pPr>
              <w:jc w:val="center"/>
              <w:rPr>
                <w:rFonts w:hint="default" w:ascii="Times New Roman" w:hAnsi="Times New Roman" w:eastAsia="宋体" w:cs="Times New Roman"/>
                <w:b/>
                <w:bCs/>
                <w:color w:val="auto"/>
                <w:sz w:val="32"/>
                <w:szCs w:val="32"/>
                <w:lang w:eastAsia="zh-CN"/>
              </w:rPr>
            </w:pPr>
          </w:p>
          <w:p w14:paraId="65925231">
            <w:pPr>
              <w:jc w:val="center"/>
              <w:rPr>
                <w:rFonts w:hint="default" w:ascii="Times New Roman" w:hAnsi="Times New Roman" w:eastAsia="宋体" w:cs="Times New Roman"/>
                <w:b/>
                <w:bCs/>
                <w:color w:val="auto"/>
                <w:sz w:val="32"/>
                <w:szCs w:val="32"/>
                <w:lang w:eastAsia="zh-CN"/>
              </w:rPr>
            </w:pPr>
          </w:p>
          <w:p w14:paraId="0B0FBED7">
            <w:pPr>
              <w:jc w:val="center"/>
              <w:rPr>
                <w:rFonts w:hint="default" w:ascii="Times New Roman" w:hAnsi="Times New Roman" w:eastAsia="宋体" w:cs="Times New Roman"/>
                <w:b/>
                <w:bCs/>
                <w:color w:val="auto"/>
                <w:sz w:val="32"/>
                <w:szCs w:val="32"/>
                <w:lang w:eastAsia="zh-CN"/>
              </w:rPr>
            </w:pPr>
          </w:p>
          <w:p w14:paraId="3B50602D">
            <w:pPr>
              <w:jc w:val="center"/>
              <w:rPr>
                <w:rFonts w:hint="default" w:ascii="Times New Roman" w:hAnsi="Times New Roman" w:eastAsia="宋体" w:cs="Times New Roman"/>
                <w:b/>
                <w:bCs/>
                <w:color w:val="auto"/>
                <w:sz w:val="32"/>
                <w:szCs w:val="32"/>
                <w:lang w:eastAsia="zh-CN"/>
              </w:rPr>
            </w:pPr>
          </w:p>
          <w:p w14:paraId="59618060">
            <w:pPr>
              <w:jc w:val="center"/>
              <w:rPr>
                <w:rFonts w:hint="default" w:ascii="Times New Roman" w:hAnsi="Times New Roman" w:eastAsia="宋体" w:cs="Times New Roman"/>
                <w:b/>
                <w:bCs/>
                <w:color w:val="auto"/>
                <w:sz w:val="32"/>
                <w:szCs w:val="32"/>
              </w:rPr>
            </w:pPr>
            <w:r>
              <w:rPr>
                <w:rFonts w:hint="default" w:ascii="Times New Roman" w:hAnsi="Times New Roman" w:eastAsia="宋体" w:cs="Times New Roman"/>
                <w:b/>
                <w:bCs/>
                <w:color w:val="auto"/>
                <w:sz w:val="32"/>
                <w:szCs w:val="32"/>
                <w:lang w:eastAsia="zh-CN"/>
              </w:rPr>
              <w:t>五、</w:t>
            </w:r>
            <w:r>
              <w:rPr>
                <w:rFonts w:hint="default" w:ascii="Times New Roman" w:hAnsi="Times New Roman" w:eastAsia="宋体" w:cs="Times New Roman"/>
                <w:b/>
                <w:bCs/>
                <w:color w:val="auto"/>
                <w:sz w:val="32"/>
                <w:szCs w:val="32"/>
              </w:rPr>
              <w:t>主要污染源、污染物处理和排放</w:t>
            </w:r>
          </w:p>
          <w:p w14:paraId="598D6F93">
            <w:pPr>
              <w:keepNext w:val="0"/>
              <w:keepLines w:val="0"/>
              <w:pageBreakBefore w:val="0"/>
              <w:widowControl w:val="0"/>
              <w:kinsoku/>
              <w:wordWrap/>
              <w:overflowPunct/>
              <w:topLinePunct w:val="0"/>
              <w:autoSpaceDE/>
              <w:autoSpaceDN/>
              <w:bidi w:val="0"/>
              <w:spacing w:line="460" w:lineRule="exact"/>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 xml:space="preserve">5.1 </w:t>
            </w:r>
            <w:r>
              <w:rPr>
                <w:rFonts w:hint="default" w:ascii="Times New Roman" w:hAnsi="Times New Roman" w:eastAsia="宋体" w:cs="Times New Roman"/>
                <w:b/>
                <w:bCs/>
                <w:color w:val="auto"/>
                <w:sz w:val="24"/>
                <w:szCs w:val="24"/>
                <w:lang w:val="en-US" w:eastAsia="zh-CN"/>
              </w:rPr>
              <w:t>项目</w:t>
            </w:r>
            <w:r>
              <w:rPr>
                <w:rFonts w:hint="default" w:ascii="Times New Roman" w:hAnsi="Times New Roman" w:cs="Times New Roman"/>
                <w:b/>
                <w:bCs/>
                <w:color w:val="auto"/>
                <w:sz w:val="24"/>
                <w:szCs w:val="24"/>
                <w:lang w:val="en-US" w:eastAsia="zh-CN"/>
              </w:rPr>
              <w:t>环评</w:t>
            </w:r>
            <w:r>
              <w:rPr>
                <w:rFonts w:hint="default" w:ascii="Times New Roman" w:hAnsi="Times New Roman" w:eastAsia="宋体" w:cs="Times New Roman"/>
                <w:b/>
                <w:bCs/>
                <w:color w:val="auto"/>
                <w:sz w:val="24"/>
                <w:szCs w:val="24"/>
                <w:lang w:val="en-US" w:eastAsia="zh-CN"/>
              </w:rPr>
              <w:t>污染物</w:t>
            </w:r>
            <w:r>
              <w:rPr>
                <w:rFonts w:hint="default" w:ascii="Times New Roman" w:hAnsi="Times New Roman" w:cs="Times New Roman"/>
                <w:b/>
                <w:bCs/>
                <w:color w:val="auto"/>
                <w:sz w:val="24"/>
                <w:szCs w:val="24"/>
                <w:lang w:val="en-US" w:eastAsia="zh-CN"/>
              </w:rPr>
              <w:t>防治措施</w:t>
            </w:r>
          </w:p>
          <w:p w14:paraId="067BAB6D">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jc w:val="left"/>
              <w:textAlignment w:val="auto"/>
              <w:rPr>
                <w:rFonts w:hint="default" w:ascii="Times New Roman" w:hAnsi="Times New Roman" w:cs="Times New Roman"/>
                <w:b/>
                <w:bCs/>
                <w:lang w:val="en-US" w:eastAsia="zh-CN"/>
              </w:rPr>
            </w:pPr>
            <w:r>
              <w:rPr>
                <w:rFonts w:hint="default" w:ascii="Times New Roman" w:hAnsi="Times New Roman" w:cs="Times New Roman"/>
                <w:b/>
                <w:bCs/>
                <w:lang w:val="en-US" w:eastAsia="zh-CN"/>
              </w:rPr>
              <w:t>（一）废气</w:t>
            </w:r>
          </w:p>
          <w:p w14:paraId="209A133D">
            <w:pPr>
              <w:keepNext w:val="0"/>
              <w:keepLines w:val="0"/>
              <w:pageBreakBefore w:val="0"/>
              <w:widowControl w:val="0"/>
              <w:tabs>
                <w:tab w:val="left" w:pos="601"/>
              </w:tabs>
              <w:kinsoku/>
              <w:wordWrap/>
              <w:overflowPunct/>
              <w:topLinePunct w:val="0"/>
              <w:autoSpaceDE/>
              <w:autoSpaceDN/>
              <w:bidi w:val="0"/>
              <w:spacing w:line="460" w:lineRule="exact"/>
              <w:textAlignment w:val="auto"/>
              <w:rPr>
                <w:rFonts w:hint="eastAsia" w:ascii="Times New Roman" w:hAnsi="Times New Roman" w:cs="Times New Roman"/>
                <w:b/>
                <w:bCs/>
                <w:color w:val="000000"/>
                <w:sz w:val="24"/>
                <w:lang w:val="en-US" w:eastAsia="zh-CN"/>
              </w:rPr>
            </w:pPr>
            <w:r>
              <w:rPr>
                <w:rFonts w:hint="eastAsia" w:ascii="Times New Roman" w:hAnsi="Times New Roman" w:cs="Times New Roman"/>
                <w:b/>
                <w:bCs/>
                <w:color w:val="000000"/>
                <w:sz w:val="24"/>
                <w:lang w:val="en-US" w:eastAsia="zh-CN"/>
              </w:rPr>
              <w:t>1、废气污染源</w:t>
            </w:r>
          </w:p>
          <w:p w14:paraId="06410CEA">
            <w:pPr>
              <w:pStyle w:val="26"/>
              <w:keepNext w:val="0"/>
              <w:keepLines w:val="0"/>
              <w:pageBreakBefore w:val="0"/>
              <w:widowControl w:val="0"/>
              <w:kinsoku/>
              <w:wordWrap/>
              <w:overflowPunct/>
              <w:topLinePunct w:val="0"/>
              <w:autoSpaceDE/>
              <w:autoSpaceDN/>
              <w:bidi w:val="0"/>
              <w:adjustRightInd/>
              <w:snapToGrid/>
              <w:spacing w:after="0" w:line="460" w:lineRule="exact"/>
              <w:ind w:left="0" w:leftChars="0" w:firstLine="456"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auto"/>
                <w:kern w:val="2"/>
                <w:sz w:val="24"/>
                <w:szCs w:val="24"/>
                <w:highlight w:val="none"/>
                <w:lang w:val="en-US" w:eastAsia="zh-CN" w:bidi="ar-SA"/>
              </w:rPr>
              <w:t>本项目废气污染物主要</w:t>
            </w:r>
            <w:r>
              <w:rPr>
                <w:rFonts w:hint="eastAsia" w:ascii="Times New Roman" w:hAnsi="Times New Roman" w:eastAsia="宋体" w:cs="Times New Roman"/>
                <w:color w:val="auto"/>
                <w:kern w:val="2"/>
                <w:sz w:val="24"/>
                <w:szCs w:val="24"/>
                <w:highlight w:val="none"/>
                <w:lang w:val="en-US" w:eastAsia="zh-CN" w:bidi="ar-SA"/>
              </w:rPr>
              <w:t>是原料铜高温熔化时产生的烟气</w:t>
            </w:r>
            <w:r>
              <w:rPr>
                <w:rFonts w:hint="default" w:ascii="Times New Roman" w:hAnsi="Times New Roman" w:eastAsia="宋体" w:cs="Times New Roman"/>
                <w:color w:val="auto"/>
                <w:kern w:val="2"/>
                <w:sz w:val="24"/>
                <w:szCs w:val="24"/>
                <w:highlight w:val="none"/>
                <w:lang w:val="en-US" w:eastAsia="zh-CN" w:bidi="ar-SA"/>
              </w:rPr>
              <w:t>。</w:t>
            </w:r>
          </w:p>
          <w:p w14:paraId="062F43C5">
            <w:pPr>
              <w:keepNext w:val="0"/>
              <w:keepLines w:val="0"/>
              <w:pageBreakBefore w:val="0"/>
              <w:widowControl w:val="0"/>
              <w:kinsoku/>
              <w:wordWrap/>
              <w:overflowPunct/>
              <w:topLinePunct w:val="0"/>
              <w:autoSpaceDE/>
              <w:autoSpaceDN/>
              <w:bidi w:val="0"/>
              <w:adjustRightInd/>
              <w:snapToGrid/>
              <w:spacing w:line="460" w:lineRule="exact"/>
              <w:ind w:firstLine="0" w:firstLineChars="0"/>
              <w:jc w:val="left"/>
              <w:textAlignment w:val="auto"/>
              <w:rPr>
                <w:rFonts w:hint="eastAsia" w:ascii="宋体" w:hAnsi="宋体" w:cs="宋体"/>
                <w:b/>
                <w:bCs/>
                <w:color w:val="auto"/>
                <w:sz w:val="24"/>
              </w:rPr>
            </w:pPr>
            <w:r>
              <w:rPr>
                <w:rFonts w:hint="eastAsia" w:ascii="Times New Roman" w:hAnsi="Times New Roman" w:cs="Times New Roman"/>
                <w:b/>
                <w:color w:val="000000"/>
                <w:sz w:val="24"/>
                <w:lang w:val="en-US" w:eastAsia="zh-CN"/>
              </w:rPr>
              <w:t>2</w:t>
            </w:r>
            <w:r>
              <w:rPr>
                <w:rFonts w:hint="default" w:ascii="Times New Roman" w:hAnsi="Times New Roman" w:eastAsia="宋体" w:cs="Times New Roman"/>
                <w:b/>
                <w:color w:val="000000"/>
                <w:sz w:val="24"/>
              </w:rPr>
              <w:t>、</w:t>
            </w:r>
            <w:r>
              <w:rPr>
                <w:rFonts w:hint="eastAsia"/>
                <w:b/>
                <w:bCs/>
                <w:lang w:val="en-US" w:eastAsia="zh-CN"/>
              </w:rPr>
              <w:t>废气</w:t>
            </w:r>
            <w:r>
              <w:rPr>
                <w:rFonts w:hint="eastAsia" w:ascii="Times New Roman" w:hAnsi="Times New Roman" w:eastAsia="宋体" w:cs="Times New Roman"/>
                <w:b/>
                <w:bCs/>
                <w:spacing w:val="-6"/>
                <w:sz w:val="24"/>
                <w:szCs w:val="24"/>
                <w:lang w:val="en-US" w:eastAsia="zh-CN"/>
              </w:rPr>
              <w:t>污染物防治措施</w:t>
            </w:r>
          </w:p>
          <w:p w14:paraId="4917B758">
            <w:pPr>
              <w:widowControl w:val="0"/>
              <w:jc w:val="center"/>
              <w:rPr>
                <w:rFonts w:hint="eastAsia" w:ascii="宋体" w:hAnsi="宋体" w:cs="宋体"/>
                <w:b/>
                <w:bCs/>
                <w:color w:val="auto"/>
                <w:sz w:val="24"/>
              </w:rPr>
            </w:pPr>
            <w:r>
              <w:rPr>
                <w:rFonts w:hint="eastAsia" w:ascii="宋体" w:hAnsi="宋体" w:cs="宋体"/>
                <w:b/>
                <w:bCs/>
                <w:color w:val="auto"/>
                <w:sz w:val="24"/>
              </w:rPr>
              <w:t>表</w:t>
            </w:r>
            <w:r>
              <w:rPr>
                <w:rFonts w:hint="eastAsia" w:ascii="宋体" w:hAnsi="宋体" w:cs="宋体"/>
                <w:b/>
                <w:bCs/>
                <w:color w:val="auto"/>
                <w:sz w:val="24"/>
                <w:lang w:val="en-US" w:eastAsia="zh-CN"/>
              </w:rPr>
              <w:t xml:space="preserve">5-1 </w:t>
            </w:r>
            <w:r>
              <w:rPr>
                <w:rFonts w:hint="eastAsia" w:ascii="宋体" w:hAnsi="宋体" w:cs="宋体"/>
                <w:b/>
                <w:bCs/>
                <w:color w:val="auto"/>
                <w:sz w:val="24"/>
              </w:rPr>
              <w:t xml:space="preserve"> 大气治理设施情况</w:t>
            </w:r>
          </w:p>
          <w:tbl>
            <w:tblPr>
              <w:tblStyle w:val="27"/>
              <w:tblW w:w="89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10"/>
              <w:gridCol w:w="708"/>
              <w:gridCol w:w="717"/>
              <w:gridCol w:w="729"/>
              <w:gridCol w:w="766"/>
              <w:gridCol w:w="3185"/>
              <w:gridCol w:w="1135"/>
              <w:gridCol w:w="952"/>
            </w:tblGrid>
            <w:tr w14:paraId="25637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8" w:hRule="atLeast"/>
                <w:jc w:val="center"/>
              </w:trPr>
              <w:tc>
                <w:tcPr>
                  <w:tcW w:w="710" w:type="dxa"/>
                  <w:tcBorders>
                    <w:tl2br w:val="nil"/>
                    <w:tr2bl w:val="nil"/>
                  </w:tcBorders>
                  <w:noWrap w:val="0"/>
                  <w:vAlign w:val="center"/>
                </w:tcPr>
                <w:p w14:paraId="10EC437D">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w:t>
                  </w:r>
                </w:p>
                <w:p w14:paraId="37D8750E">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单元</w:t>
                  </w:r>
                </w:p>
              </w:tc>
              <w:tc>
                <w:tcPr>
                  <w:tcW w:w="708" w:type="dxa"/>
                  <w:tcBorders>
                    <w:tl2br w:val="nil"/>
                    <w:tr2bl w:val="nil"/>
                  </w:tcBorders>
                  <w:noWrap w:val="0"/>
                  <w:vAlign w:val="center"/>
                </w:tcPr>
                <w:p w14:paraId="1A1789DF">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w:t>
                  </w:r>
                </w:p>
                <w:p w14:paraId="46CBB21A">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设施</w:t>
                  </w:r>
                </w:p>
              </w:tc>
              <w:tc>
                <w:tcPr>
                  <w:tcW w:w="717" w:type="dxa"/>
                  <w:tcBorders>
                    <w:tl2br w:val="nil"/>
                    <w:tr2bl w:val="nil"/>
                  </w:tcBorders>
                  <w:noWrap w:val="0"/>
                  <w:vAlign w:val="center"/>
                </w:tcPr>
                <w:p w14:paraId="14F7B4E4">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废气产污环节</w:t>
                  </w:r>
                </w:p>
              </w:tc>
              <w:tc>
                <w:tcPr>
                  <w:tcW w:w="729" w:type="dxa"/>
                  <w:tcBorders>
                    <w:tl2br w:val="nil"/>
                    <w:tr2bl w:val="nil"/>
                  </w:tcBorders>
                  <w:noWrap w:val="0"/>
                  <w:vAlign w:val="center"/>
                </w:tcPr>
                <w:p w14:paraId="69F89DAF">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p w14:paraId="2B1350BF">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种类</w:t>
                  </w:r>
                </w:p>
              </w:tc>
              <w:tc>
                <w:tcPr>
                  <w:tcW w:w="766" w:type="dxa"/>
                  <w:tcBorders>
                    <w:tl2br w:val="nil"/>
                    <w:tr2bl w:val="nil"/>
                  </w:tcBorders>
                  <w:noWrap w:val="0"/>
                  <w:vAlign w:val="center"/>
                </w:tcPr>
                <w:p w14:paraId="3569D6ED">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w:t>
                  </w:r>
                </w:p>
                <w:p w14:paraId="36CE5D1D">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形式</w:t>
                  </w:r>
                </w:p>
              </w:tc>
              <w:tc>
                <w:tcPr>
                  <w:tcW w:w="3185" w:type="dxa"/>
                  <w:tcBorders>
                    <w:tl2br w:val="nil"/>
                    <w:tr2bl w:val="nil"/>
                  </w:tcBorders>
                  <w:noWrap w:val="0"/>
                  <w:vAlign w:val="center"/>
                </w:tcPr>
                <w:p w14:paraId="3F7ED73D">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执行标准</w:t>
                  </w:r>
                </w:p>
              </w:tc>
              <w:tc>
                <w:tcPr>
                  <w:tcW w:w="1135" w:type="dxa"/>
                  <w:tcBorders>
                    <w:tl2br w:val="nil"/>
                    <w:tr2bl w:val="nil"/>
                  </w:tcBorders>
                  <w:noWrap w:val="0"/>
                  <w:vAlign w:val="center"/>
                </w:tcPr>
                <w:p w14:paraId="6C4B09B9">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污染治理设施及工艺</w:t>
                  </w:r>
                </w:p>
              </w:tc>
              <w:tc>
                <w:tcPr>
                  <w:tcW w:w="952" w:type="dxa"/>
                  <w:tcBorders>
                    <w:tl2br w:val="nil"/>
                    <w:tr2bl w:val="nil"/>
                  </w:tcBorders>
                  <w:noWrap w:val="0"/>
                  <w:vAlign w:val="center"/>
                </w:tcPr>
                <w:p w14:paraId="334CB392">
                  <w:pPr>
                    <w:pStyle w:val="78"/>
                    <w:adjustRightInd w:val="0"/>
                    <w:snapToGrid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是否为可行技术</w:t>
                  </w:r>
                </w:p>
              </w:tc>
            </w:tr>
            <w:tr w14:paraId="1B159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08" w:hRule="atLeast"/>
                <w:jc w:val="center"/>
              </w:trPr>
              <w:tc>
                <w:tcPr>
                  <w:tcW w:w="710" w:type="dxa"/>
                  <w:vMerge w:val="restart"/>
                  <w:tcBorders>
                    <w:tl2br w:val="nil"/>
                    <w:tr2bl w:val="nil"/>
                  </w:tcBorders>
                  <w:noWrap w:val="0"/>
                  <w:vAlign w:val="center"/>
                </w:tcPr>
                <w:p w14:paraId="31A836F2">
                  <w:pPr>
                    <w:pStyle w:val="78"/>
                    <w:adjustRightInd w:val="0"/>
                    <w:snapToGrid w:val="0"/>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铜杆生产线</w:t>
                  </w:r>
                </w:p>
              </w:tc>
              <w:tc>
                <w:tcPr>
                  <w:tcW w:w="708" w:type="dxa"/>
                  <w:vMerge w:val="restart"/>
                  <w:tcBorders>
                    <w:tl2br w:val="nil"/>
                    <w:tr2bl w:val="nil"/>
                  </w:tcBorders>
                  <w:noWrap w:val="0"/>
                  <w:vAlign w:val="center"/>
                </w:tcPr>
                <w:p w14:paraId="150E59AB">
                  <w:pPr>
                    <w:pStyle w:val="78"/>
                    <w:adjustRightInd w:val="0"/>
                    <w:snapToGrid w:val="0"/>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vertAlign w:val="baseline"/>
                      <w:lang w:val="en-US" w:eastAsia="zh-CN"/>
                    </w:rPr>
                    <w:t>上引法无氧熔化炉</w:t>
                  </w:r>
                </w:p>
              </w:tc>
              <w:tc>
                <w:tcPr>
                  <w:tcW w:w="717" w:type="dxa"/>
                  <w:vMerge w:val="restart"/>
                  <w:tcBorders>
                    <w:tl2br w:val="nil"/>
                    <w:tr2bl w:val="nil"/>
                  </w:tcBorders>
                  <w:noWrap w:val="0"/>
                  <w:vAlign w:val="center"/>
                </w:tcPr>
                <w:p w14:paraId="42D68387">
                  <w:pPr>
                    <w:pStyle w:val="78"/>
                    <w:adjustRightInd w:val="0"/>
                    <w:snapToGrid w:val="0"/>
                    <w:spacing w:line="240" w:lineRule="auto"/>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rPr>
                    <w:t>熔化</w:t>
                  </w:r>
                  <w:r>
                    <w:rPr>
                      <w:rFonts w:hint="default" w:ascii="Times New Roman" w:hAnsi="Times New Roman" w:cs="Times New Roman"/>
                      <w:b w:val="0"/>
                      <w:bCs/>
                      <w:color w:val="auto"/>
                      <w:sz w:val="21"/>
                      <w:szCs w:val="21"/>
                      <w:lang w:eastAsia="zh-CN"/>
                    </w:rPr>
                    <w:t>、保温</w:t>
                  </w:r>
                </w:p>
              </w:tc>
              <w:tc>
                <w:tcPr>
                  <w:tcW w:w="729" w:type="dxa"/>
                  <w:vMerge w:val="restart"/>
                  <w:tcBorders>
                    <w:tl2br w:val="nil"/>
                    <w:tr2bl w:val="nil"/>
                  </w:tcBorders>
                  <w:noWrap w:val="0"/>
                  <w:vAlign w:val="center"/>
                </w:tcPr>
                <w:p w14:paraId="41611C7B">
                  <w:pPr>
                    <w:pStyle w:val="78"/>
                    <w:adjustRightInd w:val="0"/>
                    <w:snapToGrid w:val="0"/>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颗粒物</w:t>
                  </w:r>
                </w:p>
              </w:tc>
              <w:tc>
                <w:tcPr>
                  <w:tcW w:w="766" w:type="dxa"/>
                  <w:tcBorders>
                    <w:tl2br w:val="nil"/>
                    <w:tr2bl w:val="nil"/>
                  </w:tcBorders>
                  <w:noWrap w:val="0"/>
                  <w:vAlign w:val="center"/>
                </w:tcPr>
                <w:p w14:paraId="7CD7D9F8">
                  <w:pPr>
                    <w:pStyle w:val="78"/>
                    <w:adjustRightInd w:val="0"/>
                    <w:snapToGrid w:val="0"/>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有组织</w:t>
                  </w:r>
                </w:p>
              </w:tc>
              <w:tc>
                <w:tcPr>
                  <w:tcW w:w="3185" w:type="dxa"/>
                  <w:vMerge w:val="restart"/>
                  <w:tcBorders>
                    <w:tl2br w:val="nil"/>
                    <w:tr2bl w:val="nil"/>
                  </w:tcBorders>
                  <w:noWrap w:val="0"/>
                  <w:vAlign w:val="center"/>
                </w:tcPr>
                <w:p w14:paraId="66C49D02">
                  <w:pPr>
                    <w:pStyle w:val="78"/>
                    <w:adjustRightInd w:val="0"/>
                    <w:snapToGrid w:val="0"/>
                    <w:spacing w:line="240" w:lineRule="auto"/>
                    <w:jc w:val="left"/>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《工业炉窑大气污染物排放标准》（GB9078-1996）和《工业炉窑大气污染综合治理方案》（环大气[2019]56号）中限值要求</w:t>
                  </w:r>
                </w:p>
              </w:tc>
              <w:tc>
                <w:tcPr>
                  <w:tcW w:w="1135" w:type="dxa"/>
                  <w:tcBorders>
                    <w:tl2br w:val="nil"/>
                    <w:tr2bl w:val="nil"/>
                  </w:tcBorders>
                  <w:noWrap w:val="0"/>
                  <w:vAlign w:val="center"/>
                </w:tcPr>
                <w:p w14:paraId="099C5BF7">
                  <w:pPr>
                    <w:pStyle w:val="78"/>
                    <w:adjustRightInd w:val="0"/>
                    <w:snapToGrid w:val="0"/>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布袋除尘</w:t>
                  </w:r>
                </w:p>
              </w:tc>
              <w:tc>
                <w:tcPr>
                  <w:tcW w:w="952" w:type="dxa"/>
                  <w:tcBorders>
                    <w:tl2br w:val="nil"/>
                    <w:tr2bl w:val="nil"/>
                  </w:tcBorders>
                  <w:noWrap w:val="0"/>
                  <w:vAlign w:val="center"/>
                </w:tcPr>
                <w:p w14:paraId="65483451">
                  <w:pPr>
                    <w:pStyle w:val="78"/>
                    <w:adjustRightInd w:val="0"/>
                    <w:snapToGrid w:val="0"/>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是</w:t>
                  </w:r>
                </w:p>
              </w:tc>
            </w:tr>
            <w:tr w14:paraId="6A192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2" w:hRule="atLeast"/>
                <w:jc w:val="center"/>
              </w:trPr>
              <w:tc>
                <w:tcPr>
                  <w:tcW w:w="710" w:type="dxa"/>
                  <w:vMerge w:val="continue"/>
                  <w:tcBorders>
                    <w:tl2br w:val="nil"/>
                    <w:tr2bl w:val="nil"/>
                  </w:tcBorders>
                  <w:noWrap w:val="0"/>
                  <w:vAlign w:val="center"/>
                </w:tcPr>
                <w:p w14:paraId="34DDD232">
                  <w:pPr>
                    <w:pStyle w:val="78"/>
                    <w:adjustRightInd w:val="0"/>
                    <w:snapToGrid w:val="0"/>
                    <w:spacing w:line="240" w:lineRule="auto"/>
                    <w:jc w:val="center"/>
                    <w:rPr>
                      <w:rFonts w:hint="default" w:ascii="Times New Roman" w:hAnsi="Times New Roman" w:cs="Times New Roman"/>
                      <w:b w:val="0"/>
                      <w:bCs/>
                      <w:color w:val="auto"/>
                      <w:sz w:val="21"/>
                      <w:szCs w:val="21"/>
                    </w:rPr>
                  </w:pPr>
                </w:p>
              </w:tc>
              <w:tc>
                <w:tcPr>
                  <w:tcW w:w="708" w:type="dxa"/>
                  <w:vMerge w:val="continue"/>
                  <w:tcBorders>
                    <w:tl2br w:val="nil"/>
                    <w:tr2bl w:val="nil"/>
                  </w:tcBorders>
                  <w:noWrap w:val="0"/>
                  <w:vAlign w:val="center"/>
                </w:tcPr>
                <w:p w14:paraId="5B3845CE">
                  <w:pPr>
                    <w:pStyle w:val="78"/>
                    <w:adjustRightInd w:val="0"/>
                    <w:snapToGrid w:val="0"/>
                    <w:spacing w:line="240" w:lineRule="auto"/>
                    <w:jc w:val="center"/>
                    <w:rPr>
                      <w:rFonts w:hint="default" w:ascii="Times New Roman" w:hAnsi="Times New Roman" w:cs="Times New Roman"/>
                      <w:b w:val="0"/>
                      <w:bCs/>
                      <w:color w:val="auto"/>
                      <w:sz w:val="21"/>
                      <w:szCs w:val="21"/>
                    </w:rPr>
                  </w:pPr>
                </w:p>
              </w:tc>
              <w:tc>
                <w:tcPr>
                  <w:tcW w:w="717" w:type="dxa"/>
                  <w:vMerge w:val="continue"/>
                  <w:tcBorders>
                    <w:tl2br w:val="nil"/>
                    <w:tr2bl w:val="nil"/>
                  </w:tcBorders>
                  <w:noWrap w:val="0"/>
                  <w:vAlign w:val="center"/>
                </w:tcPr>
                <w:p w14:paraId="2D5248AD">
                  <w:pPr>
                    <w:pStyle w:val="78"/>
                    <w:adjustRightInd w:val="0"/>
                    <w:snapToGrid w:val="0"/>
                    <w:spacing w:line="240" w:lineRule="auto"/>
                    <w:jc w:val="center"/>
                    <w:rPr>
                      <w:rFonts w:hint="default" w:ascii="Times New Roman" w:hAnsi="Times New Roman" w:cs="Times New Roman"/>
                      <w:b w:val="0"/>
                      <w:bCs/>
                      <w:color w:val="auto"/>
                      <w:sz w:val="21"/>
                      <w:szCs w:val="21"/>
                    </w:rPr>
                  </w:pPr>
                </w:p>
              </w:tc>
              <w:tc>
                <w:tcPr>
                  <w:tcW w:w="729" w:type="dxa"/>
                  <w:vMerge w:val="continue"/>
                  <w:tcBorders>
                    <w:tl2br w:val="nil"/>
                    <w:tr2bl w:val="nil"/>
                  </w:tcBorders>
                  <w:noWrap w:val="0"/>
                  <w:vAlign w:val="center"/>
                </w:tcPr>
                <w:p w14:paraId="639E324E">
                  <w:pPr>
                    <w:pStyle w:val="78"/>
                    <w:adjustRightInd w:val="0"/>
                    <w:snapToGrid w:val="0"/>
                    <w:spacing w:line="240" w:lineRule="auto"/>
                    <w:jc w:val="center"/>
                    <w:rPr>
                      <w:rFonts w:hint="default" w:ascii="Times New Roman" w:hAnsi="Times New Roman" w:cs="Times New Roman"/>
                      <w:b w:val="0"/>
                      <w:bCs/>
                      <w:color w:val="auto"/>
                      <w:sz w:val="21"/>
                      <w:szCs w:val="21"/>
                    </w:rPr>
                  </w:pPr>
                </w:p>
              </w:tc>
              <w:tc>
                <w:tcPr>
                  <w:tcW w:w="766" w:type="dxa"/>
                  <w:tcBorders>
                    <w:tl2br w:val="nil"/>
                    <w:tr2bl w:val="nil"/>
                  </w:tcBorders>
                  <w:noWrap w:val="0"/>
                  <w:vAlign w:val="center"/>
                </w:tcPr>
                <w:p w14:paraId="57AB211E">
                  <w:pPr>
                    <w:pStyle w:val="78"/>
                    <w:adjustRightInd w:val="0"/>
                    <w:snapToGrid w:val="0"/>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无组织</w:t>
                  </w:r>
                </w:p>
              </w:tc>
              <w:tc>
                <w:tcPr>
                  <w:tcW w:w="3185" w:type="dxa"/>
                  <w:vMerge w:val="continue"/>
                  <w:tcBorders>
                    <w:tl2br w:val="nil"/>
                    <w:tr2bl w:val="nil"/>
                  </w:tcBorders>
                  <w:noWrap w:val="0"/>
                  <w:vAlign w:val="center"/>
                </w:tcPr>
                <w:p w14:paraId="00E6DA4B">
                  <w:pPr>
                    <w:pStyle w:val="78"/>
                    <w:adjustRightInd w:val="0"/>
                    <w:snapToGrid w:val="0"/>
                    <w:spacing w:line="240" w:lineRule="auto"/>
                    <w:jc w:val="center"/>
                    <w:rPr>
                      <w:rFonts w:hint="default" w:ascii="Times New Roman" w:hAnsi="Times New Roman" w:cs="Times New Roman"/>
                      <w:b w:val="0"/>
                      <w:bCs/>
                      <w:color w:val="auto"/>
                      <w:sz w:val="21"/>
                      <w:szCs w:val="21"/>
                    </w:rPr>
                  </w:pPr>
                </w:p>
              </w:tc>
              <w:tc>
                <w:tcPr>
                  <w:tcW w:w="1135" w:type="dxa"/>
                  <w:tcBorders>
                    <w:tl2br w:val="nil"/>
                    <w:tr2bl w:val="nil"/>
                  </w:tcBorders>
                  <w:noWrap w:val="0"/>
                  <w:vAlign w:val="center"/>
                </w:tcPr>
                <w:p w14:paraId="30ED2557">
                  <w:pPr>
                    <w:pStyle w:val="78"/>
                    <w:adjustRightInd w:val="0"/>
                    <w:snapToGrid w:val="0"/>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加强通风</w:t>
                  </w:r>
                </w:p>
              </w:tc>
              <w:tc>
                <w:tcPr>
                  <w:tcW w:w="952" w:type="dxa"/>
                  <w:tcBorders>
                    <w:tl2br w:val="nil"/>
                    <w:tr2bl w:val="nil"/>
                  </w:tcBorders>
                  <w:noWrap w:val="0"/>
                  <w:vAlign w:val="center"/>
                </w:tcPr>
                <w:p w14:paraId="05FB9643">
                  <w:pPr>
                    <w:pStyle w:val="78"/>
                    <w:adjustRightInd w:val="0"/>
                    <w:snapToGrid w:val="0"/>
                    <w:spacing w:line="240" w:lineRule="auto"/>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是</w:t>
                  </w:r>
                </w:p>
              </w:tc>
            </w:tr>
          </w:tbl>
          <w:p w14:paraId="7970EFAB">
            <w:pPr>
              <w:widowControl w:val="0"/>
              <w:adjustRightInd/>
              <w:snapToGrid/>
              <w:ind w:firstLine="0" w:firstLineChars="0"/>
              <w:jc w:val="left"/>
              <w:rPr>
                <w:rFonts w:hint="eastAsia"/>
                <w:b/>
                <w:bCs/>
                <w:lang w:val="en-US" w:eastAsia="zh-CN"/>
              </w:rPr>
            </w:pPr>
          </w:p>
          <w:p w14:paraId="6FB4360D">
            <w:pPr>
              <w:widowControl w:val="0"/>
              <w:adjustRightInd/>
              <w:snapToGrid/>
              <w:ind w:firstLine="0" w:firstLineChars="0"/>
              <w:jc w:val="left"/>
              <w:rPr>
                <w:rFonts w:hint="default" w:ascii="Times New Roman" w:hAnsi="Times New Roman" w:eastAsia="宋体" w:cs="Times New Roman"/>
                <w:b/>
                <w:bCs/>
                <w:color w:val="auto"/>
                <w:sz w:val="24"/>
                <w:szCs w:val="24"/>
                <w:lang w:val="en-US" w:eastAsia="zh-CN"/>
              </w:rPr>
            </w:pPr>
            <w:r>
              <w:rPr>
                <w:rFonts w:hint="eastAsia"/>
                <w:b/>
                <w:bCs/>
                <w:lang w:val="en-US" w:eastAsia="zh-CN"/>
              </w:rPr>
              <w:t>3、废气有组织排放口情况</w:t>
            </w:r>
          </w:p>
          <w:p w14:paraId="29FCC328">
            <w:pPr>
              <w:tabs>
                <w:tab w:val="left" w:pos="975"/>
              </w:tabs>
              <w:spacing w:line="360" w:lineRule="auto"/>
              <w:ind w:firstLine="48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表5-</w:t>
            </w:r>
            <w:r>
              <w:rPr>
                <w:rFonts w:hint="eastAsia" w:ascii="Times New Roman" w:hAnsi="Times New Roman"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 xml:space="preserve">  废气排放口情况</w:t>
            </w:r>
          </w:p>
          <w:tbl>
            <w:tblPr>
              <w:tblStyle w:val="27"/>
              <w:tblW w:w="4991" w:type="pct"/>
              <w:tblInd w:w="-5"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
            <w:tblGrid>
              <w:gridCol w:w="581"/>
              <w:gridCol w:w="763"/>
              <w:gridCol w:w="1317"/>
              <w:gridCol w:w="1201"/>
              <w:gridCol w:w="496"/>
              <w:gridCol w:w="672"/>
              <w:gridCol w:w="840"/>
              <w:gridCol w:w="811"/>
              <w:gridCol w:w="1020"/>
              <w:gridCol w:w="804"/>
              <w:gridCol w:w="745"/>
            </w:tblGrid>
            <w:tr w14:paraId="288F8CE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314" w:type="pct"/>
                  <w:vMerge w:val="restart"/>
                  <w:tcBorders>
                    <w:tl2br w:val="nil"/>
                    <w:tr2bl w:val="nil"/>
                  </w:tcBorders>
                  <w:noWrap w:val="0"/>
                  <w:vAlign w:val="center"/>
                </w:tcPr>
                <w:p w14:paraId="0ED22752">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排放口编号</w:t>
                  </w:r>
                </w:p>
              </w:tc>
              <w:tc>
                <w:tcPr>
                  <w:tcW w:w="412" w:type="pct"/>
                  <w:vMerge w:val="restart"/>
                  <w:tcBorders>
                    <w:tl2br w:val="nil"/>
                    <w:tr2bl w:val="nil"/>
                  </w:tcBorders>
                  <w:noWrap w:val="0"/>
                  <w:vAlign w:val="center"/>
                </w:tcPr>
                <w:p w14:paraId="6AA106C9">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污染物种类</w:t>
                  </w:r>
                </w:p>
              </w:tc>
              <w:tc>
                <w:tcPr>
                  <w:tcW w:w="1360" w:type="pct"/>
                  <w:gridSpan w:val="2"/>
                  <w:tcBorders>
                    <w:tl2br w:val="nil"/>
                    <w:tr2bl w:val="nil"/>
                  </w:tcBorders>
                  <w:noWrap w:val="0"/>
                  <w:vAlign w:val="center"/>
                </w:tcPr>
                <w:p w14:paraId="4CA46728">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排放口地理坐标</w:t>
                  </w:r>
                </w:p>
              </w:tc>
              <w:tc>
                <w:tcPr>
                  <w:tcW w:w="1524" w:type="pct"/>
                  <w:gridSpan w:val="4"/>
                  <w:tcBorders>
                    <w:tl2br w:val="nil"/>
                    <w:tr2bl w:val="nil"/>
                  </w:tcBorders>
                  <w:noWrap w:val="0"/>
                  <w:vAlign w:val="center"/>
                </w:tcPr>
                <w:p w14:paraId="4C52C981">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排气筒参数</w:t>
                  </w:r>
                </w:p>
              </w:tc>
              <w:tc>
                <w:tcPr>
                  <w:tcW w:w="985" w:type="pct"/>
                  <w:gridSpan w:val="2"/>
                  <w:tcBorders>
                    <w:tl2br w:val="nil"/>
                    <w:tr2bl w:val="nil"/>
                  </w:tcBorders>
                  <w:noWrap w:val="0"/>
                  <w:vAlign w:val="center"/>
                </w:tcPr>
                <w:p w14:paraId="15E8E639">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污染物排放标准</w:t>
                  </w:r>
                </w:p>
              </w:tc>
              <w:tc>
                <w:tcPr>
                  <w:tcW w:w="402" w:type="pct"/>
                  <w:vMerge w:val="restart"/>
                  <w:tcBorders>
                    <w:tl2br w:val="nil"/>
                    <w:tr2bl w:val="nil"/>
                  </w:tcBorders>
                  <w:noWrap w:val="0"/>
                  <w:vAlign w:val="center"/>
                </w:tcPr>
                <w:p w14:paraId="5A58B49C">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排放口类型</w:t>
                  </w:r>
                </w:p>
              </w:tc>
            </w:tr>
            <w:tr w14:paraId="4703A99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314" w:type="pct"/>
                  <w:vMerge w:val="continue"/>
                  <w:tcBorders>
                    <w:tl2br w:val="nil"/>
                    <w:tr2bl w:val="nil"/>
                  </w:tcBorders>
                  <w:noWrap w:val="0"/>
                  <w:vAlign w:val="center"/>
                </w:tcPr>
                <w:p w14:paraId="13589274">
                  <w:pPr>
                    <w:autoSpaceDE w:val="0"/>
                    <w:autoSpaceDN w:val="0"/>
                    <w:adjustRightInd w:val="0"/>
                    <w:snapToGrid w:val="0"/>
                    <w:jc w:val="center"/>
                    <w:rPr>
                      <w:rFonts w:hint="default" w:ascii="Times New Roman" w:hAnsi="Times New Roman" w:cs="Times New Roman"/>
                      <w:b/>
                      <w:color w:val="auto"/>
                      <w:sz w:val="21"/>
                      <w:szCs w:val="21"/>
                    </w:rPr>
                  </w:pPr>
                </w:p>
              </w:tc>
              <w:tc>
                <w:tcPr>
                  <w:tcW w:w="412" w:type="pct"/>
                  <w:vMerge w:val="continue"/>
                  <w:tcBorders>
                    <w:tl2br w:val="nil"/>
                    <w:tr2bl w:val="nil"/>
                  </w:tcBorders>
                  <w:noWrap w:val="0"/>
                  <w:vAlign w:val="center"/>
                </w:tcPr>
                <w:p w14:paraId="454CAD04">
                  <w:pPr>
                    <w:autoSpaceDE w:val="0"/>
                    <w:autoSpaceDN w:val="0"/>
                    <w:adjustRightInd w:val="0"/>
                    <w:snapToGrid w:val="0"/>
                    <w:jc w:val="center"/>
                    <w:rPr>
                      <w:rFonts w:hint="default" w:ascii="Times New Roman" w:hAnsi="Times New Roman" w:cs="Times New Roman"/>
                      <w:b/>
                      <w:color w:val="auto"/>
                      <w:sz w:val="21"/>
                      <w:szCs w:val="21"/>
                    </w:rPr>
                  </w:pPr>
                </w:p>
              </w:tc>
              <w:tc>
                <w:tcPr>
                  <w:tcW w:w="711" w:type="pct"/>
                  <w:tcBorders>
                    <w:tl2br w:val="nil"/>
                    <w:tr2bl w:val="nil"/>
                  </w:tcBorders>
                  <w:noWrap w:val="0"/>
                  <w:vAlign w:val="center"/>
                </w:tcPr>
                <w:p w14:paraId="111EC711">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经度</w:t>
                  </w:r>
                </w:p>
              </w:tc>
              <w:tc>
                <w:tcPr>
                  <w:tcW w:w="648" w:type="pct"/>
                  <w:tcBorders>
                    <w:tl2br w:val="nil"/>
                    <w:tr2bl w:val="nil"/>
                  </w:tcBorders>
                  <w:noWrap w:val="0"/>
                  <w:vAlign w:val="center"/>
                </w:tcPr>
                <w:p w14:paraId="691C0743">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纬度</w:t>
                  </w:r>
                </w:p>
              </w:tc>
              <w:tc>
                <w:tcPr>
                  <w:tcW w:w="267" w:type="pct"/>
                  <w:tcBorders>
                    <w:tl2br w:val="nil"/>
                    <w:tr2bl w:val="nil"/>
                  </w:tcBorders>
                  <w:noWrap w:val="0"/>
                  <w:vAlign w:val="center"/>
                </w:tcPr>
                <w:p w14:paraId="53AFCE19">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高度(m)</w:t>
                  </w:r>
                </w:p>
              </w:tc>
              <w:tc>
                <w:tcPr>
                  <w:tcW w:w="363" w:type="pct"/>
                  <w:tcBorders>
                    <w:tl2br w:val="nil"/>
                    <w:tr2bl w:val="nil"/>
                  </w:tcBorders>
                  <w:noWrap w:val="0"/>
                  <w:vAlign w:val="center"/>
                </w:tcPr>
                <w:p w14:paraId="33BB1740">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出口内径(m)</w:t>
                  </w:r>
                </w:p>
              </w:tc>
              <w:tc>
                <w:tcPr>
                  <w:tcW w:w="454" w:type="pct"/>
                  <w:tcBorders>
                    <w:tl2br w:val="nil"/>
                    <w:tr2bl w:val="nil"/>
                  </w:tcBorders>
                  <w:noWrap w:val="0"/>
                  <w:vAlign w:val="center"/>
                </w:tcPr>
                <w:p w14:paraId="0363C0CE">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排放温度(℃)</w:t>
                  </w:r>
                </w:p>
              </w:tc>
              <w:tc>
                <w:tcPr>
                  <w:tcW w:w="438" w:type="pct"/>
                  <w:tcBorders>
                    <w:tl2br w:val="nil"/>
                    <w:tr2bl w:val="nil"/>
                  </w:tcBorders>
                  <w:noWrap w:val="0"/>
                  <w:vAlign w:val="center"/>
                </w:tcPr>
                <w:p w14:paraId="107C0567">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排气量(m</w:t>
                  </w:r>
                  <w:r>
                    <w:rPr>
                      <w:rFonts w:hint="default" w:ascii="Times New Roman" w:hAnsi="Times New Roman" w:cs="Times New Roman"/>
                      <w:b/>
                      <w:color w:val="auto"/>
                      <w:sz w:val="21"/>
                      <w:szCs w:val="21"/>
                      <w:vertAlign w:val="superscript"/>
                    </w:rPr>
                    <w:t>3</w:t>
                  </w:r>
                  <w:r>
                    <w:rPr>
                      <w:rFonts w:hint="default" w:ascii="Times New Roman" w:hAnsi="Times New Roman" w:cs="Times New Roman"/>
                      <w:b/>
                      <w:color w:val="auto"/>
                      <w:sz w:val="21"/>
                      <w:szCs w:val="21"/>
                    </w:rPr>
                    <w:t>/h)</w:t>
                  </w:r>
                </w:p>
              </w:tc>
              <w:tc>
                <w:tcPr>
                  <w:tcW w:w="550" w:type="pct"/>
                  <w:tcBorders>
                    <w:tl2br w:val="nil"/>
                    <w:tr2bl w:val="nil"/>
                  </w:tcBorders>
                  <w:noWrap w:val="0"/>
                  <w:vAlign w:val="center"/>
                </w:tcPr>
                <w:p w14:paraId="47C31B09">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浓度限值(mg/Nm</w:t>
                  </w:r>
                  <w:r>
                    <w:rPr>
                      <w:rFonts w:hint="default" w:ascii="Times New Roman" w:hAnsi="Times New Roman" w:cs="Times New Roman"/>
                      <w:b/>
                      <w:color w:val="auto"/>
                      <w:sz w:val="21"/>
                      <w:szCs w:val="21"/>
                      <w:vertAlign w:val="superscript"/>
                    </w:rPr>
                    <w:t>3</w:t>
                  </w:r>
                  <w:r>
                    <w:rPr>
                      <w:rFonts w:hint="default" w:ascii="Times New Roman" w:hAnsi="Times New Roman" w:cs="Times New Roman"/>
                      <w:b/>
                      <w:color w:val="auto"/>
                      <w:sz w:val="21"/>
                      <w:szCs w:val="21"/>
                    </w:rPr>
                    <w:t>)</w:t>
                  </w:r>
                </w:p>
              </w:tc>
              <w:tc>
                <w:tcPr>
                  <w:tcW w:w="434" w:type="pct"/>
                  <w:tcBorders>
                    <w:tl2br w:val="nil"/>
                    <w:tr2bl w:val="nil"/>
                  </w:tcBorders>
                  <w:noWrap w:val="0"/>
                  <w:vAlign w:val="center"/>
                </w:tcPr>
                <w:p w14:paraId="4D300AF6">
                  <w:pPr>
                    <w:pStyle w:val="38"/>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速率限值(kg/h)</w:t>
                  </w:r>
                </w:p>
              </w:tc>
              <w:tc>
                <w:tcPr>
                  <w:tcW w:w="402" w:type="pct"/>
                  <w:vMerge w:val="continue"/>
                  <w:tcBorders>
                    <w:tl2br w:val="nil"/>
                    <w:tr2bl w:val="nil"/>
                  </w:tcBorders>
                  <w:noWrap w:val="0"/>
                  <w:vAlign w:val="center"/>
                </w:tcPr>
                <w:p w14:paraId="05C484C7">
                  <w:pPr>
                    <w:autoSpaceDE w:val="0"/>
                    <w:autoSpaceDN w:val="0"/>
                    <w:adjustRightInd w:val="0"/>
                    <w:snapToGrid w:val="0"/>
                    <w:jc w:val="center"/>
                    <w:rPr>
                      <w:rFonts w:hint="default" w:ascii="Times New Roman" w:hAnsi="Times New Roman" w:cs="Times New Roman"/>
                      <w:b/>
                      <w:color w:val="auto"/>
                      <w:sz w:val="21"/>
                      <w:szCs w:val="21"/>
                    </w:rPr>
                  </w:pPr>
                </w:p>
              </w:tc>
            </w:tr>
            <w:tr w14:paraId="07F1832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314" w:type="pct"/>
                  <w:tcBorders>
                    <w:tl2br w:val="nil"/>
                    <w:tr2bl w:val="nil"/>
                  </w:tcBorders>
                  <w:noWrap w:val="0"/>
                  <w:vAlign w:val="center"/>
                </w:tcPr>
                <w:p w14:paraId="2A725658">
                  <w:pPr>
                    <w:pStyle w:val="38"/>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DA001</w:t>
                  </w:r>
                </w:p>
              </w:tc>
              <w:tc>
                <w:tcPr>
                  <w:tcW w:w="412" w:type="pct"/>
                  <w:tcBorders>
                    <w:tl2br w:val="nil"/>
                    <w:tr2bl w:val="nil"/>
                  </w:tcBorders>
                  <w:noWrap w:val="0"/>
                  <w:vAlign w:val="center"/>
                </w:tcPr>
                <w:p w14:paraId="07FE8D7B">
                  <w:pPr>
                    <w:pStyle w:val="38"/>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颗粒物</w:t>
                  </w:r>
                </w:p>
              </w:tc>
              <w:tc>
                <w:tcPr>
                  <w:tcW w:w="711" w:type="pct"/>
                  <w:tcBorders>
                    <w:tl2br w:val="nil"/>
                    <w:tr2bl w:val="nil"/>
                  </w:tcBorders>
                  <w:noWrap w:val="0"/>
                  <w:vAlign w:val="center"/>
                </w:tcPr>
                <w:p w14:paraId="5D2799D0">
                  <w:pPr>
                    <w:pStyle w:val="38"/>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118</w:t>
                  </w:r>
                  <w:r>
                    <w:rPr>
                      <w:rFonts w:hint="default" w:ascii="Times New Roman" w:hAnsi="Times New Roman" w:cs="Times New Roman"/>
                      <w:bCs/>
                      <w:color w:val="auto"/>
                      <w:sz w:val="21"/>
                      <w:szCs w:val="21"/>
                      <w:highlight w:val="none"/>
                      <w:lang w:val="en-US" w:eastAsia="zh-CN"/>
                    </w:rPr>
                    <w:t>.458796</w:t>
                  </w:r>
                </w:p>
              </w:tc>
              <w:tc>
                <w:tcPr>
                  <w:tcW w:w="648" w:type="pct"/>
                  <w:tcBorders>
                    <w:tl2br w:val="nil"/>
                    <w:tr2bl w:val="nil"/>
                  </w:tcBorders>
                  <w:noWrap w:val="0"/>
                  <w:vAlign w:val="center"/>
                </w:tcPr>
                <w:p w14:paraId="05979C3D">
                  <w:pPr>
                    <w:pStyle w:val="38"/>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31</w:t>
                  </w:r>
                  <w:r>
                    <w:rPr>
                      <w:rFonts w:hint="default" w:ascii="Times New Roman" w:hAnsi="Times New Roman" w:cs="Times New Roman"/>
                      <w:bCs/>
                      <w:color w:val="auto"/>
                      <w:sz w:val="21"/>
                      <w:szCs w:val="21"/>
                      <w:highlight w:val="none"/>
                      <w:lang w:val="en-US" w:eastAsia="zh-CN"/>
                    </w:rPr>
                    <w:t>.827763</w:t>
                  </w:r>
                </w:p>
              </w:tc>
              <w:tc>
                <w:tcPr>
                  <w:tcW w:w="267" w:type="pct"/>
                  <w:tcBorders>
                    <w:tl2br w:val="nil"/>
                    <w:tr2bl w:val="nil"/>
                  </w:tcBorders>
                  <w:noWrap w:val="0"/>
                  <w:vAlign w:val="center"/>
                </w:tcPr>
                <w:p w14:paraId="06372809">
                  <w:pPr>
                    <w:pStyle w:val="38"/>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w:t>
                  </w:r>
                </w:p>
              </w:tc>
              <w:tc>
                <w:tcPr>
                  <w:tcW w:w="363" w:type="pct"/>
                  <w:tcBorders>
                    <w:tl2br w:val="nil"/>
                    <w:tr2bl w:val="nil"/>
                  </w:tcBorders>
                  <w:noWrap w:val="0"/>
                  <w:vAlign w:val="center"/>
                </w:tcPr>
                <w:p w14:paraId="20B5B5F0">
                  <w:pPr>
                    <w:pStyle w:val="38"/>
                    <w:adjustRightInd w:val="0"/>
                    <w:snapToGri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1.0</w:t>
                  </w:r>
                </w:p>
              </w:tc>
              <w:tc>
                <w:tcPr>
                  <w:tcW w:w="454" w:type="pct"/>
                  <w:tcBorders>
                    <w:tl2br w:val="nil"/>
                    <w:tr2bl w:val="nil"/>
                  </w:tcBorders>
                  <w:noWrap w:val="0"/>
                  <w:vAlign w:val="center"/>
                </w:tcPr>
                <w:p w14:paraId="7274DE7B">
                  <w:pPr>
                    <w:pStyle w:val="38"/>
                    <w:adjustRightInd w:val="0"/>
                    <w:snapToGri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25</w:t>
                  </w:r>
                </w:p>
              </w:tc>
              <w:tc>
                <w:tcPr>
                  <w:tcW w:w="438" w:type="pct"/>
                  <w:tcBorders>
                    <w:tl2br w:val="nil"/>
                    <w:tr2bl w:val="nil"/>
                  </w:tcBorders>
                  <w:noWrap w:val="0"/>
                  <w:vAlign w:val="center"/>
                </w:tcPr>
                <w:p w14:paraId="2F1C975B">
                  <w:pPr>
                    <w:pStyle w:val="38"/>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lang w:val="en-US" w:eastAsia="zh-CN"/>
                    </w:rPr>
                    <w:t>35</w:t>
                  </w:r>
                  <w:r>
                    <w:rPr>
                      <w:rFonts w:hint="default" w:ascii="Times New Roman" w:hAnsi="Times New Roman" w:cs="Times New Roman"/>
                      <w:bCs/>
                      <w:color w:val="auto"/>
                      <w:sz w:val="21"/>
                      <w:szCs w:val="21"/>
                    </w:rPr>
                    <w:t>000</w:t>
                  </w:r>
                </w:p>
              </w:tc>
              <w:tc>
                <w:tcPr>
                  <w:tcW w:w="550" w:type="pct"/>
                  <w:tcBorders>
                    <w:tl2br w:val="nil"/>
                    <w:tr2bl w:val="nil"/>
                  </w:tcBorders>
                  <w:noWrap w:val="0"/>
                  <w:vAlign w:val="center"/>
                </w:tcPr>
                <w:p w14:paraId="7022C310">
                  <w:pPr>
                    <w:pStyle w:val="38"/>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30</w:t>
                  </w:r>
                </w:p>
              </w:tc>
              <w:tc>
                <w:tcPr>
                  <w:tcW w:w="434" w:type="pct"/>
                  <w:tcBorders>
                    <w:tl2br w:val="nil"/>
                    <w:tr2bl w:val="nil"/>
                  </w:tcBorders>
                  <w:noWrap w:val="0"/>
                  <w:vAlign w:val="center"/>
                </w:tcPr>
                <w:p w14:paraId="70388A6A">
                  <w:pPr>
                    <w:pStyle w:val="38"/>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c>
                <w:tcPr>
                  <w:tcW w:w="402" w:type="pct"/>
                  <w:tcBorders>
                    <w:tl2br w:val="nil"/>
                    <w:tr2bl w:val="nil"/>
                  </w:tcBorders>
                  <w:noWrap w:val="0"/>
                  <w:vAlign w:val="center"/>
                </w:tcPr>
                <w:p w14:paraId="58CFF5BC">
                  <w:pPr>
                    <w:pStyle w:val="38"/>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一般</w:t>
                  </w:r>
                </w:p>
              </w:tc>
            </w:tr>
          </w:tbl>
          <w:p w14:paraId="0630DEA0">
            <w:pPr>
              <w:pStyle w:val="48"/>
              <w:keepNext w:val="0"/>
              <w:keepLines w:val="0"/>
              <w:pageBreakBefore w:val="0"/>
              <w:numPr>
                <w:ilvl w:val="0"/>
                <w:numId w:val="3"/>
              </w:numPr>
              <w:kinsoku/>
              <w:wordWrap/>
              <w:overflowPunct/>
              <w:topLinePunct w:val="0"/>
              <w:autoSpaceDE/>
              <w:autoSpaceDN/>
              <w:bidi w:val="0"/>
              <w:spacing w:line="460" w:lineRule="exact"/>
              <w:ind w:left="0" w:leftChars="0" w:firstLine="0" w:firstLineChars="0"/>
              <w:textAlignment w:val="auto"/>
              <w:rPr>
                <w:rFonts w:hint="default" w:ascii="Times New Roman" w:hAnsi="Times New Roman" w:cs="Times New Roman"/>
                <w:b/>
                <w:bCs w:val="0"/>
                <w:color w:val="auto"/>
              </w:rPr>
            </w:pPr>
            <w:r>
              <w:rPr>
                <w:rFonts w:hint="default" w:ascii="Times New Roman" w:hAnsi="Times New Roman" w:eastAsia="宋体" w:cs="Times New Roman"/>
                <w:b/>
                <w:bCs/>
                <w:color w:val="auto"/>
                <w:spacing w:val="-6"/>
                <w:sz w:val="24"/>
                <w:szCs w:val="24"/>
                <w:lang w:val="en-US" w:eastAsia="zh-CN" w:bidi="ar-SA"/>
              </w:rPr>
              <w:t>废水</w:t>
            </w:r>
          </w:p>
          <w:p w14:paraId="3B211323">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生活污水</w:t>
            </w:r>
            <w:r>
              <w:rPr>
                <w:rFonts w:hint="default" w:ascii="Times New Roman" w:hAnsi="Times New Roman" w:eastAsia="宋体" w:cs="Times New Roman"/>
                <w:color w:val="auto"/>
                <w:sz w:val="24"/>
                <w:szCs w:val="32"/>
                <w:lang w:eastAsia="zh-CN"/>
              </w:rPr>
              <w:t>经</w:t>
            </w:r>
            <w:r>
              <w:rPr>
                <w:rFonts w:hint="default" w:ascii="Times New Roman" w:hAnsi="Times New Roman" w:eastAsia="宋体" w:cs="Times New Roman"/>
                <w:color w:val="auto"/>
                <w:sz w:val="24"/>
                <w:szCs w:val="32"/>
                <w:lang w:val="en-US" w:eastAsia="zh-CN"/>
              </w:rPr>
              <w:t>化粪池预</w:t>
            </w:r>
            <w:r>
              <w:rPr>
                <w:rFonts w:hint="default" w:ascii="Times New Roman" w:hAnsi="Times New Roman" w:eastAsia="宋体" w:cs="Times New Roman"/>
                <w:color w:val="auto"/>
                <w:sz w:val="24"/>
                <w:szCs w:val="32"/>
                <w:lang w:eastAsia="zh-CN"/>
              </w:rPr>
              <w:t>处理达标后</w:t>
            </w:r>
            <w:r>
              <w:rPr>
                <w:rFonts w:hint="default" w:ascii="Times New Roman" w:hAnsi="Times New Roman" w:eastAsia="宋体" w:cs="Times New Roman"/>
                <w:color w:val="auto"/>
                <w:sz w:val="24"/>
                <w:szCs w:val="32"/>
                <w:lang w:val="en-US" w:eastAsia="zh-CN"/>
              </w:rPr>
              <w:t>接管</w:t>
            </w:r>
            <w:r>
              <w:rPr>
                <w:rFonts w:hint="default" w:ascii="Times New Roman" w:hAnsi="Times New Roman" w:eastAsia="宋体" w:cs="Times New Roman"/>
                <w:color w:val="auto"/>
                <w:sz w:val="24"/>
                <w:szCs w:val="32"/>
                <w:lang w:eastAsia="zh-CN"/>
              </w:rPr>
              <w:t>排入和县经济开发区污水处理厂</w:t>
            </w:r>
            <w:r>
              <w:rPr>
                <w:rFonts w:hint="default" w:ascii="Times New Roman" w:hAnsi="Times New Roman" w:eastAsia="宋体" w:cs="Times New Roman"/>
                <w:color w:val="auto"/>
                <w:sz w:val="24"/>
                <w:szCs w:val="32"/>
                <w:lang w:val="en-US" w:eastAsia="zh-CN"/>
              </w:rPr>
              <w:t>集中处理</w:t>
            </w:r>
            <w:r>
              <w:rPr>
                <w:rFonts w:hint="default" w:ascii="Times New Roman" w:hAnsi="Times New Roman" w:eastAsia="宋体" w:cs="Times New Roman"/>
                <w:color w:val="auto"/>
                <w:sz w:val="24"/>
                <w:szCs w:val="32"/>
              </w:rPr>
              <w:t>。</w:t>
            </w:r>
          </w:p>
          <w:p w14:paraId="7CCFB654">
            <w:pPr>
              <w:keepNext w:val="0"/>
              <w:keepLines w:val="0"/>
              <w:pageBreakBefore w:val="0"/>
              <w:widowControl w:val="0"/>
              <w:kinsoku/>
              <w:wordWrap/>
              <w:overflowPunct/>
              <w:topLinePunct w:val="0"/>
              <w:autoSpaceDE/>
              <w:autoSpaceDN/>
              <w:bidi w:val="0"/>
              <w:adjustRightInd w:val="0"/>
              <w:spacing w:line="360" w:lineRule="auto"/>
              <w:ind w:firstLine="456" w:firstLineChars="200"/>
              <w:jc w:val="left"/>
              <w:textAlignment w:val="auto"/>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rPr>
              <w:t>本项目排水采用雨污分流，</w:t>
            </w:r>
            <w:r>
              <w:rPr>
                <w:rFonts w:hint="default" w:ascii="Times New Roman" w:hAnsi="Times New Roman" w:eastAsia="宋体" w:cs="Times New Roman"/>
                <w:color w:val="auto"/>
                <w:kern w:val="0"/>
                <w:sz w:val="24"/>
                <w:szCs w:val="24"/>
                <w:lang w:eastAsia="zh-CN"/>
              </w:rPr>
              <w:t>生活污水经化粪池</w:t>
            </w:r>
            <w:r>
              <w:rPr>
                <w:rFonts w:hint="default" w:ascii="Times New Roman" w:hAnsi="Times New Roman" w:eastAsia="宋体" w:cs="Times New Roman"/>
                <w:color w:val="auto"/>
                <w:kern w:val="0"/>
                <w:sz w:val="24"/>
                <w:szCs w:val="24"/>
              </w:rPr>
              <w:t>处理</w:t>
            </w:r>
            <w:r>
              <w:rPr>
                <w:rFonts w:hint="eastAsia"/>
                <w:color w:val="auto"/>
                <w:sz w:val="24"/>
                <w:lang w:val="en-US" w:eastAsia="zh-CN"/>
              </w:rPr>
              <w:t>后入</w:t>
            </w:r>
            <w:r>
              <w:rPr>
                <w:rFonts w:hint="eastAsia"/>
                <w:color w:val="auto"/>
                <w:sz w:val="24"/>
                <w:lang w:eastAsia="zh-CN"/>
              </w:rPr>
              <w:t>和县乌江镇污水处理厂</w:t>
            </w:r>
            <w:r>
              <w:rPr>
                <w:color w:val="auto"/>
                <w:sz w:val="24"/>
              </w:rPr>
              <w:t>处理达标后排入双桥河，最终汇入长江。</w:t>
            </w:r>
          </w:p>
          <w:p w14:paraId="5F2AE20D">
            <w:pPr>
              <w:pStyle w:val="12"/>
              <w:ind w:firstLine="456" w:firstLineChars="200"/>
              <w:jc w:val="both"/>
              <w:rPr>
                <w:rFonts w:hint="default" w:ascii="Times New Roman" w:hAnsi="Times New Roman" w:eastAsia="宋体" w:cs="Times New Roman"/>
                <w:b/>
                <w:bCs/>
                <w:color w:val="000000"/>
                <w:sz w:val="24"/>
                <w:szCs w:val="24"/>
                <w:lang w:val="en-US" w:eastAsia="zh-CN"/>
              </w:rPr>
            </w:pPr>
            <w:r>
              <w:rPr>
                <w:rFonts w:hint="eastAsia" w:ascii="Times New Roman" w:hAnsi="Times New Roman" w:cs="Times New Roman"/>
                <w:b w:val="0"/>
                <w:bCs w:val="0"/>
                <w:color w:val="auto"/>
                <w:kern w:val="0"/>
                <w:szCs w:val="21"/>
                <w:lang w:val="en-US" w:eastAsia="zh-CN"/>
              </w:rPr>
              <w:t>3、</w:t>
            </w:r>
            <w:r>
              <w:rPr>
                <w:rFonts w:hint="default" w:ascii="Times New Roman" w:hAnsi="Times New Roman" w:cs="Times New Roman"/>
                <w:b w:val="0"/>
                <w:bCs w:val="0"/>
                <w:color w:val="auto"/>
                <w:kern w:val="0"/>
                <w:szCs w:val="21"/>
                <w:lang w:val="en-US" w:eastAsia="zh-CN"/>
              </w:rPr>
              <w:t>厂区综合废水排放口情况</w:t>
            </w:r>
          </w:p>
          <w:p w14:paraId="129333C1">
            <w:pPr>
              <w:numPr>
                <w:ilvl w:val="0"/>
                <w:numId w:val="0"/>
              </w:numPr>
              <w:ind w:leftChars="0"/>
              <w:jc w:val="center"/>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表5-</w:t>
            </w:r>
            <w:r>
              <w:rPr>
                <w:rFonts w:hint="eastAsia" w:ascii="Times New Roman" w:hAnsi="Times New Roman" w:cs="Times New Roman"/>
                <w:b/>
                <w:bCs/>
                <w:color w:val="000000"/>
                <w:sz w:val="24"/>
                <w:szCs w:val="24"/>
                <w:lang w:val="en-US" w:eastAsia="zh-CN"/>
              </w:rPr>
              <w:t>3</w:t>
            </w:r>
            <w:r>
              <w:rPr>
                <w:rFonts w:hint="default" w:ascii="Times New Roman" w:hAnsi="Times New Roman" w:eastAsia="宋体" w:cs="Times New Roman"/>
                <w:b/>
                <w:bCs/>
                <w:color w:val="000000"/>
                <w:sz w:val="24"/>
                <w:szCs w:val="24"/>
                <w:lang w:val="en-US" w:eastAsia="zh-CN"/>
              </w:rPr>
              <w:t xml:space="preserve">  项目废水排放口基本情况一览表</w:t>
            </w:r>
          </w:p>
          <w:tbl>
            <w:tblPr>
              <w:tblStyle w:val="27"/>
              <w:tblW w:w="498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15"/>
              <w:gridCol w:w="1298"/>
              <w:gridCol w:w="1183"/>
              <w:gridCol w:w="1030"/>
              <w:gridCol w:w="594"/>
              <w:gridCol w:w="602"/>
              <w:gridCol w:w="669"/>
              <w:gridCol w:w="693"/>
              <w:gridCol w:w="814"/>
              <w:gridCol w:w="1545"/>
            </w:tblGrid>
            <w:tr w14:paraId="0217919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4" w:hRule="atLeast"/>
                <w:jc w:val="center"/>
              </w:trPr>
              <w:tc>
                <w:tcPr>
                  <w:tcW w:w="440" w:type="pct"/>
                  <w:vMerge w:val="restart"/>
                  <w:noWrap w:val="0"/>
                  <w:vAlign w:val="center"/>
                </w:tcPr>
                <w:p w14:paraId="36F8F353">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w:t>
                  </w:r>
                </w:p>
                <w:p w14:paraId="2DEFAC7A">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编号</w:t>
                  </w:r>
                </w:p>
              </w:tc>
              <w:tc>
                <w:tcPr>
                  <w:tcW w:w="1342" w:type="pct"/>
                  <w:gridSpan w:val="2"/>
                  <w:noWrap w:val="0"/>
                  <w:vAlign w:val="center"/>
                </w:tcPr>
                <w:p w14:paraId="2F117E24">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排放口地理坐标</w:t>
                  </w:r>
                </w:p>
              </w:tc>
              <w:tc>
                <w:tcPr>
                  <w:tcW w:w="556" w:type="pct"/>
                  <w:vMerge w:val="restart"/>
                  <w:noWrap w:val="0"/>
                  <w:vAlign w:val="center"/>
                </w:tcPr>
                <w:p w14:paraId="48CB20C5">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废水排放量（万/m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p>
              </w:tc>
              <w:tc>
                <w:tcPr>
                  <w:tcW w:w="321" w:type="pct"/>
                  <w:vMerge w:val="restart"/>
                  <w:noWrap w:val="0"/>
                  <w:vAlign w:val="center"/>
                </w:tcPr>
                <w:p w14:paraId="0C2B3ED8">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w:t>
                  </w:r>
                </w:p>
                <w:p w14:paraId="7D9FDD60">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去向</w:t>
                  </w:r>
                </w:p>
              </w:tc>
              <w:tc>
                <w:tcPr>
                  <w:tcW w:w="325" w:type="pct"/>
                  <w:vMerge w:val="restart"/>
                  <w:noWrap w:val="0"/>
                  <w:vAlign w:val="center"/>
                </w:tcPr>
                <w:p w14:paraId="52138BBE">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w:t>
                  </w:r>
                </w:p>
                <w:p w14:paraId="17E9A294">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规律</w:t>
                  </w:r>
                </w:p>
              </w:tc>
              <w:tc>
                <w:tcPr>
                  <w:tcW w:w="361" w:type="pct"/>
                  <w:vMerge w:val="restart"/>
                  <w:noWrap w:val="0"/>
                  <w:vAlign w:val="center"/>
                </w:tcPr>
                <w:p w14:paraId="7CF35C37">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间歇排放时段</w:t>
                  </w:r>
                </w:p>
              </w:tc>
              <w:tc>
                <w:tcPr>
                  <w:tcW w:w="1651" w:type="pct"/>
                  <w:gridSpan w:val="3"/>
                  <w:noWrap w:val="0"/>
                  <w:vAlign w:val="center"/>
                </w:tcPr>
                <w:p w14:paraId="0086001F">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收纳污水处理厂信息</w:t>
                  </w:r>
                </w:p>
              </w:tc>
            </w:tr>
            <w:tr w14:paraId="20093D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40" w:type="pct"/>
                  <w:vMerge w:val="continue"/>
                  <w:noWrap w:val="0"/>
                  <w:vAlign w:val="center"/>
                </w:tcPr>
                <w:p w14:paraId="52D7005F">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p>
              </w:tc>
              <w:tc>
                <w:tcPr>
                  <w:tcW w:w="702" w:type="pct"/>
                  <w:noWrap w:val="0"/>
                  <w:vAlign w:val="center"/>
                </w:tcPr>
                <w:p w14:paraId="30988BBE">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经度</w:t>
                  </w:r>
                </w:p>
              </w:tc>
              <w:tc>
                <w:tcPr>
                  <w:tcW w:w="640" w:type="pct"/>
                  <w:noWrap w:val="0"/>
                  <w:vAlign w:val="center"/>
                </w:tcPr>
                <w:p w14:paraId="7DC77B4F">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纬度</w:t>
                  </w:r>
                </w:p>
              </w:tc>
              <w:tc>
                <w:tcPr>
                  <w:tcW w:w="556" w:type="pct"/>
                  <w:vMerge w:val="continue"/>
                  <w:noWrap w:val="0"/>
                  <w:vAlign w:val="center"/>
                </w:tcPr>
                <w:p w14:paraId="550D79A0">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p>
              </w:tc>
              <w:tc>
                <w:tcPr>
                  <w:tcW w:w="321" w:type="pct"/>
                  <w:vMerge w:val="continue"/>
                  <w:noWrap w:val="0"/>
                  <w:vAlign w:val="center"/>
                </w:tcPr>
                <w:p w14:paraId="6003458E">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p>
              </w:tc>
              <w:tc>
                <w:tcPr>
                  <w:tcW w:w="325" w:type="pct"/>
                  <w:vMerge w:val="continue"/>
                  <w:noWrap w:val="0"/>
                  <w:vAlign w:val="center"/>
                </w:tcPr>
                <w:p w14:paraId="7D84BF82">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p>
              </w:tc>
              <w:tc>
                <w:tcPr>
                  <w:tcW w:w="361" w:type="pct"/>
                  <w:vMerge w:val="continue"/>
                  <w:noWrap w:val="0"/>
                  <w:vAlign w:val="center"/>
                </w:tcPr>
                <w:p w14:paraId="18A7459C">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p>
              </w:tc>
              <w:tc>
                <w:tcPr>
                  <w:tcW w:w="374" w:type="pct"/>
                  <w:noWrap w:val="0"/>
                  <w:vAlign w:val="center"/>
                </w:tcPr>
                <w:p w14:paraId="782E8CAF">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名称</w:t>
                  </w:r>
                </w:p>
              </w:tc>
              <w:tc>
                <w:tcPr>
                  <w:tcW w:w="440" w:type="pct"/>
                  <w:noWrap w:val="0"/>
                  <w:vAlign w:val="center"/>
                </w:tcPr>
                <w:p w14:paraId="2556A2C2">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p w14:paraId="05E97EA6">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highlight w:val="none"/>
                    </w:rPr>
                    <w:t>种类</w:t>
                  </w:r>
                </w:p>
              </w:tc>
              <w:tc>
                <w:tcPr>
                  <w:tcW w:w="836" w:type="pct"/>
                  <w:noWrap w:val="0"/>
                  <w:vAlign w:val="center"/>
                </w:tcPr>
                <w:p w14:paraId="22D3D0A9">
                  <w:pPr>
                    <w:autoSpaceDE w:val="0"/>
                    <w:autoSpaceDN w:val="0"/>
                    <w:adjustRightInd w:val="0"/>
                    <w:spacing w:line="240" w:lineRule="atLeast"/>
                    <w:ind w:left="-114" w:leftChars="-50" w:right="-114"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国家或地方污染物排放标准限值（mg/L）</w:t>
                  </w:r>
                </w:p>
              </w:tc>
            </w:tr>
            <w:tr w14:paraId="13E8BE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40" w:type="pct"/>
                  <w:vMerge w:val="restart"/>
                  <w:noWrap w:val="0"/>
                  <w:vAlign w:val="center"/>
                </w:tcPr>
                <w:p w14:paraId="716B739C">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DW001</w:t>
                  </w:r>
                </w:p>
              </w:tc>
              <w:tc>
                <w:tcPr>
                  <w:tcW w:w="1234" w:type="dxa"/>
                  <w:vMerge w:val="restart"/>
                  <w:noWrap w:val="0"/>
                  <w:vAlign w:val="center"/>
                </w:tcPr>
                <w:p w14:paraId="570A1D70">
                  <w:pPr>
                    <w:pStyle w:val="38"/>
                    <w:adjustRightInd w:val="0"/>
                    <w:snapToGrid w:val="0"/>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118</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.460255</w:t>
                  </w:r>
                </w:p>
              </w:tc>
              <w:tc>
                <w:tcPr>
                  <w:tcW w:w="1125" w:type="dxa"/>
                  <w:vMerge w:val="restart"/>
                  <w:noWrap w:val="0"/>
                  <w:vAlign w:val="center"/>
                </w:tcPr>
                <w:p w14:paraId="07D4136A">
                  <w:pPr>
                    <w:pStyle w:val="38"/>
                    <w:adjustRightInd w:val="0"/>
                    <w:snapToGrid w:val="0"/>
                    <w:jc w:val="center"/>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31</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.830389</w:t>
                  </w:r>
                </w:p>
              </w:tc>
              <w:tc>
                <w:tcPr>
                  <w:tcW w:w="556" w:type="pct"/>
                  <w:vMerge w:val="restart"/>
                  <w:noWrap w:val="0"/>
                  <w:vAlign w:val="center"/>
                </w:tcPr>
                <w:p w14:paraId="24DAD216">
                  <w:pPr>
                    <w:autoSpaceDE w:val="0"/>
                    <w:autoSpaceDN w:val="0"/>
                    <w:adjustRightInd w:val="0"/>
                    <w:spacing w:line="240" w:lineRule="atLeast"/>
                    <w:ind w:left="-114" w:leftChars="-50" w:right="-114" w:rightChars="-5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0.0792</w:t>
                  </w:r>
                </w:p>
              </w:tc>
              <w:tc>
                <w:tcPr>
                  <w:tcW w:w="321" w:type="pct"/>
                  <w:vMerge w:val="restart"/>
                  <w:noWrap w:val="0"/>
                  <w:vAlign w:val="center"/>
                </w:tcPr>
                <w:p w14:paraId="668C34FF">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和县</w:t>
                  </w:r>
                  <w:r>
                    <w:rPr>
                      <w:rFonts w:hint="default" w:ascii="Times New Roman" w:hAnsi="Times New Roman" w:cs="Times New Roman"/>
                      <w:color w:val="auto"/>
                      <w:sz w:val="21"/>
                      <w:szCs w:val="21"/>
                      <w:lang w:eastAsia="zh-CN"/>
                    </w:rPr>
                    <w:t>乌江镇</w:t>
                  </w:r>
                  <w:r>
                    <w:rPr>
                      <w:rFonts w:hint="default" w:ascii="Times New Roman" w:hAnsi="Times New Roman" w:cs="Times New Roman"/>
                      <w:color w:val="auto"/>
                      <w:sz w:val="21"/>
                      <w:szCs w:val="21"/>
                    </w:rPr>
                    <w:t>污水处理厂</w:t>
                  </w:r>
                </w:p>
              </w:tc>
              <w:tc>
                <w:tcPr>
                  <w:tcW w:w="325" w:type="pct"/>
                  <w:vMerge w:val="restart"/>
                  <w:noWrap w:val="0"/>
                  <w:vAlign w:val="center"/>
                </w:tcPr>
                <w:p w14:paraId="734FDFD5">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间歇</w:t>
                  </w:r>
                </w:p>
                <w:p w14:paraId="78BA5A2E">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w:t>
                  </w:r>
                </w:p>
              </w:tc>
              <w:tc>
                <w:tcPr>
                  <w:tcW w:w="361" w:type="pct"/>
                  <w:vMerge w:val="restart"/>
                  <w:noWrap w:val="0"/>
                  <w:vAlign w:val="center"/>
                </w:tcPr>
                <w:p w14:paraId="1CFBC02A">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74" w:type="pct"/>
                  <w:vMerge w:val="restart"/>
                  <w:noWrap w:val="0"/>
                  <w:vAlign w:val="center"/>
                </w:tcPr>
                <w:p w14:paraId="32AC94F9">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和县</w:t>
                  </w:r>
                  <w:r>
                    <w:rPr>
                      <w:rFonts w:hint="default" w:ascii="Times New Roman" w:hAnsi="Times New Roman" w:cs="Times New Roman"/>
                      <w:color w:val="auto"/>
                      <w:sz w:val="21"/>
                      <w:szCs w:val="21"/>
                      <w:lang w:eastAsia="zh-CN"/>
                    </w:rPr>
                    <w:t>乌江镇</w:t>
                  </w:r>
                  <w:r>
                    <w:rPr>
                      <w:rFonts w:hint="default" w:ascii="Times New Roman" w:hAnsi="Times New Roman" w:cs="Times New Roman"/>
                      <w:color w:val="auto"/>
                      <w:sz w:val="21"/>
                      <w:szCs w:val="21"/>
                    </w:rPr>
                    <w:t>污水处理厂</w:t>
                  </w:r>
                </w:p>
              </w:tc>
              <w:tc>
                <w:tcPr>
                  <w:tcW w:w="440" w:type="pct"/>
                  <w:noWrap w:val="0"/>
                  <w:vAlign w:val="center"/>
                </w:tcPr>
                <w:p w14:paraId="07B606AB">
                  <w:pPr>
                    <w:widowControl/>
                    <w:spacing w:line="240" w:lineRule="atLeast"/>
                    <w:ind w:left="-114" w:leftChars="-50" w:right="-114" w:rightChars="-5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pH</w:t>
                  </w:r>
                </w:p>
              </w:tc>
              <w:tc>
                <w:tcPr>
                  <w:tcW w:w="836" w:type="pct"/>
                  <w:noWrap w:val="0"/>
                  <w:vAlign w:val="center"/>
                </w:tcPr>
                <w:p w14:paraId="04954F42">
                  <w:pPr>
                    <w:autoSpaceDE w:val="0"/>
                    <w:autoSpaceDN w:val="0"/>
                    <w:adjustRightInd w:val="0"/>
                    <w:spacing w:line="240" w:lineRule="atLeast"/>
                    <w:ind w:left="-114" w:leftChars="-50" w:right="-114" w:rightChars="-5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35D66C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40" w:type="pct"/>
                  <w:vMerge w:val="continue"/>
                  <w:noWrap w:val="0"/>
                  <w:vAlign w:val="center"/>
                </w:tcPr>
                <w:p w14:paraId="551C4B87">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702" w:type="pct"/>
                  <w:vMerge w:val="continue"/>
                  <w:noWrap w:val="0"/>
                  <w:vAlign w:val="center"/>
                </w:tcPr>
                <w:p w14:paraId="5F16B263">
                  <w:pPr>
                    <w:pStyle w:val="80"/>
                    <w:adjustRightInd w:val="0"/>
                    <w:snapToGrid w:val="0"/>
                    <w:jc w:val="center"/>
                    <w:rPr>
                      <w:rFonts w:hint="default" w:ascii="Times New Roman" w:hAnsi="Times New Roman" w:cs="Times New Roman"/>
                      <w:color w:val="auto"/>
                      <w:sz w:val="21"/>
                      <w:szCs w:val="21"/>
                    </w:rPr>
                  </w:pPr>
                </w:p>
              </w:tc>
              <w:tc>
                <w:tcPr>
                  <w:tcW w:w="640" w:type="pct"/>
                  <w:vMerge w:val="continue"/>
                  <w:noWrap w:val="0"/>
                  <w:vAlign w:val="center"/>
                </w:tcPr>
                <w:p w14:paraId="42D481B1">
                  <w:pPr>
                    <w:pStyle w:val="80"/>
                    <w:adjustRightInd w:val="0"/>
                    <w:snapToGrid w:val="0"/>
                    <w:jc w:val="center"/>
                    <w:rPr>
                      <w:rFonts w:hint="default" w:ascii="Times New Roman" w:hAnsi="Times New Roman" w:cs="Times New Roman"/>
                      <w:color w:val="auto"/>
                      <w:sz w:val="21"/>
                      <w:szCs w:val="21"/>
                    </w:rPr>
                  </w:pPr>
                </w:p>
              </w:tc>
              <w:tc>
                <w:tcPr>
                  <w:tcW w:w="556" w:type="pct"/>
                  <w:vMerge w:val="continue"/>
                  <w:noWrap w:val="0"/>
                  <w:vAlign w:val="center"/>
                </w:tcPr>
                <w:p w14:paraId="5CDDE100">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21" w:type="pct"/>
                  <w:vMerge w:val="continue"/>
                  <w:noWrap w:val="0"/>
                  <w:vAlign w:val="center"/>
                </w:tcPr>
                <w:p w14:paraId="0644C33D">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25" w:type="pct"/>
                  <w:vMerge w:val="continue"/>
                  <w:noWrap w:val="0"/>
                  <w:vAlign w:val="center"/>
                </w:tcPr>
                <w:p w14:paraId="4F83E661">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61" w:type="pct"/>
                  <w:vMerge w:val="continue"/>
                  <w:noWrap w:val="0"/>
                  <w:vAlign w:val="center"/>
                </w:tcPr>
                <w:p w14:paraId="39DB1314">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74" w:type="pct"/>
                  <w:vMerge w:val="continue"/>
                  <w:noWrap w:val="0"/>
                  <w:vAlign w:val="center"/>
                </w:tcPr>
                <w:p w14:paraId="1CF70BDF">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440" w:type="pct"/>
                  <w:noWrap w:val="0"/>
                  <w:vAlign w:val="center"/>
                </w:tcPr>
                <w:p w14:paraId="67CC607D">
                  <w:pPr>
                    <w:widowControl/>
                    <w:spacing w:line="240" w:lineRule="atLeast"/>
                    <w:ind w:left="-114" w:leftChars="-50" w:right="-114" w:rightChars="-50"/>
                    <w:jc w:val="center"/>
                    <w:textAlignment w:val="top"/>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rPr>
                    <w:t>COD</w:t>
                  </w:r>
                </w:p>
              </w:tc>
              <w:tc>
                <w:tcPr>
                  <w:tcW w:w="836" w:type="pct"/>
                  <w:noWrap w:val="0"/>
                  <w:vAlign w:val="center"/>
                </w:tcPr>
                <w:p w14:paraId="1EFC74C0">
                  <w:pPr>
                    <w:autoSpaceDE w:val="0"/>
                    <w:autoSpaceDN w:val="0"/>
                    <w:adjustRightInd w:val="0"/>
                    <w:spacing w:line="240" w:lineRule="atLeast"/>
                    <w:ind w:left="-114" w:leftChars="-50" w:right="-114" w:rightChars="-5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rPr>
                    <w:t>50</w:t>
                  </w:r>
                </w:p>
              </w:tc>
            </w:tr>
            <w:tr w14:paraId="6B4A79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40" w:type="pct"/>
                  <w:vMerge w:val="continue"/>
                  <w:noWrap w:val="0"/>
                  <w:vAlign w:val="center"/>
                </w:tcPr>
                <w:p w14:paraId="1B8C7F30">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702" w:type="pct"/>
                  <w:vMerge w:val="continue"/>
                  <w:noWrap w:val="0"/>
                  <w:vAlign w:val="center"/>
                </w:tcPr>
                <w:p w14:paraId="3F4A3B48">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640" w:type="pct"/>
                  <w:vMerge w:val="continue"/>
                  <w:noWrap w:val="0"/>
                  <w:vAlign w:val="center"/>
                </w:tcPr>
                <w:p w14:paraId="62F129BA">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556" w:type="pct"/>
                  <w:vMerge w:val="continue"/>
                  <w:noWrap w:val="0"/>
                  <w:vAlign w:val="center"/>
                </w:tcPr>
                <w:p w14:paraId="7406314B">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21" w:type="pct"/>
                  <w:vMerge w:val="continue"/>
                  <w:noWrap w:val="0"/>
                  <w:vAlign w:val="center"/>
                </w:tcPr>
                <w:p w14:paraId="27CE2BB5">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25" w:type="pct"/>
                  <w:vMerge w:val="continue"/>
                  <w:noWrap w:val="0"/>
                  <w:vAlign w:val="center"/>
                </w:tcPr>
                <w:p w14:paraId="2BF6365A">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61" w:type="pct"/>
                  <w:vMerge w:val="continue"/>
                  <w:noWrap w:val="0"/>
                  <w:vAlign w:val="center"/>
                </w:tcPr>
                <w:p w14:paraId="38D49A4B">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74" w:type="pct"/>
                  <w:vMerge w:val="continue"/>
                  <w:noWrap w:val="0"/>
                  <w:vAlign w:val="center"/>
                </w:tcPr>
                <w:p w14:paraId="08AC259E">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440" w:type="pct"/>
                  <w:noWrap w:val="0"/>
                  <w:vAlign w:val="center"/>
                </w:tcPr>
                <w:p w14:paraId="385C663A">
                  <w:pPr>
                    <w:widowControl/>
                    <w:spacing w:line="240" w:lineRule="atLeast"/>
                    <w:ind w:left="-114" w:leftChars="-50" w:right="-114" w:rightChars="-5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w:t>
                  </w:r>
                  <w:r>
                    <w:rPr>
                      <w:rFonts w:hint="default" w:ascii="Times New Roman" w:hAnsi="Times New Roman" w:cs="Times New Roman"/>
                      <w:color w:val="auto"/>
                      <w:sz w:val="21"/>
                      <w:szCs w:val="21"/>
                      <w:vertAlign w:val="subscript"/>
                    </w:rPr>
                    <w:t>5</w:t>
                  </w:r>
                </w:p>
              </w:tc>
              <w:tc>
                <w:tcPr>
                  <w:tcW w:w="836" w:type="pct"/>
                  <w:noWrap w:val="0"/>
                  <w:vAlign w:val="center"/>
                </w:tcPr>
                <w:p w14:paraId="727A9F64">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r>
            <w:tr w14:paraId="04A529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40" w:type="pct"/>
                  <w:vMerge w:val="continue"/>
                  <w:noWrap w:val="0"/>
                  <w:vAlign w:val="center"/>
                </w:tcPr>
                <w:p w14:paraId="41B64A92">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702" w:type="pct"/>
                  <w:vMerge w:val="continue"/>
                  <w:noWrap w:val="0"/>
                  <w:vAlign w:val="center"/>
                </w:tcPr>
                <w:p w14:paraId="76693E52">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640" w:type="pct"/>
                  <w:vMerge w:val="continue"/>
                  <w:noWrap w:val="0"/>
                  <w:vAlign w:val="center"/>
                </w:tcPr>
                <w:p w14:paraId="0777FF32">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556" w:type="pct"/>
                  <w:vMerge w:val="continue"/>
                  <w:noWrap w:val="0"/>
                  <w:vAlign w:val="center"/>
                </w:tcPr>
                <w:p w14:paraId="3EBF2E64">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21" w:type="pct"/>
                  <w:vMerge w:val="continue"/>
                  <w:noWrap w:val="0"/>
                  <w:vAlign w:val="center"/>
                </w:tcPr>
                <w:p w14:paraId="6DEA7C09">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25" w:type="pct"/>
                  <w:vMerge w:val="continue"/>
                  <w:noWrap w:val="0"/>
                  <w:vAlign w:val="center"/>
                </w:tcPr>
                <w:p w14:paraId="2D55DD7F">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61" w:type="pct"/>
                  <w:vMerge w:val="continue"/>
                  <w:noWrap w:val="0"/>
                  <w:vAlign w:val="center"/>
                </w:tcPr>
                <w:p w14:paraId="6FE58332">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74" w:type="pct"/>
                  <w:vMerge w:val="continue"/>
                  <w:noWrap w:val="0"/>
                  <w:vAlign w:val="center"/>
                </w:tcPr>
                <w:p w14:paraId="57F5C2E0">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440" w:type="pct"/>
                  <w:noWrap w:val="0"/>
                  <w:vAlign w:val="center"/>
                </w:tcPr>
                <w:p w14:paraId="317025FF">
                  <w:pPr>
                    <w:widowControl/>
                    <w:spacing w:line="240" w:lineRule="atLeast"/>
                    <w:ind w:left="-114" w:leftChars="-50" w:right="-114" w:rightChars="-5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tc>
              <w:tc>
                <w:tcPr>
                  <w:tcW w:w="836" w:type="pct"/>
                  <w:noWrap w:val="0"/>
                  <w:vAlign w:val="center"/>
                </w:tcPr>
                <w:p w14:paraId="31CC6DA8">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r>
            <w:tr w14:paraId="26B283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40" w:type="pct"/>
                  <w:vMerge w:val="continue"/>
                  <w:noWrap w:val="0"/>
                  <w:vAlign w:val="center"/>
                </w:tcPr>
                <w:p w14:paraId="1C144A18">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702" w:type="pct"/>
                  <w:vMerge w:val="continue"/>
                  <w:noWrap w:val="0"/>
                  <w:vAlign w:val="center"/>
                </w:tcPr>
                <w:p w14:paraId="45A0F9C2">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640" w:type="pct"/>
                  <w:vMerge w:val="continue"/>
                  <w:noWrap w:val="0"/>
                  <w:vAlign w:val="center"/>
                </w:tcPr>
                <w:p w14:paraId="233CE62B">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556" w:type="pct"/>
                  <w:vMerge w:val="continue"/>
                  <w:noWrap w:val="0"/>
                  <w:vAlign w:val="center"/>
                </w:tcPr>
                <w:p w14:paraId="0408E2CB">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21" w:type="pct"/>
                  <w:vMerge w:val="continue"/>
                  <w:noWrap w:val="0"/>
                  <w:vAlign w:val="center"/>
                </w:tcPr>
                <w:p w14:paraId="6F42FA4B">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25" w:type="pct"/>
                  <w:vMerge w:val="continue"/>
                  <w:noWrap w:val="0"/>
                  <w:vAlign w:val="center"/>
                </w:tcPr>
                <w:p w14:paraId="5259D2B2">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61" w:type="pct"/>
                  <w:vMerge w:val="continue"/>
                  <w:noWrap w:val="0"/>
                  <w:vAlign w:val="center"/>
                </w:tcPr>
                <w:p w14:paraId="0C22D4B4">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374" w:type="pct"/>
                  <w:vMerge w:val="continue"/>
                  <w:noWrap w:val="0"/>
                  <w:vAlign w:val="center"/>
                </w:tcPr>
                <w:p w14:paraId="2569BC07">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p>
              </w:tc>
              <w:tc>
                <w:tcPr>
                  <w:tcW w:w="440" w:type="pct"/>
                  <w:noWrap w:val="0"/>
                  <w:vAlign w:val="center"/>
                </w:tcPr>
                <w:p w14:paraId="50F8072E">
                  <w:pPr>
                    <w:widowControl/>
                    <w:spacing w:line="240" w:lineRule="atLeast"/>
                    <w:ind w:left="-114" w:leftChars="-50" w:right="-114" w:rightChars="-5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tc>
              <w:tc>
                <w:tcPr>
                  <w:tcW w:w="836" w:type="pct"/>
                  <w:noWrap w:val="0"/>
                  <w:vAlign w:val="center"/>
                </w:tcPr>
                <w:p w14:paraId="58900902">
                  <w:pPr>
                    <w:autoSpaceDE w:val="0"/>
                    <w:autoSpaceDN w:val="0"/>
                    <w:adjustRightInd w:val="0"/>
                    <w:spacing w:line="240" w:lineRule="atLeast"/>
                    <w:ind w:left="-114" w:leftChars="-50" w:right="-114"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r>
          </w:tbl>
          <w:p w14:paraId="50273B8E">
            <w:pPr>
              <w:numPr>
                <w:ilvl w:val="0"/>
                <w:numId w:val="0"/>
              </w:numPr>
              <w:ind w:leftChars="0"/>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b/>
                <w:bCs/>
                <w:color w:val="auto"/>
                <w:sz w:val="24"/>
                <w:szCs w:val="24"/>
                <w:lang w:val="en-US" w:eastAsia="zh-CN"/>
              </w:rPr>
              <w:t>（三）噪声</w:t>
            </w:r>
            <w:r>
              <w:rPr>
                <w:rFonts w:hint="default" w:ascii="Times New Roman" w:hAnsi="Times New Roman" w:cs="Times New Roman" w:eastAsiaTheme="minorEastAsia"/>
                <w:b/>
                <w:bCs/>
                <w:color w:val="auto"/>
                <w:lang w:val="en-US" w:eastAsia="zh-CN"/>
              </w:rPr>
              <w:t xml:space="preserve"> </w:t>
            </w:r>
          </w:p>
          <w:p w14:paraId="23CC8F69">
            <w:pPr>
              <w:pStyle w:val="41"/>
              <w:pageBreakBefore w:val="0"/>
              <w:widowControl w:val="0"/>
              <w:numPr>
                <w:ilvl w:val="0"/>
                <w:numId w:val="0"/>
              </w:numPr>
              <w:tabs>
                <w:tab w:val="left" w:pos="1921"/>
              </w:tabs>
              <w:kinsoku/>
              <w:wordWrap/>
              <w:overflowPunct/>
              <w:topLinePunct w:val="0"/>
              <w:autoSpaceDE/>
              <w:autoSpaceDN/>
              <w:bidi w:val="0"/>
              <w:adjustRightInd/>
              <w:snapToGrid/>
              <w:spacing w:line="360" w:lineRule="auto"/>
              <w:ind w:right="0" w:rightChars="0" w:firstLine="456" w:firstLineChars="200"/>
              <w:jc w:val="left"/>
              <w:textAlignment w:val="auto"/>
              <w:rPr>
                <w:rFonts w:hint="default" w:ascii="Times New Roman" w:hAnsi="Times New Roman" w:cs="Times New Roman" w:eastAsiaTheme="minorEastAsia"/>
                <w:color w:val="auto"/>
                <w:lang w:val="en-US" w:eastAsia="zh-CN"/>
              </w:rPr>
            </w:pPr>
            <w:r>
              <w:rPr>
                <w:rFonts w:hint="eastAsia" w:ascii="Times New Roman" w:hAnsi="Times New Roman" w:eastAsia="宋体" w:cs="Times New Roman"/>
                <w:color w:val="auto"/>
                <w:sz w:val="24"/>
                <w:lang w:val="en-US" w:eastAsia="zh-CN"/>
              </w:rPr>
              <w:t>本次项目</w:t>
            </w:r>
            <w:r>
              <w:rPr>
                <w:rFonts w:hint="eastAsia" w:cs="Times New Roman"/>
                <w:color w:val="auto"/>
                <w:sz w:val="24"/>
                <w:lang w:val="en-US" w:eastAsia="zh-CN"/>
              </w:rPr>
              <w:t>产噪</w:t>
            </w:r>
            <w:r>
              <w:rPr>
                <w:rFonts w:hint="eastAsia" w:ascii="Times New Roman" w:hAnsi="Times New Roman" w:eastAsia="宋体" w:cs="Times New Roman"/>
                <w:color w:val="auto"/>
                <w:sz w:val="24"/>
                <w:lang w:val="en-US" w:eastAsia="zh-CN"/>
              </w:rPr>
              <w:t>设备包括上引炉、</w:t>
            </w:r>
            <w:r>
              <w:rPr>
                <w:rFonts w:hint="eastAsia" w:cs="Times New Roman"/>
                <w:color w:val="auto"/>
                <w:sz w:val="24"/>
                <w:lang w:val="en-US" w:eastAsia="zh-CN"/>
              </w:rPr>
              <w:t>空压机、风机、水泵</w:t>
            </w:r>
            <w:r>
              <w:rPr>
                <w:rFonts w:hint="eastAsia" w:ascii="Times New Roman" w:hAnsi="Times New Roman" w:eastAsia="宋体" w:cs="Times New Roman"/>
                <w:color w:val="auto"/>
                <w:sz w:val="24"/>
                <w:lang w:val="en-US" w:eastAsia="zh-CN"/>
              </w:rPr>
              <w:t>等</w:t>
            </w:r>
            <w:r>
              <w:rPr>
                <w:rFonts w:hint="eastAsia" w:cs="Times New Roman"/>
                <w:color w:val="auto"/>
                <w:sz w:val="24"/>
                <w:lang w:val="en-US" w:eastAsia="zh-CN"/>
              </w:rPr>
              <w:t>均在室内</w:t>
            </w:r>
            <w:r>
              <w:rPr>
                <w:rFonts w:hint="eastAsia" w:ascii="Times New Roman" w:hAnsi="Times New Roman" w:eastAsia="宋体" w:cs="Times New Roman"/>
                <w:color w:val="auto"/>
                <w:sz w:val="24"/>
                <w:lang w:val="en-US" w:eastAsia="zh-CN"/>
              </w:rPr>
              <w:t xml:space="preserve">，噪声级范围为 </w:t>
            </w:r>
            <w:r>
              <w:rPr>
                <w:rFonts w:hint="default" w:ascii="Times New Roman" w:hAnsi="Times New Roman" w:eastAsia="宋体" w:cs="Times New Roman"/>
                <w:color w:val="auto"/>
                <w:sz w:val="24"/>
                <w:lang w:val="en-US" w:eastAsia="zh-CN"/>
              </w:rPr>
              <w:t>7</w:t>
            </w:r>
            <w:r>
              <w:rPr>
                <w:rFonts w:hint="eastAsia" w:cs="Times New Roman"/>
                <w:color w:val="auto"/>
                <w:sz w:val="24"/>
                <w:lang w:val="en-US" w:eastAsia="zh-CN"/>
              </w:rPr>
              <w:t>5</w:t>
            </w:r>
            <w:r>
              <w:rPr>
                <w:rFonts w:hint="default" w:ascii="Times New Roman" w:hAnsi="Times New Roman" w:eastAsia="宋体" w:cs="Times New Roman"/>
                <w:color w:val="auto"/>
                <w:sz w:val="24"/>
                <w:lang w:val="en-US" w:eastAsia="zh-CN"/>
              </w:rPr>
              <w:t>~</w:t>
            </w:r>
            <w:r>
              <w:rPr>
                <w:rFonts w:hint="eastAsia" w:cs="Times New Roman"/>
                <w:color w:val="auto"/>
                <w:sz w:val="24"/>
                <w:lang w:val="en-US" w:eastAsia="zh-CN"/>
              </w:rPr>
              <w:t>85</w:t>
            </w:r>
            <w:r>
              <w:rPr>
                <w:rFonts w:hint="default" w:ascii="Times New Roman" w:hAnsi="Times New Roman" w:eastAsia="宋体" w:cs="Times New Roman"/>
                <w:color w:val="auto"/>
                <w:sz w:val="24"/>
                <w:lang w:val="en-US" w:eastAsia="zh-CN"/>
              </w:rPr>
              <w:t>dB</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A</w:t>
            </w:r>
            <w:r>
              <w:rPr>
                <w:rFonts w:hint="eastAsia" w:ascii="Times New Roman" w:hAnsi="Times New Roman" w:eastAsia="宋体" w:cs="Times New Roman"/>
                <w:color w:val="auto"/>
                <w:sz w:val="24"/>
                <w:lang w:val="en-US" w:eastAsia="zh-CN"/>
              </w:rPr>
              <w:t>）之间</w:t>
            </w:r>
            <w:r>
              <w:rPr>
                <w:rFonts w:hint="default" w:ascii="Times New Roman" w:hAnsi="Times New Roman" w:eastAsia="宋体" w:cs="Times New Roman"/>
                <w:color w:val="auto"/>
                <w:kern w:val="0"/>
                <w:sz w:val="24"/>
                <w:szCs w:val="24"/>
              </w:rPr>
              <w:t>，经采取减振、</w:t>
            </w:r>
            <w:r>
              <w:rPr>
                <w:rFonts w:hint="default" w:ascii="Times New Roman" w:hAnsi="Times New Roman" w:cs="Times New Roman"/>
                <w:color w:val="auto"/>
                <w:kern w:val="0"/>
                <w:sz w:val="24"/>
                <w:szCs w:val="24"/>
                <w:lang w:eastAsia="zh-CN"/>
              </w:rPr>
              <w:t>厂房</w:t>
            </w:r>
            <w:r>
              <w:rPr>
                <w:rFonts w:hint="default" w:ascii="Times New Roman" w:hAnsi="Times New Roman" w:eastAsia="宋体" w:cs="Times New Roman"/>
                <w:color w:val="auto"/>
                <w:kern w:val="0"/>
                <w:sz w:val="24"/>
                <w:szCs w:val="24"/>
              </w:rPr>
              <w:t>隔声等降噪措施，可降噪</w:t>
            </w:r>
            <w:r>
              <w:rPr>
                <w:rFonts w:hint="default" w:ascii="Times New Roman" w:hAnsi="Times New Roman" w:cs="Times New Roman"/>
                <w:color w:val="auto"/>
                <w:kern w:val="0"/>
                <w:sz w:val="24"/>
                <w:szCs w:val="24"/>
                <w:lang w:val="en-US" w:eastAsia="zh-CN"/>
              </w:rPr>
              <w:t>20-30</w:t>
            </w:r>
            <w:r>
              <w:rPr>
                <w:rFonts w:hint="default" w:ascii="Times New Roman" w:hAnsi="Times New Roman" w:eastAsia="宋体" w:cs="Times New Roman"/>
                <w:color w:val="auto"/>
                <w:kern w:val="0"/>
                <w:sz w:val="24"/>
                <w:szCs w:val="24"/>
              </w:rPr>
              <w:t>dB(A)</w:t>
            </w:r>
            <w:r>
              <w:rPr>
                <w:rFonts w:hint="default" w:ascii="Times New Roman" w:hAnsi="Times New Roman" w:cs="Times New Roman" w:eastAsiaTheme="minorEastAsia"/>
                <w:color w:val="auto"/>
                <w:lang w:val="en-US" w:eastAsia="zh-CN"/>
              </w:rPr>
              <w:t>，现场验收监测厂界达标。</w:t>
            </w:r>
          </w:p>
          <w:p w14:paraId="29B76F98">
            <w:pPr>
              <w:pStyle w:val="26"/>
              <w:numPr>
                <w:ilvl w:val="0"/>
                <w:numId w:val="0"/>
              </w:numPr>
              <w:ind w:leftChars="0"/>
              <w:rPr>
                <w:rFonts w:hint="default" w:ascii="Times New Roman" w:hAnsi="Times New Roman" w:cs="Times New Roman" w:eastAsiaTheme="minorEastAsia"/>
                <w:b/>
                <w:bCs/>
                <w:color w:val="auto"/>
                <w:sz w:val="24"/>
                <w:szCs w:val="24"/>
                <w:highlight w:val="none"/>
                <w:lang w:eastAsia="zh-CN"/>
              </w:rPr>
            </w:pPr>
            <w:r>
              <w:rPr>
                <w:rFonts w:hint="default" w:ascii="Times New Roman" w:hAnsi="Times New Roman" w:cs="Times New Roman" w:eastAsiaTheme="minorEastAsia"/>
                <w:b/>
                <w:bCs/>
                <w:color w:val="auto"/>
                <w:sz w:val="24"/>
                <w:szCs w:val="24"/>
                <w:highlight w:val="none"/>
                <w:lang w:eastAsia="zh-CN"/>
              </w:rPr>
              <w:t>（四）固体废物</w:t>
            </w:r>
          </w:p>
          <w:p w14:paraId="6115EFE5">
            <w:pPr>
              <w:keepNext w:val="0"/>
              <w:keepLines w:val="0"/>
              <w:pageBreakBefore w:val="0"/>
              <w:widowControl w:val="0"/>
              <w:tabs>
                <w:tab w:val="left" w:pos="1018"/>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cs="Times New Roman"/>
                <w:b/>
                <w:color w:val="auto"/>
                <w:sz w:val="24"/>
                <w:highlight w:val="none"/>
                <w:lang w:val="en-US" w:eastAsia="zh-CN"/>
              </w:rPr>
              <w:t>5-</w:t>
            </w:r>
            <w:r>
              <w:rPr>
                <w:rFonts w:hint="eastAsia" w:ascii="Times New Roman" w:hAnsi="Times New Roman" w:cs="Times New Roman"/>
                <w:b/>
                <w:color w:val="auto"/>
                <w:sz w:val="24"/>
                <w:highlight w:val="none"/>
                <w:lang w:val="en-US" w:eastAsia="zh-CN"/>
              </w:rPr>
              <w:t xml:space="preserve">4 </w:t>
            </w:r>
            <w:r>
              <w:rPr>
                <w:rFonts w:hint="default" w:ascii="Times New Roman" w:hAnsi="Times New Roman" w:eastAsia="宋体" w:cs="Times New Roman"/>
                <w:b/>
                <w:color w:val="auto"/>
                <w:sz w:val="24"/>
                <w:highlight w:val="none"/>
              </w:rPr>
              <w:t>固废产生与处置情况（t）</w:t>
            </w:r>
          </w:p>
          <w:tbl>
            <w:tblPr>
              <w:tblStyle w:val="2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6"/>
              <w:gridCol w:w="871"/>
              <w:gridCol w:w="734"/>
              <w:gridCol w:w="658"/>
              <w:gridCol w:w="1658"/>
              <w:gridCol w:w="1195"/>
              <w:gridCol w:w="996"/>
              <w:gridCol w:w="879"/>
              <w:gridCol w:w="1324"/>
            </w:tblGrid>
            <w:tr w14:paraId="58B58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blHeader/>
                <w:jc w:val="center"/>
              </w:trPr>
              <w:tc>
                <w:tcPr>
                  <w:tcW w:w="756" w:type="dxa"/>
                  <w:noWrap w:val="0"/>
                  <w:vAlign w:val="center"/>
                </w:tcPr>
                <w:p w14:paraId="0CAC2416">
                  <w:pPr>
                    <w:pStyle w:val="81"/>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编号</w:t>
                  </w:r>
                </w:p>
              </w:tc>
              <w:tc>
                <w:tcPr>
                  <w:tcW w:w="871" w:type="dxa"/>
                  <w:noWrap w:val="0"/>
                  <w:vAlign w:val="center"/>
                </w:tcPr>
                <w:p w14:paraId="2D520E6D">
                  <w:pPr>
                    <w:pStyle w:val="81"/>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固废</w:t>
                  </w:r>
                </w:p>
                <w:p w14:paraId="5FB3EB21">
                  <w:pPr>
                    <w:pStyle w:val="81"/>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名称</w:t>
                  </w:r>
                </w:p>
              </w:tc>
              <w:tc>
                <w:tcPr>
                  <w:tcW w:w="734" w:type="dxa"/>
                  <w:noWrap w:val="0"/>
                  <w:vAlign w:val="center"/>
                </w:tcPr>
                <w:p w14:paraId="6F8F2E34">
                  <w:pPr>
                    <w:pStyle w:val="81"/>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w:t>
                  </w:r>
                </w:p>
                <w:p w14:paraId="139245D2">
                  <w:pPr>
                    <w:pStyle w:val="81"/>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环节</w:t>
                  </w:r>
                </w:p>
              </w:tc>
              <w:tc>
                <w:tcPr>
                  <w:tcW w:w="658" w:type="dxa"/>
                  <w:noWrap w:val="0"/>
                  <w:vAlign w:val="center"/>
                </w:tcPr>
                <w:p w14:paraId="02D95716">
                  <w:pPr>
                    <w:pStyle w:val="81"/>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形态</w:t>
                  </w:r>
                </w:p>
              </w:tc>
              <w:tc>
                <w:tcPr>
                  <w:tcW w:w="1658" w:type="dxa"/>
                  <w:noWrap w:val="0"/>
                  <w:vAlign w:val="center"/>
                </w:tcPr>
                <w:p w14:paraId="019E21A8">
                  <w:pPr>
                    <w:pStyle w:val="82"/>
                    <w:adjustRightInd/>
                    <w:spacing w:before="0" w:beforeLines="0"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属性</w:t>
                  </w:r>
                </w:p>
              </w:tc>
              <w:tc>
                <w:tcPr>
                  <w:tcW w:w="1195" w:type="dxa"/>
                  <w:noWrap w:val="0"/>
                  <w:vAlign w:val="center"/>
                </w:tcPr>
                <w:p w14:paraId="05E4D06F">
                  <w:pPr>
                    <w:pStyle w:val="82"/>
                    <w:adjustRightInd/>
                    <w:spacing w:before="0" w:beforeLines="0"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类别</w:t>
                  </w:r>
                </w:p>
              </w:tc>
              <w:tc>
                <w:tcPr>
                  <w:tcW w:w="996" w:type="dxa"/>
                  <w:noWrap w:val="0"/>
                  <w:vAlign w:val="center"/>
                </w:tcPr>
                <w:p w14:paraId="4978DB58">
                  <w:pPr>
                    <w:pStyle w:val="82"/>
                    <w:adjustRightInd/>
                    <w:spacing w:before="0" w:beforeLines="0"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代码</w:t>
                  </w:r>
                </w:p>
              </w:tc>
              <w:tc>
                <w:tcPr>
                  <w:tcW w:w="879" w:type="dxa"/>
                  <w:noWrap w:val="0"/>
                  <w:vAlign w:val="center"/>
                </w:tcPr>
                <w:p w14:paraId="00DBF992">
                  <w:pPr>
                    <w:pStyle w:val="81"/>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产生量t/a</w:t>
                  </w:r>
                </w:p>
              </w:tc>
              <w:tc>
                <w:tcPr>
                  <w:tcW w:w="1324" w:type="dxa"/>
                  <w:noWrap w:val="0"/>
                  <w:vAlign w:val="center"/>
                </w:tcPr>
                <w:p w14:paraId="08E89901">
                  <w:pPr>
                    <w:pStyle w:val="81"/>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处置方式</w:t>
                  </w:r>
                </w:p>
              </w:tc>
            </w:tr>
            <w:tr w14:paraId="6CD18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56" w:type="dxa"/>
                  <w:noWrap w:val="0"/>
                  <w:vAlign w:val="center"/>
                </w:tcPr>
                <w:p w14:paraId="2FAFF3AD">
                  <w:pPr>
                    <w:pStyle w:val="83"/>
                    <w:adjustRightInd/>
                    <w:snapToGrid/>
                    <w:spacing w:line="240" w:lineRule="exact"/>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1</w:t>
                  </w:r>
                </w:p>
              </w:tc>
              <w:tc>
                <w:tcPr>
                  <w:tcW w:w="871" w:type="dxa"/>
                  <w:shd w:val="clear" w:color="auto" w:fill="auto"/>
                  <w:noWrap w:val="0"/>
                  <w:vAlign w:val="center"/>
                </w:tcPr>
                <w:p w14:paraId="63B7C69C">
                  <w:pPr>
                    <w:pStyle w:val="83"/>
                    <w:adjustRightInd/>
                    <w:snapToGrid/>
                    <w:spacing w:line="240" w:lineRule="exact"/>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kern w:val="2"/>
                      <w:sz w:val="21"/>
                      <w:szCs w:val="21"/>
                    </w:rPr>
                    <w:t>除尘器收集的粉尘</w:t>
                  </w:r>
                </w:p>
              </w:tc>
              <w:tc>
                <w:tcPr>
                  <w:tcW w:w="734" w:type="dxa"/>
                  <w:shd w:val="clear" w:color="auto" w:fill="auto"/>
                  <w:noWrap w:val="0"/>
                  <w:vAlign w:val="center"/>
                </w:tcPr>
                <w:p w14:paraId="4C70022C">
                  <w:pPr>
                    <w:pStyle w:val="83"/>
                    <w:adjustRightInd/>
                    <w:snapToGrid/>
                    <w:spacing w:line="240" w:lineRule="exact"/>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废气</w:t>
                  </w:r>
                </w:p>
                <w:p w14:paraId="53169FF5">
                  <w:pPr>
                    <w:pStyle w:val="83"/>
                    <w:adjustRightInd/>
                    <w:snapToGrid/>
                    <w:spacing w:line="240" w:lineRule="exact"/>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kern w:val="2"/>
                      <w:sz w:val="21"/>
                      <w:szCs w:val="21"/>
                    </w:rPr>
                    <w:t>处理</w:t>
                  </w:r>
                </w:p>
              </w:tc>
              <w:tc>
                <w:tcPr>
                  <w:tcW w:w="658" w:type="dxa"/>
                  <w:shd w:val="clear" w:color="auto" w:fill="auto"/>
                  <w:noWrap w:val="0"/>
                  <w:vAlign w:val="center"/>
                </w:tcPr>
                <w:p w14:paraId="1D1F46C1">
                  <w:pPr>
                    <w:pStyle w:val="83"/>
                    <w:adjustRightInd/>
                    <w:snapToGrid/>
                    <w:spacing w:line="240" w:lineRule="exact"/>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固体</w:t>
                  </w:r>
                </w:p>
              </w:tc>
              <w:tc>
                <w:tcPr>
                  <w:tcW w:w="1658" w:type="dxa"/>
                  <w:shd w:val="clear" w:color="auto" w:fill="auto"/>
                  <w:noWrap w:val="0"/>
                  <w:vAlign w:val="center"/>
                </w:tcPr>
                <w:p w14:paraId="34639CCF">
                  <w:pPr>
                    <w:widowControl/>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一般固废</w:t>
                  </w:r>
                </w:p>
              </w:tc>
              <w:tc>
                <w:tcPr>
                  <w:tcW w:w="1195" w:type="dxa"/>
                  <w:shd w:val="clear" w:color="auto" w:fill="auto"/>
                  <w:noWrap w:val="0"/>
                  <w:vAlign w:val="center"/>
                </w:tcPr>
                <w:p w14:paraId="19E7C9DF">
                  <w:pPr>
                    <w:widowControl/>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w:t>
                  </w:r>
                </w:p>
              </w:tc>
              <w:tc>
                <w:tcPr>
                  <w:tcW w:w="996" w:type="dxa"/>
                  <w:shd w:val="clear" w:color="auto" w:fill="auto"/>
                  <w:noWrap w:val="0"/>
                  <w:vAlign w:val="center"/>
                </w:tcPr>
                <w:p w14:paraId="5B5CF2DD">
                  <w:pPr>
                    <w:adjustRightInd w:val="0"/>
                    <w:snapToGrid w:val="0"/>
                    <w:spacing w:before="48" w:beforeLines="20" w:after="48" w:afterLines="2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lang w:val="en-US" w:eastAsia="zh-CN"/>
                    </w:rPr>
                    <w:t>325</w:t>
                  </w:r>
                  <w:r>
                    <w:rPr>
                      <w:rFonts w:hint="default" w:ascii="Times New Roman" w:hAnsi="Times New Roman" w:cs="Times New Roman"/>
                      <w:bCs/>
                      <w:color w:val="auto"/>
                      <w:sz w:val="21"/>
                      <w:szCs w:val="21"/>
                    </w:rPr>
                    <w:t>-001-66</w:t>
                  </w:r>
                </w:p>
              </w:tc>
              <w:tc>
                <w:tcPr>
                  <w:tcW w:w="879" w:type="dxa"/>
                  <w:shd w:val="clear" w:color="auto" w:fill="auto"/>
                  <w:noWrap w:val="0"/>
                  <w:vAlign w:val="center"/>
                </w:tcPr>
                <w:p w14:paraId="580C10B1">
                  <w:pPr>
                    <w:widowControl/>
                    <w:spacing w:line="240" w:lineRule="exact"/>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kern w:val="2"/>
                      <w:sz w:val="21"/>
                      <w:szCs w:val="21"/>
                      <w:highlight w:val="none"/>
                      <w:lang w:val="en-US" w:eastAsia="zh-CN" w:bidi="ar-SA"/>
                    </w:rPr>
                    <w:t>210</w:t>
                  </w:r>
                </w:p>
              </w:tc>
              <w:tc>
                <w:tcPr>
                  <w:tcW w:w="1324" w:type="dxa"/>
                  <w:shd w:val="clear" w:color="auto" w:fill="auto"/>
                  <w:noWrap w:val="0"/>
                  <w:vAlign w:val="center"/>
                </w:tcPr>
                <w:p w14:paraId="1C5643C3">
                  <w:pPr>
                    <w:pStyle w:val="81"/>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外售</w:t>
                  </w:r>
                </w:p>
              </w:tc>
            </w:tr>
            <w:tr w14:paraId="364F0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56" w:type="dxa"/>
                  <w:noWrap w:val="0"/>
                  <w:vAlign w:val="center"/>
                </w:tcPr>
                <w:p w14:paraId="239AFCB6">
                  <w:pPr>
                    <w:pStyle w:val="83"/>
                    <w:adjustRightInd/>
                    <w:snapToGrid/>
                    <w:spacing w:line="240" w:lineRule="exact"/>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2</w:t>
                  </w:r>
                </w:p>
              </w:tc>
              <w:tc>
                <w:tcPr>
                  <w:tcW w:w="871" w:type="dxa"/>
                  <w:noWrap w:val="0"/>
                  <w:vAlign w:val="center"/>
                </w:tcPr>
                <w:p w14:paraId="4E666B0B">
                  <w:pPr>
                    <w:pStyle w:val="83"/>
                    <w:adjustRightInd/>
                    <w:snapToGrid/>
                    <w:spacing w:line="240" w:lineRule="exact"/>
                    <w:jc w:val="center"/>
                    <w:rPr>
                      <w:rFonts w:hint="default" w:ascii="Times New Roman" w:hAnsi="Times New Roman" w:eastAsia="宋体" w:cs="Times New Roman"/>
                      <w:bCs/>
                      <w:color w:val="auto"/>
                      <w:kern w:val="2"/>
                      <w:sz w:val="21"/>
                      <w:szCs w:val="21"/>
                      <w:lang w:val="en-US" w:eastAsia="zh-CN"/>
                    </w:rPr>
                  </w:pPr>
                  <w:r>
                    <w:rPr>
                      <w:rFonts w:hint="default" w:ascii="Times New Roman" w:hAnsi="Times New Roman" w:eastAsia="宋体" w:cs="Times New Roman"/>
                      <w:bCs/>
                      <w:color w:val="auto"/>
                      <w:kern w:val="2"/>
                      <w:sz w:val="21"/>
                      <w:szCs w:val="21"/>
                      <w:lang w:val="en-US" w:eastAsia="zh-CN"/>
                    </w:rPr>
                    <w:t>不合格品</w:t>
                  </w:r>
                </w:p>
              </w:tc>
              <w:tc>
                <w:tcPr>
                  <w:tcW w:w="734" w:type="dxa"/>
                  <w:noWrap w:val="0"/>
                  <w:vAlign w:val="center"/>
                </w:tcPr>
                <w:p w14:paraId="6B507AC5">
                  <w:pPr>
                    <w:pStyle w:val="83"/>
                    <w:adjustRightInd/>
                    <w:snapToGrid/>
                    <w:spacing w:line="240" w:lineRule="exact"/>
                    <w:jc w:val="center"/>
                    <w:rPr>
                      <w:rFonts w:hint="default" w:ascii="Times New Roman" w:hAnsi="Times New Roman" w:cs="Times New Roman"/>
                      <w:bCs/>
                      <w:color w:val="auto"/>
                      <w:kern w:val="2"/>
                      <w:sz w:val="21"/>
                      <w:szCs w:val="21"/>
                      <w:lang w:val="en-US" w:eastAsia="zh-CN"/>
                    </w:rPr>
                  </w:pPr>
                  <w:r>
                    <w:rPr>
                      <w:rFonts w:hint="default" w:ascii="Times New Roman" w:hAnsi="Times New Roman" w:eastAsia="宋体" w:cs="Times New Roman"/>
                      <w:bCs/>
                      <w:color w:val="auto"/>
                      <w:kern w:val="2"/>
                      <w:sz w:val="21"/>
                      <w:szCs w:val="21"/>
                      <w:lang w:val="en-US" w:eastAsia="zh-CN"/>
                    </w:rPr>
                    <w:t>检验</w:t>
                  </w:r>
                </w:p>
              </w:tc>
              <w:tc>
                <w:tcPr>
                  <w:tcW w:w="658" w:type="dxa"/>
                  <w:noWrap w:val="0"/>
                  <w:vAlign w:val="center"/>
                </w:tcPr>
                <w:p w14:paraId="010A46DB">
                  <w:pPr>
                    <w:pStyle w:val="83"/>
                    <w:adjustRightInd/>
                    <w:snapToGrid/>
                    <w:spacing w:line="240" w:lineRule="exact"/>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固体</w:t>
                  </w:r>
                </w:p>
              </w:tc>
              <w:tc>
                <w:tcPr>
                  <w:tcW w:w="1658" w:type="dxa"/>
                  <w:noWrap w:val="0"/>
                  <w:vAlign w:val="center"/>
                </w:tcPr>
                <w:p w14:paraId="0F53A1B9">
                  <w:pPr>
                    <w:widowControl/>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一般固废</w:t>
                  </w:r>
                </w:p>
              </w:tc>
              <w:tc>
                <w:tcPr>
                  <w:tcW w:w="1195" w:type="dxa"/>
                  <w:noWrap w:val="0"/>
                  <w:vAlign w:val="center"/>
                </w:tcPr>
                <w:p w14:paraId="509A7B2E">
                  <w:pPr>
                    <w:widowControl/>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c>
                <w:tcPr>
                  <w:tcW w:w="996" w:type="dxa"/>
                  <w:noWrap w:val="0"/>
                  <w:vAlign w:val="center"/>
                </w:tcPr>
                <w:p w14:paraId="38E4CB21">
                  <w:pPr>
                    <w:adjustRightInd w:val="0"/>
                    <w:snapToGrid w:val="0"/>
                    <w:spacing w:before="48" w:beforeLines="20" w:after="48" w:afterLines="2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879" w:type="dxa"/>
                  <w:noWrap w:val="0"/>
                  <w:vAlign w:val="center"/>
                </w:tcPr>
                <w:p w14:paraId="2486095B">
                  <w:pPr>
                    <w:pStyle w:val="81"/>
                    <w:spacing w:line="240" w:lineRule="exact"/>
                    <w:jc w:val="center"/>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187</w:t>
                  </w:r>
                </w:p>
              </w:tc>
              <w:tc>
                <w:tcPr>
                  <w:tcW w:w="1324" w:type="dxa"/>
                  <w:noWrap w:val="0"/>
                  <w:vAlign w:val="center"/>
                </w:tcPr>
                <w:p w14:paraId="1A43BC84">
                  <w:pPr>
                    <w:pStyle w:val="81"/>
                    <w:spacing w:line="240" w:lineRule="exact"/>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val="en-US" w:eastAsia="zh-CN"/>
                    </w:rPr>
                    <w:t>回用</w:t>
                  </w:r>
                </w:p>
              </w:tc>
            </w:tr>
            <w:tr w14:paraId="39752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56" w:type="dxa"/>
                  <w:noWrap w:val="0"/>
                  <w:vAlign w:val="center"/>
                </w:tcPr>
                <w:p w14:paraId="0E7B03AD">
                  <w:pPr>
                    <w:pStyle w:val="83"/>
                    <w:adjustRightInd/>
                    <w:snapToGrid/>
                    <w:spacing w:line="240" w:lineRule="exact"/>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3</w:t>
                  </w:r>
                </w:p>
              </w:tc>
              <w:tc>
                <w:tcPr>
                  <w:tcW w:w="871" w:type="dxa"/>
                  <w:noWrap w:val="0"/>
                  <w:vAlign w:val="center"/>
                </w:tcPr>
                <w:p w14:paraId="44442740">
                  <w:pPr>
                    <w:pStyle w:val="83"/>
                    <w:adjustRightInd/>
                    <w:snapToGrid/>
                    <w:spacing w:line="240" w:lineRule="exact"/>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炉渣</w:t>
                  </w:r>
                </w:p>
              </w:tc>
              <w:tc>
                <w:tcPr>
                  <w:tcW w:w="734" w:type="dxa"/>
                  <w:noWrap w:val="0"/>
                  <w:vAlign w:val="center"/>
                </w:tcPr>
                <w:p w14:paraId="40C759FC">
                  <w:pPr>
                    <w:pStyle w:val="83"/>
                    <w:adjustRightInd/>
                    <w:snapToGrid/>
                    <w:spacing w:line="240" w:lineRule="exact"/>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熔化</w:t>
                  </w:r>
                </w:p>
              </w:tc>
              <w:tc>
                <w:tcPr>
                  <w:tcW w:w="658" w:type="dxa"/>
                  <w:noWrap w:val="0"/>
                  <w:vAlign w:val="center"/>
                </w:tcPr>
                <w:p w14:paraId="5702541B">
                  <w:pPr>
                    <w:pStyle w:val="83"/>
                    <w:adjustRightInd/>
                    <w:snapToGrid/>
                    <w:spacing w:line="240" w:lineRule="exact"/>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固体</w:t>
                  </w:r>
                </w:p>
              </w:tc>
              <w:tc>
                <w:tcPr>
                  <w:tcW w:w="1658" w:type="dxa"/>
                  <w:noWrap w:val="0"/>
                  <w:vAlign w:val="center"/>
                </w:tcPr>
                <w:p w14:paraId="7A31F036">
                  <w:pPr>
                    <w:widowControl/>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一般固废</w:t>
                  </w:r>
                </w:p>
              </w:tc>
              <w:tc>
                <w:tcPr>
                  <w:tcW w:w="1195" w:type="dxa"/>
                  <w:noWrap w:val="0"/>
                  <w:vAlign w:val="center"/>
                </w:tcPr>
                <w:p w14:paraId="7CA8C8CB">
                  <w:pPr>
                    <w:widowControl/>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c>
                <w:tcPr>
                  <w:tcW w:w="996" w:type="dxa"/>
                  <w:noWrap w:val="0"/>
                  <w:vAlign w:val="center"/>
                </w:tcPr>
                <w:p w14:paraId="4715F90E">
                  <w:pPr>
                    <w:adjustRightInd w:val="0"/>
                    <w:snapToGrid w:val="0"/>
                    <w:spacing w:before="48" w:beforeLines="20" w:after="48" w:afterLines="2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325</w:t>
                  </w:r>
                  <w:r>
                    <w:rPr>
                      <w:rFonts w:hint="default" w:ascii="Times New Roman" w:hAnsi="Times New Roman" w:cs="Times New Roman"/>
                      <w:color w:val="auto"/>
                      <w:sz w:val="21"/>
                      <w:szCs w:val="21"/>
                    </w:rPr>
                    <w:t>-001-</w:t>
                  </w:r>
                  <w:r>
                    <w:rPr>
                      <w:rFonts w:hint="default" w:ascii="Times New Roman" w:hAnsi="Times New Roman" w:cs="Times New Roman"/>
                      <w:color w:val="auto"/>
                      <w:sz w:val="21"/>
                      <w:szCs w:val="21"/>
                      <w:lang w:val="en-US" w:eastAsia="zh-CN"/>
                    </w:rPr>
                    <w:t>64</w:t>
                  </w:r>
                </w:p>
              </w:tc>
              <w:tc>
                <w:tcPr>
                  <w:tcW w:w="879" w:type="dxa"/>
                  <w:noWrap w:val="0"/>
                  <w:vAlign w:val="center"/>
                </w:tcPr>
                <w:p w14:paraId="0370E5A8">
                  <w:pPr>
                    <w:widowControl/>
                    <w:spacing w:line="240" w:lineRule="exact"/>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262</w:t>
                  </w:r>
                </w:p>
              </w:tc>
              <w:tc>
                <w:tcPr>
                  <w:tcW w:w="1324" w:type="dxa"/>
                  <w:noWrap w:val="0"/>
                  <w:vAlign w:val="center"/>
                </w:tcPr>
                <w:p w14:paraId="3CA7C8F7">
                  <w:pPr>
                    <w:pStyle w:val="81"/>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外售</w:t>
                  </w:r>
                </w:p>
              </w:tc>
            </w:tr>
            <w:tr w14:paraId="4681F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56" w:type="dxa"/>
                  <w:noWrap w:val="0"/>
                  <w:vAlign w:val="center"/>
                </w:tcPr>
                <w:p w14:paraId="232979CB">
                  <w:pPr>
                    <w:pStyle w:val="83"/>
                    <w:adjustRightInd/>
                    <w:snapToGrid/>
                    <w:spacing w:line="240" w:lineRule="exact"/>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4</w:t>
                  </w:r>
                </w:p>
              </w:tc>
              <w:tc>
                <w:tcPr>
                  <w:tcW w:w="871" w:type="dxa"/>
                  <w:noWrap w:val="0"/>
                  <w:vAlign w:val="center"/>
                </w:tcPr>
                <w:p w14:paraId="33469215">
                  <w:pPr>
                    <w:pStyle w:val="83"/>
                    <w:adjustRightInd/>
                    <w:snapToGrid/>
                    <w:spacing w:line="240" w:lineRule="exact"/>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废石墨模具</w:t>
                  </w:r>
                </w:p>
              </w:tc>
              <w:tc>
                <w:tcPr>
                  <w:tcW w:w="734" w:type="dxa"/>
                  <w:noWrap w:val="0"/>
                  <w:vAlign w:val="center"/>
                </w:tcPr>
                <w:p w14:paraId="185ECE20">
                  <w:pPr>
                    <w:pStyle w:val="83"/>
                    <w:adjustRightInd/>
                    <w:snapToGrid/>
                    <w:spacing w:line="240" w:lineRule="exact"/>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包装</w:t>
                  </w:r>
                </w:p>
              </w:tc>
              <w:tc>
                <w:tcPr>
                  <w:tcW w:w="658" w:type="dxa"/>
                  <w:noWrap w:val="0"/>
                  <w:vAlign w:val="center"/>
                </w:tcPr>
                <w:p w14:paraId="2D8F4D96">
                  <w:pPr>
                    <w:pStyle w:val="83"/>
                    <w:adjustRightInd/>
                    <w:snapToGrid/>
                    <w:spacing w:line="240" w:lineRule="exact"/>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sz w:val="21"/>
                      <w:szCs w:val="21"/>
                    </w:rPr>
                    <w:t>固体</w:t>
                  </w:r>
                </w:p>
              </w:tc>
              <w:tc>
                <w:tcPr>
                  <w:tcW w:w="1658" w:type="dxa"/>
                  <w:noWrap w:val="0"/>
                  <w:vAlign w:val="center"/>
                </w:tcPr>
                <w:p w14:paraId="17E6B0D2">
                  <w:pPr>
                    <w:widowControl/>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一般固废</w:t>
                  </w:r>
                </w:p>
              </w:tc>
              <w:tc>
                <w:tcPr>
                  <w:tcW w:w="1195" w:type="dxa"/>
                  <w:noWrap w:val="0"/>
                  <w:vAlign w:val="center"/>
                </w:tcPr>
                <w:p w14:paraId="6532F3D8">
                  <w:pPr>
                    <w:widowControl/>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c>
                <w:tcPr>
                  <w:tcW w:w="996" w:type="dxa"/>
                  <w:noWrap w:val="0"/>
                  <w:vAlign w:val="center"/>
                </w:tcPr>
                <w:p w14:paraId="17BF384A">
                  <w:pPr>
                    <w:adjustRightInd w:val="0"/>
                    <w:snapToGrid w:val="0"/>
                    <w:spacing w:before="48" w:beforeLines="20" w:after="48" w:afterLines="2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lang w:val="en-US" w:eastAsia="zh-CN"/>
                    </w:rPr>
                    <w:t>325</w:t>
                  </w:r>
                  <w:r>
                    <w:rPr>
                      <w:rFonts w:hint="default" w:ascii="Times New Roman" w:hAnsi="Times New Roman" w:cs="Times New Roman"/>
                      <w:bCs/>
                      <w:color w:val="auto"/>
                      <w:sz w:val="21"/>
                      <w:szCs w:val="21"/>
                    </w:rPr>
                    <w:t>-001-99</w:t>
                  </w:r>
                </w:p>
              </w:tc>
              <w:tc>
                <w:tcPr>
                  <w:tcW w:w="879" w:type="dxa"/>
                  <w:noWrap w:val="0"/>
                  <w:vAlign w:val="center"/>
                </w:tcPr>
                <w:p w14:paraId="58BA180C">
                  <w:pPr>
                    <w:widowControl/>
                    <w:spacing w:line="240" w:lineRule="exact"/>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4</w:t>
                  </w:r>
                </w:p>
              </w:tc>
              <w:tc>
                <w:tcPr>
                  <w:tcW w:w="1324" w:type="dxa"/>
                  <w:noWrap w:val="0"/>
                  <w:vAlign w:val="center"/>
                </w:tcPr>
                <w:p w14:paraId="4381FC64">
                  <w:pPr>
                    <w:pStyle w:val="81"/>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外售</w:t>
                  </w:r>
                </w:p>
              </w:tc>
            </w:tr>
            <w:tr w14:paraId="18E35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56" w:type="dxa"/>
                  <w:noWrap w:val="0"/>
                  <w:vAlign w:val="center"/>
                </w:tcPr>
                <w:p w14:paraId="65A68877">
                  <w:pPr>
                    <w:pStyle w:val="83"/>
                    <w:adjustRightInd/>
                    <w:snapToGrid/>
                    <w:spacing w:line="240" w:lineRule="exact"/>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5</w:t>
                  </w:r>
                </w:p>
              </w:tc>
              <w:tc>
                <w:tcPr>
                  <w:tcW w:w="871" w:type="dxa"/>
                  <w:noWrap w:val="0"/>
                  <w:vAlign w:val="center"/>
                </w:tcPr>
                <w:p w14:paraId="46824ED5">
                  <w:pPr>
                    <w:pStyle w:val="83"/>
                    <w:adjustRightInd/>
                    <w:snapToGrid/>
                    <w:spacing w:line="240" w:lineRule="exact"/>
                    <w:jc w:val="center"/>
                    <w:rPr>
                      <w:rFonts w:hint="default" w:ascii="Times New Roman" w:hAnsi="Times New Roman" w:cs="Times New Roman"/>
                      <w:bCs/>
                      <w:color w:val="auto"/>
                      <w:kern w:val="2"/>
                      <w:sz w:val="21"/>
                      <w:szCs w:val="21"/>
                      <w:lang w:val="en-US" w:eastAsia="zh-CN" w:bidi="ar-SA"/>
                    </w:rPr>
                  </w:pPr>
                  <w:r>
                    <w:rPr>
                      <w:rFonts w:hint="default" w:ascii="Times New Roman" w:hAnsi="Times New Roman" w:cs="Times New Roman"/>
                      <w:bCs/>
                      <w:color w:val="auto"/>
                      <w:kern w:val="2"/>
                      <w:sz w:val="21"/>
                      <w:szCs w:val="21"/>
                      <w:lang w:val="en-US" w:eastAsia="zh-CN" w:bidi="ar-SA"/>
                    </w:rPr>
                    <w:t>生活垃圾</w:t>
                  </w:r>
                </w:p>
              </w:tc>
              <w:tc>
                <w:tcPr>
                  <w:tcW w:w="734" w:type="dxa"/>
                  <w:noWrap w:val="0"/>
                  <w:vAlign w:val="center"/>
                </w:tcPr>
                <w:p w14:paraId="534A0EF2">
                  <w:pPr>
                    <w:pStyle w:val="83"/>
                    <w:adjustRightInd/>
                    <w:snapToGrid/>
                    <w:spacing w:line="240" w:lineRule="exact"/>
                    <w:jc w:val="center"/>
                    <w:rPr>
                      <w:rFonts w:hint="default" w:ascii="Times New Roman" w:hAnsi="Times New Roman" w:cs="Times New Roman"/>
                      <w:bCs/>
                      <w:color w:val="auto"/>
                      <w:kern w:val="2"/>
                      <w:sz w:val="21"/>
                      <w:szCs w:val="21"/>
                      <w:lang w:val="en-US" w:eastAsia="zh-CN" w:bidi="ar-SA"/>
                    </w:rPr>
                  </w:pPr>
                  <w:r>
                    <w:rPr>
                      <w:rFonts w:hint="default" w:ascii="Times New Roman" w:hAnsi="Times New Roman" w:cs="Times New Roman"/>
                      <w:bCs/>
                      <w:color w:val="auto"/>
                      <w:kern w:val="2"/>
                      <w:sz w:val="21"/>
                      <w:szCs w:val="21"/>
                      <w:lang w:val="en-US" w:eastAsia="zh-CN" w:bidi="ar-SA"/>
                    </w:rPr>
                    <w:t>职工生活</w:t>
                  </w:r>
                </w:p>
              </w:tc>
              <w:tc>
                <w:tcPr>
                  <w:tcW w:w="658" w:type="dxa"/>
                  <w:shd w:val="clear" w:color="auto" w:fill="auto"/>
                  <w:noWrap w:val="0"/>
                  <w:vAlign w:val="center"/>
                </w:tcPr>
                <w:p w14:paraId="1E585431">
                  <w:pPr>
                    <w:pStyle w:val="83"/>
                    <w:adjustRightInd/>
                    <w:snapToGrid/>
                    <w:spacing w:line="240" w:lineRule="exact"/>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固体</w:t>
                  </w:r>
                </w:p>
              </w:tc>
              <w:tc>
                <w:tcPr>
                  <w:tcW w:w="1658" w:type="dxa"/>
                  <w:shd w:val="clear" w:color="auto" w:fill="auto"/>
                  <w:noWrap w:val="0"/>
                  <w:vAlign w:val="center"/>
                </w:tcPr>
                <w:p w14:paraId="1AEB2014">
                  <w:pPr>
                    <w:widowControl/>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一般固废</w:t>
                  </w:r>
                </w:p>
              </w:tc>
              <w:tc>
                <w:tcPr>
                  <w:tcW w:w="1195" w:type="dxa"/>
                  <w:shd w:val="clear" w:color="auto" w:fill="auto"/>
                  <w:noWrap w:val="0"/>
                  <w:vAlign w:val="center"/>
                </w:tcPr>
                <w:p w14:paraId="1A54E0C3">
                  <w:pPr>
                    <w:widowControl/>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w:t>
                  </w:r>
                </w:p>
              </w:tc>
              <w:tc>
                <w:tcPr>
                  <w:tcW w:w="996" w:type="dxa"/>
                  <w:noWrap w:val="0"/>
                  <w:vAlign w:val="center"/>
                </w:tcPr>
                <w:p w14:paraId="7C69B060">
                  <w:pPr>
                    <w:adjustRightInd w:val="0"/>
                    <w:snapToGrid w:val="0"/>
                    <w:spacing w:before="48" w:beforeLines="20" w:after="48" w:afterLines="20"/>
                    <w:jc w:val="center"/>
                    <w:rPr>
                      <w:rFonts w:hint="default" w:ascii="Times New Roman" w:hAnsi="Times New Roman" w:cs="Times New Roman"/>
                      <w:bCs/>
                      <w:color w:val="auto"/>
                      <w:kern w:val="2"/>
                      <w:sz w:val="21"/>
                      <w:szCs w:val="21"/>
                      <w:lang w:val="en-US" w:eastAsia="zh-CN" w:bidi="ar-SA"/>
                    </w:rPr>
                  </w:pPr>
                  <w:r>
                    <w:rPr>
                      <w:rFonts w:hint="default" w:ascii="Times New Roman" w:hAnsi="Times New Roman" w:cs="Times New Roman"/>
                      <w:bCs/>
                      <w:color w:val="auto"/>
                      <w:kern w:val="2"/>
                      <w:sz w:val="21"/>
                      <w:szCs w:val="21"/>
                      <w:lang w:val="en-US" w:eastAsia="zh-CN" w:bidi="ar-SA"/>
                    </w:rPr>
                    <w:t>/</w:t>
                  </w:r>
                </w:p>
              </w:tc>
              <w:tc>
                <w:tcPr>
                  <w:tcW w:w="879" w:type="dxa"/>
                  <w:noWrap w:val="0"/>
                  <w:vAlign w:val="center"/>
                </w:tcPr>
                <w:p w14:paraId="1A7A5F86">
                  <w:pPr>
                    <w:widowControl/>
                    <w:spacing w:line="240" w:lineRule="exact"/>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4.95</w:t>
                  </w:r>
                </w:p>
              </w:tc>
              <w:tc>
                <w:tcPr>
                  <w:tcW w:w="1324" w:type="dxa"/>
                  <w:noWrap w:val="0"/>
                  <w:vAlign w:val="center"/>
                </w:tcPr>
                <w:p w14:paraId="2E230D29">
                  <w:pPr>
                    <w:pStyle w:val="81"/>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委托环卫处置</w:t>
                  </w:r>
                </w:p>
              </w:tc>
            </w:tr>
          </w:tbl>
          <w:p w14:paraId="28139A3E">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textAlignment w:val="auto"/>
              <w:rPr>
                <w:rFonts w:hint="eastAsia"/>
                <w:color w:val="auto"/>
                <w:sz w:val="24"/>
                <w:lang w:val="en-US" w:eastAsia="zh-CN"/>
              </w:rPr>
            </w:pPr>
          </w:p>
          <w:p w14:paraId="5057DDF7">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textAlignment w:val="auto"/>
              <w:rPr>
                <w:color w:val="auto"/>
                <w:sz w:val="24"/>
              </w:rPr>
            </w:pPr>
            <w:r>
              <w:rPr>
                <w:rFonts w:hint="eastAsia"/>
                <w:color w:val="auto"/>
                <w:sz w:val="24"/>
                <w:lang w:val="en-US" w:eastAsia="zh-CN"/>
              </w:rPr>
              <w:t>（二）固废</w:t>
            </w:r>
            <w:r>
              <w:rPr>
                <w:color w:val="auto"/>
                <w:sz w:val="24"/>
              </w:rPr>
              <w:t>废物贮存场所（设施）环境影响分析</w:t>
            </w:r>
          </w:p>
          <w:p w14:paraId="380C9929">
            <w:pPr>
              <w:keepNext w:val="0"/>
              <w:keepLines w:val="0"/>
              <w:pageBreakBefore w:val="0"/>
              <w:widowControl w:val="0"/>
              <w:tabs>
                <w:tab w:val="left" w:pos="1018"/>
              </w:tabs>
              <w:kinsoku/>
              <w:wordWrap/>
              <w:overflowPunct/>
              <w:topLinePunct w:val="0"/>
              <w:autoSpaceDE/>
              <w:autoSpaceDN/>
              <w:bidi w:val="0"/>
              <w:adjustRightInd/>
              <w:snapToGrid/>
              <w:spacing w:line="360" w:lineRule="auto"/>
              <w:ind w:left="0" w:leftChars="0" w:firstLine="456"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b w:val="0"/>
                <w:bCs w:val="0"/>
                <w:color w:val="auto"/>
                <w:sz w:val="24"/>
                <w:szCs w:val="24"/>
                <w:highlight w:val="none"/>
                <w:lang w:val="en-US" w:eastAsia="zh-CN"/>
              </w:rPr>
              <w:t>本项目在车间西侧建设1座一般固废库，占地面积为</w:t>
            </w:r>
            <w:r>
              <w:rPr>
                <w:rFonts w:hint="eastAsia" w:ascii="Times New Roman" w:hAnsi="Times New Roman" w:cs="Times New Roman"/>
                <w:b w:val="0"/>
                <w:bCs w:val="0"/>
                <w:color w:val="auto"/>
                <w:sz w:val="24"/>
                <w:szCs w:val="24"/>
                <w:highlight w:val="none"/>
                <w:lang w:val="en-US" w:eastAsia="zh-CN"/>
              </w:rPr>
              <w:t>4</w:t>
            </w:r>
            <w:r>
              <w:rPr>
                <w:rFonts w:hint="default" w:ascii="Times New Roman" w:hAnsi="Times New Roman" w:cs="Times New Roman"/>
                <w:b w:val="0"/>
                <w:bCs w:val="0"/>
                <w:color w:val="auto"/>
                <w:sz w:val="24"/>
                <w:szCs w:val="24"/>
                <w:highlight w:val="none"/>
                <w:lang w:val="en-US" w:eastAsia="zh-CN"/>
              </w:rPr>
              <w:t>0m</w:t>
            </w:r>
            <w:r>
              <w:rPr>
                <w:rFonts w:hint="default" w:ascii="Times New Roman" w:hAnsi="Times New Roman"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vertAlign w:val="baseline"/>
                <w:lang w:val="en-US" w:eastAsia="zh-CN"/>
              </w:rPr>
              <w:t>用于堆放生产过程中产生的一般固废，满足</w:t>
            </w:r>
            <w:r>
              <w:rPr>
                <w:rFonts w:hint="default" w:ascii="Times New Roman" w:hAnsi="Times New Roman" w:cs="Times New Roman"/>
                <w:b w:val="0"/>
                <w:bCs w:val="0"/>
                <w:color w:val="auto"/>
                <w:sz w:val="24"/>
                <w:szCs w:val="24"/>
                <w:highlight w:val="none"/>
              </w:rPr>
              <w:t>《一般工业固体废物贮存、处置场污染控制标准》（GB18599-20</w:t>
            </w:r>
            <w:r>
              <w:rPr>
                <w:rFonts w:hint="default" w:ascii="Times New Roman" w:hAnsi="Times New Roman" w:cs="Times New Roman"/>
                <w:b w:val="0"/>
                <w:bCs w:val="0"/>
                <w:color w:val="auto"/>
                <w:sz w:val="24"/>
                <w:szCs w:val="24"/>
                <w:highlight w:val="none"/>
                <w:lang w:val="en-US" w:eastAsia="zh-CN"/>
              </w:rPr>
              <w:t>20</w:t>
            </w:r>
            <w:r>
              <w:rPr>
                <w:rFonts w:hint="default" w:ascii="Times New Roman" w:hAnsi="Times New Roman" w:cs="Times New Roman"/>
                <w:b w:val="0"/>
                <w:bCs w:val="0"/>
                <w:color w:val="auto"/>
                <w:sz w:val="24"/>
                <w:szCs w:val="24"/>
                <w:highlight w:val="none"/>
              </w:rPr>
              <w:t>）建设要求</w:t>
            </w:r>
            <w:r>
              <w:rPr>
                <w:rFonts w:hint="default" w:ascii="Times New Roman" w:hAnsi="Times New Roman" w:cs="Times New Roman"/>
                <w:b w:val="0"/>
                <w:bCs w:val="0"/>
                <w:color w:val="auto"/>
                <w:sz w:val="24"/>
                <w:szCs w:val="24"/>
                <w:highlight w:val="none"/>
                <w:lang w:eastAsia="zh-CN"/>
              </w:rPr>
              <w:t>。</w:t>
            </w:r>
          </w:p>
          <w:p w14:paraId="0F3D5FD5">
            <w:pPr>
              <w:pStyle w:val="2"/>
              <w:keepNext w:val="0"/>
              <w:keepLines w:val="0"/>
              <w:pageBreakBefore w:val="0"/>
              <w:widowControl w:val="0"/>
              <w:numPr>
                <w:ilvl w:val="0"/>
                <w:numId w:val="0"/>
              </w:numPr>
              <w:kinsoku/>
              <w:wordWrap/>
              <w:overflowPunct/>
              <w:topLinePunct w:val="0"/>
              <w:autoSpaceDE/>
              <w:autoSpaceDN/>
              <w:bidi w:val="0"/>
              <w:adjustRightInd/>
              <w:snapToGrid/>
              <w:spacing w:beforeLines="0" w:after="0" w:line="360" w:lineRule="auto"/>
              <w:textAlignment w:val="auto"/>
              <w:rPr>
                <w:rFonts w:hint="eastAsia" w:eastAsia="宋体"/>
                <w:b/>
                <w:bCs/>
                <w:color w:val="auto"/>
                <w:sz w:val="24"/>
                <w:szCs w:val="32"/>
                <w:highlight w:val="none"/>
                <w:lang w:eastAsia="zh-CN"/>
              </w:rPr>
            </w:pPr>
            <w:r>
              <w:rPr>
                <w:rFonts w:hint="eastAsia"/>
                <w:b/>
                <w:bCs/>
                <w:color w:val="auto"/>
                <w:sz w:val="24"/>
                <w:szCs w:val="32"/>
                <w:highlight w:val="none"/>
                <w:lang w:eastAsia="zh-CN"/>
              </w:rPr>
              <w:t>（</w:t>
            </w:r>
            <w:r>
              <w:rPr>
                <w:rFonts w:hint="eastAsia"/>
                <w:b/>
                <w:bCs/>
                <w:color w:val="auto"/>
                <w:sz w:val="24"/>
                <w:szCs w:val="32"/>
                <w:highlight w:val="none"/>
                <w:lang w:val="en-US" w:eastAsia="zh-CN"/>
              </w:rPr>
              <w:t>五</w:t>
            </w:r>
            <w:r>
              <w:rPr>
                <w:rFonts w:hint="eastAsia"/>
                <w:b/>
                <w:bCs/>
                <w:color w:val="auto"/>
                <w:sz w:val="24"/>
                <w:szCs w:val="32"/>
                <w:highlight w:val="none"/>
                <w:lang w:eastAsia="zh-CN"/>
              </w:rPr>
              <w:t>）土壤及地下水环境</w:t>
            </w:r>
            <w:r>
              <w:rPr>
                <w:rFonts w:hint="eastAsia"/>
                <w:b/>
                <w:bCs/>
                <w:color w:val="auto"/>
                <w:sz w:val="24"/>
                <w:szCs w:val="32"/>
                <w:highlight w:val="none"/>
                <w:lang w:val="en-US" w:eastAsia="zh-CN"/>
              </w:rPr>
              <w:t>保护措施</w:t>
            </w:r>
          </w:p>
          <w:p w14:paraId="13934D21">
            <w:pPr>
              <w:pStyle w:val="73"/>
              <w:ind w:firstLine="480"/>
              <w:rPr>
                <w:rFonts w:hint="eastAsia"/>
                <w:color w:val="auto"/>
                <w:highlight w:val="none"/>
              </w:rPr>
            </w:pPr>
            <w:r>
              <w:rPr>
                <w:rFonts w:hint="eastAsia" w:cs="Times New Roman"/>
                <w:sz w:val="24"/>
                <w:szCs w:val="24"/>
                <w:highlight w:val="none"/>
                <w:lang w:val="en-US" w:eastAsia="zh-CN"/>
              </w:rPr>
              <w:t>1</w:t>
            </w:r>
            <w:r>
              <w:rPr>
                <w:rFonts w:hint="eastAsia" w:ascii="Times New Roman" w:hAnsi="Times New Roman" w:eastAsia="宋体" w:cs="Times New Roman"/>
                <w:sz w:val="24"/>
                <w:szCs w:val="24"/>
                <w:highlight w:val="none"/>
                <w:lang w:eastAsia="zh-CN"/>
              </w:rPr>
              <w:t>、</w:t>
            </w:r>
            <w:r>
              <w:rPr>
                <w:rFonts w:hint="eastAsia"/>
                <w:color w:val="auto"/>
                <w:highlight w:val="none"/>
              </w:rPr>
              <w:t>源头控制措施</w:t>
            </w:r>
          </w:p>
          <w:p w14:paraId="51E83C18">
            <w:pPr>
              <w:pStyle w:val="73"/>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对</w:t>
            </w:r>
            <w:r>
              <w:rPr>
                <w:rFonts w:hint="default" w:ascii="Times New Roman" w:hAnsi="Times New Roman" w:cs="Times New Roman"/>
                <w:color w:val="auto"/>
                <w:highlight w:val="none"/>
                <w:lang w:eastAsia="zh-CN"/>
              </w:rPr>
              <w:t>污染源</w:t>
            </w:r>
            <w:r>
              <w:rPr>
                <w:rFonts w:hint="default" w:ascii="Times New Roman" w:hAnsi="Times New Roman" w:cs="Times New Roman"/>
                <w:color w:val="auto"/>
                <w:highlight w:val="none"/>
              </w:rPr>
              <w:t>产生</w:t>
            </w:r>
            <w:r>
              <w:rPr>
                <w:rFonts w:hint="default" w:ascii="Times New Roman" w:hAnsi="Times New Roman" w:cs="Times New Roman"/>
                <w:color w:val="auto"/>
                <w:highlight w:val="none"/>
                <w:lang w:eastAsia="zh-CN"/>
              </w:rPr>
              <w:t>点</w:t>
            </w:r>
            <w:r>
              <w:rPr>
                <w:rFonts w:hint="default" w:ascii="Times New Roman" w:hAnsi="Times New Roman" w:cs="Times New Roman"/>
                <w:color w:val="auto"/>
                <w:highlight w:val="none"/>
              </w:rPr>
              <w:t>进行合理</w:t>
            </w:r>
            <w:r>
              <w:rPr>
                <w:rFonts w:hint="default" w:ascii="Times New Roman" w:hAnsi="Times New Roman" w:cs="Times New Roman"/>
                <w:color w:val="auto"/>
                <w:highlight w:val="none"/>
                <w:lang w:eastAsia="zh-CN"/>
              </w:rPr>
              <w:t>防控</w:t>
            </w:r>
            <w:r>
              <w:rPr>
                <w:rFonts w:hint="default" w:ascii="Times New Roman" w:hAnsi="Times New Roman" w:cs="Times New Roman"/>
                <w:color w:val="auto"/>
                <w:highlight w:val="none"/>
              </w:rPr>
              <w:t>，以尽可能从源头上减少污染物</w:t>
            </w:r>
            <w:r>
              <w:rPr>
                <w:rFonts w:hint="default" w:ascii="Times New Roman" w:hAnsi="Times New Roman" w:cs="Times New Roman"/>
                <w:color w:val="auto"/>
                <w:highlight w:val="none"/>
                <w:lang w:eastAsia="zh-CN"/>
              </w:rPr>
              <w:t>产生</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同时</w:t>
            </w:r>
            <w:r>
              <w:rPr>
                <w:rFonts w:hint="default" w:ascii="Times New Roman" w:hAnsi="Times New Roman" w:cs="Times New Roman"/>
                <w:color w:val="auto"/>
                <w:highlight w:val="none"/>
              </w:rPr>
              <w:t>严格按照国家相关规范要求，对工艺、管道、设备、原辅材料储存及处理构筑物采取相应的措施，防止污染物的跑、冒、滴、漏，将污染物跑、冒、滴、漏的环境风险事故降低到最低程度；管线敷设尽量采用“可视化”原则，即管道尽可能地上敷设，做到污染物“早发现、早处理”，以减少由于埋地管道泄漏而可能造成的地下水污染。</w:t>
            </w:r>
          </w:p>
          <w:p w14:paraId="30A528A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56"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分区防渗</w:t>
            </w:r>
          </w:p>
          <w:p w14:paraId="71F8A047">
            <w:pPr>
              <w:pStyle w:val="26"/>
              <w:spacing w:after="0" w:line="360" w:lineRule="auto"/>
              <w:ind w:left="0" w:leftChars="0" w:firstLine="48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本项目</w:t>
            </w:r>
            <w:r>
              <w:rPr>
                <w:rFonts w:hint="eastAsia" w:ascii="Times New Roman" w:hAnsi="Times New Roman" w:cs="Times New Roman"/>
                <w:bCs/>
                <w:color w:val="auto"/>
                <w:sz w:val="24"/>
                <w:highlight w:val="none"/>
                <w:lang w:val="en-US" w:eastAsia="zh-CN"/>
              </w:rPr>
              <w:t>防渗措施如下表所示</w:t>
            </w:r>
            <w:r>
              <w:rPr>
                <w:rFonts w:hint="default" w:ascii="Times New Roman" w:hAnsi="Times New Roman" w:eastAsia="宋体" w:cs="Times New Roman"/>
                <w:bCs/>
                <w:color w:val="auto"/>
                <w:sz w:val="24"/>
                <w:highlight w:val="none"/>
                <w:lang w:val="en-US" w:eastAsia="zh-CN"/>
              </w:rPr>
              <w:t>。</w:t>
            </w:r>
          </w:p>
          <w:p w14:paraId="5015F4E9">
            <w:pPr>
              <w:jc w:val="center"/>
              <w:rPr>
                <w:rFonts w:hint="default"/>
                <w:b/>
                <w:bCs w:val="0"/>
                <w:lang w:val="en-US" w:eastAsia="zh-CN"/>
              </w:rPr>
            </w:pPr>
            <w:r>
              <w:rPr>
                <w:rFonts w:hint="eastAsia" w:ascii="Times New Roman" w:hAnsi="Times New Roman" w:cs="Times New Roman"/>
                <w:b/>
                <w:bCs w:val="0"/>
                <w:color w:val="auto"/>
                <w:sz w:val="24"/>
                <w:highlight w:val="none"/>
                <w:lang w:val="en-US" w:eastAsia="zh-CN"/>
              </w:rPr>
              <w:t>表5-5 项目防渗措施落实情况</w:t>
            </w:r>
          </w:p>
          <w:tbl>
            <w:tblPr>
              <w:tblStyle w:val="27"/>
              <w:tblW w:w="89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0"/>
              <w:gridCol w:w="1514"/>
              <w:gridCol w:w="3241"/>
              <w:gridCol w:w="1210"/>
            </w:tblGrid>
            <w:tr w14:paraId="6DFD6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2970" w:type="dxa"/>
                  <w:noWrap w:val="0"/>
                  <w:vAlign w:val="center"/>
                </w:tcPr>
                <w:p w14:paraId="075FDB0C">
                  <w:pPr>
                    <w:keepNext w:val="0"/>
                    <w:keepLines w:val="0"/>
                    <w:pageBreakBefore w:val="0"/>
                    <w:widowControl w:val="0"/>
                    <w:kinsoku/>
                    <w:wordWrap/>
                    <w:overflowPunct/>
                    <w:topLinePunct w:val="0"/>
                    <w:autoSpaceDE/>
                    <w:autoSpaceDN/>
                    <w:bidi w:val="0"/>
                    <w:adjustRightInd w:val="0"/>
                    <w:spacing w:line="300" w:lineRule="exact"/>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场区内建构筑物</w:t>
                  </w:r>
                </w:p>
              </w:tc>
              <w:tc>
                <w:tcPr>
                  <w:tcW w:w="1514" w:type="dxa"/>
                  <w:noWrap w:val="0"/>
                  <w:vAlign w:val="center"/>
                </w:tcPr>
                <w:p w14:paraId="6A14F993">
                  <w:pPr>
                    <w:keepNext w:val="0"/>
                    <w:keepLines w:val="0"/>
                    <w:pageBreakBefore w:val="0"/>
                    <w:widowControl w:val="0"/>
                    <w:kinsoku/>
                    <w:wordWrap/>
                    <w:overflowPunct/>
                    <w:topLinePunct w:val="0"/>
                    <w:autoSpaceDE/>
                    <w:autoSpaceDN/>
                    <w:bidi w:val="0"/>
                    <w:adjustRightInd w:val="0"/>
                    <w:spacing w:line="300" w:lineRule="exact"/>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防渗分区</w:t>
                  </w:r>
                </w:p>
              </w:tc>
              <w:tc>
                <w:tcPr>
                  <w:tcW w:w="3241" w:type="dxa"/>
                  <w:noWrap w:val="0"/>
                  <w:vAlign w:val="center"/>
                </w:tcPr>
                <w:p w14:paraId="0567501B">
                  <w:pPr>
                    <w:keepNext w:val="0"/>
                    <w:keepLines w:val="0"/>
                    <w:pageBreakBefore w:val="0"/>
                    <w:widowControl w:val="0"/>
                    <w:kinsoku/>
                    <w:wordWrap/>
                    <w:overflowPunct/>
                    <w:topLinePunct w:val="0"/>
                    <w:autoSpaceDE/>
                    <w:autoSpaceDN/>
                    <w:bidi w:val="0"/>
                    <w:adjustRightInd w:val="0"/>
                    <w:spacing w:line="300" w:lineRule="exact"/>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防渗技术要求</w:t>
                  </w:r>
                </w:p>
              </w:tc>
              <w:tc>
                <w:tcPr>
                  <w:tcW w:w="1210" w:type="dxa"/>
                  <w:noWrap w:val="0"/>
                  <w:vAlign w:val="center"/>
                </w:tcPr>
                <w:p w14:paraId="520A9FDF">
                  <w:pPr>
                    <w:keepNext w:val="0"/>
                    <w:keepLines w:val="0"/>
                    <w:pageBreakBefore w:val="0"/>
                    <w:widowControl w:val="0"/>
                    <w:kinsoku/>
                    <w:wordWrap/>
                    <w:overflowPunct/>
                    <w:topLinePunct w:val="0"/>
                    <w:autoSpaceDE/>
                    <w:autoSpaceDN/>
                    <w:bidi w:val="0"/>
                    <w:adjustRightInd w:val="0"/>
                    <w:spacing w:line="300" w:lineRule="exact"/>
                    <w:jc w:val="center"/>
                    <w:textAlignment w:val="auto"/>
                    <w:rPr>
                      <w:rFonts w:hint="default" w:ascii="Times New Roman" w:hAnsi="Times New Roman" w:eastAsia="宋体" w:cs="Times New Roman"/>
                      <w:b/>
                      <w:kern w:val="0"/>
                      <w:sz w:val="21"/>
                      <w:szCs w:val="21"/>
                      <w:lang w:val="en-US" w:eastAsia="zh-CN"/>
                    </w:rPr>
                  </w:pPr>
                  <w:r>
                    <w:rPr>
                      <w:rFonts w:hint="default" w:ascii="Times New Roman" w:hAnsi="Times New Roman" w:cs="Times New Roman"/>
                      <w:b/>
                      <w:kern w:val="0"/>
                      <w:sz w:val="21"/>
                      <w:szCs w:val="21"/>
                      <w:lang w:val="en-US" w:eastAsia="zh-CN"/>
                    </w:rPr>
                    <w:t>落实情况</w:t>
                  </w:r>
                </w:p>
              </w:tc>
            </w:tr>
            <w:tr w14:paraId="139B5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2970" w:type="dxa"/>
                  <w:noWrap w:val="0"/>
                  <w:vAlign w:val="center"/>
                </w:tcPr>
                <w:p w14:paraId="06075A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生产区域、原料区、一般固废存放区、循环水池、生活废水处理的化粪池等</w:t>
                  </w:r>
                </w:p>
              </w:tc>
              <w:tc>
                <w:tcPr>
                  <w:tcW w:w="1514" w:type="dxa"/>
                  <w:noWrap w:val="0"/>
                  <w:vAlign w:val="center"/>
                </w:tcPr>
                <w:p w14:paraId="493F1F94">
                  <w:pPr>
                    <w:keepNext w:val="0"/>
                    <w:keepLines w:val="0"/>
                    <w:pageBreakBefore w:val="0"/>
                    <w:widowControl w:val="0"/>
                    <w:kinsoku/>
                    <w:wordWrap/>
                    <w:overflowPunct/>
                    <w:topLinePunct w:val="0"/>
                    <w:autoSpaceDE/>
                    <w:autoSpaceDN/>
                    <w:bidi w:val="0"/>
                    <w:adjustRightInd w:val="0"/>
                    <w:spacing w:line="300" w:lineRule="exact"/>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lang w:val="en-US" w:eastAsia="zh-CN"/>
                    </w:rPr>
                    <w:t>一般</w:t>
                  </w:r>
                  <w:r>
                    <w:rPr>
                      <w:rFonts w:hint="default" w:ascii="Times New Roman" w:hAnsi="Times New Roman" w:cs="Times New Roman"/>
                      <w:kern w:val="0"/>
                      <w:sz w:val="21"/>
                      <w:szCs w:val="21"/>
                      <w:highlight w:val="none"/>
                    </w:rPr>
                    <w:t>防渗区</w:t>
                  </w:r>
                </w:p>
              </w:tc>
              <w:tc>
                <w:tcPr>
                  <w:tcW w:w="3241" w:type="dxa"/>
                  <w:noWrap w:val="0"/>
                  <w:vAlign w:val="center"/>
                </w:tcPr>
                <w:p w14:paraId="2E7299CB">
                  <w:pPr>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auto"/>
                      <w:sz w:val="21"/>
                      <w:szCs w:val="21"/>
                      <w:highlight w:val="none"/>
                    </w:rPr>
                    <w:t>等效黏土防渗层Mb≥6.0m，渗透系数≤1.0×10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 xml:space="preserve"> cm/s，</w:t>
                  </w:r>
                </w:p>
              </w:tc>
              <w:tc>
                <w:tcPr>
                  <w:tcW w:w="1210" w:type="dxa"/>
                  <w:noWrap w:val="0"/>
                  <w:vAlign w:val="center"/>
                </w:tcPr>
                <w:p w14:paraId="63F85471">
                  <w:pPr>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已落实</w:t>
                  </w:r>
                </w:p>
              </w:tc>
            </w:tr>
          </w:tbl>
          <w:p w14:paraId="3F7C601B">
            <w:pPr>
              <w:pStyle w:val="6"/>
              <w:spacing w:line="360" w:lineRule="auto"/>
              <w:ind w:firstLine="458" w:firstLineChars="200"/>
              <w:rPr>
                <w:rFonts w:hint="default" w:ascii="Times New Roman" w:hAnsi="Times New Roman" w:cs="Times New Roman"/>
                <w:b/>
                <w:bCs/>
                <w:color w:val="auto"/>
                <w:sz w:val="24"/>
                <w:szCs w:val="24"/>
                <w:highlight w:val="none"/>
                <w:lang w:val="en-US" w:eastAsia="zh-CN"/>
              </w:rPr>
            </w:pPr>
          </w:p>
          <w:p w14:paraId="320E51F6">
            <w:pPr>
              <w:numPr>
                <w:ilvl w:val="0"/>
                <w:numId w:val="0"/>
              </w:numPr>
              <w:tabs>
                <w:tab w:val="left" w:pos="2940"/>
              </w:tabs>
              <w:spacing w:line="360" w:lineRule="auto"/>
              <w:ind w:firstLine="482" w:firstLineChars="200"/>
              <w:jc w:val="left"/>
              <w:rPr>
                <w:rFonts w:hint="default" w:ascii="Times New Roman" w:hAnsi="Times New Roman" w:eastAsia="宋体" w:cs="Times New Roman"/>
                <w:b/>
                <w:bCs/>
                <w:color w:val="auto"/>
                <w:spacing w:val="0"/>
                <w:kern w:val="2"/>
                <w:sz w:val="24"/>
                <w:szCs w:val="24"/>
                <w:highlight w:val="none"/>
              </w:rPr>
            </w:pPr>
            <w:r>
              <w:rPr>
                <w:rFonts w:hint="default" w:ascii="Times New Roman" w:hAnsi="Times New Roman" w:cs="Times New Roman"/>
                <w:b/>
                <w:bCs/>
                <w:color w:val="auto"/>
                <w:spacing w:val="0"/>
                <w:kern w:val="2"/>
                <w:sz w:val="24"/>
                <w:szCs w:val="24"/>
                <w:highlight w:val="none"/>
                <w:lang w:eastAsia="zh-CN"/>
              </w:rPr>
              <w:t>（</w:t>
            </w:r>
            <w:r>
              <w:rPr>
                <w:rFonts w:hint="eastAsia" w:ascii="Times New Roman" w:hAnsi="Times New Roman" w:cs="Times New Roman"/>
                <w:b/>
                <w:bCs/>
                <w:color w:val="auto"/>
                <w:spacing w:val="0"/>
                <w:kern w:val="2"/>
                <w:sz w:val="24"/>
                <w:szCs w:val="24"/>
                <w:highlight w:val="none"/>
                <w:lang w:val="en-US" w:eastAsia="zh-CN"/>
              </w:rPr>
              <w:t>六</w:t>
            </w:r>
            <w:r>
              <w:rPr>
                <w:rFonts w:hint="default" w:ascii="Times New Roman" w:hAnsi="Times New Roman" w:cs="Times New Roman"/>
                <w:b/>
                <w:bCs/>
                <w:color w:val="auto"/>
                <w:spacing w:val="0"/>
                <w:kern w:val="2"/>
                <w:sz w:val="24"/>
                <w:szCs w:val="24"/>
                <w:highlight w:val="none"/>
                <w:lang w:eastAsia="zh-CN"/>
              </w:rPr>
              <w:t>）</w:t>
            </w:r>
            <w:r>
              <w:rPr>
                <w:rFonts w:hint="default" w:ascii="Times New Roman" w:hAnsi="Times New Roman" w:eastAsia="宋体" w:cs="Times New Roman"/>
                <w:b/>
                <w:bCs/>
                <w:color w:val="auto"/>
                <w:spacing w:val="0"/>
                <w:kern w:val="2"/>
                <w:sz w:val="24"/>
                <w:szCs w:val="24"/>
                <w:highlight w:val="none"/>
              </w:rPr>
              <w:t>环保投资与“三同时”验收一览表</w:t>
            </w:r>
          </w:p>
          <w:p w14:paraId="53053A2B">
            <w:pPr>
              <w:numPr>
                <w:ilvl w:val="0"/>
                <w:numId w:val="0"/>
              </w:numPr>
              <w:tabs>
                <w:tab w:val="left" w:pos="2940"/>
              </w:tabs>
              <w:spacing w:line="360" w:lineRule="auto"/>
              <w:ind w:firstLine="456" w:firstLineChars="200"/>
              <w:jc w:val="both"/>
              <w:rPr>
                <w:rFonts w:hint="default" w:ascii="Times New Roman" w:hAnsi="Times New Roman" w:cs="Times New Roman"/>
                <w:b/>
                <w:bCs/>
                <w:color w:val="auto"/>
                <w:spacing w:val="0"/>
                <w:kern w:val="2"/>
                <w:sz w:val="24"/>
                <w:szCs w:val="24"/>
                <w:highlight w:val="none"/>
                <w:lang w:eastAsia="zh-CN"/>
              </w:rPr>
            </w:pPr>
            <w:r>
              <w:rPr>
                <w:rFonts w:hint="default" w:ascii="Times New Roman" w:hAnsi="Times New Roman" w:eastAsia="宋体" w:cs="Times New Roman"/>
                <w:color w:val="auto"/>
                <w:sz w:val="24"/>
                <w:highlight w:val="none"/>
              </w:rPr>
              <w:t>项目总投</w:t>
            </w:r>
            <w:r>
              <w:rPr>
                <w:rFonts w:hint="default" w:ascii="Times New Roman" w:hAnsi="Times New Roman" w:cs="Times New Roman"/>
                <w:color w:val="auto"/>
                <w:sz w:val="24"/>
                <w:highlight w:val="none"/>
                <w:lang w:val="en-US" w:eastAsia="zh-CN"/>
              </w:rPr>
              <w:t>资</w:t>
            </w:r>
            <w:r>
              <w:rPr>
                <w:rFonts w:hint="eastAsia" w:ascii="Times New Roman" w:hAnsi="Times New Roman" w:cs="Times New Roman"/>
                <w:color w:val="auto"/>
                <w:sz w:val="24"/>
                <w:highlight w:val="none"/>
                <w:lang w:val="en-US" w:eastAsia="zh-CN"/>
              </w:rPr>
              <w:t>23450</w:t>
            </w:r>
            <w:r>
              <w:rPr>
                <w:rFonts w:hint="default" w:ascii="Times New Roman" w:hAnsi="Times New Roman" w:cs="Times New Roman"/>
                <w:color w:val="auto"/>
                <w:sz w:val="24"/>
                <w:highlight w:val="none"/>
                <w:lang w:val="en-US" w:eastAsia="zh-CN"/>
              </w:rPr>
              <w:t>万元，其</w:t>
            </w:r>
            <w:r>
              <w:rPr>
                <w:rFonts w:hint="default" w:ascii="Times New Roman" w:hAnsi="Times New Roman" w:eastAsia="宋体" w:cs="Times New Roman"/>
                <w:color w:val="auto"/>
                <w:sz w:val="24"/>
                <w:highlight w:val="none"/>
              </w:rPr>
              <w:t>中环保投资</w:t>
            </w:r>
            <w:r>
              <w:rPr>
                <w:rFonts w:hint="eastAsia" w:ascii="Times New Roman" w:hAnsi="Times New Roman" w:cs="Times New Roman"/>
                <w:color w:val="auto"/>
                <w:sz w:val="24"/>
                <w:highlight w:val="none"/>
                <w:lang w:val="en-US" w:eastAsia="zh-CN"/>
              </w:rPr>
              <w:t>73</w:t>
            </w:r>
            <w:r>
              <w:rPr>
                <w:rFonts w:hint="default" w:ascii="Times New Roman" w:hAnsi="Times New Roman" w:eastAsia="宋体" w:cs="Times New Roman"/>
                <w:color w:val="auto"/>
                <w:sz w:val="24"/>
                <w:highlight w:val="none"/>
              </w:rPr>
              <w:t>万元，占总投资的</w:t>
            </w:r>
            <w:r>
              <w:rPr>
                <w:rFonts w:hint="eastAsia" w:ascii="Times New Roman" w:hAnsi="Times New Roman" w:cs="Times New Roman"/>
                <w:color w:val="auto"/>
                <w:sz w:val="24"/>
                <w:highlight w:val="none"/>
                <w:lang w:val="en-US" w:eastAsia="zh-CN"/>
              </w:rPr>
              <w:t>0.31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pacing w:val="0"/>
                <w:sz w:val="24"/>
                <w:szCs w:val="24"/>
                <w:highlight w:val="none"/>
              </w:rPr>
              <w:t>项目</w:t>
            </w:r>
            <w:r>
              <w:rPr>
                <w:rFonts w:hint="default" w:ascii="Times New Roman" w:hAnsi="Times New Roman" w:cs="Times New Roman"/>
                <w:color w:val="auto"/>
                <w:spacing w:val="0"/>
                <w:sz w:val="24"/>
                <w:szCs w:val="24"/>
                <w:highlight w:val="none"/>
                <w:lang w:eastAsia="zh-CN"/>
              </w:rPr>
              <w:t>实际实施过程中</w:t>
            </w:r>
            <w:r>
              <w:rPr>
                <w:rFonts w:hint="default" w:ascii="Times New Roman" w:hAnsi="Times New Roman" w:eastAsia="宋体" w:cs="Times New Roman"/>
                <w:color w:val="auto"/>
                <w:spacing w:val="0"/>
                <w:sz w:val="24"/>
                <w:szCs w:val="24"/>
                <w:highlight w:val="none"/>
              </w:rPr>
              <w:t>环保投资与“三同时”验收情况如下表所示。</w:t>
            </w:r>
          </w:p>
          <w:p w14:paraId="007496E1">
            <w:pPr>
              <w:pStyle w:val="52"/>
              <w:bidi w:val="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表5-</w:t>
            </w: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本项目“三同时”验收一览表</w:t>
            </w:r>
          </w:p>
          <w:tbl>
            <w:tblPr>
              <w:tblStyle w:val="27"/>
              <w:tblW w:w="47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0"/>
              <w:gridCol w:w="1292"/>
              <w:gridCol w:w="2694"/>
              <w:gridCol w:w="2606"/>
              <w:gridCol w:w="894"/>
              <w:gridCol w:w="679"/>
            </w:tblGrid>
            <w:tr w14:paraId="1584E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2" w:type="pct"/>
                  <w:tcBorders>
                    <w:tl2br w:val="nil"/>
                    <w:tr2bl w:val="nil"/>
                  </w:tcBorders>
                  <w:vAlign w:val="center"/>
                </w:tcPr>
                <w:p w14:paraId="58FCA8D3">
                  <w:pPr>
                    <w:pStyle w:val="53"/>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735" w:type="pct"/>
                  <w:tcBorders>
                    <w:tl2br w:val="nil"/>
                    <w:tr2bl w:val="nil"/>
                  </w:tcBorders>
                  <w:vAlign w:val="center"/>
                </w:tcPr>
                <w:p w14:paraId="696C1E71">
                  <w:pPr>
                    <w:pStyle w:val="53"/>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1533" w:type="pct"/>
                  <w:tcBorders>
                    <w:tl2br w:val="nil"/>
                    <w:tr2bl w:val="nil"/>
                  </w:tcBorders>
                  <w:vAlign w:val="center"/>
                </w:tcPr>
                <w:p w14:paraId="4107DED8">
                  <w:pPr>
                    <w:pStyle w:val="53"/>
                    <w:bidi w:val="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环保治理措施</w:t>
                  </w:r>
                </w:p>
              </w:tc>
              <w:tc>
                <w:tcPr>
                  <w:tcW w:w="1483" w:type="pct"/>
                  <w:tcBorders>
                    <w:tl2br w:val="nil"/>
                    <w:tr2bl w:val="nil"/>
                  </w:tcBorders>
                  <w:vAlign w:val="center"/>
                </w:tcPr>
                <w:p w14:paraId="212E5D3C">
                  <w:pPr>
                    <w:pStyle w:val="53"/>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验收标准</w:t>
                  </w:r>
                </w:p>
              </w:tc>
              <w:tc>
                <w:tcPr>
                  <w:tcW w:w="508" w:type="pct"/>
                  <w:tcBorders>
                    <w:tl2br w:val="nil"/>
                    <w:tr2bl w:val="nil"/>
                  </w:tcBorders>
                  <w:vAlign w:val="center"/>
                </w:tcPr>
                <w:p w14:paraId="35577C64">
                  <w:pPr>
                    <w:spacing w:line="240" w:lineRule="auto"/>
                    <w:contextualSpacing/>
                    <w:jc w:val="center"/>
                    <w:rPr>
                      <w:rFonts w:hint="default" w:ascii="Times New Roman" w:hAnsi="Times New Roman" w:eastAsia="宋体" w:cs="Times New Roman"/>
                      <w:b/>
                      <w:bCs/>
                      <w:color w:val="auto"/>
                      <w:spacing w:val="-6"/>
                      <w:sz w:val="21"/>
                      <w:szCs w:val="21"/>
                      <w:highlight w:val="none"/>
                      <w:lang w:val="en-US" w:eastAsia="zh-CN" w:bidi="ar-SA"/>
                    </w:rPr>
                  </w:pPr>
                  <w:r>
                    <w:rPr>
                      <w:rFonts w:hint="default" w:ascii="Times New Roman" w:hAnsi="Times New Roman" w:eastAsia="宋体" w:cs="Times New Roman"/>
                      <w:b/>
                      <w:bCs/>
                      <w:color w:val="auto"/>
                      <w:sz w:val="21"/>
                      <w:szCs w:val="21"/>
                      <w:highlight w:val="none"/>
                    </w:rPr>
                    <w:t>实际投资（万元）</w:t>
                  </w:r>
                </w:p>
              </w:tc>
              <w:tc>
                <w:tcPr>
                  <w:tcW w:w="386" w:type="pct"/>
                  <w:tcBorders>
                    <w:tl2br w:val="nil"/>
                    <w:tr2bl w:val="nil"/>
                  </w:tcBorders>
                  <w:vAlign w:val="center"/>
                </w:tcPr>
                <w:p w14:paraId="0C0271F4">
                  <w:pPr>
                    <w:spacing w:line="240" w:lineRule="auto"/>
                    <w:contextualSpacing/>
                    <w:jc w:val="center"/>
                    <w:rPr>
                      <w:rFonts w:hint="default" w:ascii="Times New Roman" w:hAnsi="Times New Roman" w:eastAsia="宋体" w:cs="Times New Roman"/>
                      <w:b/>
                      <w:bCs/>
                      <w:color w:val="auto"/>
                      <w:spacing w:val="-6"/>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rPr>
                    <w:t>落实情况</w:t>
                  </w:r>
                </w:p>
              </w:tc>
            </w:tr>
            <w:tr w14:paraId="1102B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2" w:type="pct"/>
                  <w:vMerge w:val="restart"/>
                  <w:tcBorders>
                    <w:tl2br w:val="nil"/>
                    <w:tr2bl w:val="nil"/>
                  </w:tcBorders>
                  <w:vAlign w:val="center"/>
                </w:tcPr>
                <w:p w14:paraId="23A92453">
                  <w:pPr>
                    <w:pStyle w:val="53"/>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735" w:type="pct"/>
                  <w:tcBorders>
                    <w:tl2br w:val="nil"/>
                    <w:tr2bl w:val="nil"/>
                  </w:tcBorders>
                  <w:vAlign w:val="center"/>
                </w:tcPr>
                <w:p w14:paraId="624CB94D">
                  <w:pPr>
                    <w:widowControl/>
                    <w:jc w:val="center"/>
                    <w:textAlignment w:val="center"/>
                    <w:rPr>
                      <w:rFonts w:hint="eastAsia" w:ascii="Times New Roman" w:hAnsi="Times New Roman" w:eastAsia="宋体" w:cs="Times New Roman"/>
                      <w:b w:val="0"/>
                      <w:bCs w:val="0"/>
                      <w:color w:val="auto"/>
                      <w:spacing w:val="-6"/>
                      <w:sz w:val="21"/>
                      <w:szCs w:val="21"/>
                      <w:highlight w:val="none"/>
                      <w:lang w:val="en-US" w:eastAsia="zh-CN" w:bidi="ar-SA"/>
                    </w:rPr>
                  </w:pPr>
                  <w:r>
                    <w:rPr>
                      <w:rFonts w:hint="eastAsia" w:ascii="Times New Roman" w:hAnsi="Times New Roman" w:eastAsia="宋体" w:cs="Times New Roman"/>
                      <w:b w:val="0"/>
                      <w:bCs w:val="0"/>
                      <w:color w:val="auto"/>
                      <w:spacing w:val="-6"/>
                      <w:sz w:val="21"/>
                      <w:szCs w:val="21"/>
                      <w:highlight w:val="none"/>
                      <w:lang w:val="en-US" w:eastAsia="zh-CN" w:bidi="ar-SA"/>
                    </w:rPr>
                    <w:t>熔化烟尘</w:t>
                  </w:r>
                </w:p>
                <w:p w14:paraId="105558F7">
                  <w:pPr>
                    <w:pStyle w:val="53"/>
                    <w:bidi w:val="0"/>
                    <w:jc w:val="center"/>
                    <w:rPr>
                      <w:rFonts w:hint="default" w:ascii="Times New Roman" w:hAnsi="Times New Roman" w:eastAsia="宋体" w:cs="Times New Roman"/>
                      <w:color w:val="auto"/>
                      <w:sz w:val="21"/>
                      <w:szCs w:val="21"/>
                      <w:highlight w:val="none"/>
                      <w:lang w:val="en-US" w:eastAsia="zh-CN"/>
                    </w:rPr>
                  </w:pPr>
                </w:p>
              </w:tc>
              <w:tc>
                <w:tcPr>
                  <w:tcW w:w="1533" w:type="pct"/>
                  <w:tcBorders>
                    <w:tl2br w:val="nil"/>
                    <w:tr2bl w:val="nil"/>
                  </w:tcBorders>
                  <w:vAlign w:val="center"/>
                </w:tcPr>
                <w:p w14:paraId="34226916">
                  <w:pPr>
                    <w:pStyle w:val="53"/>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在</w:t>
                  </w:r>
                  <w:r>
                    <w:rPr>
                      <w:rFonts w:hint="eastAsia" w:ascii="Times New Roman" w:hAnsi="Times New Roman" w:eastAsia="宋体" w:cs="Times New Roman"/>
                      <w:b w:val="0"/>
                      <w:bCs w:val="0"/>
                      <w:color w:val="auto"/>
                      <w:sz w:val="21"/>
                      <w:szCs w:val="21"/>
                      <w:highlight w:val="none"/>
                      <w:lang w:val="en-US" w:eastAsia="zh-CN"/>
                    </w:rPr>
                    <w:t>每台</w:t>
                  </w:r>
                  <w:r>
                    <w:rPr>
                      <w:rFonts w:hint="default" w:ascii="Times New Roman" w:hAnsi="Times New Roman" w:eastAsia="宋体" w:cs="Times New Roman"/>
                      <w:b w:val="0"/>
                      <w:bCs w:val="0"/>
                      <w:color w:val="auto"/>
                      <w:sz w:val="21"/>
                      <w:szCs w:val="21"/>
                      <w:highlight w:val="none"/>
                    </w:rPr>
                    <w:t>熔化炉</w:t>
                  </w:r>
                  <w:r>
                    <w:rPr>
                      <w:rFonts w:hint="eastAsia" w:ascii="Times New Roman" w:hAnsi="Times New Roman" w:eastAsia="宋体" w:cs="Times New Roman"/>
                      <w:b w:val="0"/>
                      <w:bCs w:val="0"/>
                      <w:color w:val="auto"/>
                      <w:sz w:val="21"/>
                      <w:szCs w:val="21"/>
                      <w:highlight w:val="none"/>
                      <w:lang w:eastAsia="zh-CN"/>
                    </w:rPr>
                    <w:t>炉盖</w:t>
                  </w:r>
                  <w:r>
                    <w:rPr>
                      <w:rFonts w:hint="default" w:ascii="Times New Roman" w:hAnsi="Times New Roman" w:eastAsia="宋体" w:cs="Times New Roman"/>
                      <w:b w:val="0"/>
                      <w:bCs w:val="0"/>
                      <w:color w:val="auto"/>
                      <w:sz w:val="21"/>
                      <w:szCs w:val="21"/>
                      <w:highlight w:val="none"/>
                    </w:rPr>
                    <w:t>上方设置</w:t>
                  </w:r>
                  <w:r>
                    <w:rPr>
                      <w:rFonts w:hint="default" w:ascii="Times New Roman" w:hAnsi="Times New Roman" w:eastAsia="宋体" w:cs="Times New Roman"/>
                      <w:b w:val="0"/>
                      <w:bCs w:val="0"/>
                      <w:color w:val="auto"/>
                      <w:sz w:val="21"/>
                      <w:szCs w:val="21"/>
                      <w:highlight w:val="none"/>
                      <w:lang w:val="en-US" w:eastAsia="zh-CN"/>
                    </w:rPr>
                    <w:t>集气罩</w:t>
                  </w:r>
                  <w:r>
                    <w:rPr>
                      <w:rFonts w:hint="default" w:ascii="Times New Roman" w:hAnsi="Times New Roman" w:eastAsia="宋体" w:cs="Times New Roman"/>
                      <w:b w:val="0"/>
                      <w:bCs w:val="0"/>
                      <w:color w:val="auto"/>
                      <w:sz w:val="21"/>
                      <w:szCs w:val="21"/>
                      <w:highlight w:val="none"/>
                    </w:rPr>
                    <w:t>，</w:t>
                  </w:r>
                  <w:r>
                    <w:rPr>
                      <w:rFonts w:hint="eastAsia" w:cs="Times New Roman"/>
                      <w:b w:val="0"/>
                      <w:bCs w:val="0"/>
                      <w:color w:val="auto"/>
                      <w:sz w:val="21"/>
                      <w:szCs w:val="21"/>
                      <w:highlight w:val="none"/>
                      <w:lang w:val="en-US" w:eastAsia="zh-CN"/>
                    </w:rPr>
                    <w:t>经</w:t>
                  </w:r>
                  <w:r>
                    <w:rPr>
                      <w:rFonts w:hint="eastAsia" w:ascii="Times New Roman" w:hAnsi="Times New Roman" w:eastAsia="宋体" w:cs="Times New Roman"/>
                      <w:b w:val="0"/>
                      <w:bCs w:val="0"/>
                      <w:color w:val="auto"/>
                      <w:sz w:val="21"/>
                      <w:szCs w:val="21"/>
                      <w:highlight w:val="none"/>
                    </w:rPr>
                    <w:t>1</w:t>
                  </w:r>
                  <w:r>
                    <w:rPr>
                      <w:rFonts w:hint="default" w:ascii="Times New Roman" w:hAnsi="Times New Roman" w:eastAsia="宋体" w:cs="Times New Roman"/>
                      <w:b w:val="0"/>
                      <w:bCs w:val="0"/>
                      <w:color w:val="auto"/>
                      <w:sz w:val="21"/>
                      <w:szCs w:val="21"/>
                      <w:highlight w:val="none"/>
                    </w:rPr>
                    <w:t>套</w:t>
                  </w:r>
                  <w:r>
                    <w:rPr>
                      <w:b w:val="0"/>
                      <w:bCs w:val="0"/>
                      <w:color w:val="auto"/>
                      <w:highlight w:val="none"/>
                    </w:rPr>
                    <w:t>布袋除尘器</w:t>
                  </w:r>
                  <w:r>
                    <w:rPr>
                      <w:rFonts w:hint="default" w:ascii="Times New Roman" w:hAnsi="Times New Roman" w:eastAsia="宋体" w:cs="Times New Roman"/>
                      <w:b w:val="0"/>
                      <w:bCs w:val="0"/>
                      <w:color w:val="auto"/>
                      <w:sz w:val="21"/>
                      <w:szCs w:val="21"/>
                      <w:highlight w:val="none"/>
                    </w:rPr>
                    <w:t>，</w:t>
                  </w:r>
                  <w:r>
                    <w:rPr>
                      <w:rFonts w:hint="eastAsia" w:ascii="Times New Roman" w:hAnsi="Times New Roman" w:eastAsia="宋体" w:cs="Times New Roman"/>
                      <w:b w:val="0"/>
                      <w:bCs w:val="0"/>
                      <w:color w:val="auto"/>
                      <w:sz w:val="21"/>
                      <w:szCs w:val="21"/>
                      <w:highlight w:val="none"/>
                    </w:rPr>
                    <w:t>处理后</w:t>
                  </w:r>
                  <w:r>
                    <w:rPr>
                      <w:rFonts w:hint="eastAsia" w:ascii="Times New Roman" w:hAnsi="Times New Roman" w:eastAsia="宋体" w:cs="Times New Roman"/>
                      <w:b w:val="0"/>
                      <w:bCs w:val="0"/>
                      <w:color w:val="auto"/>
                      <w:sz w:val="21"/>
                      <w:szCs w:val="21"/>
                      <w:highlight w:val="none"/>
                      <w:lang w:eastAsia="zh-CN"/>
                    </w:rPr>
                    <w:t>经</w:t>
                  </w:r>
                  <w:r>
                    <w:rPr>
                      <w:rFonts w:hint="default" w:ascii="Times New Roman" w:hAnsi="Times New Roman" w:eastAsia="宋体" w:cs="Times New Roman"/>
                      <w:b w:val="0"/>
                      <w:bCs w:val="0"/>
                      <w:color w:val="auto"/>
                      <w:sz w:val="21"/>
                      <w:szCs w:val="21"/>
                      <w:highlight w:val="none"/>
                    </w:rPr>
                    <w:t>15m排气筒排放，排气筒编号为</w:t>
                  </w:r>
                  <w:r>
                    <w:rPr>
                      <w:rFonts w:hint="default" w:ascii="Times New Roman" w:hAnsi="Times New Roman" w:eastAsia="宋体" w:cs="Times New Roman"/>
                      <w:b w:val="0"/>
                      <w:bCs w:val="0"/>
                      <w:color w:val="auto"/>
                      <w:sz w:val="21"/>
                      <w:szCs w:val="21"/>
                      <w:highlight w:val="none"/>
                      <w:lang w:val="en-US" w:eastAsia="zh-CN"/>
                    </w:rPr>
                    <w:t>DA00</w:t>
                  </w:r>
                  <w:r>
                    <w:rPr>
                      <w:rFonts w:hint="eastAsia" w:ascii="Times New Roman" w:hAnsi="Times New Roman" w:eastAsia="宋体" w:cs="Times New Roman"/>
                      <w:b w:val="0"/>
                      <w:bCs w:val="0"/>
                      <w:color w:val="auto"/>
                      <w:sz w:val="21"/>
                      <w:szCs w:val="21"/>
                      <w:highlight w:val="none"/>
                      <w:lang w:val="en-US" w:eastAsia="zh-CN"/>
                    </w:rPr>
                    <w:t>1</w:t>
                  </w:r>
                </w:p>
              </w:tc>
              <w:tc>
                <w:tcPr>
                  <w:tcW w:w="1483" w:type="pct"/>
                  <w:tcBorders>
                    <w:tl2br w:val="nil"/>
                    <w:tr2bl w:val="nil"/>
                  </w:tcBorders>
                  <w:shd w:val="clear" w:color="auto" w:fill="auto"/>
                  <w:vAlign w:val="center"/>
                </w:tcPr>
                <w:p w14:paraId="7FDEABAE">
                  <w:pPr>
                    <w:widowControl/>
                    <w:jc w:val="center"/>
                    <w:textAlignment w:val="center"/>
                    <w:rPr>
                      <w:rFonts w:hint="default" w:ascii="Times New Roman" w:hAnsi="Times New Roman" w:eastAsia="宋体" w:cs="Times New Roman"/>
                      <w:b w:val="0"/>
                      <w:bCs w:val="0"/>
                      <w:color w:val="auto"/>
                      <w:spacing w:val="-6"/>
                      <w:sz w:val="21"/>
                      <w:szCs w:val="21"/>
                      <w:highlight w:val="none"/>
                      <w:lang w:val="en-US" w:eastAsia="zh-CN" w:bidi="ar-SA"/>
                    </w:rPr>
                  </w:pPr>
                  <w:r>
                    <w:rPr>
                      <w:rFonts w:hint="eastAsia" w:ascii="Times New Roman" w:hAnsi="Times New Roman" w:eastAsia="宋体" w:cs="Times New Roman"/>
                      <w:b w:val="0"/>
                      <w:bCs w:val="0"/>
                      <w:color w:val="auto"/>
                      <w:spacing w:val="-6"/>
                      <w:sz w:val="21"/>
                      <w:szCs w:val="21"/>
                      <w:highlight w:val="none"/>
                      <w:lang w:val="en-US" w:eastAsia="zh-CN" w:bidi="ar-SA"/>
                    </w:rPr>
                    <w:t>执行《工业炉窑大气污染物排放标准》（GB9078-1996）表2中限值要求</w:t>
                  </w:r>
                </w:p>
              </w:tc>
              <w:tc>
                <w:tcPr>
                  <w:tcW w:w="508" w:type="pct"/>
                  <w:tcBorders>
                    <w:tl2br w:val="nil"/>
                    <w:tr2bl w:val="nil"/>
                  </w:tcBorders>
                  <w:vAlign w:val="center"/>
                </w:tcPr>
                <w:p w14:paraId="2EA8635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c>
                <w:tcPr>
                  <w:tcW w:w="386" w:type="pct"/>
                  <w:tcBorders>
                    <w:tl2br w:val="nil"/>
                    <w:tr2bl w:val="nil"/>
                  </w:tcBorders>
                  <w:vAlign w:val="center"/>
                </w:tcPr>
                <w:p w14:paraId="587E20A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6"/>
                      <w:sz w:val="21"/>
                      <w:szCs w:val="21"/>
                      <w:highlight w:val="none"/>
                      <w:lang w:val="zh-CN" w:eastAsia="zh-CN" w:bidi="zh-CN"/>
                    </w:rPr>
                    <w:t>已落实</w:t>
                  </w:r>
                </w:p>
              </w:tc>
            </w:tr>
            <w:tr w14:paraId="417C8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2" w:type="pct"/>
                  <w:vMerge w:val="continue"/>
                  <w:tcBorders>
                    <w:tl2br w:val="nil"/>
                    <w:tr2bl w:val="nil"/>
                  </w:tcBorders>
                  <w:vAlign w:val="center"/>
                </w:tcPr>
                <w:p w14:paraId="337100B5">
                  <w:pPr>
                    <w:pStyle w:val="53"/>
                    <w:bidi w:val="0"/>
                    <w:jc w:val="center"/>
                    <w:rPr>
                      <w:rFonts w:hint="default" w:ascii="Times New Roman" w:hAnsi="Times New Roman" w:cs="Times New Roman"/>
                      <w:color w:val="auto"/>
                      <w:sz w:val="21"/>
                      <w:szCs w:val="21"/>
                      <w:highlight w:val="none"/>
                    </w:rPr>
                  </w:pPr>
                </w:p>
              </w:tc>
              <w:tc>
                <w:tcPr>
                  <w:tcW w:w="735" w:type="pct"/>
                  <w:tcBorders>
                    <w:tl2br w:val="nil"/>
                    <w:tr2bl w:val="nil"/>
                  </w:tcBorders>
                  <w:vAlign w:val="center"/>
                </w:tcPr>
                <w:p w14:paraId="34DF0C59">
                  <w:pPr>
                    <w:pStyle w:val="53"/>
                    <w:bidi w:val="0"/>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rPr>
                    <w:t>无组织</w:t>
                  </w:r>
                  <w:r>
                    <w:rPr>
                      <w:rFonts w:hint="eastAsia"/>
                      <w:color w:val="auto"/>
                      <w:szCs w:val="21"/>
                      <w:lang w:eastAsia="zh-CN"/>
                    </w:rPr>
                    <w:t>颗粒物</w:t>
                  </w:r>
                </w:p>
              </w:tc>
              <w:tc>
                <w:tcPr>
                  <w:tcW w:w="1533" w:type="pct"/>
                  <w:tcBorders>
                    <w:tl2br w:val="nil"/>
                    <w:tr2bl w:val="nil"/>
                  </w:tcBorders>
                  <w:vAlign w:val="center"/>
                </w:tcPr>
                <w:p w14:paraId="506BF546">
                  <w:pPr>
                    <w:widowControl/>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pacing w:val="-6"/>
                      <w:sz w:val="21"/>
                      <w:szCs w:val="21"/>
                      <w:highlight w:val="none"/>
                      <w:lang w:val="en-US" w:eastAsia="zh-CN" w:bidi="ar-SA"/>
                    </w:rPr>
                    <w:t>加强生产车间通风</w:t>
                  </w:r>
                </w:p>
              </w:tc>
              <w:tc>
                <w:tcPr>
                  <w:tcW w:w="1483" w:type="pct"/>
                  <w:tcBorders>
                    <w:tl2br w:val="nil"/>
                    <w:tr2bl w:val="nil"/>
                  </w:tcBorders>
                  <w:shd w:val="clear" w:color="auto" w:fill="auto"/>
                  <w:vAlign w:val="center"/>
                </w:tcPr>
                <w:p w14:paraId="39D689C2">
                  <w:pPr>
                    <w:widowControl/>
                    <w:jc w:val="center"/>
                    <w:textAlignment w:val="center"/>
                    <w:rPr>
                      <w:rFonts w:hint="eastAsia" w:ascii="Times New Roman" w:hAnsi="Times New Roman" w:eastAsia="宋体" w:cs="Times New Roman"/>
                      <w:b w:val="0"/>
                      <w:bCs w:val="0"/>
                      <w:color w:val="auto"/>
                      <w:spacing w:val="-6"/>
                      <w:sz w:val="21"/>
                      <w:szCs w:val="21"/>
                      <w:highlight w:val="none"/>
                      <w:lang w:val="en-US" w:eastAsia="zh-CN" w:bidi="ar-SA"/>
                    </w:rPr>
                  </w:pPr>
                  <w:r>
                    <w:rPr>
                      <w:b w:val="0"/>
                      <w:bCs/>
                      <w:color w:val="auto"/>
                      <w:sz w:val="21"/>
                      <w:szCs w:val="21"/>
                    </w:rPr>
                    <w:t>《工业炉窑大气污染物排放标准》（GB9078-1996）</w:t>
                  </w:r>
                </w:p>
              </w:tc>
              <w:tc>
                <w:tcPr>
                  <w:tcW w:w="508" w:type="pct"/>
                  <w:tcBorders>
                    <w:tl2br w:val="nil"/>
                    <w:tr2bl w:val="nil"/>
                  </w:tcBorders>
                  <w:vAlign w:val="center"/>
                </w:tcPr>
                <w:p w14:paraId="43D21C52">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5.5</w:t>
                  </w:r>
                </w:p>
              </w:tc>
              <w:tc>
                <w:tcPr>
                  <w:tcW w:w="386" w:type="pct"/>
                  <w:tcBorders>
                    <w:tl2br w:val="nil"/>
                    <w:tr2bl w:val="nil"/>
                  </w:tcBorders>
                  <w:vAlign w:val="center"/>
                </w:tcPr>
                <w:p w14:paraId="613C2070">
                  <w:pPr>
                    <w:adjustRightInd w:val="0"/>
                    <w:snapToGrid w:val="0"/>
                    <w:jc w:val="center"/>
                    <w:rPr>
                      <w:rFonts w:hint="default" w:cs="Times New Roman"/>
                      <w:color w:val="auto"/>
                      <w:spacing w:val="-6"/>
                      <w:sz w:val="21"/>
                      <w:szCs w:val="21"/>
                      <w:highlight w:val="none"/>
                      <w:lang w:val="en-US" w:eastAsia="zh-CN" w:bidi="zh-CN"/>
                    </w:rPr>
                  </w:pPr>
                  <w:r>
                    <w:rPr>
                      <w:rFonts w:hint="eastAsia" w:cs="Times New Roman"/>
                      <w:color w:val="auto"/>
                      <w:spacing w:val="-6"/>
                      <w:sz w:val="21"/>
                      <w:szCs w:val="21"/>
                      <w:highlight w:val="none"/>
                      <w:lang w:val="en-US" w:eastAsia="zh-CN" w:bidi="zh-CN"/>
                    </w:rPr>
                    <w:t>已落实</w:t>
                  </w:r>
                </w:p>
              </w:tc>
            </w:tr>
            <w:tr w14:paraId="1177F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352" w:type="pct"/>
                  <w:tcBorders>
                    <w:tl2br w:val="nil"/>
                    <w:tr2bl w:val="nil"/>
                  </w:tcBorders>
                  <w:vAlign w:val="center"/>
                </w:tcPr>
                <w:p w14:paraId="0B0AF5B7">
                  <w:pPr>
                    <w:pStyle w:val="53"/>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w:t>
                  </w:r>
                </w:p>
              </w:tc>
              <w:tc>
                <w:tcPr>
                  <w:tcW w:w="735" w:type="pct"/>
                  <w:tcBorders>
                    <w:tl2br w:val="nil"/>
                    <w:tr2bl w:val="nil"/>
                  </w:tcBorders>
                  <w:vAlign w:val="center"/>
                </w:tcPr>
                <w:p w14:paraId="24F153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tc>
              <w:tc>
                <w:tcPr>
                  <w:tcW w:w="1533" w:type="pct"/>
                  <w:tcBorders>
                    <w:tl2br w:val="nil"/>
                    <w:tr2bl w:val="nil"/>
                  </w:tcBorders>
                  <w:vAlign w:val="center"/>
                </w:tcPr>
                <w:p w14:paraId="3591AB9A">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color w:val="auto"/>
                      <w:spacing w:val="-6"/>
                      <w:sz w:val="21"/>
                      <w:szCs w:val="21"/>
                      <w:highlight w:val="none"/>
                      <w:lang w:val="en-US" w:eastAsia="zh-CN" w:bidi="ar-SA"/>
                    </w:rPr>
                    <w:t>雨污分流；化粪池（依托原有</w:t>
                  </w:r>
                  <w:r>
                    <w:rPr>
                      <w:rFonts w:hint="eastAsia" w:ascii="Times New Roman" w:hAnsi="Times New Roman" w:cs="Times New Roman"/>
                      <w:b w:val="0"/>
                      <w:color w:val="auto"/>
                      <w:spacing w:val="-6"/>
                      <w:sz w:val="21"/>
                      <w:szCs w:val="21"/>
                      <w:highlight w:val="none"/>
                      <w:lang w:val="en-US" w:eastAsia="zh-CN" w:bidi="ar-SA"/>
                    </w:rPr>
                    <w:t>）</w:t>
                  </w:r>
                </w:p>
              </w:tc>
              <w:tc>
                <w:tcPr>
                  <w:tcW w:w="1483" w:type="pct"/>
                  <w:tcBorders>
                    <w:tl2br w:val="nil"/>
                    <w:tr2bl w:val="nil"/>
                  </w:tcBorders>
                  <w:vAlign w:val="center"/>
                </w:tcPr>
                <w:p w14:paraId="45042E45">
                  <w:pPr>
                    <w:bidi w:val="0"/>
                    <w:jc w:val="center"/>
                    <w:rPr>
                      <w:rFonts w:hint="default" w:ascii="Times New Roman" w:hAnsi="Times New Roman" w:eastAsia="宋体" w:cs="Times New Roman"/>
                      <w:b w:val="0"/>
                      <w:bCs w:val="0"/>
                      <w:color w:val="auto"/>
                      <w:spacing w:val="-6"/>
                      <w:sz w:val="21"/>
                      <w:szCs w:val="21"/>
                      <w:highlight w:val="none"/>
                      <w:lang w:val="en-US" w:eastAsia="zh-CN" w:bidi="ar-SA"/>
                    </w:rPr>
                  </w:pPr>
                  <w:r>
                    <w:rPr>
                      <w:rFonts w:hint="eastAsia" w:ascii="Times New Roman" w:hAnsi="Times New Roman" w:eastAsia="宋体" w:cs="Times New Roman"/>
                      <w:b w:val="0"/>
                      <w:bCs w:val="0"/>
                      <w:color w:val="auto"/>
                      <w:spacing w:val="-6"/>
                      <w:sz w:val="21"/>
                      <w:szCs w:val="21"/>
                      <w:highlight w:val="none"/>
                      <w:lang w:val="en-US" w:eastAsia="zh-CN" w:bidi="ar-SA"/>
                    </w:rPr>
                    <w:t>满足和县乌江镇污水处理厂接管标准</w:t>
                  </w:r>
                </w:p>
              </w:tc>
              <w:tc>
                <w:tcPr>
                  <w:tcW w:w="508" w:type="pct"/>
                  <w:tcBorders>
                    <w:tl2br w:val="nil"/>
                    <w:tr2bl w:val="nil"/>
                  </w:tcBorders>
                  <w:vAlign w:val="center"/>
                </w:tcPr>
                <w:p w14:paraId="41D6F302">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eastAsia" w:ascii="Times New Roman" w:hAnsi="Times New Roman" w:cs="Times New Roman"/>
                      <w:color w:val="auto"/>
                      <w:spacing w:val="-6"/>
                      <w:sz w:val="21"/>
                      <w:szCs w:val="21"/>
                      <w:highlight w:val="none"/>
                      <w:lang w:val="en-US" w:eastAsia="zh-CN" w:bidi="ar-SA"/>
                    </w:rPr>
                    <w:t>0.5</w:t>
                  </w:r>
                </w:p>
              </w:tc>
              <w:tc>
                <w:tcPr>
                  <w:tcW w:w="386" w:type="pct"/>
                  <w:tcBorders>
                    <w:tl2br w:val="nil"/>
                    <w:tr2bl w:val="nil"/>
                  </w:tcBorders>
                  <w:vAlign w:val="center"/>
                </w:tcPr>
                <w:p w14:paraId="626E2459">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eastAsia" w:cs="Times New Roman"/>
                      <w:color w:val="auto"/>
                      <w:spacing w:val="-6"/>
                      <w:sz w:val="21"/>
                      <w:szCs w:val="21"/>
                      <w:highlight w:val="none"/>
                      <w:lang w:val="zh-CN" w:eastAsia="zh-CN" w:bidi="zh-CN"/>
                    </w:rPr>
                    <w:t>已落实</w:t>
                  </w:r>
                </w:p>
              </w:tc>
            </w:tr>
            <w:tr w14:paraId="3603C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52" w:type="pct"/>
                  <w:vMerge w:val="restart"/>
                  <w:tcBorders>
                    <w:tl2br w:val="nil"/>
                    <w:tr2bl w:val="nil"/>
                  </w:tcBorders>
                  <w:vAlign w:val="center"/>
                </w:tcPr>
                <w:p w14:paraId="1A4BF043">
                  <w:pPr>
                    <w:pStyle w:val="53"/>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固废</w:t>
                  </w:r>
                </w:p>
              </w:tc>
              <w:tc>
                <w:tcPr>
                  <w:tcW w:w="735" w:type="pct"/>
                  <w:tcBorders>
                    <w:tl2br w:val="nil"/>
                    <w:tr2bl w:val="nil"/>
                  </w:tcBorders>
                  <w:vAlign w:val="center"/>
                </w:tcPr>
                <w:p w14:paraId="6FCE95DF">
                  <w:pPr>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生活垃圾</w:t>
                  </w:r>
                </w:p>
              </w:tc>
              <w:tc>
                <w:tcPr>
                  <w:tcW w:w="1533" w:type="pct"/>
                  <w:tcBorders>
                    <w:tl2br w:val="nil"/>
                    <w:tr2bl w:val="nil"/>
                  </w:tcBorders>
                  <w:vAlign w:val="center"/>
                </w:tcPr>
                <w:p w14:paraId="1C59DA5A">
                  <w:pPr>
                    <w:bidi w:val="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垃圾桶等</w:t>
                  </w:r>
                  <w:r>
                    <w:rPr>
                      <w:rFonts w:hint="default" w:ascii="Times New Roman" w:hAnsi="Times New Roman" w:eastAsia="宋体" w:cs="Times New Roman"/>
                      <w:color w:val="auto"/>
                      <w:sz w:val="21"/>
                      <w:szCs w:val="21"/>
                      <w:highlight w:val="none"/>
                    </w:rPr>
                    <w:t>环卫</w:t>
                  </w:r>
                  <w:r>
                    <w:rPr>
                      <w:rFonts w:hint="eastAsia" w:ascii="Times New Roman" w:hAnsi="Times New Roman" w:eastAsia="宋体" w:cs="Times New Roman"/>
                      <w:color w:val="auto"/>
                      <w:sz w:val="21"/>
                      <w:szCs w:val="21"/>
                      <w:highlight w:val="none"/>
                      <w:lang w:eastAsia="zh-CN"/>
                    </w:rPr>
                    <w:t>设施</w:t>
                  </w:r>
                </w:p>
              </w:tc>
              <w:tc>
                <w:tcPr>
                  <w:tcW w:w="1483" w:type="pct"/>
                  <w:tcBorders>
                    <w:tl2br w:val="nil"/>
                    <w:tr2bl w:val="nil"/>
                  </w:tcBorders>
                  <w:vAlign w:val="center"/>
                </w:tcPr>
                <w:p w14:paraId="3E2304EF">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rPr>
                    <w:t>无害化</w:t>
                  </w:r>
                </w:p>
              </w:tc>
              <w:tc>
                <w:tcPr>
                  <w:tcW w:w="508" w:type="pct"/>
                  <w:tcBorders>
                    <w:tl2br w:val="nil"/>
                    <w:tr2bl w:val="nil"/>
                  </w:tcBorders>
                  <w:vAlign w:val="center"/>
                </w:tcPr>
                <w:p w14:paraId="1A3F38A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86" w:type="pct"/>
                  <w:vMerge w:val="restart"/>
                  <w:tcBorders>
                    <w:tl2br w:val="nil"/>
                    <w:tr2bl w:val="nil"/>
                  </w:tcBorders>
                  <w:vAlign w:val="center"/>
                </w:tcPr>
                <w:p w14:paraId="7830F44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6"/>
                      <w:sz w:val="21"/>
                      <w:szCs w:val="21"/>
                      <w:highlight w:val="none"/>
                      <w:lang w:val="zh-CN" w:eastAsia="zh-CN" w:bidi="zh-CN"/>
                    </w:rPr>
                    <w:t>已落实</w:t>
                  </w:r>
                </w:p>
              </w:tc>
            </w:tr>
            <w:tr w14:paraId="58FF1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52" w:type="pct"/>
                  <w:vMerge w:val="continue"/>
                  <w:tcBorders>
                    <w:tl2br w:val="nil"/>
                    <w:tr2bl w:val="nil"/>
                  </w:tcBorders>
                  <w:vAlign w:val="center"/>
                </w:tcPr>
                <w:p w14:paraId="331A7208">
                  <w:pPr>
                    <w:pStyle w:val="53"/>
                    <w:bidi w:val="0"/>
                    <w:jc w:val="center"/>
                    <w:rPr>
                      <w:rFonts w:hint="default" w:ascii="Times New Roman" w:hAnsi="Times New Roman" w:cs="Times New Roman"/>
                      <w:color w:val="auto"/>
                      <w:sz w:val="21"/>
                      <w:szCs w:val="21"/>
                      <w:highlight w:val="none"/>
                      <w:lang w:eastAsia="zh-CN"/>
                    </w:rPr>
                  </w:pPr>
                </w:p>
              </w:tc>
              <w:tc>
                <w:tcPr>
                  <w:tcW w:w="735" w:type="pct"/>
                  <w:tcBorders>
                    <w:tl2br w:val="nil"/>
                    <w:tr2bl w:val="nil"/>
                  </w:tcBorders>
                  <w:vAlign w:val="center"/>
                </w:tcPr>
                <w:p w14:paraId="2EBCB352">
                  <w:pPr>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一般废弃物</w:t>
                  </w:r>
                </w:p>
              </w:tc>
              <w:tc>
                <w:tcPr>
                  <w:tcW w:w="1533" w:type="pct"/>
                  <w:tcBorders>
                    <w:tl2br w:val="nil"/>
                    <w:tr2bl w:val="nil"/>
                  </w:tcBorders>
                  <w:vAlign w:val="center"/>
                </w:tcPr>
                <w:p w14:paraId="1B98EB06">
                  <w:pPr>
                    <w:bidi w:val="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一般固废库</w:t>
                  </w:r>
                  <w:r>
                    <w:rPr>
                      <w:rFonts w:hint="eastAsia" w:ascii="Times New Roman" w:hAnsi="Times New Roman" w:cs="Times New Roman"/>
                      <w:color w:val="auto"/>
                      <w:sz w:val="21"/>
                      <w:szCs w:val="21"/>
                      <w:highlight w:val="none"/>
                      <w:lang w:val="en-US" w:eastAsia="zh-CN"/>
                    </w:rPr>
                    <w:t>40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2</w:t>
                  </w:r>
                </w:p>
              </w:tc>
              <w:tc>
                <w:tcPr>
                  <w:tcW w:w="1483" w:type="pct"/>
                  <w:tcBorders>
                    <w:tl2br w:val="nil"/>
                    <w:tr2bl w:val="nil"/>
                  </w:tcBorders>
                  <w:vAlign w:val="center"/>
                </w:tcPr>
                <w:p w14:paraId="0162D10D">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rPr>
                    <w:t>资源化、无害化</w:t>
                  </w:r>
                </w:p>
              </w:tc>
              <w:tc>
                <w:tcPr>
                  <w:tcW w:w="508" w:type="pct"/>
                  <w:tcBorders>
                    <w:tl2br w:val="nil"/>
                    <w:tr2bl w:val="nil"/>
                  </w:tcBorders>
                  <w:vAlign w:val="center"/>
                </w:tcPr>
                <w:p w14:paraId="7A9E38B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w:t>
                  </w:r>
                </w:p>
              </w:tc>
              <w:tc>
                <w:tcPr>
                  <w:tcW w:w="386" w:type="pct"/>
                  <w:vMerge w:val="continue"/>
                  <w:tcBorders>
                    <w:tl2br w:val="nil"/>
                    <w:tr2bl w:val="nil"/>
                  </w:tcBorders>
                  <w:vAlign w:val="center"/>
                </w:tcPr>
                <w:p w14:paraId="61FB7DBB">
                  <w:pPr>
                    <w:adjustRightInd w:val="0"/>
                    <w:snapToGrid w:val="0"/>
                    <w:jc w:val="center"/>
                    <w:rPr>
                      <w:rFonts w:hint="default" w:ascii="Times New Roman" w:hAnsi="Times New Roman" w:eastAsia="宋体" w:cs="Times New Roman"/>
                      <w:color w:val="auto"/>
                      <w:sz w:val="21"/>
                      <w:szCs w:val="21"/>
                      <w:highlight w:val="none"/>
                      <w:lang w:val="en-US" w:eastAsia="zh-CN"/>
                    </w:rPr>
                  </w:pPr>
                </w:p>
              </w:tc>
            </w:tr>
            <w:tr w14:paraId="6DA8D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2" w:type="pct"/>
                  <w:tcBorders>
                    <w:tl2br w:val="nil"/>
                    <w:tr2bl w:val="nil"/>
                  </w:tcBorders>
                  <w:vAlign w:val="center"/>
                </w:tcPr>
                <w:p w14:paraId="28BAC282">
                  <w:pPr>
                    <w:pStyle w:val="53"/>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735" w:type="pct"/>
                  <w:tcBorders>
                    <w:tl2br w:val="nil"/>
                    <w:tr2bl w:val="nil"/>
                  </w:tcBorders>
                  <w:vAlign w:val="center"/>
                </w:tcPr>
                <w:p w14:paraId="33893B71">
                  <w:pPr>
                    <w:pStyle w:val="66"/>
                    <w:adjustRightInd w:val="0"/>
                    <w:snapToGrid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减噪设备</w:t>
                  </w:r>
                </w:p>
              </w:tc>
              <w:tc>
                <w:tcPr>
                  <w:tcW w:w="1533" w:type="pct"/>
                  <w:tcBorders>
                    <w:tl2br w:val="nil"/>
                    <w:tr2bl w:val="nil"/>
                  </w:tcBorders>
                  <w:vAlign w:val="center"/>
                </w:tcPr>
                <w:p w14:paraId="07692F57">
                  <w:pPr>
                    <w:pStyle w:val="66"/>
                    <w:adjustRightInd w:val="0"/>
                    <w:snapToGrid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厂房隔声、设备减震等降噪措施</w:t>
                  </w:r>
                </w:p>
              </w:tc>
              <w:tc>
                <w:tcPr>
                  <w:tcW w:w="1483" w:type="pct"/>
                  <w:tcBorders>
                    <w:tl2br w:val="nil"/>
                    <w:tr2bl w:val="nil"/>
                  </w:tcBorders>
                  <w:vAlign w:val="center"/>
                </w:tcPr>
                <w:p w14:paraId="1A9AF04C">
                  <w:pPr>
                    <w:pStyle w:val="53"/>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厂界满足《工业企业厂界环境噪声排放标准》（GB12348-2008）中的3类标准</w:t>
                  </w:r>
                </w:p>
              </w:tc>
              <w:tc>
                <w:tcPr>
                  <w:tcW w:w="508" w:type="pct"/>
                  <w:tcBorders>
                    <w:tl2br w:val="nil"/>
                    <w:tr2bl w:val="nil"/>
                  </w:tcBorders>
                  <w:vAlign w:val="center"/>
                </w:tcPr>
                <w:p w14:paraId="5B4799F8">
                  <w:pPr>
                    <w:pStyle w:val="53"/>
                    <w:bidi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386" w:type="pct"/>
                  <w:tcBorders>
                    <w:tl2br w:val="nil"/>
                    <w:tr2bl w:val="nil"/>
                  </w:tcBorders>
                  <w:vAlign w:val="center"/>
                </w:tcPr>
                <w:p w14:paraId="02819950">
                  <w:pPr>
                    <w:pStyle w:val="53"/>
                    <w:bidi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6"/>
                      <w:sz w:val="21"/>
                      <w:szCs w:val="21"/>
                      <w:highlight w:val="none"/>
                      <w:lang w:val="zh-CN" w:eastAsia="zh-CN" w:bidi="zh-CN"/>
                    </w:rPr>
                    <w:t>已落实</w:t>
                  </w:r>
                </w:p>
              </w:tc>
            </w:tr>
            <w:tr w14:paraId="7D3C3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2" w:type="pct"/>
                  <w:tcBorders>
                    <w:tl2br w:val="nil"/>
                    <w:tr2bl w:val="nil"/>
                  </w:tcBorders>
                  <w:vAlign w:val="center"/>
                </w:tcPr>
                <w:p w14:paraId="43A0CA1B">
                  <w:pPr>
                    <w:pStyle w:val="53"/>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其他</w:t>
                  </w:r>
                </w:p>
              </w:tc>
              <w:tc>
                <w:tcPr>
                  <w:tcW w:w="735" w:type="pct"/>
                  <w:tcBorders>
                    <w:tl2br w:val="nil"/>
                    <w:tr2bl w:val="nil"/>
                  </w:tcBorders>
                  <w:vAlign w:val="center"/>
                </w:tcPr>
                <w:p w14:paraId="6E885B3E">
                  <w:pPr>
                    <w:adjustRightInd w:val="0"/>
                    <w:snapToGrid w:val="0"/>
                    <w:ind w:left="-108" w:leftChars="0" w:right="-108"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区域防渗</w:t>
                  </w:r>
                </w:p>
              </w:tc>
              <w:tc>
                <w:tcPr>
                  <w:tcW w:w="1533" w:type="pct"/>
                  <w:tcBorders>
                    <w:tl2br w:val="nil"/>
                    <w:tr2bl w:val="nil"/>
                  </w:tcBorders>
                  <w:vAlign w:val="center"/>
                </w:tcPr>
                <w:p w14:paraId="56D5104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分区防渗、地面硬化</w:t>
                  </w:r>
                </w:p>
              </w:tc>
              <w:tc>
                <w:tcPr>
                  <w:tcW w:w="1483" w:type="pct"/>
                  <w:tcBorders>
                    <w:tl2br w:val="nil"/>
                    <w:tr2bl w:val="nil"/>
                  </w:tcBorders>
                  <w:vAlign w:val="center"/>
                </w:tcPr>
                <w:p w14:paraId="4C3FACB1">
                  <w:pPr>
                    <w:pStyle w:val="53"/>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无渗漏</w:t>
                  </w:r>
                </w:p>
              </w:tc>
              <w:tc>
                <w:tcPr>
                  <w:tcW w:w="508" w:type="pct"/>
                  <w:tcBorders>
                    <w:tl2br w:val="nil"/>
                    <w:tr2bl w:val="nil"/>
                  </w:tcBorders>
                  <w:vAlign w:val="center"/>
                </w:tcPr>
                <w:p w14:paraId="72CC4F9D">
                  <w:pPr>
                    <w:pStyle w:val="53"/>
                    <w:bidi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386" w:type="pct"/>
                  <w:tcBorders>
                    <w:tl2br w:val="nil"/>
                    <w:tr2bl w:val="nil"/>
                  </w:tcBorders>
                  <w:vAlign w:val="center"/>
                </w:tcPr>
                <w:p w14:paraId="600FCA7F">
                  <w:pPr>
                    <w:pStyle w:val="53"/>
                    <w:bidi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6"/>
                      <w:sz w:val="21"/>
                      <w:szCs w:val="21"/>
                      <w:highlight w:val="none"/>
                      <w:lang w:val="zh-CN" w:eastAsia="zh-CN" w:bidi="zh-CN"/>
                    </w:rPr>
                    <w:t>已落实</w:t>
                  </w:r>
                </w:p>
              </w:tc>
            </w:tr>
            <w:tr w14:paraId="7478F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8" w:type="pct"/>
                  <w:gridSpan w:val="2"/>
                  <w:tcBorders>
                    <w:tl2br w:val="nil"/>
                    <w:tr2bl w:val="nil"/>
                  </w:tcBorders>
                  <w:vAlign w:val="center"/>
                </w:tcPr>
                <w:p w14:paraId="3BC90128">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w w:val="95"/>
                      <w:sz w:val="21"/>
                      <w:szCs w:val="21"/>
                      <w:highlight w:val="none"/>
                      <w:lang w:val="en-US" w:eastAsia="zh-CN"/>
                    </w:rPr>
                  </w:pPr>
                  <w:r>
                    <w:rPr>
                      <w:rFonts w:hint="default" w:ascii="Times New Roman" w:hAnsi="Times New Roman" w:cs="Times New Roman"/>
                      <w:color w:val="auto"/>
                      <w:w w:val="95"/>
                      <w:sz w:val="21"/>
                      <w:szCs w:val="21"/>
                      <w:highlight w:val="none"/>
                      <w:lang w:val="en-US" w:eastAsia="zh-CN"/>
                    </w:rPr>
                    <w:t>合计</w:t>
                  </w:r>
                </w:p>
              </w:tc>
              <w:tc>
                <w:tcPr>
                  <w:tcW w:w="3016" w:type="pct"/>
                  <w:gridSpan w:val="2"/>
                  <w:tcBorders>
                    <w:tl2br w:val="nil"/>
                    <w:tr2bl w:val="nil"/>
                  </w:tcBorders>
                  <w:vAlign w:val="center"/>
                </w:tcPr>
                <w:p w14:paraId="6ACFE929">
                  <w:pPr>
                    <w:pStyle w:val="53"/>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08" w:type="pct"/>
                  <w:tcBorders>
                    <w:tl2br w:val="nil"/>
                    <w:tr2bl w:val="nil"/>
                  </w:tcBorders>
                  <w:vAlign w:val="center"/>
                </w:tcPr>
                <w:p w14:paraId="23B2C53F">
                  <w:pPr>
                    <w:pStyle w:val="53"/>
                    <w:bidi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73</w:t>
                  </w:r>
                </w:p>
              </w:tc>
              <w:tc>
                <w:tcPr>
                  <w:tcW w:w="386" w:type="pct"/>
                  <w:tcBorders>
                    <w:tl2br w:val="nil"/>
                    <w:tr2bl w:val="nil"/>
                  </w:tcBorders>
                  <w:shd w:val="clear" w:color="auto" w:fill="auto"/>
                  <w:vAlign w:val="center"/>
                </w:tcPr>
                <w:p w14:paraId="4BD86DE1">
                  <w:pPr>
                    <w:widowControl/>
                    <w:jc w:val="center"/>
                    <w:textAlignment w:val="center"/>
                    <w:rPr>
                      <w:rFonts w:hint="default" w:ascii="Times New Roman" w:hAnsi="Times New Roman" w:eastAsia="宋体" w:cs="Times New Roman"/>
                      <w:bCs/>
                      <w:color w:val="000000"/>
                      <w:spacing w:val="-6"/>
                      <w:kern w:val="0"/>
                      <w:sz w:val="21"/>
                      <w:szCs w:val="21"/>
                      <w:highlight w:val="none"/>
                      <w:lang w:val="en-US" w:eastAsia="zh-CN" w:bidi="ar"/>
                    </w:rPr>
                  </w:pPr>
                </w:p>
              </w:tc>
            </w:tr>
          </w:tbl>
          <w:p w14:paraId="424E73AD">
            <w:pPr>
              <w:spacing w:line="480" w:lineRule="exact"/>
              <w:ind w:firstLine="480" w:firstLineChars="200"/>
              <w:rPr>
                <w:rFonts w:hint="default" w:ascii="Times New Roman" w:hAnsi="Times New Roman" w:eastAsia="宋体" w:cs="Times New Roman"/>
                <w:b/>
                <w:bCs/>
                <w:color w:val="auto"/>
                <w:spacing w:val="0"/>
                <w:kern w:val="2"/>
                <w:sz w:val="24"/>
                <w:szCs w:val="24"/>
                <w:highlight w:val="none"/>
              </w:rPr>
            </w:pPr>
            <w:r>
              <w:rPr>
                <w:rFonts w:hint="default" w:ascii="Times New Roman" w:hAnsi="Times New Roman" w:eastAsia="宋体" w:cs="Times New Roman"/>
                <w:color w:val="auto"/>
                <w:spacing w:val="0"/>
                <w:sz w:val="24"/>
                <w:szCs w:val="24"/>
                <w:highlight w:val="none"/>
              </w:rPr>
              <w:t>该项目从立项到试生产各阶段执行了环境影响评价制度和环境保护“三同时”制度，各项报批文件、环评批复等审批手续齐全。</w:t>
            </w:r>
          </w:p>
          <w:p w14:paraId="2A60208A">
            <w:pPr>
              <w:pStyle w:val="49"/>
              <w:adjustRightInd w:val="0"/>
              <w:snapToGrid w:val="0"/>
              <w:spacing w:line="360" w:lineRule="auto"/>
              <w:ind w:firstLine="480"/>
              <w:rPr>
                <w:rFonts w:hint="default" w:ascii="Times New Roman" w:hAnsi="Times New Roman" w:cs="Times New Roman"/>
                <w:color w:val="auto"/>
                <w:sz w:val="24"/>
                <w:szCs w:val="24"/>
              </w:rPr>
            </w:pPr>
          </w:p>
        </w:tc>
      </w:tr>
    </w:tbl>
    <w:p w14:paraId="31E77A62">
      <w:pPr>
        <w:rPr>
          <w:vanish/>
          <w:spacing w:val="0"/>
        </w:rPr>
      </w:pPr>
    </w:p>
    <w:tbl>
      <w:tblPr>
        <w:tblStyle w:val="27"/>
        <w:tblW w:w="9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0"/>
      </w:tblGrid>
      <w:tr w14:paraId="569D3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91" w:hRule="atLeast"/>
          <w:jc w:val="center"/>
        </w:trPr>
        <w:tc>
          <w:tcPr>
            <w:tcW w:w="9310" w:type="dxa"/>
            <w:noWrap w:val="0"/>
            <w:vAlign w:val="top"/>
          </w:tcPr>
          <w:p w14:paraId="2C1304BC">
            <w:pPr>
              <w:keepLines/>
              <w:spacing w:line="480" w:lineRule="exact"/>
              <w:jc w:val="center"/>
              <w:rPr>
                <w:rFonts w:hint="default" w:ascii="Times New Roman" w:hAnsi="Times New Roman" w:eastAsia="宋体" w:cs="Times New Roman"/>
                <w:b/>
                <w:bCs/>
                <w:spacing w:val="0"/>
                <w:kern w:val="2"/>
                <w:sz w:val="32"/>
                <w:szCs w:val="32"/>
              </w:rPr>
            </w:pPr>
            <w:r>
              <w:rPr>
                <w:rFonts w:hint="default" w:ascii="Times New Roman" w:hAnsi="Times New Roman" w:cs="Times New Roman"/>
                <w:b/>
                <w:bCs/>
                <w:spacing w:val="0"/>
                <w:kern w:val="2"/>
                <w:sz w:val="32"/>
                <w:szCs w:val="32"/>
                <w:lang w:eastAsia="zh-CN"/>
              </w:rPr>
              <w:t>六</w:t>
            </w:r>
            <w:r>
              <w:rPr>
                <w:rFonts w:hint="default" w:ascii="Times New Roman" w:hAnsi="Times New Roman" w:eastAsia="宋体" w:cs="Times New Roman"/>
                <w:b/>
                <w:bCs/>
                <w:spacing w:val="0"/>
                <w:kern w:val="2"/>
                <w:sz w:val="32"/>
                <w:szCs w:val="32"/>
              </w:rPr>
              <w:t>、环评</w:t>
            </w:r>
            <w:r>
              <w:rPr>
                <w:rFonts w:hint="default" w:ascii="Times New Roman" w:hAnsi="Times New Roman" w:cs="Times New Roman"/>
                <w:b/>
                <w:bCs/>
                <w:spacing w:val="0"/>
                <w:kern w:val="2"/>
                <w:sz w:val="32"/>
                <w:szCs w:val="32"/>
                <w:lang w:eastAsia="zh-CN"/>
              </w:rPr>
              <w:t>报告表及其</w:t>
            </w:r>
            <w:r>
              <w:rPr>
                <w:rFonts w:hint="default" w:ascii="Times New Roman" w:hAnsi="Times New Roman" w:eastAsia="宋体" w:cs="Times New Roman"/>
                <w:b/>
                <w:bCs/>
                <w:spacing w:val="0"/>
                <w:kern w:val="2"/>
                <w:sz w:val="32"/>
                <w:szCs w:val="32"/>
              </w:rPr>
              <w:t>批复落实情况</w:t>
            </w:r>
          </w:p>
          <w:p w14:paraId="696D1255">
            <w:pPr>
              <w:widowControl w:val="0"/>
              <w:ind w:left="0" w:leftChars="0" w:firstLine="0" w:firstLineChars="0"/>
              <w:jc w:val="both"/>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6.1</w:t>
            </w:r>
            <w:r>
              <w:rPr>
                <w:rFonts w:hint="default" w:ascii="Times New Roman" w:hAnsi="Times New Roman" w:cs="Times New Roman"/>
                <w:b/>
                <w:bCs/>
                <w:sz w:val="24"/>
                <w:szCs w:val="24"/>
              </w:rPr>
              <w:t>建设项目环境影响报告表主要结论及审批部门审批决定：</w:t>
            </w:r>
          </w:p>
          <w:p w14:paraId="069E7279">
            <w:pPr>
              <w:widowControl w:val="0"/>
              <w:spacing w:line="360" w:lineRule="auto"/>
              <w:jc w:val="both"/>
              <w:rPr>
                <w:rFonts w:hint="default" w:ascii="Times New Roman" w:hAnsi="Times New Roman" w:eastAsia="宋体" w:cs="Times New Roman"/>
                <w:b/>
                <w:bCs/>
                <w:color w:val="auto"/>
                <w:sz w:val="24"/>
                <w:szCs w:val="24"/>
                <w:lang w:eastAsia="zh-CN"/>
              </w:rPr>
            </w:pPr>
            <w:r>
              <w:rPr>
                <w:rFonts w:hint="default" w:ascii="Times New Roman" w:hAnsi="Times New Roman" w:cs="Times New Roman"/>
                <w:b/>
                <w:bCs/>
                <w:color w:val="auto"/>
                <w:sz w:val="24"/>
                <w:szCs w:val="24"/>
                <w:lang w:eastAsia="zh-CN"/>
              </w:rPr>
              <w:t>（一）</w:t>
            </w:r>
            <w:r>
              <w:rPr>
                <w:rFonts w:hint="default" w:ascii="Times New Roman" w:hAnsi="Times New Roman" w:eastAsia="宋体" w:cs="Times New Roman"/>
                <w:b/>
                <w:bCs/>
                <w:color w:val="auto"/>
                <w:sz w:val="24"/>
                <w:szCs w:val="24"/>
                <w:lang w:eastAsia="zh-CN"/>
              </w:rPr>
              <w:t>环境影响报告表主要结论：</w:t>
            </w:r>
          </w:p>
          <w:p w14:paraId="0F285332">
            <w:pPr>
              <w:spacing w:line="360" w:lineRule="auto"/>
              <w:ind w:firstLine="456" w:firstLineChars="200"/>
              <w:rPr>
                <w:color w:val="auto"/>
                <w:sz w:val="24"/>
              </w:rPr>
            </w:pPr>
            <w:r>
              <w:rPr>
                <w:color w:val="auto"/>
                <w:sz w:val="24"/>
              </w:rPr>
              <w:t>本项目选址符合国家和地方产业政策的要求，符合当地的环境功能区要求，项目选址具有规划合理性和环境可行性。废水、废气、固体废物和设备噪声的污染防治对策和措施切实可行，能够保证达标排放</w:t>
            </w:r>
            <w:r>
              <w:rPr>
                <w:rFonts w:hint="eastAsia"/>
                <w:color w:val="auto"/>
                <w:sz w:val="24"/>
              </w:rPr>
              <w:t>，</w:t>
            </w:r>
            <w:r>
              <w:rPr>
                <w:color w:val="auto"/>
                <w:sz w:val="24"/>
              </w:rPr>
              <w:t>对外部</w:t>
            </w:r>
            <w:r>
              <w:rPr>
                <w:rFonts w:hint="eastAsia"/>
                <w:color w:val="auto"/>
                <w:sz w:val="24"/>
              </w:rPr>
              <w:t>声环境、</w:t>
            </w:r>
            <w:r>
              <w:rPr>
                <w:color w:val="auto"/>
                <w:sz w:val="24"/>
              </w:rPr>
              <w:t>水环境、大气环境所构成的影响处于可接受范围，污染物的排放满足环境容量的限制要求，不改变所在地区的环境功能属性。在认真落实本报告提出的各项污染防治措施的基础上，从环境影响角度来看，该项目建设可行。</w:t>
            </w:r>
          </w:p>
          <w:p w14:paraId="554ACB26">
            <w:pPr>
              <w:widowControl w:val="0"/>
              <w:numPr>
                <w:ilvl w:val="0"/>
                <w:numId w:val="0"/>
              </w:numPr>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eastAsia="zh-CN"/>
              </w:rPr>
              <w:t>（二）、</w:t>
            </w:r>
            <w:r>
              <w:rPr>
                <w:rFonts w:hint="default" w:ascii="Times New Roman" w:hAnsi="Times New Roman" w:cs="Times New Roman"/>
                <w:b/>
                <w:bCs/>
                <w:color w:val="auto"/>
                <w:sz w:val="24"/>
                <w:szCs w:val="24"/>
              </w:rPr>
              <w:t>审批</w:t>
            </w:r>
            <w:r>
              <w:rPr>
                <w:rFonts w:hint="default" w:ascii="Times New Roman" w:hAnsi="Times New Roman" w:cs="Times New Roman"/>
                <w:b/>
                <w:bCs/>
                <w:color w:val="auto"/>
                <w:sz w:val="24"/>
                <w:szCs w:val="24"/>
                <w:lang w:eastAsia="zh-CN"/>
              </w:rPr>
              <w:t>部门</w:t>
            </w:r>
            <w:r>
              <w:rPr>
                <w:rFonts w:hint="default" w:ascii="Times New Roman" w:hAnsi="Times New Roman" w:cs="Times New Roman"/>
                <w:b/>
                <w:bCs/>
                <w:color w:val="auto"/>
                <w:sz w:val="24"/>
                <w:szCs w:val="24"/>
                <w:lang w:val="en-US" w:eastAsia="zh-CN"/>
              </w:rPr>
              <w:t>批复</w:t>
            </w:r>
          </w:p>
          <w:p w14:paraId="78B3B65E">
            <w:pPr>
              <w:keepNext w:val="0"/>
              <w:keepLines w:val="0"/>
              <w:pageBreakBefore w:val="0"/>
              <w:widowControl/>
              <w:suppressLineNumbers w:val="0"/>
              <w:kinsoku/>
              <w:wordWrap/>
              <w:overflowPunct/>
              <w:topLinePunct w:val="0"/>
              <w:bidi w:val="0"/>
              <w:adjustRightInd/>
              <w:snapToGrid/>
              <w:ind w:firstLine="456"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环评批复全文内容摘录如下：</w:t>
            </w:r>
          </w:p>
          <w:p w14:paraId="30A30D5D">
            <w:pPr>
              <w:pStyle w:val="15"/>
              <w:keepNext w:val="0"/>
              <w:keepLines w:val="0"/>
              <w:pageBreakBefore w:val="0"/>
              <w:widowControl w:val="0"/>
              <w:numPr>
                <w:ilvl w:val="0"/>
                <w:numId w:val="4"/>
              </w:numPr>
              <w:kinsoku/>
              <w:wordWrap/>
              <w:overflowPunct/>
              <w:topLinePunct w:val="0"/>
              <w:autoSpaceDE w:val="0"/>
              <w:autoSpaceDN w:val="0"/>
              <w:bidi w:val="0"/>
              <w:adjustRightInd/>
              <w:snapToGrid/>
              <w:ind w:firstLine="480" w:firstLineChars="20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val="en-US" w:eastAsia="zh-CN"/>
              </w:rPr>
              <w:t>本项目选址符合国家和地方产业政策的要求，符合当地的环境功能区要求，项目选址具有规划合理性和环境可行性。废水、废气、固体废物和设备噪声的污染防治对策和措施切实可行，能够保证达标排放，对外部声环境、水环境、大气环境所构成的影响处于可接受范围，污染物的排放满足环境容量的限制要求，不改变所在地区的环境功能属性。在认真落实本报告提出的各项污染防治措施的基础上，从环境影响角度来看，该项目建设可行。</w:t>
            </w:r>
          </w:p>
          <w:p w14:paraId="0748D555">
            <w:pPr>
              <w:pStyle w:val="15"/>
              <w:keepNext w:val="0"/>
              <w:keepLines w:val="0"/>
              <w:pageBreakBefore w:val="0"/>
              <w:widowControl w:val="0"/>
              <w:numPr>
                <w:ilvl w:val="0"/>
                <w:numId w:val="0"/>
              </w:numPr>
              <w:kinsoku/>
              <w:wordWrap/>
              <w:overflowPunct/>
              <w:topLinePunct w:val="0"/>
              <w:autoSpaceDE w:val="0"/>
              <w:autoSpaceDN w:val="0"/>
              <w:bidi w:val="0"/>
              <w:adjustRightInd/>
              <w:snapToGrid/>
              <w:ind w:firstLine="480" w:firstLineChars="20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val="en-US" w:eastAsia="zh-CN"/>
              </w:rPr>
              <w:t>二、项目在建设和运营期应重点做好以下工作:</w:t>
            </w:r>
          </w:p>
          <w:p w14:paraId="330E72DC">
            <w:pPr>
              <w:pStyle w:val="15"/>
              <w:keepNext w:val="0"/>
              <w:keepLines w:val="0"/>
              <w:pageBreakBefore w:val="0"/>
              <w:widowControl w:val="0"/>
              <w:numPr>
                <w:ilvl w:val="0"/>
                <w:numId w:val="0"/>
              </w:numPr>
              <w:kinsoku/>
              <w:wordWrap/>
              <w:overflowPunct/>
              <w:topLinePunct w:val="0"/>
              <w:autoSpaceDE w:val="0"/>
              <w:autoSpaceDN w:val="0"/>
              <w:bidi w:val="0"/>
              <w:adjustRightInd/>
              <w:snapToGrid/>
              <w:ind w:firstLine="480" w:firstLineChars="20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val="en-US" w:eastAsia="zh-CN"/>
              </w:rPr>
              <w:t>(一)全过程贯彻清洁生产原则和循环经济理念，加强生产管理和环境管理、减少污染物产生量和排放量。严格落实《报告表》提出的污染防治措施，确保污染物稳定达标排放。</w:t>
            </w:r>
          </w:p>
          <w:p w14:paraId="54D0C4C1">
            <w:pPr>
              <w:pStyle w:val="15"/>
              <w:keepNext w:val="0"/>
              <w:keepLines w:val="0"/>
              <w:pageBreakBefore w:val="0"/>
              <w:widowControl w:val="0"/>
              <w:numPr>
                <w:ilvl w:val="0"/>
                <w:numId w:val="0"/>
              </w:numPr>
              <w:kinsoku/>
              <w:wordWrap/>
              <w:overflowPunct/>
              <w:topLinePunct w:val="0"/>
              <w:autoSpaceDE w:val="0"/>
              <w:autoSpaceDN w:val="0"/>
              <w:bidi w:val="0"/>
              <w:adjustRightInd/>
              <w:snapToGrid/>
              <w:ind w:firstLine="480" w:firstLineChars="20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val="en-US" w:eastAsia="zh-CN"/>
              </w:rPr>
              <w:t>(二)做好大气污染防治工作。融化工序烟尘收集后经布袋除尘器处理，通过排气筒排放，颗粒物排放执行《工业炉密大气污染物排放标准》(GB9078-1996)中特别排放限值要求和《工业炉密大气污染综合治理方案》(环大气[2019156号)中相应标准限值要求。强化环境管理厂区废气无组织排放满足相应排放监控浓度标准限值的要求。</w:t>
            </w:r>
          </w:p>
          <w:p w14:paraId="7830E5B0">
            <w:pPr>
              <w:pStyle w:val="15"/>
              <w:keepNext w:val="0"/>
              <w:keepLines w:val="0"/>
              <w:pageBreakBefore w:val="0"/>
              <w:widowControl w:val="0"/>
              <w:numPr>
                <w:ilvl w:val="0"/>
                <w:numId w:val="0"/>
              </w:numPr>
              <w:kinsoku/>
              <w:wordWrap/>
              <w:overflowPunct/>
              <w:topLinePunct w:val="0"/>
              <w:autoSpaceDE w:val="0"/>
              <w:autoSpaceDN w:val="0"/>
              <w:bidi w:val="0"/>
              <w:adjustRightInd/>
              <w:snapToGrid/>
              <w:ind w:firstLine="480" w:firstLineChars="20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val="en-US" w:eastAsia="zh-CN"/>
              </w:rPr>
              <w:t>(三)落实清污分流、雨污分流、分质处理、一水多用原则要求。冷却水循环使用;生活污水经化粪池暂存，食堂废水经隔油处理，二者满足接管标准后通过市政污水管网接入和县乌江镇污水处理厂处理</w:t>
            </w:r>
            <w:r>
              <w:rPr>
                <w:rFonts w:hint="eastAsia" w:ascii="Times New Roman" w:hAnsi="Times New Roman" w:cs="Times New Roman"/>
                <w:spacing w:val="0"/>
                <w:sz w:val="24"/>
                <w:szCs w:val="24"/>
                <w:lang w:val="en-US" w:eastAsia="zh-CN"/>
              </w:rPr>
              <w:t>。</w:t>
            </w:r>
          </w:p>
          <w:p w14:paraId="2B093BCC">
            <w:pPr>
              <w:pStyle w:val="1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spacing w:val="0"/>
                <w:sz w:val="24"/>
                <w:szCs w:val="24"/>
                <w:lang w:val="en-US" w:eastAsia="zh-CN" w:bidi="ar-SA"/>
              </w:rPr>
            </w:pPr>
            <w:r>
              <w:rPr>
                <w:rFonts w:hint="default" w:ascii="Times New Roman" w:hAnsi="Times New Roman" w:eastAsia="宋体" w:cs="Times New Roman"/>
                <w:spacing w:val="0"/>
                <w:sz w:val="24"/>
                <w:szCs w:val="24"/>
                <w:lang w:val="en-US" w:eastAsia="zh-CN" w:bidi="ar-SA"/>
              </w:rPr>
              <w:t>(四)做好噪声污染防治工作。严格按照工作班制生产，主要产噪设备要远离厂界布置，同时选用低噪声设备，对高噪声设备应采取有效减振、隔声、消音等降噪措施，厂界噪声须符合《工业企业厂界环境噪声排放标准》(GB12348-2008)中相应标准限值要求。</w:t>
            </w:r>
          </w:p>
          <w:p w14:paraId="4578B339">
            <w:pPr>
              <w:pStyle w:val="1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spacing w:val="0"/>
                <w:sz w:val="24"/>
                <w:szCs w:val="24"/>
                <w:lang w:val="en-US" w:eastAsia="zh-CN" w:bidi="ar-SA"/>
              </w:rPr>
            </w:pPr>
            <w:r>
              <w:rPr>
                <w:rFonts w:hint="default" w:ascii="Times New Roman" w:hAnsi="Times New Roman" w:eastAsia="宋体" w:cs="Times New Roman"/>
                <w:spacing w:val="0"/>
                <w:sz w:val="24"/>
                <w:szCs w:val="24"/>
                <w:lang w:val="en-US" w:eastAsia="zh-CN" w:bidi="ar-SA"/>
              </w:rPr>
              <w:t>(五)妥善处理处置各类固体废弃物。按固废“资源化、减量化、无害化”处理处置原则，落实《报告表》中提出的各类固废的收集、处理处置和综合利用措施，防止发生二次污染。一般固废暂存场所应符合《一般工业固体废物贮存和填埋污染控制标准》(GB18599-2020)规定要求。废润滑油、废包装桶等危险废物委托有资质的单位处置，同时严格执行危废处置转移联单管理制度。厂内危废暂存场所须符合《危险废物贮存污染控制标准》(GB18597-2023)及修改单的规定要求。</w:t>
            </w:r>
          </w:p>
          <w:p w14:paraId="5EC26D1B">
            <w:pPr>
              <w:pStyle w:val="15"/>
              <w:keepNext w:val="0"/>
              <w:keepLines w:val="0"/>
              <w:pageBreakBefore w:val="0"/>
              <w:widowControl w:val="0"/>
              <w:numPr>
                <w:ilvl w:val="0"/>
                <w:numId w:val="0"/>
              </w:numPr>
              <w:kinsoku/>
              <w:wordWrap/>
              <w:overflowPunct/>
              <w:topLinePunct w:val="0"/>
              <w:autoSpaceDE w:val="0"/>
              <w:autoSpaceDN w:val="0"/>
              <w:bidi w:val="0"/>
              <w:adjustRightInd/>
              <w:snapToGrid/>
              <w:ind w:firstLine="480" w:firstLineChars="20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val="en-US" w:eastAsia="zh-CN" w:bidi="ar-SA"/>
              </w:rPr>
              <w:t>(</w:t>
            </w:r>
            <w:r>
              <w:rPr>
                <w:rFonts w:hint="default" w:ascii="Times New Roman" w:hAnsi="Times New Roman" w:eastAsia="宋体" w:cs="Times New Roman"/>
                <w:spacing w:val="0"/>
                <w:sz w:val="24"/>
                <w:szCs w:val="24"/>
                <w:lang w:val="en-US" w:eastAsia="zh-CN"/>
              </w:rPr>
              <w:t>六)加强环境风险预防和控制，全面落实《报告表》提出的风险防范措施，有效防范因污染事故排放或安全生产事故可能引发的环境风险。</w:t>
            </w:r>
          </w:p>
          <w:p w14:paraId="2A2268E7">
            <w:pPr>
              <w:pStyle w:val="15"/>
              <w:keepNext w:val="0"/>
              <w:keepLines w:val="0"/>
              <w:pageBreakBefore w:val="0"/>
              <w:widowControl w:val="0"/>
              <w:numPr>
                <w:ilvl w:val="0"/>
                <w:numId w:val="0"/>
              </w:numPr>
              <w:kinsoku/>
              <w:wordWrap/>
              <w:overflowPunct/>
              <w:topLinePunct w:val="0"/>
              <w:autoSpaceDE w:val="0"/>
              <w:autoSpaceDN w:val="0"/>
              <w:bidi w:val="0"/>
              <w:adjustRightInd/>
              <w:snapToGrid/>
              <w:ind w:firstLine="480" w:firstLineChars="20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val="en-US" w:eastAsia="zh-CN"/>
              </w:rPr>
              <w:t>三、项目建设须严格执行环境保护设施与主体工程同时设计、同时施工、同时投入使用的环境保护“三同时”制度。项目建成后，必须严格执行排污许可制度，在发生实际排污行为前按照国家有关规定申领排污许可证，同时，按规定要求完成该项目竣工环境保护验收，验收合格后项目方可正式投入生产。</w:t>
            </w:r>
          </w:p>
          <w:p w14:paraId="644F4729">
            <w:pPr>
              <w:pStyle w:val="15"/>
              <w:keepNext w:val="0"/>
              <w:keepLines w:val="0"/>
              <w:pageBreakBefore w:val="0"/>
              <w:widowControl w:val="0"/>
              <w:numPr>
                <w:ilvl w:val="0"/>
                <w:numId w:val="0"/>
              </w:numPr>
              <w:kinsoku/>
              <w:wordWrap/>
              <w:overflowPunct/>
              <w:topLinePunct w:val="0"/>
              <w:autoSpaceDE w:val="0"/>
              <w:autoSpaceDN w:val="0"/>
              <w:bidi w:val="0"/>
              <w:adjustRightInd/>
              <w:snapToGrid/>
              <w:ind w:firstLine="480" w:firstLineChars="20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val="en-US" w:eastAsia="zh-CN"/>
              </w:rPr>
              <w:t>四、马鞍山市和县生态环境保护综合行政执法大队做好对该项目日常环境监督管理工作。</w:t>
            </w:r>
          </w:p>
          <w:p w14:paraId="1C248C19">
            <w:pPr>
              <w:pStyle w:val="15"/>
              <w:keepNext w:val="0"/>
              <w:keepLines w:val="0"/>
              <w:pageBreakBefore w:val="0"/>
              <w:widowControl w:val="0"/>
              <w:numPr>
                <w:ilvl w:val="0"/>
                <w:numId w:val="0"/>
              </w:numPr>
              <w:kinsoku/>
              <w:wordWrap/>
              <w:overflowPunct/>
              <w:topLinePunct w:val="0"/>
              <w:autoSpaceDE w:val="0"/>
              <w:autoSpaceDN w:val="0"/>
              <w:bidi w:val="0"/>
              <w:adjustRightInd/>
              <w:snapToGrid/>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6.2 环评基批复落实情况</w:t>
            </w:r>
          </w:p>
          <w:p w14:paraId="67697DBD">
            <w:pPr>
              <w:pStyle w:val="13"/>
              <w:jc w:val="center"/>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cs="Times New Roman"/>
                <w:b/>
                <w:bCs/>
                <w:color w:val="auto"/>
                <w:sz w:val="24"/>
                <w:szCs w:val="24"/>
                <w:lang w:val="en-US" w:eastAsia="zh-CN"/>
              </w:rPr>
              <w:t>6</w:t>
            </w:r>
            <w:r>
              <w:rPr>
                <w:rFonts w:hint="default" w:ascii="Times New Roman" w:hAnsi="Times New Roman" w:eastAsia="宋体" w:cs="Times New Roman"/>
                <w:b/>
                <w:bCs/>
                <w:color w:val="auto"/>
                <w:sz w:val="24"/>
                <w:szCs w:val="24"/>
              </w:rPr>
              <w:t>-1 环评批复落实情况</w:t>
            </w:r>
          </w:p>
          <w:tbl>
            <w:tblPr>
              <w:tblStyle w:val="27"/>
              <w:tblW w:w="91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56"/>
              <w:gridCol w:w="3922"/>
              <w:gridCol w:w="781"/>
            </w:tblGrid>
            <w:tr w14:paraId="0834C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3" w:hRule="atLeast"/>
                <w:jc w:val="center"/>
              </w:trPr>
              <w:tc>
                <w:tcPr>
                  <w:tcW w:w="4456" w:type="dxa"/>
                  <w:tcBorders>
                    <w:tl2br w:val="nil"/>
                    <w:tr2bl w:val="nil"/>
                  </w:tcBorders>
                  <w:noWrap w:val="0"/>
                  <w:vAlign w:val="center"/>
                </w:tcPr>
                <w:p w14:paraId="7F38AA1A">
                  <w:pPr>
                    <w:spacing w:line="240" w:lineRule="auto"/>
                    <w:ind w:left="114" w:leftChars="50" w:right="114" w:rightChars="5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环评批复要求</w:t>
                  </w:r>
                </w:p>
              </w:tc>
              <w:tc>
                <w:tcPr>
                  <w:tcW w:w="3922" w:type="dxa"/>
                  <w:tcBorders>
                    <w:tl2br w:val="nil"/>
                    <w:tr2bl w:val="nil"/>
                  </w:tcBorders>
                  <w:noWrap w:val="0"/>
                  <w:vAlign w:val="center"/>
                </w:tcPr>
                <w:p w14:paraId="36DD348A">
                  <w:pPr>
                    <w:spacing w:line="240" w:lineRule="auto"/>
                    <w:ind w:left="114" w:leftChars="50" w:right="114" w:rightChars="5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实际落实内容</w:t>
                  </w:r>
                </w:p>
              </w:tc>
              <w:tc>
                <w:tcPr>
                  <w:tcW w:w="781" w:type="dxa"/>
                  <w:tcBorders>
                    <w:tl2br w:val="nil"/>
                    <w:tr2bl w:val="nil"/>
                  </w:tcBorders>
                  <w:noWrap w:val="0"/>
                  <w:vAlign w:val="center"/>
                </w:tcPr>
                <w:p w14:paraId="7940B310">
                  <w:pPr>
                    <w:spacing w:line="240" w:lineRule="auto"/>
                    <w:ind w:left="114" w:leftChars="50" w:right="114" w:rightChars="5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落实情况</w:t>
                  </w:r>
                </w:p>
              </w:tc>
            </w:tr>
            <w:tr w14:paraId="014B1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56" w:hRule="atLeast"/>
                <w:jc w:val="center"/>
              </w:trPr>
              <w:tc>
                <w:tcPr>
                  <w:tcW w:w="4456" w:type="dxa"/>
                  <w:tcBorders>
                    <w:tl2br w:val="nil"/>
                    <w:tr2bl w:val="nil"/>
                  </w:tcBorders>
                  <w:noWrap w:val="0"/>
                  <w:vAlign w:val="center"/>
                </w:tcPr>
                <w:p w14:paraId="20C31CBB">
                  <w:pPr>
                    <w:pStyle w:val="15"/>
                    <w:numPr>
                      <w:ilvl w:val="0"/>
                      <w:numId w:val="0"/>
                    </w:numPr>
                    <w:ind w:left="0" w:leftChars="0" w:firstLine="396"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(一)全过程贯彻清洁生产原则和循环经济理念，加强生产管理和环境管理、减少污染物产生量和排放量。严格落实《报告表》提出的污染防治措施，确保污染物稳定达标排放。</w:t>
                  </w:r>
                </w:p>
                <w:p w14:paraId="0B9A957E">
                  <w:pPr>
                    <w:pStyle w:val="15"/>
                    <w:numPr>
                      <w:ilvl w:val="0"/>
                      <w:numId w:val="0"/>
                    </w:numPr>
                    <w:ind w:left="0" w:leftChars="0" w:firstLine="396"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二)做好大气污染防治工作。融化工序烟尘收集后经布袋除尘器处理，通过排气筒排放，颗粒物排放执行《工业炉密大气污染物排放标准》(GB9078-1996)中特别排放限值要求和《工业炉密大气污染综合治理方案》(环大气[2019156号)中相应标准限值要求。强化环境管理厂区废气无组织排放满足相应排放监控浓度标准限值的要求。</w:t>
                  </w:r>
                </w:p>
                <w:p w14:paraId="6D7E63D1">
                  <w:pPr>
                    <w:pStyle w:val="15"/>
                    <w:numPr>
                      <w:ilvl w:val="0"/>
                      <w:numId w:val="0"/>
                    </w:numPr>
                    <w:ind w:left="0" w:leftChars="0" w:firstLine="396"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(三)落实清污分流、雨污分流、分质处理、一水多用原则要求。冷却水循环使用;生活污水经化粪池暂存，食堂废水经隔油处理，二者满足接管标准后通过市政污水管网接入和县乌江镇污水处理厂处理。</w:t>
                  </w:r>
                </w:p>
                <w:p w14:paraId="25ACA046">
                  <w:pPr>
                    <w:pStyle w:val="15"/>
                    <w:numPr>
                      <w:ilvl w:val="0"/>
                      <w:numId w:val="0"/>
                    </w:numPr>
                    <w:ind w:left="0" w:leftChars="0" w:firstLine="396"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四)做好噪声污染防治工作。严格按照工作班制生产，主要产噪设备要远离厂界布置，同时选用低噪声设备，对高噪声设备应采取有效减振、隔声、消音等降噪措施，厂界噪声须符合《工业企业厂界环境噪声排放标准》(GB12348-2008)中相应标准限值要求。</w:t>
                  </w:r>
                </w:p>
                <w:p w14:paraId="6A61000C">
                  <w:pPr>
                    <w:pStyle w:val="15"/>
                    <w:numPr>
                      <w:ilvl w:val="0"/>
                      <w:numId w:val="0"/>
                    </w:numPr>
                    <w:ind w:left="0" w:leftChars="0" w:firstLine="396"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五)妥善处理处置各类固体废弃物。按固废“资源化、减量化、无害化”处理处置原则，落实《报告表》中提出的各类固废的收集、处理处置和综合利用措施，防止发生二次污染。一般固废暂存场所应符合《一般工业固体废物贮存和填埋污染控制标准》(GB18599-2020)规定要求。废润滑油、废包装桶等危险废物委托有资质的单位处置，同时严格执行危废处置转移联单管理制度。厂内危废暂存场所须符合《危险废物贮存污染控制标准》(GB18597-2023)及修改单的规定要求。</w:t>
                  </w:r>
                </w:p>
                <w:p w14:paraId="35782098">
                  <w:pPr>
                    <w:pStyle w:val="15"/>
                    <w:numPr>
                      <w:ilvl w:val="0"/>
                      <w:numId w:val="0"/>
                    </w:numPr>
                    <w:ind w:left="0" w:leftChars="0" w:firstLine="396" w:firstLineChars="200"/>
                    <w:rPr>
                      <w:rFonts w:hint="default" w:ascii="Times New Roman" w:hAnsi="Times New Roman" w:eastAsia="宋体" w:cs="Times New Roman"/>
                      <w:sz w:val="21"/>
                      <w:szCs w:val="21"/>
                      <w:highlight w:val="yellow"/>
                    </w:rPr>
                  </w:pPr>
                  <w:r>
                    <w:rPr>
                      <w:rFonts w:hint="default" w:ascii="Times New Roman" w:hAnsi="Times New Roman" w:eastAsia="宋体" w:cs="Times New Roman"/>
                      <w:sz w:val="21"/>
                      <w:szCs w:val="21"/>
                      <w:highlight w:val="none"/>
                    </w:rPr>
                    <w:t>(六)加强环境风险预防和控制，全面落实《报告表》提出的风险防范措施，有效防范因污染事故排放或安全生产事故可能引发的环境风险。</w:t>
                  </w:r>
                </w:p>
              </w:tc>
              <w:tc>
                <w:tcPr>
                  <w:tcW w:w="3922" w:type="dxa"/>
                  <w:tcBorders>
                    <w:tl2br w:val="nil"/>
                    <w:tr2bl w:val="nil"/>
                  </w:tcBorders>
                  <w:noWrap w:val="0"/>
                  <w:vAlign w:val="center"/>
                </w:tcPr>
                <w:p w14:paraId="2D334540">
                  <w:pPr>
                    <w:ind w:right="114" w:rightChars="50" w:firstLine="396" w:firstLineChars="200"/>
                    <w:jc w:val="left"/>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b w:val="0"/>
                      <w:bCs/>
                      <w:color w:val="auto"/>
                      <w:kern w:val="2"/>
                      <w:sz w:val="21"/>
                      <w:szCs w:val="24"/>
                      <w:lang w:val="en-US" w:eastAsia="zh-CN" w:bidi="ar-SA"/>
                    </w:rPr>
                    <w:t>每台</w:t>
                  </w:r>
                  <w:r>
                    <w:rPr>
                      <w:rFonts w:hint="default" w:ascii="Times New Roman" w:hAnsi="Times New Roman" w:eastAsia="宋体" w:cs="Times New Roman"/>
                      <w:b w:val="0"/>
                      <w:bCs/>
                      <w:color w:val="auto"/>
                      <w:kern w:val="2"/>
                      <w:sz w:val="21"/>
                      <w:szCs w:val="24"/>
                      <w:lang w:val="en-US" w:eastAsia="zh-CN" w:bidi="ar-SA"/>
                    </w:rPr>
                    <w:t>熔化炉</w:t>
                  </w:r>
                  <w:r>
                    <w:rPr>
                      <w:rFonts w:hint="eastAsia" w:ascii="Times New Roman" w:hAnsi="Times New Roman" w:eastAsia="宋体" w:cs="Times New Roman"/>
                      <w:b w:val="0"/>
                      <w:bCs/>
                      <w:color w:val="auto"/>
                      <w:kern w:val="2"/>
                      <w:sz w:val="21"/>
                      <w:szCs w:val="24"/>
                      <w:lang w:val="en-US" w:eastAsia="zh-CN" w:bidi="ar-SA"/>
                    </w:rPr>
                    <w:t>炉盖</w:t>
                  </w:r>
                  <w:r>
                    <w:rPr>
                      <w:rFonts w:hint="default" w:ascii="Times New Roman" w:hAnsi="Times New Roman" w:eastAsia="宋体" w:cs="Times New Roman"/>
                      <w:b w:val="0"/>
                      <w:bCs/>
                      <w:color w:val="auto"/>
                      <w:kern w:val="2"/>
                      <w:sz w:val="21"/>
                      <w:szCs w:val="24"/>
                      <w:lang w:val="en-US" w:eastAsia="zh-CN" w:bidi="ar-SA"/>
                    </w:rPr>
                    <w:t>上方设置集气罩</w:t>
                  </w:r>
                  <w:r>
                    <w:rPr>
                      <w:rFonts w:hint="eastAsia" w:ascii="Times New Roman" w:hAnsi="Times New Roman" w:cs="Times New Roman"/>
                      <w:b w:val="0"/>
                      <w:bCs/>
                      <w:color w:val="auto"/>
                      <w:kern w:val="2"/>
                      <w:sz w:val="21"/>
                      <w:szCs w:val="24"/>
                      <w:lang w:val="en-US" w:eastAsia="zh-CN" w:bidi="ar-SA"/>
                    </w:rPr>
                    <w:t>，废气经收</w:t>
                  </w:r>
                  <w:r>
                    <w:rPr>
                      <w:rFonts w:hint="eastAsia" w:ascii="Times New Roman" w:hAnsi="Times New Roman" w:eastAsia="宋体" w:cs="Times New Roman"/>
                      <w:b w:val="0"/>
                      <w:bCs/>
                      <w:color w:val="auto"/>
                      <w:kern w:val="2"/>
                      <w:sz w:val="21"/>
                      <w:szCs w:val="24"/>
                      <w:lang w:val="en-US" w:eastAsia="zh-CN" w:bidi="ar-SA"/>
                    </w:rPr>
                    <w:t>集后由布袋除尘器处理后通过</w:t>
                  </w:r>
                  <w:r>
                    <w:rPr>
                      <w:rFonts w:hint="default" w:ascii="Times New Roman" w:hAnsi="Times New Roman" w:eastAsia="宋体" w:cs="Times New Roman"/>
                      <w:b w:val="0"/>
                      <w:bCs/>
                      <w:color w:val="auto"/>
                      <w:kern w:val="2"/>
                      <w:sz w:val="21"/>
                      <w:szCs w:val="24"/>
                      <w:lang w:val="en-US" w:eastAsia="zh-CN" w:bidi="ar-SA"/>
                    </w:rPr>
                    <w:t>15m排气筒排放</w:t>
                  </w:r>
                  <w:r>
                    <w:rPr>
                      <w:rFonts w:hint="eastAsia" w:ascii="Times New Roman" w:hAnsi="Times New Roman" w:eastAsia="宋体" w:cs="Times New Roman"/>
                      <w:b w:val="0"/>
                      <w:bCs/>
                      <w:color w:val="auto"/>
                      <w:kern w:val="2"/>
                      <w:sz w:val="21"/>
                      <w:szCs w:val="24"/>
                      <w:lang w:val="en-US" w:eastAsia="zh-CN" w:bidi="ar-SA"/>
                    </w:rPr>
                    <w:t>；雨水经厂区雨水管道收集后排入市政雨水管网；冷却水循环使用，定期补充消耗不外排；生活污水经化粪池处理后通过厂区总排口排入市政污水管网，经和县乌江镇污水处理厂处理达标后排入驷马河，最终汇入长江</w:t>
                  </w:r>
                  <w:r>
                    <w:rPr>
                      <w:rFonts w:hint="eastAsia" w:ascii="Times New Roman" w:hAnsi="Times New Roman" w:cs="Times New Roman"/>
                      <w:b w:val="0"/>
                      <w:bCs/>
                      <w:color w:val="auto"/>
                      <w:kern w:val="2"/>
                      <w:sz w:val="21"/>
                      <w:szCs w:val="24"/>
                      <w:lang w:val="en-US" w:eastAsia="zh-CN" w:bidi="ar-SA"/>
                    </w:rPr>
                    <w:t>；不合格原料返回给供货厂商，废边角料及不合格品回用于生产，烟尘、废石墨模具收集后暂存一般固废暂存区，定期交由物资回收单位综合利用；生活垃圾经收集后置于垃圾桶内定期由环卫部门清运处理；采用厂房隔声、选择低噪设备、设备基座固定减振等措施进行降噪。</w:t>
                  </w:r>
                </w:p>
              </w:tc>
              <w:tc>
                <w:tcPr>
                  <w:tcW w:w="781" w:type="dxa"/>
                  <w:tcBorders>
                    <w:tl2br w:val="nil"/>
                    <w:tr2bl w:val="nil"/>
                  </w:tcBorders>
                  <w:noWrap w:val="0"/>
                  <w:vAlign w:val="center"/>
                </w:tcPr>
                <w:p w14:paraId="6AF567F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已落实</w:t>
                  </w:r>
                </w:p>
              </w:tc>
            </w:tr>
          </w:tbl>
          <w:p w14:paraId="65375C17">
            <w:pPr>
              <w:pStyle w:val="43"/>
              <w:spacing w:line="360" w:lineRule="auto"/>
              <w:ind w:firstLine="480" w:firstLineChars="200"/>
              <w:jc w:val="both"/>
              <w:rPr>
                <w:rFonts w:hint="default" w:ascii="Times New Roman" w:hAnsi="Times New Roman" w:cs="Times New Roman"/>
                <w:sz w:val="24"/>
                <w:szCs w:val="24"/>
                <w:lang w:val="en-US" w:eastAsia="zh-CN"/>
              </w:rPr>
            </w:pPr>
          </w:p>
        </w:tc>
      </w:tr>
      <w:tr w14:paraId="666B4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4" w:hRule="atLeast"/>
          <w:jc w:val="center"/>
        </w:trPr>
        <w:tc>
          <w:tcPr>
            <w:tcW w:w="9310" w:type="dxa"/>
            <w:noWrap w:val="0"/>
            <w:vAlign w:val="top"/>
          </w:tcPr>
          <w:p w14:paraId="267CAD47">
            <w:pPr>
              <w:widowControl w:val="0"/>
              <w:ind w:left="0" w:leftChars="0" w:firstLine="0" w:firstLineChars="0"/>
              <w:jc w:val="center"/>
              <w:rPr>
                <w:rFonts w:hint="default" w:ascii="Times New Roman" w:hAnsi="Times New Roman" w:cs="Times New Roman"/>
                <w:b/>
                <w:bCs/>
                <w:sz w:val="32"/>
                <w:szCs w:val="32"/>
              </w:rPr>
            </w:pPr>
            <w:r>
              <w:rPr>
                <w:rFonts w:hint="default" w:ascii="Times New Roman" w:hAnsi="Times New Roman" w:cs="Times New Roman"/>
                <w:b/>
                <w:bCs/>
                <w:sz w:val="32"/>
                <w:szCs w:val="32"/>
                <w:lang w:eastAsia="zh-CN"/>
              </w:rPr>
              <w:t>七、</w:t>
            </w:r>
            <w:r>
              <w:rPr>
                <w:rFonts w:hint="default" w:ascii="Times New Roman" w:hAnsi="Times New Roman" w:cs="Times New Roman"/>
                <w:b/>
                <w:bCs/>
                <w:sz w:val="32"/>
                <w:szCs w:val="32"/>
              </w:rPr>
              <w:t>验收监测质量保证及质量控制</w:t>
            </w:r>
          </w:p>
          <w:p w14:paraId="4C9C14CA">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default" w:ascii="Times New Roman" w:hAnsi="Times New Roman" w:cs="Times New Roman"/>
                <w:b/>
                <w:bCs/>
                <w:spacing w:val="-6"/>
                <w:sz w:val="24"/>
                <w:szCs w:val="24"/>
                <w:lang w:val="en-US" w:eastAsia="zh-CN" w:bidi="ar-SA"/>
              </w:rPr>
              <w:t>7.1</w:t>
            </w:r>
            <w:r>
              <w:rPr>
                <w:rFonts w:hint="default" w:ascii="Times New Roman" w:hAnsi="Times New Roman" w:eastAsia="宋体" w:cs="Times New Roman"/>
                <w:b/>
                <w:bCs/>
                <w:spacing w:val="-6"/>
                <w:sz w:val="24"/>
                <w:szCs w:val="24"/>
                <w:lang w:val="en-US" w:eastAsia="zh-CN" w:bidi="ar-SA"/>
              </w:rPr>
              <w:t xml:space="preserve"> 质量保证措施</w:t>
            </w:r>
          </w:p>
          <w:p w14:paraId="7E60ADA8">
            <w:pPr>
              <w:pStyle w:val="13"/>
              <w:keepNext w:val="0"/>
              <w:keepLines w:val="0"/>
              <w:pageBreakBefore w:val="0"/>
              <w:widowControl w:val="0"/>
              <w:kinsoku/>
              <w:wordWrap/>
              <w:overflowPunct/>
              <w:topLinePunct w:val="0"/>
              <w:autoSpaceDE/>
              <w:autoSpaceDN/>
              <w:bidi w:val="0"/>
              <w:adjustRightInd/>
              <w:snapToGrid/>
              <w:spacing w:line="360" w:lineRule="auto"/>
              <w:ind w:left="0" w:right="0" w:firstLine="504" w:firstLineChars="200"/>
              <w:textAlignment w:val="auto"/>
              <w:outlineLvl w:val="0"/>
              <w:rPr>
                <w:rFonts w:hint="default" w:ascii="Times New Roman" w:hAnsi="Times New Roman" w:cs="Times New Roman"/>
              </w:rPr>
            </w:pPr>
            <w:r>
              <w:rPr>
                <w:rFonts w:hint="default" w:ascii="Times New Roman" w:hAnsi="Times New Roman" w:eastAsia="Times New Roman" w:cs="Times New Roman"/>
                <w:spacing w:val="6"/>
              </w:rPr>
              <w:t>1</w:t>
            </w:r>
            <w:r>
              <w:rPr>
                <w:rFonts w:hint="eastAsia" w:ascii="Times New Roman" w:hAnsi="Times New Roman" w:eastAsia="宋体" w:cs="Times New Roman"/>
                <w:spacing w:val="6"/>
                <w:lang w:eastAsia="zh-CN"/>
              </w:rPr>
              <w:t>.</w:t>
            </w:r>
            <w:r>
              <w:rPr>
                <w:rFonts w:hint="default" w:ascii="Times New Roman" w:hAnsi="Times New Roman" w:cs="Times New Roman"/>
                <w:spacing w:val="6"/>
              </w:rPr>
              <w:t>监测过程中工况负荷满足有关要求；</w:t>
            </w:r>
          </w:p>
          <w:p w14:paraId="2B769F9B">
            <w:pPr>
              <w:pStyle w:val="13"/>
              <w:keepNext w:val="0"/>
              <w:keepLines w:val="0"/>
              <w:pageBreakBefore w:val="0"/>
              <w:widowControl w:val="0"/>
              <w:kinsoku/>
              <w:wordWrap/>
              <w:overflowPunct/>
              <w:topLinePunct w:val="0"/>
              <w:autoSpaceDE/>
              <w:autoSpaceDN/>
              <w:bidi w:val="0"/>
              <w:adjustRightInd/>
              <w:snapToGrid/>
              <w:spacing w:line="360" w:lineRule="auto"/>
              <w:ind w:left="0" w:right="0" w:firstLine="512" w:firstLineChars="200"/>
              <w:textAlignment w:val="auto"/>
              <w:outlineLvl w:val="0"/>
              <w:rPr>
                <w:rFonts w:hint="default" w:ascii="Times New Roman" w:hAnsi="Times New Roman" w:cs="Times New Roman"/>
              </w:rPr>
            </w:pPr>
            <w:r>
              <w:rPr>
                <w:rFonts w:hint="default" w:ascii="Times New Roman" w:hAnsi="Times New Roman" w:eastAsia="Times New Roman" w:cs="Times New Roman"/>
                <w:spacing w:val="8"/>
              </w:rPr>
              <w:t>2</w:t>
            </w:r>
            <w:r>
              <w:rPr>
                <w:rFonts w:hint="eastAsia" w:ascii="Times New Roman" w:hAnsi="Times New Roman" w:eastAsia="宋体" w:cs="Times New Roman"/>
                <w:spacing w:val="8"/>
                <w:lang w:eastAsia="zh-CN"/>
              </w:rPr>
              <w:t>.</w:t>
            </w:r>
            <w:r>
              <w:rPr>
                <w:rFonts w:hint="default" w:ascii="Times New Roman" w:hAnsi="Times New Roman" w:cs="Times New Roman"/>
                <w:spacing w:val="8"/>
              </w:rPr>
              <w:t>监测点位布设合理，保证各监测点位的科学性</w:t>
            </w:r>
            <w:r>
              <w:rPr>
                <w:rFonts w:hint="default" w:ascii="Times New Roman" w:hAnsi="Times New Roman" w:cs="Times New Roman"/>
                <w:spacing w:val="7"/>
              </w:rPr>
              <w:t>和可比性；</w:t>
            </w:r>
          </w:p>
          <w:p w14:paraId="33C74880">
            <w:pPr>
              <w:pStyle w:val="13"/>
              <w:keepNext w:val="0"/>
              <w:keepLines w:val="0"/>
              <w:pageBreakBefore w:val="0"/>
              <w:widowControl w:val="0"/>
              <w:kinsoku/>
              <w:wordWrap/>
              <w:overflowPunct/>
              <w:topLinePunct w:val="0"/>
              <w:autoSpaceDE/>
              <w:autoSpaceDN/>
              <w:bidi w:val="0"/>
              <w:adjustRightInd/>
              <w:snapToGrid/>
              <w:spacing w:line="360" w:lineRule="auto"/>
              <w:ind w:left="0" w:right="0" w:firstLine="520" w:firstLineChars="200"/>
              <w:textAlignment w:val="auto"/>
              <w:outlineLvl w:val="0"/>
              <w:rPr>
                <w:rFonts w:hint="default" w:ascii="Times New Roman" w:hAnsi="Times New Roman" w:cs="Times New Roman"/>
              </w:rPr>
            </w:pPr>
            <w:r>
              <w:rPr>
                <w:rFonts w:hint="default" w:ascii="Times New Roman" w:hAnsi="Times New Roman" w:eastAsia="Times New Roman" w:cs="Times New Roman"/>
                <w:spacing w:val="10"/>
              </w:rPr>
              <w:t>3</w:t>
            </w:r>
            <w:r>
              <w:rPr>
                <w:rFonts w:hint="eastAsia" w:ascii="Times New Roman" w:hAnsi="Times New Roman" w:eastAsia="宋体" w:cs="Times New Roman"/>
                <w:spacing w:val="10"/>
                <w:lang w:eastAsia="zh-CN"/>
              </w:rPr>
              <w:t>.</w:t>
            </w:r>
            <w:r>
              <w:rPr>
                <w:rFonts w:hint="default" w:ascii="Times New Roman" w:hAnsi="Times New Roman" w:cs="Times New Roman"/>
                <w:spacing w:val="10"/>
              </w:rPr>
              <w:t>监测分析方法采用国家有关部门颁发的标准分析方法，监测人员经过考核</w:t>
            </w:r>
            <w:r>
              <w:rPr>
                <w:rFonts w:hint="default" w:ascii="Times New Roman" w:hAnsi="Times New Roman" w:cs="Times New Roman"/>
                <w:spacing w:val="9"/>
              </w:rPr>
              <w:t>并持有合格</w:t>
            </w:r>
            <w:r>
              <w:rPr>
                <w:rFonts w:hint="default" w:ascii="Times New Roman" w:hAnsi="Times New Roman" w:cs="Times New Roman"/>
                <w:spacing w:val="3"/>
              </w:rPr>
              <w:t>证书；</w:t>
            </w:r>
          </w:p>
          <w:p w14:paraId="7A7FA258">
            <w:pPr>
              <w:pStyle w:val="13"/>
              <w:keepNext w:val="0"/>
              <w:keepLines w:val="0"/>
              <w:pageBreakBefore w:val="0"/>
              <w:widowControl w:val="0"/>
              <w:kinsoku/>
              <w:wordWrap/>
              <w:overflowPunct/>
              <w:topLinePunct w:val="0"/>
              <w:autoSpaceDE/>
              <w:autoSpaceDN/>
              <w:bidi w:val="0"/>
              <w:adjustRightInd/>
              <w:snapToGrid/>
              <w:spacing w:line="360" w:lineRule="auto"/>
              <w:ind w:left="0" w:right="0" w:firstLine="520" w:firstLineChars="200"/>
              <w:textAlignment w:val="auto"/>
              <w:outlineLvl w:val="0"/>
              <w:rPr>
                <w:rFonts w:hint="default" w:ascii="Times New Roman" w:hAnsi="Times New Roman" w:cs="Times New Roman"/>
              </w:rPr>
            </w:pPr>
            <w:r>
              <w:rPr>
                <w:rFonts w:hint="default" w:ascii="Times New Roman" w:hAnsi="Times New Roman" w:eastAsia="Times New Roman" w:cs="Times New Roman"/>
                <w:spacing w:val="10"/>
              </w:rPr>
              <w:t>4</w:t>
            </w:r>
            <w:r>
              <w:rPr>
                <w:rFonts w:hint="eastAsia" w:ascii="Times New Roman" w:hAnsi="Times New Roman" w:eastAsia="宋体" w:cs="Times New Roman"/>
                <w:spacing w:val="10"/>
                <w:lang w:eastAsia="zh-CN"/>
              </w:rPr>
              <w:t>.</w:t>
            </w:r>
            <w:r>
              <w:rPr>
                <w:rFonts w:hint="default" w:ascii="Times New Roman" w:hAnsi="Times New Roman" w:cs="Times New Roman"/>
                <w:spacing w:val="10"/>
              </w:rPr>
              <w:t>有组织废气、无组织废气、废水现场监测和实验室监测检定合格，并</w:t>
            </w:r>
            <w:r>
              <w:rPr>
                <w:rFonts w:hint="default" w:ascii="Times New Roman" w:hAnsi="Times New Roman" w:cs="Times New Roman"/>
                <w:spacing w:val="9"/>
              </w:rPr>
              <w:t>按照国家环保局</w:t>
            </w:r>
            <w:r>
              <w:rPr>
                <w:rFonts w:hint="default" w:ascii="Times New Roman" w:hAnsi="Times New Roman" w:cs="Times New Roman"/>
                <w:spacing w:val="8"/>
              </w:rPr>
              <w:t>发布的《固定污染源监测质量保证与质量控制技术规范（试行）》、《环境监测质量管</w:t>
            </w:r>
            <w:r>
              <w:rPr>
                <w:rFonts w:hint="default" w:ascii="Times New Roman" w:hAnsi="Times New Roman" w:cs="Times New Roman"/>
                <w:spacing w:val="7"/>
              </w:rPr>
              <w:t>理技术</w:t>
            </w:r>
            <w:r>
              <w:rPr>
                <w:rFonts w:hint="default" w:ascii="Times New Roman" w:hAnsi="Times New Roman" w:cs="Times New Roman"/>
                <w:spacing w:val="8"/>
              </w:rPr>
              <w:t>导则》、《污水监测技术规范》的要求进行全过程质量控制，声级计测量前后均进行了校准；</w:t>
            </w:r>
          </w:p>
          <w:p w14:paraId="0939D963">
            <w:pPr>
              <w:pStyle w:val="13"/>
              <w:keepNext w:val="0"/>
              <w:keepLines w:val="0"/>
              <w:pageBreakBefore w:val="0"/>
              <w:widowControl w:val="0"/>
              <w:kinsoku/>
              <w:wordWrap/>
              <w:overflowPunct/>
              <w:topLinePunct w:val="0"/>
              <w:autoSpaceDE/>
              <w:autoSpaceDN/>
              <w:bidi w:val="0"/>
              <w:adjustRightInd/>
              <w:snapToGrid/>
              <w:spacing w:line="360" w:lineRule="auto"/>
              <w:ind w:left="0" w:right="0" w:firstLine="516" w:firstLineChars="200"/>
              <w:textAlignment w:val="auto"/>
              <w:outlineLvl w:val="0"/>
              <w:rPr>
                <w:rFonts w:hint="default" w:ascii="Times New Roman" w:hAnsi="Times New Roman" w:cs="Times New Roman"/>
              </w:rPr>
            </w:pPr>
            <w:r>
              <w:rPr>
                <w:rFonts w:hint="default" w:ascii="Times New Roman" w:hAnsi="Times New Roman" w:eastAsia="Times New Roman" w:cs="Times New Roman"/>
                <w:spacing w:val="9"/>
              </w:rPr>
              <w:t>5</w:t>
            </w:r>
            <w:r>
              <w:rPr>
                <w:rFonts w:hint="eastAsia" w:ascii="Times New Roman" w:hAnsi="Times New Roman" w:eastAsia="宋体" w:cs="Times New Roman"/>
                <w:spacing w:val="9"/>
                <w:lang w:eastAsia="zh-CN"/>
              </w:rPr>
              <w:t>.</w:t>
            </w:r>
            <w:r>
              <w:rPr>
                <w:rFonts w:hint="default" w:ascii="Times New Roman" w:hAnsi="Times New Roman" w:cs="Times New Roman"/>
                <w:spacing w:val="9"/>
              </w:rPr>
              <w:t>在监测期间，样品采集、运输、保</w:t>
            </w:r>
            <w:r>
              <w:rPr>
                <w:rFonts w:hint="default" w:ascii="Times New Roman" w:hAnsi="Times New Roman" w:cs="Times New Roman"/>
                <w:spacing w:val="8"/>
              </w:rPr>
              <w:t>存按照国家标准，保证监测分析结果的准确可靠；</w:t>
            </w:r>
          </w:p>
          <w:p w14:paraId="534AB1F8">
            <w:pPr>
              <w:pStyle w:val="13"/>
              <w:keepNext w:val="0"/>
              <w:keepLines w:val="0"/>
              <w:pageBreakBefore w:val="0"/>
              <w:widowControl w:val="0"/>
              <w:kinsoku/>
              <w:wordWrap/>
              <w:overflowPunct/>
              <w:topLinePunct w:val="0"/>
              <w:autoSpaceDE/>
              <w:autoSpaceDN/>
              <w:bidi w:val="0"/>
              <w:adjustRightInd/>
              <w:snapToGrid/>
              <w:spacing w:line="360" w:lineRule="auto"/>
              <w:ind w:left="0" w:right="0" w:firstLine="520" w:firstLineChars="200"/>
              <w:textAlignment w:val="auto"/>
              <w:outlineLvl w:val="0"/>
              <w:rPr>
                <w:rFonts w:hint="default" w:ascii="Times New Roman" w:hAnsi="Times New Roman" w:cs="Times New Roman"/>
              </w:rPr>
            </w:pPr>
            <w:r>
              <w:rPr>
                <w:rFonts w:hint="default" w:ascii="Times New Roman" w:hAnsi="Times New Roman" w:eastAsia="Times New Roman" w:cs="Times New Roman"/>
                <w:spacing w:val="10"/>
              </w:rPr>
              <w:t>6</w:t>
            </w:r>
            <w:r>
              <w:rPr>
                <w:rFonts w:hint="eastAsia" w:ascii="Times New Roman" w:hAnsi="Times New Roman" w:eastAsia="宋体" w:cs="Times New Roman"/>
                <w:spacing w:val="10"/>
                <w:lang w:eastAsia="zh-CN"/>
              </w:rPr>
              <w:t>.</w:t>
            </w:r>
            <w:r>
              <w:rPr>
                <w:rFonts w:hint="default" w:ascii="Times New Roman" w:hAnsi="Times New Roman" w:cs="Times New Roman"/>
                <w:spacing w:val="10"/>
              </w:rPr>
              <w:t>为确保实验室分析质量，对化验室分析进行发放盲样质控样品的质控措施</w:t>
            </w:r>
            <w:r>
              <w:rPr>
                <w:rFonts w:hint="default" w:ascii="Times New Roman" w:hAnsi="Times New Roman" w:cs="Times New Roman"/>
                <w:spacing w:val="9"/>
              </w:rPr>
              <w:t>；监测数据严格实行三级审核制度，经过校对、校核，最后由技术负责人审定。</w:t>
            </w:r>
          </w:p>
          <w:p w14:paraId="5C36DB2C">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w:t>
            </w:r>
            <w:r>
              <w:rPr>
                <w:rFonts w:hint="default" w:ascii="Times New Roman" w:hAnsi="Times New Roman" w:eastAsia="宋体" w:cs="Times New Roman"/>
                <w:b/>
                <w:bCs/>
                <w:spacing w:val="-6"/>
                <w:sz w:val="24"/>
                <w:szCs w:val="24"/>
                <w:lang w:val="en-US" w:eastAsia="zh-CN" w:bidi="ar-SA"/>
              </w:rPr>
              <w:t>2 监测分析方法</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67"/>
              <w:gridCol w:w="1493"/>
              <w:gridCol w:w="3558"/>
              <w:gridCol w:w="1782"/>
              <w:gridCol w:w="1371"/>
            </w:tblGrid>
            <w:tr w14:paraId="7B08A9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jc w:val="center"/>
              </w:trPr>
              <w:tc>
                <w:tcPr>
                  <w:tcW w:w="894" w:type="dxa"/>
                  <w:tcBorders>
                    <w:top w:val="single" w:color="000000" w:sz="6" w:space="0"/>
                    <w:left w:val="single" w:color="000000" w:sz="6" w:space="0"/>
                  </w:tcBorders>
                  <w:vAlign w:val="center"/>
                </w:tcPr>
                <w:p w14:paraId="41A25C0D">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类别</w:t>
                  </w:r>
                </w:p>
              </w:tc>
              <w:tc>
                <w:tcPr>
                  <w:tcW w:w="1540" w:type="dxa"/>
                  <w:tcBorders>
                    <w:top w:val="single" w:color="000000" w:sz="6" w:space="0"/>
                  </w:tcBorders>
                  <w:vAlign w:val="center"/>
                </w:tcPr>
                <w:p w14:paraId="6B0F49BC">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项目</w:t>
                  </w:r>
                </w:p>
              </w:tc>
              <w:tc>
                <w:tcPr>
                  <w:tcW w:w="3670" w:type="dxa"/>
                  <w:tcBorders>
                    <w:top w:val="single" w:color="000000" w:sz="6" w:space="0"/>
                  </w:tcBorders>
                  <w:vAlign w:val="center"/>
                </w:tcPr>
                <w:p w14:paraId="5D0AB895">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分析方法</w:t>
                  </w:r>
                </w:p>
              </w:tc>
              <w:tc>
                <w:tcPr>
                  <w:tcW w:w="1837" w:type="dxa"/>
                  <w:tcBorders>
                    <w:top w:val="single" w:color="000000" w:sz="6" w:space="0"/>
                  </w:tcBorders>
                  <w:vAlign w:val="center"/>
                </w:tcPr>
                <w:p w14:paraId="0E679E5D">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方法来源</w:t>
                  </w:r>
                </w:p>
              </w:tc>
              <w:tc>
                <w:tcPr>
                  <w:tcW w:w="1413" w:type="dxa"/>
                  <w:tcBorders>
                    <w:top w:val="single" w:color="000000" w:sz="6" w:space="0"/>
                    <w:right w:val="single" w:color="000000" w:sz="6" w:space="0"/>
                  </w:tcBorders>
                  <w:vAlign w:val="center"/>
                </w:tcPr>
                <w:p w14:paraId="38D401FD">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检出限</w:t>
                  </w:r>
                </w:p>
              </w:tc>
            </w:tr>
            <w:tr w14:paraId="54D3B5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894" w:type="dxa"/>
                  <w:tcBorders>
                    <w:left w:val="single" w:color="000000" w:sz="6" w:space="0"/>
                  </w:tcBorders>
                  <w:vAlign w:val="center"/>
                </w:tcPr>
                <w:p w14:paraId="70E206DA">
                  <w:pPr>
                    <w:keepNext w:val="0"/>
                    <w:keepLines w:val="0"/>
                    <w:pageBreakBefore w:val="0"/>
                    <w:widowControl w:val="0"/>
                    <w:kinsoku/>
                    <w:wordWrap/>
                    <w:overflowPunct/>
                    <w:topLinePunct w:val="0"/>
                    <w:autoSpaceDE/>
                    <w:autoSpaceDN/>
                    <w:bidi w:val="0"/>
                    <w:adjustRightInd/>
                    <w:snapToGrid/>
                    <w:spacing w:line="241"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有组织废气</w:t>
                  </w:r>
                </w:p>
              </w:tc>
              <w:tc>
                <w:tcPr>
                  <w:tcW w:w="1540" w:type="dxa"/>
                  <w:vAlign w:val="center"/>
                </w:tcPr>
                <w:p w14:paraId="6A96CBD7">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低浓度颗粒物</w:t>
                  </w:r>
                </w:p>
              </w:tc>
              <w:tc>
                <w:tcPr>
                  <w:tcW w:w="3670" w:type="dxa"/>
                  <w:vAlign w:val="center"/>
                </w:tcPr>
                <w:p w14:paraId="36FD830A">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固定污染源废气 低浓度颗粒物的测定</w:t>
                  </w:r>
                  <w:r>
                    <w:rPr>
                      <w:rFonts w:hint="default" w:ascii="Times New Roman" w:hAnsi="Times New Roman" w:eastAsia="宋体" w:cs="Times New Roman"/>
                      <w:spacing w:val="6"/>
                      <w:sz w:val="21"/>
                      <w:szCs w:val="21"/>
                    </w:rPr>
                    <w:t>重量法</w:t>
                  </w:r>
                </w:p>
              </w:tc>
              <w:tc>
                <w:tcPr>
                  <w:tcW w:w="1837" w:type="dxa"/>
                  <w:vAlign w:val="center"/>
                </w:tcPr>
                <w:p w14:paraId="6F48E63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HJ</w:t>
                  </w:r>
                  <w:r>
                    <w:rPr>
                      <w:rFonts w:hint="default" w:ascii="Times New Roman" w:hAnsi="Times New Roman" w:cs="Times New Roman"/>
                      <w:spacing w:val="15"/>
                      <w:w w:val="101"/>
                      <w:sz w:val="21"/>
                      <w:szCs w:val="21"/>
                    </w:rPr>
                    <w:t xml:space="preserve"> </w:t>
                  </w:r>
                  <w:r>
                    <w:rPr>
                      <w:rFonts w:hint="default" w:ascii="Times New Roman" w:hAnsi="Times New Roman" w:cs="Times New Roman"/>
                      <w:spacing w:val="4"/>
                      <w:sz w:val="21"/>
                      <w:szCs w:val="21"/>
                    </w:rPr>
                    <w:t>836-2017</w:t>
                  </w:r>
                </w:p>
              </w:tc>
              <w:tc>
                <w:tcPr>
                  <w:tcW w:w="1413" w:type="dxa"/>
                  <w:tcBorders>
                    <w:right w:val="single" w:color="000000" w:sz="6" w:space="0"/>
                  </w:tcBorders>
                  <w:vAlign w:val="center"/>
                </w:tcPr>
                <w:p w14:paraId="748A2C00">
                  <w:pPr>
                    <w:pStyle w:val="74"/>
                    <w:keepNext w:val="0"/>
                    <w:keepLines w:val="0"/>
                    <w:pageBreakBefore w:val="0"/>
                    <w:widowControl w:val="0"/>
                    <w:kinsoku/>
                    <w:wordWrap/>
                    <w:overflowPunct/>
                    <w:topLinePunct w:val="0"/>
                    <w:autoSpaceDE/>
                    <w:autoSpaceDN/>
                    <w:bidi w:val="0"/>
                    <w:adjustRightInd/>
                    <w:snapToGrid/>
                    <w:spacing w:line="21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1.0</w:t>
                  </w:r>
                  <w:r>
                    <w:rPr>
                      <w:rFonts w:hint="default" w:ascii="Times New Roman" w:hAnsi="Times New Roman" w:cs="Times New Roman"/>
                      <w:sz w:val="21"/>
                      <w:szCs w:val="21"/>
                    </w:rPr>
                    <w:t>mg</w:t>
                  </w:r>
                  <w:r>
                    <w:rPr>
                      <w:rFonts w:hint="default" w:ascii="Times New Roman" w:hAnsi="Times New Roman" w:cs="Times New Roman"/>
                      <w:spacing w:val="2"/>
                      <w:sz w:val="21"/>
                      <w:szCs w:val="21"/>
                    </w:rPr>
                    <w:t>/m</w:t>
                  </w:r>
                  <w:r>
                    <w:rPr>
                      <w:rFonts w:hint="default" w:ascii="Times New Roman" w:hAnsi="Times New Roman" w:cs="Times New Roman"/>
                      <w:spacing w:val="2"/>
                      <w:position w:val="6"/>
                      <w:sz w:val="21"/>
                      <w:szCs w:val="21"/>
                    </w:rPr>
                    <w:t>3</w:t>
                  </w:r>
                </w:p>
              </w:tc>
            </w:tr>
            <w:tr w14:paraId="4955FD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894" w:type="dxa"/>
                  <w:vMerge w:val="restart"/>
                  <w:tcBorders>
                    <w:left w:val="single" w:color="000000" w:sz="6" w:space="0"/>
                    <w:bottom w:val="nil"/>
                  </w:tcBorders>
                  <w:vAlign w:val="center"/>
                </w:tcPr>
                <w:p w14:paraId="1E347626">
                  <w:pPr>
                    <w:keepNext w:val="0"/>
                    <w:keepLines w:val="0"/>
                    <w:pageBreakBefore w:val="0"/>
                    <w:widowControl w:val="0"/>
                    <w:kinsoku/>
                    <w:wordWrap/>
                    <w:overflowPunct/>
                    <w:topLinePunct w:val="0"/>
                    <w:autoSpaceDE/>
                    <w:autoSpaceDN/>
                    <w:bidi w:val="0"/>
                    <w:adjustRightInd/>
                    <w:snapToGrid/>
                    <w:spacing w:line="285" w:lineRule="auto"/>
                    <w:ind w:left="0" w:right="0" w:firstLine="0"/>
                    <w:jc w:val="center"/>
                    <w:textAlignment w:val="auto"/>
                    <w:rPr>
                      <w:rFonts w:hint="default" w:ascii="Times New Roman" w:hAnsi="Times New Roman" w:cs="Times New Roman"/>
                      <w:sz w:val="21"/>
                      <w:szCs w:val="21"/>
                    </w:rPr>
                  </w:pPr>
                </w:p>
                <w:p w14:paraId="5ED04B93">
                  <w:pPr>
                    <w:keepNext w:val="0"/>
                    <w:keepLines w:val="0"/>
                    <w:pageBreakBefore w:val="0"/>
                    <w:widowControl w:val="0"/>
                    <w:kinsoku/>
                    <w:wordWrap/>
                    <w:overflowPunct/>
                    <w:topLinePunct w:val="0"/>
                    <w:autoSpaceDE/>
                    <w:autoSpaceDN/>
                    <w:bidi w:val="0"/>
                    <w:adjustRightInd/>
                    <w:snapToGrid/>
                    <w:spacing w:line="264"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无组织废气</w:t>
                  </w:r>
                </w:p>
              </w:tc>
              <w:tc>
                <w:tcPr>
                  <w:tcW w:w="1540" w:type="dxa"/>
                  <w:vAlign w:val="center"/>
                </w:tcPr>
                <w:p w14:paraId="0E0CFF88">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颗粒物</w:t>
                  </w:r>
                </w:p>
              </w:tc>
              <w:tc>
                <w:tcPr>
                  <w:tcW w:w="3670" w:type="dxa"/>
                  <w:vAlign w:val="center"/>
                </w:tcPr>
                <w:p w14:paraId="7106C244">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环境空气 总悬浮颗粒物的测定 重量</w:t>
                  </w:r>
                  <w:r>
                    <w:rPr>
                      <w:rFonts w:hint="default" w:ascii="Times New Roman" w:hAnsi="Times New Roman" w:eastAsia="宋体" w:cs="Times New Roman"/>
                      <w:sz w:val="21"/>
                      <w:szCs w:val="21"/>
                    </w:rPr>
                    <w:t>法</w:t>
                  </w:r>
                </w:p>
              </w:tc>
              <w:tc>
                <w:tcPr>
                  <w:tcW w:w="1837" w:type="dxa"/>
                  <w:vAlign w:val="center"/>
                </w:tcPr>
                <w:p w14:paraId="1F885D0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HJ</w:t>
                  </w:r>
                  <w:r>
                    <w:rPr>
                      <w:rFonts w:hint="default" w:ascii="Times New Roman" w:hAnsi="Times New Roman" w:cs="Times New Roman"/>
                      <w:spacing w:val="34"/>
                      <w:sz w:val="21"/>
                      <w:szCs w:val="21"/>
                    </w:rPr>
                    <w:t xml:space="preserve"> </w:t>
                  </w:r>
                  <w:r>
                    <w:rPr>
                      <w:rFonts w:hint="default" w:ascii="Times New Roman" w:hAnsi="Times New Roman" w:cs="Times New Roman"/>
                      <w:spacing w:val="2"/>
                      <w:sz w:val="21"/>
                      <w:szCs w:val="21"/>
                    </w:rPr>
                    <w:t>1263-2022</w:t>
                  </w:r>
                </w:p>
              </w:tc>
              <w:tc>
                <w:tcPr>
                  <w:tcW w:w="1413" w:type="dxa"/>
                  <w:tcBorders>
                    <w:right w:val="single" w:color="000000" w:sz="6" w:space="0"/>
                  </w:tcBorders>
                  <w:vAlign w:val="center"/>
                </w:tcPr>
                <w:p w14:paraId="2A20C890">
                  <w:pPr>
                    <w:pStyle w:val="74"/>
                    <w:keepNext w:val="0"/>
                    <w:keepLines w:val="0"/>
                    <w:pageBreakBefore w:val="0"/>
                    <w:widowControl w:val="0"/>
                    <w:kinsoku/>
                    <w:wordWrap/>
                    <w:overflowPunct/>
                    <w:topLinePunct w:val="0"/>
                    <w:autoSpaceDE/>
                    <w:autoSpaceDN/>
                    <w:bidi w:val="0"/>
                    <w:adjustRightInd/>
                    <w:snapToGrid/>
                    <w:spacing w:line="217"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2"/>
                      <w:sz w:val="21"/>
                      <w:szCs w:val="21"/>
                    </w:rPr>
                    <w:t>0.</w:t>
                  </w:r>
                  <w:r>
                    <w:rPr>
                      <w:rFonts w:hint="default" w:ascii="Times New Roman" w:hAnsi="Times New Roman" w:cs="Times New Roman"/>
                      <w:spacing w:val="-28"/>
                      <w:sz w:val="21"/>
                      <w:szCs w:val="21"/>
                    </w:rPr>
                    <w:t xml:space="preserve"> </w:t>
                  </w:r>
                  <w:r>
                    <w:rPr>
                      <w:rFonts w:hint="default" w:ascii="Times New Roman" w:hAnsi="Times New Roman" w:cs="Times New Roman"/>
                      <w:spacing w:val="2"/>
                      <w:sz w:val="21"/>
                      <w:szCs w:val="21"/>
                    </w:rPr>
                    <w:t>168</w:t>
                  </w:r>
                  <w:r>
                    <w:rPr>
                      <w:rFonts w:hint="default" w:ascii="Times New Roman" w:hAnsi="Times New Roman" w:cs="Times New Roman"/>
                      <w:sz w:val="21"/>
                      <w:szCs w:val="21"/>
                    </w:rPr>
                    <w:t>mg</w:t>
                  </w:r>
                  <w:r>
                    <w:rPr>
                      <w:rFonts w:hint="default" w:ascii="Times New Roman" w:hAnsi="Times New Roman" w:cs="Times New Roman"/>
                      <w:spacing w:val="2"/>
                      <w:sz w:val="21"/>
                      <w:szCs w:val="21"/>
                    </w:rPr>
                    <w:t>/m</w:t>
                  </w:r>
                  <w:r>
                    <w:rPr>
                      <w:rFonts w:hint="default" w:ascii="Times New Roman" w:hAnsi="Times New Roman" w:cs="Times New Roman"/>
                      <w:spacing w:val="2"/>
                      <w:position w:val="7"/>
                      <w:sz w:val="21"/>
                      <w:szCs w:val="21"/>
                    </w:rPr>
                    <w:t>3</w:t>
                  </w:r>
                </w:p>
              </w:tc>
            </w:tr>
            <w:tr w14:paraId="151DDA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894" w:type="dxa"/>
                  <w:vMerge w:val="continue"/>
                  <w:tcBorders>
                    <w:top w:val="nil"/>
                    <w:left w:val="single" w:color="000000" w:sz="6" w:space="0"/>
                  </w:tcBorders>
                  <w:vAlign w:val="center"/>
                </w:tcPr>
                <w:p w14:paraId="597EFFAD">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40" w:type="dxa"/>
                  <w:vAlign w:val="center"/>
                </w:tcPr>
                <w:p w14:paraId="4535D6D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非甲烷总烃</w:t>
                  </w:r>
                </w:p>
              </w:tc>
              <w:tc>
                <w:tcPr>
                  <w:tcW w:w="3670" w:type="dxa"/>
                  <w:vAlign w:val="center"/>
                </w:tcPr>
                <w:p w14:paraId="309EA6DA">
                  <w:pPr>
                    <w:pStyle w:val="74"/>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环境空气 总烃、甲烷和非甲烷总烃的</w:t>
                  </w:r>
                  <w:r>
                    <w:rPr>
                      <w:rFonts w:hint="default" w:ascii="Times New Roman" w:hAnsi="Times New Roman" w:eastAsia="宋体" w:cs="Times New Roman"/>
                      <w:spacing w:val="8"/>
                      <w:sz w:val="21"/>
                      <w:szCs w:val="21"/>
                    </w:rPr>
                    <w:t>测定 直接进样</w:t>
                  </w:r>
                  <w:r>
                    <w:rPr>
                      <w:rFonts w:hint="default" w:ascii="Times New Roman" w:hAnsi="Times New Roman" w:cs="Times New Roman"/>
                      <w:spacing w:val="8"/>
                      <w:sz w:val="21"/>
                      <w:szCs w:val="21"/>
                    </w:rPr>
                    <w:t>-</w:t>
                  </w:r>
                  <w:r>
                    <w:rPr>
                      <w:rFonts w:hint="default" w:ascii="Times New Roman" w:hAnsi="Times New Roman" w:eastAsia="宋体" w:cs="Times New Roman"/>
                      <w:spacing w:val="8"/>
                      <w:sz w:val="21"/>
                      <w:szCs w:val="21"/>
                    </w:rPr>
                    <w:t>气相色谱法</w:t>
                  </w:r>
                </w:p>
              </w:tc>
              <w:tc>
                <w:tcPr>
                  <w:tcW w:w="1837" w:type="dxa"/>
                  <w:vAlign w:val="center"/>
                </w:tcPr>
                <w:p w14:paraId="0ADC05A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HJ</w:t>
                  </w:r>
                  <w:r>
                    <w:rPr>
                      <w:rFonts w:hint="default" w:ascii="Times New Roman" w:hAnsi="Times New Roman" w:cs="Times New Roman"/>
                      <w:spacing w:val="5"/>
                      <w:sz w:val="21"/>
                      <w:szCs w:val="21"/>
                    </w:rPr>
                    <w:t xml:space="preserve"> 604-2017</w:t>
                  </w:r>
                </w:p>
              </w:tc>
              <w:tc>
                <w:tcPr>
                  <w:tcW w:w="1413" w:type="dxa"/>
                  <w:tcBorders>
                    <w:right w:val="single" w:color="000000" w:sz="6" w:space="0"/>
                  </w:tcBorders>
                  <w:vAlign w:val="center"/>
                </w:tcPr>
                <w:p w14:paraId="2832F53D">
                  <w:pPr>
                    <w:pStyle w:val="74"/>
                    <w:keepNext w:val="0"/>
                    <w:keepLines w:val="0"/>
                    <w:pageBreakBefore w:val="0"/>
                    <w:widowControl w:val="0"/>
                    <w:kinsoku/>
                    <w:wordWrap/>
                    <w:overflowPunct/>
                    <w:topLinePunct w:val="0"/>
                    <w:autoSpaceDE/>
                    <w:autoSpaceDN/>
                    <w:bidi w:val="0"/>
                    <w:adjustRightInd/>
                    <w:snapToGrid/>
                    <w:spacing w:line="21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0.07</w:t>
                  </w:r>
                  <w:r>
                    <w:rPr>
                      <w:rFonts w:hint="default" w:ascii="Times New Roman" w:hAnsi="Times New Roman" w:cs="Times New Roman"/>
                      <w:sz w:val="21"/>
                      <w:szCs w:val="21"/>
                    </w:rPr>
                    <w:t>mg</w:t>
                  </w:r>
                  <w:r>
                    <w:rPr>
                      <w:rFonts w:hint="default" w:ascii="Times New Roman" w:hAnsi="Times New Roman" w:cs="Times New Roman"/>
                      <w:spacing w:val="5"/>
                      <w:sz w:val="21"/>
                      <w:szCs w:val="21"/>
                    </w:rPr>
                    <w:t>/m</w:t>
                  </w:r>
                  <w:r>
                    <w:rPr>
                      <w:rFonts w:hint="default" w:ascii="Times New Roman" w:hAnsi="Times New Roman" w:cs="Times New Roman"/>
                      <w:spacing w:val="5"/>
                      <w:position w:val="6"/>
                      <w:sz w:val="21"/>
                      <w:szCs w:val="21"/>
                    </w:rPr>
                    <w:t>3</w:t>
                  </w:r>
                </w:p>
              </w:tc>
            </w:tr>
            <w:tr w14:paraId="386893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894" w:type="dxa"/>
                  <w:vMerge w:val="restart"/>
                  <w:tcBorders>
                    <w:left w:val="single" w:color="000000" w:sz="6" w:space="0"/>
                    <w:bottom w:val="nil"/>
                  </w:tcBorders>
                  <w:vAlign w:val="center"/>
                </w:tcPr>
                <w:p w14:paraId="2177829D">
                  <w:pPr>
                    <w:keepNext w:val="0"/>
                    <w:keepLines w:val="0"/>
                    <w:pageBreakBefore w:val="0"/>
                    <w:widowControl w:val="0"/>
                    <w:kinsoku/>
                    <w:wordWrap/>
                    <w:overflowPunct/>
                    <w:topLinePunct w:val="0"/>
                    <w:autoSpaceDE/>
                    <w:autoSpaceDN/>
                    <w:bidi w:val="0"/>
                    <w:adjustRightInd/>
                    <w:snapToGrid/>
                    <w:spacing w:line="270" w:lineRule="auto"/>
                    <w:ind w:left="0" w:right="0" w:firstLine="0"/>
                    <w:jc w:val="center"/>
                    <w:textAlignment w:val="auto"/>
                    <w:rPr>
                      <w:rFonts w:hint="default" w:ascii="Times New Roman" w:hAnsi="Times New Roman" w:cs="Times New Roman"/>
                      <w:sz w:val="21"/>
                      <w:szCs w:val="21"/>
                    </w:rPr>
                  </w:pPr>
                </w:p>
                <w:p w14:paraId="71FA0D44">
                  <w:pPr>
                    <w:keepNext w:val="0"/>
                    <w:keepLines w:val="0"/>
                    <w:pageBreakBefore w:val="0"/>
                    <w:widowControl w:val="0"/>
                    <w:kinsoku/>
                    <w:wordWrap/>
                    <w:overflowPunct/>
                    <w:topLinePunct w:val="0"/>
                    <w:autoSpaceDE/>
                    <w:autoSpaceDN/>
                    <w:bidi w:val="0"/>
                    <w:adjustRightInd/>
                    <w:snapToGrid/>
                    <w:spacing w:line="270" w:lineRule="auto"/>
                    <w:ind w:left="0" w:right="0" w:firstLine="0"/>
                    <w:jc w:val="center"/>
                    <w:textAlignment w:val="auto"/>
                    <w:rPr>
                      <w:rFonts w:hint="default" w:ascii="Times New Roman" w:hAnsi="Times New Roman" w:cs="Times New Roman"/>
                      <w:sz w:val="21"/>
                      <w:szCs w:val="21"/>
                    </w:rPr>
                  </w:pPr>
                </w:p>
                <w:p w14:paraId="03747052">
                  <w:pPr>
                    <w:keepNext w:val="0"/>
                    <w:keepLines w:val="0"/>
                    <w:pageBreakBefore w:val="0"/>
                    <w:widowControl w:val="0"/>
                    <w:kinsoku/>
                    <w:wordWrap/>
                    <w:overflowPunct/>
                    <w:topLinePunct w:val="0"/>
                    <w:autoSpaceDE/>
                    <w:autoSpaceDN/>
                    <w:bidi w:val="0"/>
                    <w:adjustRightInd/>
                    <w:snapToGrid/>
                    <w:spacing w:line="270" w:lineRule="auto"/>
                    <w:ind w:left="0" w:right="0" w:firstLine="0"/>
                    <w:jc w:val="center"/>
                    <w:textAlignment w:val="auto"/>
                    <w:rPr>
                      <w:rFonts w:hint="default" w:ascii="Times New Roman" w:hAnsi="Times New Roman" w:cs="Times New Roman"/>
                      <w:sz w:val="21"/>
                      <w:szCs w:val="21"/>
                    </w:rPr>
                  </w:pPr>
                </w:p>
                <w:p w14:paraId="702E94E0">
                  <w:pPr>
                    <w:keepNext w:val="0"/>
                    <w:keepLines w:val="0"/>
                    <w:pageBreakBefore w:val="0"/>
                    <w:widowControl w:val="0"/>
                    <w:kinsoku/>
                    <w:wordWrap/>
                    <w:overflowPunct/>
                    <w:topLinePunct w:val="0"/>
                    <w:autoSpaceDE/>
                    <w:autoSpaceDN/>
                    <w:bidi w:val="0"/>
                    <w:adjustRightInd/>
                    <w:snapToGrid/>
                    <w:spacing w:line="270" w:lineRule="auto"/>
                    <w:ind w:left="0" w:right="0" w:firstLine="0"/>
                    <w:jc w:val="center"/>
                    <w:textAlignment w:val="auto"/>
                    <w:rPr>
                      <w:rFonts w:hint="default" w:ascii="Times New Roman" w:hAnsi="Times New Roman" w:cs="Times New Roman"/>
                      <w:sz w:val="21"/>
                      <w:szCs w:val="21"/>
                    </w:rPr>
                  </w:pPr>
                </w:p>
                <w:p w14:paraId="47DEF915">
                  <w:pPr>
                    <w:keepNext w:val="0"/>
                    <w:keepLines w:val="0"/>
                    <w:pageBreakBefore w:val="0"/>
                    <w:widowControl w:val="0"/>
                    <w:kinsoku/>
                    <w:wordWrap/>
                    <w:overflowPunct/>
                    <w:topLinePunct w:val="0"/>
                    <w:autoSpaceDE/>
                    <w:autoSpaceDN/>
                    <w:bidi w:val="0"/>
                    <w:adjustRightInd/>
                    <w:snapToGrid/>
                    <w:spacing w:line="270" w:lineRule="auto"/>
                    <w:ind w:left="0" w:right="0" w:firstLine="0"/>
                    <w:jc w:val="center"/>
                    <w:textAlignment w:val="auto"/>
                    <w:rPr>
                      <w:rFonts w:hint="default" w:ascii="Times New Roman" w:hAnsi="Times New Roman" w:cs="Times New Roman"/>
                      <w:sz w:val="21"/>
                      <w:szCs w:val="21"/>
                    </w:rPr>
                  </w:pPr>
                </w:p>
                <w:p w14:paraId="699B99EF">
                  <w:pPr>
                    <w:keepNext w:val="0"/>
                    <w:keepLines w:val="0"/>
                    <w:pageBreakBefore w:val="0"/>
                    <w:widowControl w:val="0"/>
                    <w:kinsoku/>
                    <w:wordWrap/>
                    <w:overflowPunct/>
                    <w:topLinePunct w:val="0"/>
                    <w:autoSpaceDE/>
                    <w:autoSpaceDN/>
                    <w:bidi w:val="0"/>
                    <w:adjustRightInd/>
                    <w:snapToGrid/>
                    <w:spacing w:line="270" w:lineRule="auto"/>
                    <w:ind w:left="0" w:right="0" w:firstLine="0"/>
                    <w:jc w:val="center"/>
                    <w:textAlignment w:val="auto"/>
                    <w:rPr>
                      <w:rFonts w:hint="default" w:ascii="Times New Roman" w:hAnsi="Times New Roman" w:cs="Times New Roman"/>
                      <w:sz w:val="21"/>
                      <w:szCs w:val="21"/>
                    </w:rPr>
                  </w:pPr>
                </w:p>
                <w:p w14:paraId="4838F97E">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废水</w:t>
                  </w:r>
                </w:p>
              </w:tc>
              <w:tc>
                <w:tcPr>
                  <w:tcW w:w="1540" w:type="dxa"/>
                  <w:vAlign w:val="center"/>
                </w:tcPr>
                <w:p w14:paraId="4EB47FB1">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cs="Times New Roman"/>
                      <w:sz w:val="21"/>
                      <w:szCs w:val="21"/>
                    </w:rPr>
                    <w:t>pH</w:t>
                  </w:r>
                  <w:r>
                    <w:rPr>
                      <w:rFonts w:hint="default" w:ascii="Times New Roman" w:hAnsi="Times New Roman" w:cs="Times New Roman"/>
                      <w:spacing w:val="11"/>
                      <w:sz w:val="21"/>
                      <w:szCs w:val="21"/>
                    </w:rPr>
                    <w:t xml:space="preserve"> </w:t>
                  </w:r>
                  <w:r>
                    <w:rPr>
                      <w:rFonts w:hint="default" w:ascii="Times New Roman" w:hAnsi="Times New Roman" w:eastAsia="宋体" w:cs="Times New Roman"/>
                      <w:spacing w:val="13"/>
                      <w:sz w:val="21"/>
                      <w:szCs w:val="21"/>
                    </w:rPr>
                    <w:t>值</w:t>
                  </w:r>
                </w:p>
              </w:tc>
              <w:tc>
                <w:tcPr>
                  <w:tcW w:w="3670" w:type="dxa"/>
                  <w:vAlign w:val="center"/>
                </w:tcPr>
                <w:p w14:paraId="7A54E6E9">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 xml:space="preserve">水质 </w:t>
                  </w:r>
                  <w:r>
                    <w:rPr>
                      <w:rFonts w:hint="default" w:ascii="Times New Roman" w:hAnsi="Times New Roman" w:cs="Times New Roman"/>
                      <w:sz w:val="21"/>
                      <w:szCs w:val="21"/>
                    </w:rPr>
                    <w:t>pH</w:t>
                  </w:r>
                  <w:r>
                    <w:rPr>
                      <w:rFonts w:hint="default" w:ascii="Times New Roman" w:hAnsi="Times New Roman" w:cs="Times New Roman"/>
                      <w:spacing w:val="5"/>
                      <w:sz w:val="21"/>
                      <w:szCs w:val="21"/>
                    </w:rPr>
                    <w:t xml:space="preserve">  </w:t>
                  </w:r>
                  <w:r>
                    <w:rPr>
                      <w:rFonts w:hint="default" w:ascii="Times New Roman" w:hAnsi="Times New Roman" w:eastAsia="宋体" w:cs="Times New Roman"/>
                      <w:spacing w:val="5"/>
                      <w:sz w:val="21"/>
                      <w:szCs w:val="21"/>
                    </w:rPr>
                    <w:t>值的测定</w:t>
                  </w:r>
                  <w:r>
                    <w:rPr>
                      <w:rFonts w:hint="default" w:ascii="Times New Roman" w:hAnsi="Times New Roman" w:eastAsia="宋体" w:cs="Times New Roman"/>
                      <w:spacing w:val="43"/>
                      <w:sz w:val="21"/>
                      <w:szCs w:val="21"/>
                    </w:rPr>
                    <w:t xml:space="preserve"> </w:t>
                  </w:r>
                  <w:r>
                    <w:rPr>
                      <w:rFonts w:hint="default" w:ascii="Times New Roman" w:hAnsi="Times New Roman" w:eastAsia="宋体" w:cs="Times New Roman"/>
                      <w:spacing w:val="5"/>
                      <w:sz w:val="21"/>
                      <w:szCs w:val="21"/>
                    </w:rPr>
                    <w:t>电极法</w:t>
                  </w:r>
                </w:p>
              </w:tc>
              <w:tc>
                <w:tcPr>
                  <w:tcW w:w="1837" w:type="dxa"/>
                  <w:vAlign w:val="center"/>
                </w:tcPr>
                <w:p w14:paraId="11B4166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HJ</w:t>
                  </w:r>
                  <w:r>
                    <w:rPr>
                      <w:rFonts w:hint="default" w:ascii="Times New Roman" w:hAnsi="Times New Roman" w:cs="Times New Roman"/>
                      <w:spacing w:val="34"/>
                      <w:sz w:val="21"/>
                      <w:szCs w:val="21"/>
                    </w:rPr>
                    <w:t xml:space="preserve"> </w:t>
                  </w:r>
                  <w:r>
                    <w:rPr>
                      <w:rFonts w:hint="default" w:ascii="Times New Roman" w:hAnsi="Times New Roman" w:cs="Times New Roman"/>
                      <w:spacing w:val="2"/>
                      <w:sz w:val="21"/>
                      <w:szCs w:val="21"/>
                    </w:rPr>
                    <w:t>1147-2020</w:t>
                  </w:r>
                </w:p>
              </w:tc>
              <w:tc>
                <w:tcPr>
                  <w:tcW w:w="1413" w:type="dxa"/>
                  <w:tcBorders>
                    <w:right w:val="single" w:color="000000" w:sz="6" w:space="0"/>
                  </w:tcBorders>
                  <w:vAlign w:val="center"/>
                </w:tcPr>
                <w:p w14:paraId="7C65AFD9">
                  <w:pPr>
                    <w:pStyle w:val="74"/>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w:t>
                  </w:r>
                </w:p>
              </w:tc>
            </w:tr>
            <w:tr w14:paraId="6596FD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894" w:type="dxa"/>
                  <w:vMerge w:val="continue"/>
                  <w:tcBorders>
                    <w:top w:val="nil"/>
                    <w:left w:val="single" w:color="000000" w:sz="6" w:space="0"/>
                    <w:bottom w:val="nil"/>
                  </w:tcBorders>
                  <w:vAlign w:val="center"/>
                </w:tcPr>
                <w:p w14:paraId="09F360EC">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40" w:type="dxa"/>
                  <w:vAlign w:val="center"/>
                </w:tcPr>
                <w:p w14:paraId="79BD648D">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悬浮物</w:t>
                  </w:r>
                </w:p>
              </w:tc>
              <w:tc>
                <w:tcPr>
                  <w:tcW w:w="3670" w:type="dxa"/>
                  <w:vAlign w:val="center"/>
                </w:tcPr>
                <w:p w14:paraId="7DB8FC7E">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水质 悬浮物的测定</w:t>
                  </w:r>
                  <w:r>
                    <w:rPr>
                      <w:rFonts w:hint="default" w:ascii="Times New Roman" w:hAnsi="Times New Roman" w:eastAsia="宋体" w:cs="Times New Roman"/>
                      <w:spacing w:val="25"/>
                      <w:sz w:val="21"/>
                      <w:szCs w:val="21"/>
                    </w:rPr>
                    <w:t xml:space="preserve"> </w:t>
                  </w:r>
                  <w:r>
                    <w:rPr>
                      <w:rFonts w:hint="default" w:ascii="Times New Roman" w:hAnsi="Times New Roman" w:eastAsia="宋体" w:cs="Times New Roman"/>
                      <w:spacing w:val="7"/>
                      <w:sz w:val="21"/>
                      <w:szCs w:val="21"/>
                    </w:rPr>
                    <w:t>重量法</w:t>
                  </w:r>
                </w:p>
              </w:tc>
              <w:tc>
                <w:tcPr>
                  <w:tcW w:w="1837" w:type="dxa"/>
                  <w:vAlign w:val="center"/>
                </w:tcPr>
                <w:p w14:paraId="105FA968">
                  <w:pPr>
                    <w:pStyle w:val="74"/>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GB</w:t>
                  </w:r>
                  <w:r>
                    <w:rPr>
                      <w:rFonts w:hint="default" w:ascii="Times New Roman" w:hAnsi="Times New Roman" w:cs="Times New Roman"/>
                      <w:spacing w:val="3"/>
                      <w:sz w:val="21"/>
                      <w:szCs w:val="21"/>
                    </w:rPr>
                    <w:t>/T</w:t>
                  </w:r>
                  <w:r>
                    <w:rPr>
                      <w:rFonts w:hint="default" w:ascii="Times New Roman" w:hAnsi="Times New Roman" w:cs="Times New Roman"/>
                      <w:spacing w:val="29"/>
                      <w:w w:val="101"/>
                      <w:sz w:val="21"/>
                      <w:szCs w:val="21"/>
                    </w:rPr>
                    <w:t xml:space="preserve"> </w:t>
                  </w:r>
                  <w:r>
                    <w:rPr>
                      <w:rFonts w:hint="default" w:ascii="Times New Roman" w:hAnsi="Times New Roman" w:cs="Times New Roman"/>
                      <w:spacing w:val="3"/>
                      <w:sz w:val="21"/>
                      <w:szCs w:val="21"/>
                    </w:rPr>
                    <w:t>11901-1989</w:t>
                  </w:r>
                </w:p>
              </w:tc>
              <w:tc>
                <w:tcPr>
                  <w:tcW w:w="1413" w:type="dxa"/>
                  <w:tcBorders>
                    <w:right w:val="single" w:color="000000" w:sz="6" w:space="0"/>
                  </w:tcBorders>
                  <w:vAlign w:val="center"/>
                </w:tcPr>
                <w:p w14:paraId="36EE0A54">
                  <w:pPr>
                    <w:pStyle w:val="74"/>
                    <w:keepNext w:val="0"/>
                    <w:keepLines w:val="0"/>
                    <w:pageBreakBefore w:val="0"/>
                    <w:widowControl w:val="0"/>
                    <w:kinsoku/>
                    <w:wordWrap/>
                    <w:overflowPunct/>
                    <w:topLinePunct w:val="0"/>
                    <w:autoSpaceDE/>
                    <w:autoSpaceDN/>
                    <w:bidi w:val="0"/>
                    <w:adjustRightInd/>
                    <w:snapToGrid/>
                    <w:spacing w:line="20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4</w:t>
                  </w:r>
                  <w:r>
                    <w:rPr>
                      <w:rFonts w:hint="default" w:ascii="Times New Roman" w:hAnsi="Times New Roman" w:cs="Times New Roman"/>
                      <w:sz w:val="21"/>
                      <w:szCs w:val="21"/>
                    </w:rPr>
                    <w:t>mg</w:t>
                  </w:r>
                  <w:r>
                    <w:rPr>
                      <w:rFonts w:hint="default" w:ascii="Times New Roman" w:hAnsi="Times New Roman" w:cs="Times New Roman"/>
                      <w:spacing w:val="7"/>
                      <w:sz w:val="21"/>
                      <w:szCs w:val="21"/>
                    </w:rPr>
                    <w:t>/L</w:t>
                  </w:r>
                </w:p>
              </w:tc>
            </w:tr>
            <w:tr w14:paraId="6ED36E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894" w:type="dxa"/>
                  <w:vMerge w:val="continue"/>
                  <w:tcBorders>
                    <w:top w:val="nil"/>
                    <w:left w:val="single" w:color="000000" w:sz="6" w:space="0"/>
                    <w:bottom w:val="nil"/>
                  </w:tcBorders>
                  <w:vAlign w:val="center"/>
                </w:tcPr>
                <w:p w14:paraId="713C3258">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40" w:type="dxa"/>
                  <w:vAlign w:val="center"/>
                </w:tcPr>
                <w:p w14:paraId="7590940D">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氨氮</w:t>
                  </w:r>
                </w:p>
              </w:tc>
              <w:tc>
                <w:tcPr>
                  <w:tcW w:w="3670" w:type="dxa"/>
                  <w:vAlign w:val="center"/>
                </w:tcPr>
                <w:p w14:paraId="159FC7EE">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水质 氨氮的测定 纳氏试剂分光光度</w:t>
                  </w:r>
                </w:p>
                <w:p w14:paraId="59671725">
                  <w:pPr>
                    <w:keepNext w:val="0"/>
                    <w:keepLines w:val="0"/>
                    <w:pageBreakBefore w:val="0"/>
                    <w:widowControl w:val="0"/>
                    <w:kinsoku/>
                    <w:wordWrap/>
                    <w:overflowPunct/>
                    <w:topLinePunct w:val="0"/>
                    <w:autoSpaceDE/>
                    <w:autoSpaceDN/>
                    <w:bidi w:val="0"/>
                    <w:adjustRightInd/>
                    <w:snapToGrid/>
                    <w:spacing w:line="215"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法</w:t>
                  </w:r>
                </w:p>
              </w:tc>
              <w:tc>
                <w:tcPr>
                  <w:tcW w:w="1837" w:type="dxa"/>
                  <w:vAlign w:val="center"/>
                </w:tcPr>
                <w:p w14:paraId="542BDD0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HJ</w:t>
                  </w:r>
                  <w:r>
                    <w:rPr>
                      <w:rFonts w:hint="default" w:ascii="Times New Roman" w:hAnsi="Times New Roman" w:cs="Times New Roman"/>
                      <w:spacing w:val="15"/>
                      <w:sz w:val="21"/>
                      <w:szCs w:val="21"/>
                    </w:rPr>
                    <w:t xml:space="preserve"> </w:t>
                  </w:r>
                  <w:r>
                    <w:rPr>
                      <w:rFonts w:hint="default" w:ascii="Times New Roman" w:hAnsi="Times New Roman" w:cs="Times New Roman"/>
                      <w:spacing w:val="4"/>
                      <w:sz w:val="21"/>
                      <w:szCs w:val="21"/>
                    </w:rPr>
                    <w:t>535-2009</w:t>
                  </w:r>
                </w:p>
              </w:tc>
              <w:tc>
                <w:tcPr>
                  <w:tcW w:w="1413" w:type="dxa"/>
                  <w:tcBorders>
                    <w:right w:val="single" w:color="000000" w:sz="6" w:space="0"/>
                  </w:tcBorders>
                  <w:vAlign w:val="center"/>
                </w:tcPr>
                <w:p w14:paraId="74EA7B49">
                  <w:pPr>
                    <w:pStyle w:val="74"/>
                    <w:keepNext w:val="0"/>
                    <w:keepLines w:val="0"/>
                    <w:pageBreakBefore w:val="0"/>
                    <w:widowControl w:val="0"/>
                    <w:kinsoku/>
                    <w:wordWrap/>
                    <w:overflowPunct/>
                    <w:topLinePunct w:val="0"/>
                    <w:autoSpaceDE/>
                    <w:autoSpaceDN/>
                    <w:bidi w:val="0"/>
                    <w:adjustRightInd/>
                    <w:snapToGrid/>
                    <w:spacing w:line="20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0.025</w:t>
                  </w:r>
                  <w:r>
                    <w:rPr>
                      <w:rFonts w:hint="default" w:ascii="Times New Roman" w:hAnsi="Times New Roman" w:cs="Times New Roman"/>
                      <w:sz w:val="21"/>
                      <w:szCs w:val="21"/>
                    </w:rPr>
                    <w:t>mg</w:t>
                  </w:r>
                  <w:r>
                    <w:rPr>
                      <w:rFonts w:hint="default" w:ascii="Times New Roman" w:hAnsi="Times New Roman" w:cs="Times New Roman"/>
                      <w:spacing w:val="5"/>
                      <w:sz w:val="21"/>
                      <w:szCs w:val="21"/>
                    </w:rPr>
                    <w:t>/L</w:t>
                  </w:r>
                </w:p>
              </w:tc>
            </w:tr>
            <w:tr w14:paraId="5E631B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894" w:type="dxa"/>
                  <w:vMerge w:val="continue"/>
                  <w:tcBorders>
                    <w:top w:val="nil"/>
                    <w:left w:val="single" w:color="000000" w:sz="6" w:space="0"/>
                    <w:bottom w:val="nil"/>
                  </w:tcBorders>
                  <w:vAlign w:val="center"/>
                </w:tcPr>
                <w:p w14:paraId="4CC38309">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40" w:type="dxa"/>
                  <w:vAlign w:val="center"/>
                </w:tcPr>
                <w:p w14:paraId="544DDC9D">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化学需氧量</w:t>
                  </w:r>
                </w:p>
              </w:tc>
              <w:tc>
                <w:tcPr>
                  <w:tcW w:w="3670" w:type="dxa"/>
                  <w:vAlign w:val="center"/>
                </w:tcPr>
                <w:p w14:paraId="3CD4BD23">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水质 化学需氧量的测定重铬酸盐法</w:t>
                  </w:r>
                </w:p>
              </w:tc>
              <w:tc>
                <w:tcPr>
                  <w:tcW w:w="1837" w:type="dxa"/>
                  <w:vAlign w:val="center"/>
                </w:tcPr>
                <w:p w14:paraId="5BCAB5A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HJ</w:t>
                  </w:r>
                  <w:r>
                    <w:rPr>
                      <w:rFonts w:hint="default" w:ascii="Times New Roman" w:hAnsi="Times New Roman" w:cs="Times New Roman"/>
                      <w:spacing w:val="15"/>
                      <w:w w:val="101"/>
                      <w:sz w:val="21"/>
                      <w:szCs w:val="21"/>
                    </w:rPr>
                    <w:t xml:space="preserve"> </w:t>
                  </w:r>
                  <w:r>
                    <w:rPr>
                      <w:rFonts w:hint="default" w:ascii="Times New Roman" w:hAnsi="Times New Roman" w:cs="Times New Roman"/>
                      <w:spacing w:val="4"/>
                      <w:sz w:val="21"/>
                      <w:szCs w:val="21"/>
                    </w:rPr>
                    <w:t>828-2017</w:t>
                  </w:r>
                </w:p>
              </w:tc>
              <w:tc>
                <w:tcPr>
                  <w:tcW w:w="1413" w:type="dxa"/>
                  <w:tcBorders>
                    <w:right w:val="single" w:color="000000" w:sz="6" w:space="0"/>
                  </w:tcBorders>
                  <w:vAlign w:val="center"/>
                </w:tcPr>
                <w:p w14:paraId="3666BDBB">
                  <w:pPr>
                    <w:pStyle w:val="74"/>
                    <w:keepNext w:val="0"/>
                    <w:keepLines w:val="0"/>
                    <w:pageBreakBefore w:val="0"/>
                    <w:widowControl w:val="0"/>
                    <w:kinsoku/>
                    <w:wordWrap/>
                    <w:overflowPunct/>
                    <w:topLinePunct w:val="0"/>
                    <w:autoSpaceDE/>
                    <w:autoSpaceDN/>
                    <w:bidi w:val="0"/>
                    <w:adjustRightInd/>
                    <w:snapToGrid/>
                    <w:spacing w:line="20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4</w:t>
                  </w:r>
                  <w:r>
                    <w:rPr>
                      <w:rFonts w:hint="default" w:ascii="Times New Roman" w:hAnsi="Times New Roman" w:cs="Times New Roman"/>
                      <w:sz w:val="21"/>
                      <w:szCs w:val="21"/>
                    </w:rPr>
                    <w:t>mg</w:t>
                  </w:r>
                  <w:r>
                    <w:rPr>
                      <w:rFonts w:hint="default" w:ascii="Times New Roman" w:hAnsi="Times New Roman" w:cs="Times New Roman"/>
                      <w:spacing w:val="7"/>
                      <w:sz w:val="21"/>
                      <w:szCs w:val="21"/>
                    </w:rPr>
                    <w:t>/L</w:t>
                  </w:r>
                </w:p>
              </w:tc>
            </w:tr>
            <w:tr w14:paraId="3139C8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894" w:type="dxa"/>
                  <w:vMerge w:val="continue"/>
                  <w:tcBorders>
                    <w:top w:val="nil"/>
                    <w:left w:val="single" w:color="000000" w:sz="6" w:space="0"/>
                    <w:bottom w:val="nil"/>
                  </w:tcBorders>
                  <w:vAlign w:val="center"/>
                </w:tcPr>
                <w:p w14:paraId="42382AF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40" w:type="dxa"/>
                  <w:vAlign w:val="center"/>
                </w:tcPr>
                <w:p w14:paraId="284AB384">
                  <w:pPr>
                    <w:keepNext w:val="0"/>
                    <w:keepLines w:val="0"/>
                    <w:pageBreakBefore w:val="0"/>
                    <w:widowControl w:val="0"/>
                    <w:kinsoku/>
                    <w:wordWrap/>
                    <w:overflowPunct/>
                    <w:topLinePunct w:val="0"/>
                    <w:autoSpaceDE/>
                    <w:autoSpaceDN/>
                    <w:bidi w:val="0"/>
                    <w:adjustRightInd/>
                    <w:snapToGrid/>
                    <w:spacing w:line="23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五日生化</w:t>
                  </w:r>
                  <w:r>
                    <w:rPr>
                      <w:rFonts w:hint="default" w:ascii="Times New Roman" w:hAnsi="Times New Roman" w:eastAsia="宋体" w:cs="Times New Roman"/>
                      <w:spacing w:val="3"/>
                      <w:sz w:val="21"/>
                      <w:szCs w:val="21"/>
                    </w:rPr>
                    <w:t>需氧量</w:t>
                  </w:r>
                </w:p>
              </w:tc>
              <w:tc>
                <w:tcPr>
                  <w:tcW w:w="3670" w:type="dxa"/>
                  <w:vAlign w:val="center"/>
                </w:tcPr>
                <w:p w14:paraId="75788724">
                  <w:pPr>
                    <w:pStyle w:val="74"/>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水质 五日生化需氧量（</w:t>
                  </w:r>
                  <w:r>
                    <w:rPr>
                      <w:rFonts w:hint="default" w:ascii="Times New Roman" w:hAnsi="Times New Roman" w:cs="Times New Roman"/>
                      <w:sz w:val="21"/>
                      <w:szCs w:val="21"/>
                    </w:rPr>
                    <w:t>BOD</w:t>
                  </w:r>
                  <w:r>
                    <w:rPr>
                      <w:rFonts w:hint="default" w:ascii="Times New Roman" w:hAnsi="Times New Roman" w:cs="Times New Roman"/>
                      <w:spacing w:val="9"/>
                      <w:sz w:val="21"/>
                      <w:szCs w:val="21"/>
                    </w:rPr>
                    <w:t>5</w:t>
                  </w:r>
                  <w:r>
                    <w:rPr>
                      <w:rFonts w:hint="default" w:ascii="Times New Roman" w:hAnsi="Times New Roman" w:eastAsia="宋体" w:cs="Times New Roman"/>
                      <w:spacing w:val="9"/>
                      <w:sz w:val="21"/>
                      <w:szCs w:val="21"/>
                    </w:rPr>
                    <w:t>）的测</w:t>
                  </w:r>
                </w:p>
                <w:p w14:paraId="38D2F14B">
                  <w:pPr>
                    <w:keepNext w:val="0"/>
                    <w:keepLines w:val="0"/>
                    <w:pageBreakBefore w:val="0"/>
                    <w:widowControl w:val="0"/>
                    <w:kinsoku/>
                    <w:wordWrap/>
                    <w:overflowPunct/>
                    <w:topLinePunct w:val="0"/>
                    <w:autoSpaceDE/>
                    <w:autoSpaceDN/>
                    <w:bidi w:val="0"/>
                    <w:adjustRightInd/>
                    <w:snapToGrid/>
                    <w:spacing w:line="212"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定 稀释接种法</w:t>
                  </w:r>
                </w:p>
              </w:tc>
              <w:tc>
                <w:tcPr>
                  <w:tcW w:w="1837" w:type="dxa"/>
                  <w:vAlign w:val="center"/>
                </w:tcPr>
                <w:p w14:paraId="34D310D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HJ</w:t>
                  </w:r>
                  <w:r>
                    <w:rPr>
                      <w:rFonts w:hint="default" w:ascii="Times New Roman" w:hAnsi="Times New Roman" w:cs="Times New Roman"/>
                      <w:spacing w:val="15"/>
                      <w:sz w:val="21"/>
                      <w:szCs w:val="21"/>
                    </w:rPr>
                    <w:t xml:space="preserve"> </w:t>
                  </w:r>
                  <w:r>
                    <w:rPr>
                      <w:rFonts w:hint="default" w:ascii="Times New Roman" w:hAnsi="Times New Roman" w:cs="Times New Roman"/>
                      <w:spacing w:val="4"/>
                      <w:sz w:val="21"/>
                      <w:szCs w:val="21"/>
                    </w:rPr>
                    <w:t>505-2009</w:t>
                  </w:r>
                </w:p>
              </w:tc>
              <w:tc>
                <w:tcPr>
                  <w:tcW w:w="1413" w:type="dxa"/>
                  <w:tcBorders>
                    <w:right w:val="single" w:color="000000" w:sz="6" w:space="0"/>
                  </w:tcBorders>
                  <w:vAlign w:val="center"/>
                </w:tcPr>
                <w:p w14:paraId="0D7CE2DF">
                  <w:pPr>
                    <w:pStyle w:val="74"/>
                    <w:keepNext w:val="0"/>
                    <w:keepLines w:val="0"/>
                    <w:pageBreakBefore w:val="0"/>
                    <w:widowControl w:val="0"/>
                    <w:kinsoku/>
                    <w:wordWrap/>
                    <w:overflowPunct/>
                    <w:topLinePunct w:val="0"/>
                    <w:autoSpaceDE/>
                    <w:autoSpaceDN/>
                    <w:bidi w:val="0"/>
                    <w:adjustRightInd/>
                    <w:snapToGrid/>
                    <w:spacing w:line="20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0.5</w:t>
                  </w:r>
                  <w:r>
                    <w:rPr>
                      <w:rFonts w:hint="default" w:ascii="Times New Roman" w:hAnsi="Times New Roman" w:cs="Times New Roman"/>
                      <w:sz w:val="21"/>
                      <w:szCs w:val="21"/>
                    </w:rPr>
                    <w:t>mg</w:t>
                  </w:r>
                  <w:r>
                    <w:rPr>
                      <w:rFonts w:hint="default" w:ascii="Times New Roman" w:hAnsi="Times New Roman" w:cs="Times New Roman"/>
                      <w:spacing w:val="5"/>
                      <w:sz w:val="21"/>
                      <w:szCs w:val="21"/>
                    </w:rPr>
                    <w:t>/L</w:t>
                  </w:r>
                </w:p>
              </w:tc>
            </w:tr>
            <w:tr w14:paraId="69AC5E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894" w:type="dxa"/>
                  <w:vMerge w:val="continue"/>
                  <w:tcBorders>
                    <w:top w:val="nil"/>
                    <w:left w:val="single" w:color="000000" w:sz="6" w:space="0"/>
                  </w:tcBorders>
                  <w:vAlign w:val="center"/>
                </w:tcPr>
                <w:p w14:paraId="719FDC94">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40" w:type="dxa"/>
                  <w:vAlign w:val="center"/>
                </w:tcPr>
                <w:p w14:paraId="44781ECA">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动植物油类</w:t>
                  </w:r>
                </w:p>
              </w:tc>
              <w:tc>
                <w:tcPr>
                  <w:tcW w:w="3670" w:type="dxa"/>
                  <w:vAlign w:val="center"/>
                </w:tcPr>
                <w:p w14:paraId="4E39C5A0">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水质 石油类和动植物油类的测定</w:t>
                  </w:r>
                </w:p>
                <w:p w14:paraId="56F0FE4B">
                  <w:pPr>
                    <w:keepNext w:val="0"/>
                    <w:keepLines w:val="0"/>
                    <w:pageBreakBefore w:val="0"/>
                    <w:widowControl w:val="0"/>
                    <w:kinsoku/>
                    <w:wordWrap/>
                    <w:overflowPunct/>
                    <w:topLinePunct w:val="0"/>
                    <w:autoSpaceDE/>
                    <w:autoSpaceDN/>
                    <w:bidi w:val="0"/>
                    <w:adjustRightInd/>
                    <w:snapToGrid/>
                    <w:spacing w:line="212"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红外分光光度法</w:t>
                  </w:r>
                </w:p>
              </w:tc>
              <w:tc>
                <w:tcPr>
                  <w:tcW w:w="1837" w:type="dxa"/>
                  <w:vAlign w:val="center"/>
                </w:tcPr>
                <w:p w14:paraId="6783D8B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HJ</w:t>
                  </w:r>
                  <w:r>
                    <w:rPr>
                      <w:rFonts w:hint="default" w:ascii="Times New Roman" w:hAnsi="Times New Roman" w:cs="Times New Roman"/>
                      <w:spacing w:val="5"/>
                      <w:sz w:val="21"/>
                      <w:szCs w:val="21"/>
                    </w:rPr>
                    <w:t xml:space="preserve"> 637-2018</w:t>
                  </w:r>
                </w:p>
              </w:tc>
              <w:tc>
                <w:tcPr>
                  <w:tcW w:w="1413" w:type="dxa"/>
                  <w:tcBorders>
                    <w:right w:val="single" w:color="000000" w:sz="6" w:space="0"/>
                  </w:tcBorders>
                  <w:vAlign w:val="center"/>
                </w:tcPr>
                <w:p w14:paraId="4D6907B0">
                  <w:pPr>
                    <w:pStyle w:val="74"/>
                    <w:keepNext w:val="0"/>
                    <w:keepLines w:val="0"/>
                    <w:pageBreakBefore w:val="0"/>
                    <w:widowControl w:val="0"/>
                    <w:kinsoku/>
                    <w:wordWrap/>
                    <w:overflowPunct/>
                    <w:topLinePunct w:val="0"/>
                    <w:autoSpaceDE/>
                    <w:autoSpaceDN/>
                    <w:bidi w:val="0"/>
                    <w:adjustRightInd/>
                    <w:snapToGrid/>
                    <w:spacing w:line="20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0.06</w:t>
                  </w:r>
                  <w:r>
                    <w:rPr>
                      <w:rFonts w:hint="default" w:ascii="Times New Roman" w:hAnsi="Times New Roman" w:cs="Times New Roman"/>
                      <w:sz w:val="21"/>
                      <w:szCs w:val="21"/>
                    </w:rPr>
                    <w:t>mg</w:t>
                  </w:r>
                  <w:r>
                    <w:rPr>
                      <w:rFonts w:hint="default" w:ascii="Times New Roman" w:hAnsi="Times New Roman" w:cs="Times New Roman"/>
                      <w:spacing w:val="4"/>
                      <w:sz w:val="21"/>
                      <w:szCs w:val="21"/>
                    </w:rPr>
                    <w:t>/L</w:t>
                  </w:r>
                </w:p>
              </w:tc>
            </w:tr>
            <w:tr w14:paraId="303541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jc w:val="center"/>
              </w:trPr>
              <w:tc>
                <w:tcPr>
                  <w:tcW w:w="894" w:type="dxa"/>
                  <w:tcBorders>
                    <w:left w:val="single" w:color="000000" w:sz="6" w:space="0"/>
                    <w:bottom w:val="single" w:color="000000" w:sz="6" w:space="0"/>
                  </w:tcBorders>
                  <w:vAlign w:val="center"/>
                </w:tcPr>
                <w:p w14:paraId="1781BB30">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1540" w:type="dxa"/>
                  <w:tcBorders>
                    <w:bottom w:val="single" w:color="000000" w:sz="6" w:space="0"/>
                  </w:tcBorders>
                  <w:vAlign w:val="center"/>
                </w:tcPr>
                <w:p w14:paraId="7367FEE2">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厂界环境噪声</w:t>
                  </w:r>
                </w:p>
              </w:tc>
              <w:tc>
                <w:tcPr>
                  <w:tcW w:w="3670" w:type="dxa"/>
                  <w:tcBorders>
                    <w:bottom w:val="single" w:color="000000" w:sz="6" w:space="0"/>
                  </w:tcBorders>
                  <w:vAlign w:val="center"/>
                </w:tcPr>
                <w:p w14:paraId="083A3392">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工业企业厂界环境噪声排放标准</w:t>
                  </w:r>
                </w:p>
              </w:tc>
              <w:tc>
                <w:tcPr>
                  <w:tcW w:w="1837" w:type="dxa"/>
                  <w:tcBorders>
                    <w:bottom w:val="single" w:color="000000" w:sz="6" w:space="0"/>
                  </w:tcBorders>
                  <w:vAlign w:val="center"/>
                </w:tcPr>
                <w:p w14:paraId="2CB29B9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GB</w:t>
                  </w:r>
                  <w:r>
                    <w:rPr>
                      <w:rFonts w:hint="default" w:ascii="Times New Roman" w:hAnsi="Times New Roman" w:cs="Times New Roman"/>
                      <w:spacing w:val="34"/>
                      <w:w w:val="101"/>
                      <w:sz w:val="21"/>
                      <w:szCs w:val="21"/>
                    </w:rPr>
                    <w:t xml:space="preserve"> </w:t>
                  </w:r>
                  <w:r>
                    <w:rPr>
                      <w:rFonts w:hint="default" w:ascii="Times New Roman" w:hAnsi="Times New Roman" w:cs="Times New Roman"/>
                      <w:spacing w:val="2"/>
                      <w:sz w:val="21"/>
                      <w:szCs w:val="21"/>
                    </w:rPr>
                    <w:t>12348-2008</w:t>
                  </w:r>
                </w:p>
              </w:tc>
              <w:tc>
                <w:tcPr>
                  <w:tcW w:w="1413" w:type="dxa"/>
                  <w:tcBorders>
                    <w:bottom w:val="single" w:color="000000" w:sz="6" w:space="0"/>
                    <w:right w:val="single" w:color="000000" w:sz="6" w:space="0"/>
                  </w:tcBorders>
                  <w:vAlign w:val="center"/>
                </w:tcPr>
                <w:p w14:paraId="458C0FE3">
                  <w:pPr>
                    <w:pStyle w:val="74"/>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w:t>
                  </w:r>
                </w:p>
              </w:tc>
            </w:tr>
          </w:tbl>
          <w:p w14:paraId="53D4DAAB">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w:t>
            </w:r>
            <w:r>
              <w:rPr>
                <w:rFonts w:hint="eastAsia" w:ascii="Times New Roman" w:hAnsi="Times New Roman" w:cs="Times New Roman"/>
                <w:b/>
                <w:bCs/>
                <w:spacing w:val="-6"/>
                <w:sz w:val="24"/>
                <w:szCs w:val="24"/>
                <w:lang w:val="en-US" w:eastAsia="zh-CN" w:bidi="ar-SA"/>
              </w:rPr>
              <w:t>.</w:t>
            </w:r>
            <w:r>
              <w:rPr>
                <w:rFonts w:hint="default" w:ascii="Times New Roman" w:hAnsi="Times New Roman" w:eastAsia="宋体" w:cs="Times New Roman"/>
                <w:b/>
                <w:bCs/>
                <w:spacing w:val="-6"/>
                <w:sz w:val="24"/>
                <w:szCs w:val="24"/>
                <w:lang w:val="en-US" w:eastAsia="zh-CN" w:bidi="ar-SA"/>
              </w:rPr>
              <w:t>3 监测分析使用仪器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1"/>
              <w:gridCol w:w="1596"/>
              <w:gridCol w:w="2687"/>
              <w:gridCol w:w="1241"/>
              <w:gridCol w:w="1548"/>
              <w:gridCol w:w="1278"/>
            </w:tblGrid>
            <w:tr w14:paraId="2B0B11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jc w:val="center"/>
              </w:trPr>
              <w:tc>
                <w:tcPr>
                  <w:tcW w:w="721" w:type="dxa"/>
                  <w:tcBorders>
                    <w:top w:val="single" w:color="000000" w:sz="6" w:space="0"/>
                    <w:left w:val="single" w:color="000000" w:sz="6" w:space="0"/>
                  </w:tcBorders>
                  <w:vAlign w:val="center"/>
                </w:tcPr>
                <w:p w14:paraId="40D328D2">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序号</w:t>
                  </w:r>
                </w:p>
              </w:tc>
              <w:tc>
                <w:tcPr>
                  <w:tcW w:w="1596" w:type="dxa"/>
                  <w:tcBorders>
                    <w:top w:val="single" w:color="000000" w:sz="6" w:space="0"/>
                  </w:tcBorders>
                  <w:vAlign w:val="center"/>
                </w:tcPr>
                <w:p w14:paraId="0839EBD6">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检测项目</w:t>
                  </w:r>
                </w:p>
              </w:tc>
              <w:tc>
                <w:tcPr>
                  <w:tcW w:w="2687" w:type="dxa"/>
                  <w:tcBorders>
                    <w:top w:val="single" w:color="000000" w:sz="6" w:space="0"/>
                  </w:tcBorders>
                  <w:vAlign w:val="center"/>
                </w:tcPr>
                <w:p w14:paraId="2C594BE2">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设备名称及型号</w:t>
                  </w:r>
                </w:p>
              </w:tc>
              <w:tc>
                <w:tcPr>
                  <w:tcW w:w="1241" w:type="dxa"/>
                  <w:tcBorders>
                    <w:top w:val="single" w:color="000000" w:sz="6" w:space="0"/>
                  </w:tcBorders>
                  <w:vAlign w:val="center"/>
                </w:tcPr>
                <w:p w14:paraId="54A60645">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设备编号</w:t>
                  </w:r>
                </w:p>
              </w:tc>
              <w:tc>
                <w:tcPr>
                  <w:tcW w:w="1548" w:type="dxa"/>
                  <w:tcBorders>
                    <w:top w:val="single" w:color="000000" w:sz="6" w:space="0"/>
                  </w:tcBorders>
                  <w:vAlign w:val="center"/>
                </w:tcPr>
                <w:p w14:paraId="1E32D3B8">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检定</w:t>
                  </w:r>
                  <w:r>
                    <w:rPr>
                      <w:rFonts w:hint="default" w:ascii="Times New Roman" w:hAnsi="Times New Roman" w:cs="Times New Roman"/>
                      <w:spacing w:val="7"/>
                      <w:sz w:val="21"/>
                      <w:szCs w:val="21"/>
                    </w:rPr>
                    <w:t>/</w:t>
                  </w:r>
                  <w:r>
                    <w:rPr>
                      <w:rFonts w:hint="default" w:ascii="Times New Roman" w:hAnsi="Times New Roman" w:eastAsia="宋体" w:cs="Times New Roman"/>
                      <w:spacing w:val="7"/>
                      <w:sz w:val="21"/>
                      <w:szCs w:val="21"/>
                    </w:rPr>
                    <w:t>校准日期</w:t>
                  </w:r>
                </w:p>
              </w:tc>
              <w:tc>
                <w:tcPr>
                  <w:tcW w:w="1278" w:type="dxa"/>
                  <w:tcBorders>
                    <w:top w:val="single" w:color="000000" w:sz="6" w:space="0"/>
                    <w:right w:val="single" w:color="000000" w:sz="6" w:space="0"/>
                  </w:tcBorders>
                  <w:vAlign w:val="center"/>
                </w:tcPr>
                <w:p w14:paraId="53C6A955">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有效期</w:t>
                  </w:r>
                </w:p>
              </w:tc>
            </w:tr>
            <w:tr w14:paraId="054630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vMerge w:val="restart"/>
                  <w:tcBorders>
                    <w:left w:val="single" w:color="000000" w:sz="6" w:space="0"/>
                    <w:bottom w:val="nil"/>
                  </w:tcBorders>
                  <w:vAlign w:val="center"/>
                </w:tcPr>
                <w:p w14:paraId="12080A62">
                  <w:pPr>
                    <w:keepNext w:val="0"/>
                    <w:keepLines w:val="0"/>
                    <w:pageBreakBefore w:val="0"/>
                    <w:widowControl w:val="0"/>
                    <w:kinsoku/>
                    <w:wordWrap/>
                    <w:overflowPunct/>
                    <w:topLinePunct w:val="0"/>
                    <w:autoSpaceDE/>
                    <w:autoSpaceDN/>
                    <w:bidi w:val="0"/>
                    <w:adjustRightInd/>
                    <w:snapToGrid/>
                    <w:spacing w:line="430" w:lineRule="auto"/>
                    <w:ind w:left="0" w:right="0" w:firstLine="0"/>
                    <w:jc w:val="center"/>
                    <w:textAlignment w:val="auto"/>
                    <w:rPr>
                      <w:rFonts w:hint="default" w:ascii="Times New Roman" w:hAnsi="Times New Roman" w:cs="Times New Roman"/>
                      <w:sz w:val="21"/>
                      <w:szCs w:val="21"/>
                    </w:rPr>
                  </w:pPr>
                </w:p>
                <w:p w14:paraId="5B86EB0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596" w:type="dxa"/>
                  <w:vMerge w:val="restart"/>
                  <w:tcBorders>
                    <w:bottom w:val="nil"/>
                  </w:tcBorders>
                  <w:vAlign w:val="center"/>
                </w:tcPr>
                <w:p w14:paraId="1E484610">
                  <w:pPr>
                    <w:keepNext w:val="0"/>
                    <w:keepLines w:val="0"/>
                    <w:pageBreakBefore w:val="0"/>
                    <w:widowControl w:val="0"/>
                    <w:kinsoku/>
                    <w:wordWrap/>
                    <w:overflowPunct/>
                    <w:topLinePunct w:val="0"/>
                    <w:autoSpaceDE/>
                    <w:autoSpaceDN/>
                    <w:bidi w:val="0"/>
                    <w:adjustRightInd/>
                    <w:snapToGrid/>
                    <w:spacing w:line="385" w:lineRule="auto"/>
                    <w:ind w:left="0" w:right="0" w:firstLine="0"/>
                    <w:jc w:val="center"/>
                    <w:textAlignment w:val="auto"/>
                    <w:rPr>
                      <w:rFonts w:hint="default" w:ascii="Times New Roman" w:hAnsi="Times New Roman" w:cs="Times New Roman"/>
                      <w:sz w:val="21"/>
                      <w:szCs w:val="21"/>
                    </w:rPr>
                  </w:pPr>
                </w:p>
                <w:p w14:paraId="03A357A4">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颗粒物</w:t>
                  </w:r>
                </w:p>
              </w:tc>
              <w:tc>
                <w:tcPr>
                  <w:tcW w:w="2687" w:type="dxa"/>
                  <w:vAlign w:val="center"/>
                </w:tcPr>
                <w:p w14:paraId="0792D94E">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8"/>
                      <w:sz w:val="21"/>
                      <w:szCs w:val="21"/>
                    </w:rPr>
                    <w:t>恒温恒湿称重系统</w:t>
                  </w:r>
                  <w:r>
                    <w:rPr>
                      <w:rFonts w:hint="default" w:ascii="Times New Roman" w:hAnsi="Times New Roman" w:cs="Times New Roman"/>
                      <w:spacing w:val="8"/>
                      <w:sz w:val="21"/>
                      <w:szCs w:val="21"/>
                    </w:rPr>
                    <w:t>/</w:t>
                  </w:r>
                  <w:r>
                    <w:rPr>
                      <w:rFonts w:hint="default" w:ascii="Times New Roman" w:hAnsi="Times New Roman" w:cs="Times New Roman"/>
                      <w:sz w:val="21"/>
                      <w:szCs w:val="21"/>
                    </w:rPr>
                    <w:t>HSX</w:t>
                  </w:r>
                  <w:r>
                    <w:rPr>
                      <w:rFonts w:hint="default" w:ascii="Times New Roman" w:hAnsi="Times New Roman" w:cs="Times New Roman"/>
                      <w:spacing w:val="8"/>
                      <w:sz w:val="21"/>
                      <w:szCs w:val="21"/>
                    </w:rPr>
                    <w:t>-350</w:t>
                  </w:r>
                </w:p>
              </w:tc>
              <w:tc>
                <w:tcPr>
                  <w:tcW w:w="1241" w:type="dxa"/>
                  <w:vAlign w:val="center"/>
                </w:tcPr>
                <w:p w14:paraId="1F3859B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-J20-1</w:t>
                  </w:r>
                </w:p>
              </w:tc>
              <w:tc>
                <w:tcPr>
                  <w:tcW w:w="1548" w:type="dxa"/>
                  <w:vAlign w:val="center"/>
                </w:tcPr>
                <w:p w14:paraId="18727C9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2025-08-16</w:t>
                  </w:r>
                </w:p>
              </w:tc>
              <w:tc>
                <w:tcPr>
                  <w:tcW w:w="1278" w:type="dxa"/>
                  <w:tcBorders>
                    <w:right w:val="single" w:color="000000" w:sz="6" w:space="0"/>
                  </w:tcBorders>
                  <w:vAlign w:val="center"/>
                </w:tcPr>
                <w:p w14:paraId="2AF04ED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2026-08-15</w:t>
                  </w:r>
                </w:p>
              </w:tc>
            </w:tr>
            <w:tr w14:paraId="4584B9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vMerge w:val="continue"/>
                  <w:tcBorders>
                    <w:top w:val="nil"/>
                    <w:left w:val="single" w:color="000000" w:sz="6" w:space="0"/>
                  </w:tcBorders>
                  <w:vAlign w:val="center"/>
                </w:tcPr>
                <w:p w14:paraId="346D12D2">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96" w:type="dxa"/>
                  <w:vMerge w:val="continue"/>
                  <w:tcBorders>
                    <w:top w:val="nil"/>
                  </w:tcBorders>
                  <w:vAlign w:val="center"/>
                </w:tcPr>
                <w:p w14:paraId="71109079">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87" w:type="dxa"/>
                  <w:vAlign w:val="center"/>
                </w:tcPr>
                <w:p w14:paraId="76E7F41E">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4"/>
                      <w:sz w:val="21"/>
                      <w:szCs w:val="21"/>
                    </w:rPr>
                    <w:t>电子天平</w:t>
                  </w:r>
                  <w:r>
                    <w:rPr>
                      <w:rFonts w:hint="default" w:ascii="Times New Roman" w:hAnsi="Times New Roman" w:cs="Times New Roman"/>
                      <w:spacing w:val="4"/>
                      <w:sz w:val="21"/>
                      <w:szCs w:val="21"/>
                    </w:rPr>
                    <w:t>/</w:t>
                  </w:r>
                  <w:r>
                    <w:rPr>
                      <w:rFonts w:hint="default" w:ascii="Times New Roman" w:hAnsi="Times New Roman" w:cs="Times New Roman"/>
                      <w:sz w:val="21"/>
                      <w:szCs w:val="21"/>
                    </w:rPr>
                    <w:t>HZ</w:t>
                  </w:r>
                  <w:r>
                    <w:rPr>
                      <w:rFonts w:hint="default" w:ascii="Times New Roman" w:hAnsi="Times New Roman" w:cs="Times New Roman"/>
                      <w:spacing w:val="4"/>
                      <w:sz w:val="21"/>
                      <w:szCs w:val="21"/>
                    </w:rPr>
                    <w:t>-104/35S</w:t>
                  </w:r>
                </w:p>
              </w:tc>
              <w:tc>
                <w:tcPr>
                  <w:tcW w:w="1241" w:type="dxa"/>
                  <w:vAlign w:val="center"/>
                </w:tcPr>
                <w:p w14:paraId="54034DA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-J14-3</w:t>
                  </w:r>
                </w:p>
              </w:tc>
              <w:tc>
                <w:tcPr>
                  <w:tcW w:w="1548" w:type="dxa"/>
                  <w:vAlign w:val="center"/>
                </w:tcPr>
                <w:p w14:paraId="7E68063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2025-10-11</w:t>
                  </w:r>
                </w:p>
              </w:tc>
              <w:tc>
                <w:tcPr>
                  <w:tcW w:w="1278" w:type="dxa"/>
                  <w:tcBorders>
                    <w:right w:val="single" w:color="000000" w:sz="6" w:space="0"/>
                  </w:tcBorders>
                  <w:vAlign w:val="center"/>
                </w:tcPr>
                <w:p w14:paraId="663351B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2026-10-10</w:t>
                  </w:r>
                </w:p>
              </w:tc>
            </w:tr>
            <w:tr w14:paraId="248152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721" w:type="dxa"/>
                  <w:vMerge w:val="restart"/>
                  <w:tcBorders>
                    <w:left w:val="single" w:color="000000" w:sz="6" w:space="0"/>
                    <w:bottom w:val="nil"/>
                  </w:tcBorders>
                  <w:vAlign w:val="center"/>
                </w:tcPr>
                <w:p w14:paraId="71BB47F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1596" w:type="dxa"/>
                  <w:vMerge w:val="restart"/>
                  <w:tcBorders>
                    <w:bottom w:val="nil"/>
                  </w:tcBorders>
                  <w:vAlign w:val="center"/>
                </w:tcPr>
                <w:p w14:paraId="0456355E">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低浓度颗粒物</w:t>
                  </w:r>
                </w:p>
              </w:tc>
              <w:tc>
                <w:tcPr>
                  <w:tcW w:w="2687" w:type="dxa"/>
                  <w:vAlign w:val="center"/>
                </w:tcPr>
                <w:p w14:paraId="1BA20116">
                  <w:pPr>
                    <w:pStyle w:val="74"/>
                    <w:keepNext w:val="0"/>
                    <w:keepLines w:val="0"/>
                    <w:pageBreakBefore w:val="0"/>
                    <w:widowControl w:val="0"/>
                    <w:kinsoku/>
                    <w:wordWrap/>
                    <w:overflowPunct/>
                    <w:topLinePunct w:val="0"/>
                    <w:autoSpaceDE/>
                    <w:autoSpaceDN/>
                    <w:bidi w:val="0"/>
                    <w:adjustRightInd/>
                    <w:snapToGrid/>
                    <w:spacing w:line="256"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4"/>
                      <w:sz w:val="21"/>
                      <w:szCs w:val="21"/>
                    </w:rPr>
                    <w:t>电热鼓风干燥箱</w:t>
                  </w:r>
                  <w:r>
                    <w:rPr>
                      <w:rFonts w:hint="default" w:ascii="Times New Roman" w:hAnsi="Times New Roman" w:cs="Times New Roman"/>
                      <w:spacing w:val="11"/>
                      <w:sz w:val="21"/>
                      <w:szCs w:val="21"/>
                    </w:rPr>
                    <w:t>/</w:t>
                  </w:r>
                  <w:r>
                    <w:rPr>
                      <w:rFonts w:hint="default" w:ascii="Times New Roman" w:hAnsi="Times New Roman" w:cs="Times New Roman"/>
                      <w:sz w:val="21"/>
                      <w:szCs w:val="21"/>
                    </w:rPr>
                    <w:t>GZX</w:t>
                  </w:r>
                  <w:r>
                    <w:rPr>
                      <w:rFonts w:hint="default" w:ascii="Times New Roman" w:hAnsi="Times New Roman" w:cs="Times New Roman"/>
                      <w:spacing w:val="11"/>
                      <w:sz w:val="21"/>
                      <w:szCs w:val="21"/>
                    </w:rPr>
                    <w:t>-9141</w:t>
                  </w:r>
                  <w:r>
                    <w:rPr>
                      <w:rFonts w:hint="default" w:ascii="Times New Roman" w:hAnsi="Times New Roman" w:cs="Times New Roman"/>
                      <w:sz w:val="21"/>
                      <w:szCs w:val="21"/>
                    </w:rPr>
                    <w:t>MBE</w:t>
                  </w:r>
                </w:p>
              </w:tc>
              <w:tc>
                <w:tcPr>
                  <w:tcW w:w="1241" w:type="dxa"/>
                  <w:vAlign w:val="center"/>
                </w:tcPr>
                <w:p w14:paraId="3407D8A2">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-J12-2</w:t>
                  </w:r>
                </w:p>
              </w:tc>
              <w:tc>
                <w:tcPr>
                  <w:tcW w:w="1548" w:type="dxa"/>
                  <w:vAlign w:val="center"/>
                </w:tcPr>
                <w:p w14:paraId="055FC94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2025-10-11</w:t>
                  </w:r>
                </w:p>
              </w:tc>
              <w:tc>
                <w:tcPr>
                  <w:tcW w:w="1278" w:type="dxa"/>
                  <w:tcBorders>
                    <w:right w:val="single" w:color="000000" w:sz="6" w:space="0"/>
                  </w:tcBorders>
                  <w:vAlign w:val="center"/>
                </w:tcPr>
                <w:p w14:paraId="12D25CF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2026-10-10</w:t>
                  </w:r>
                </w:p>
              </w:tc>
            </w:tr>
            <w:tr w14:paraId="21BD3F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vMerge w:val="continue"/>
                  <w:tcBorders>
                    <w:top w:val="nil"/>
                    <w:left w:val="single" w:color="000000" w:sz="6" w:space="0"/>
                    <w:bottom w:val="nil"/>
                  </w:tcBorders>
                  <w:vAlign w:val="center"/>
                </w:tcPr>
                <w:p w14:paraId="39A6847C">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96" w:type="dxa"/>
                  <w:vMerge w:val="continue"/>
                  <w:tcBorders>
                    <w:top w:val="nil"/>
                    <w:bottom w:val="nil"/>
                  </w:tcBorders>
                  <w:vAlign w:val="center"/>
                </w:tcPr>
                <w:p w14:paraId="56F157B2">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87" w:type="dxa"/>
                  <w:vAlign w:val="center"/>
                </w:tcPr>
                <w:p w14:paraId="1CD44C44">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8"/>
                      <w:sz w:val="21"/>
                      <w:szCs w:val="21"/>
                    </w:rPr>
                    <w:t>恒温恒湿称重系统</w:t>
                  </w:r>
                  <w:r>
                    <w:rPr>
                      <w:rFonts w:hint="default" w:ascii="Times New Roman" w:hAnsi="Times New Roman" w:cs="Times New Roman"/>
                      <w:spacing w:val="8"/>
                      <w:sz w:val="21"/>
                      <w:szCs w:val="21"/>
                    </w:rPr>
                    <w:t>/</w:t>
                  </w:r>
                  <w:r>
                    <w:rPr>
                      <w:rFonts w:hint="default" w:ascii="Times New Roman" w:hAnsi="Times New Roman" w:cs="Times New Roman"/>
                      <w:sz w:val="21"/>
                      <w:szCs w:val="21"/>
                    </w:rPr>
                    <w:t>HSX</w:t>
                  </w:r>
                  <w:r>
                    <w:rPr>
                      <w:rFonts w:hint="default" w:ascii="Times New Roman" w:hAnsi="Times New Roman" w:cs="Times New Roman"/>
                      <w:spacing w:val="8"/>
                      <w:sz w:val="21"/>
                      <w:szCs w:val="21"/>
                    </w:rPr>
                    <w:t>-350</w:t>
                  </w:r>
                </w:p>
              </w:tc>
              <w:tc>
                <w:tcPr>
                  <w:tcW w:w="1241" w:type="dxa"/>
                  <w:vAlign w:val="center"/>
                </w:tcPr>
                <w:p w14:paraId="69FF1C8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-J20-1</w:t>
                  </w:r>
                </w:p>
              </w:tc>
              <w:tc>
                <w:tcPr>
                  <w:tcW w:w="1548" w:type="dxa"/>
                  <w:vAlign w:val="center"/>
                </w:tcPr>
                <w:p w14:paraId="0C51F8B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2025-08-16</w:t>
                  </w:r>
                </w:p>
              </w:tc>
              <w:tc>
                <w:tcPr>
                  <w:tcW w:w="1278" w:type="dxa"/>
                  <w:tcBorders>
                    <w:right w:val="single" w:color="000000" w:sz="6" w:space="0"/>
                  </w:tcBorders>
                  <w:vAlign w:val="center"/>
                </w:tcPr>
                <w:p w14:paraId="16ADF83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2026-08-15</w:t>
                  </w:r>
                </w:p>
              </w:tc>
            </w:tr>
            <w:tr w14:paraId="7B634B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vMerge w:val="continue"/>
                  <w:tcBorders>
                    <w:top w:val="nil"/>
                    <w:left w:val="single" w:color="000000" w:sz="6" w:space="0"/>
                  </w:tcBorders>
                  <w:vAlign w:val="center"/>
                </w:tcPr>
                <w:p w14:paraId="5B1A3C46">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96" w:type="dxa"/>
                  <w:vMerge w:val="continue"/>
                  <w:tcBorders>
                    <w:top w:val="nil"/>
                  </w:tcBorders>
                  <w:vAlign w:val="center"/>
                </w:tcPr>
                <w:p w14:paraId="0E1F742C">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87" w:type="dxa"/>
                  <w:vAlign w:val="center"/>
                </w:tcPr>
                <w:p w14:paraId="0A6D91DE">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4"/>
                      <w:sz w:val="21"/>
                      <w:szCs w:val="21"/>
                    </w:rPr>
                    <w:t>电子天平</w:t>
                  </w:r>
                  <w:r>
                    <w:rPr>
                      <w:rFonts w:hint="default" w:ascii="Times New Roman" w:hAnsi="Times New Roman" w:cs="Times New Roman"/>
                      <w:spacing w:val="4"/>
                      <w:sz w:val="21"/>
                      <w:szCs w:val="21"/>
                    </w:rPr>
                    <w:t>/</w:t>
                  </w:r>
                  <w:r>
                    <w:rPr>
                      <w:rFonts w:hint="default" w:ascii="Times New Roman" w:hAnsi="Times New Roman" w:cs="Times New Roman"/>
                      <w:sz w:val="21"/>
                      <w:szCs w:val="21"/>
                    </w:rPr>
                    <w:t>HZ</w:t>
                  </w:r>
                  <w:r>
                    <w:rPr>
                      <w:rFonts w:hint="default" w:ascii="Times New Roman" w:hAnsi="Times New Roman" w:cs="Times New Roman"/>
                      <w:spacing w:val="4"/>
                      <w:sz w:val="21"/>
                      <w:szCs w:val="21"/>
                    </w:rPr>
                    <w:t>-104/35S</w:t>
                  </w:r>
                </w:p>
              </w:tc>
              <w:tc>
                <w:tcPr>
                  <w:tcW w:w="1241" w:type="dxa"/>
                  <w:vAlign w:val="center"/>
                </w:tcPr>
                <w:p w14:paraId="691DC52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-J14-3</w:t>
                  </w:r>
                </w:p>
              </w:tc>
              <w:tc>
                <w:tcPr>
                  <w:tcW w:w="1548" w:type="dxa"/>
                  <w:vAlign w:val="center"/>
                </w:tcPr>
                <w:p w14:paraId="21022C4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2025-10-11</w:t>
                  </w:r>
                </w:p>
              </w:tc>
              <w:tc>
                <w:tcPr>
                  <w:tcW w:w="1278" w:type="dxa"/>
                  <w:tcBorders>
                    <w:right w:val="single" w:color="000000" w:sz="6" w:space="0"/>
                  </w:tcBorders>
                  <w:vAlign w:val="center"/>
                </w:tcPr>
                <w:p w14:paraId="16EF4F0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2026-10-10</w:t>
                  </w:r>
                </w:p>
              </w:tc>
            </w:tr>
            <w:tr w14:paraId="3CC3A4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tcBorders>
                    <w:left w:val="single" w:color="000000" w:sz="6" w:space="0"/>
                  </w:tcBorders>
                  <w:vAlign w:val="center"/>
                </w:tcPr>
                <w:p w14:paraId="747E591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1596" w:type="dxa"/>
                  <w:vAlign w:val="center"/>
                </w:tcPr>
                <w:p w14:paraId="5358F681">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非甲烷总烃</w:t>
                  </w:r>
                </w:p>
              </w:tc>
              <w:tc>
                <w:tcPr>
                  <w:tcW w:w="2687" w:type="dxa"/>
                  <w:vAlign w:val="center"/>
                </w:tcPr>
                <w:p w14:paraId="3739049E">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7"/>
                      <w:sz w:val="21"/>
                      <w:szCs w:val="21"/>
                    </w:rPr>
                    <w:t>气相色谱仪</w:t>
                  </w:r>
                  <w:r>
                    <w:rPr>
                      <w:rFonts w:hint="default" w:ascii="Times New Roman" w:hAnsi="Times New Roman" w:cs="Times New Roman"/>
                      <w:spacing w:val="7"/>
                      <w:sz w:val="21"/>
                      <w:szCs w:val="21"/>
                    </w:rPr>
                    <w:t>/</w:t>
                  </w:r>
                  <w:r>
                    <w:rPr>
                      <w:rFonts w:hint="default" w:ascii="Times New Roman" w:hAnsi="Times New Roman" w:cs="Times New Roman"/>
                      <w:sz w:val="21"/>
                      <w:szCs w:val="21"/>
                    </w:rPr>
                    <w:t>GC</w:t>
                  </w:r>
                  <w:r>
                    <w:rPr>
                      <w:rFonts w:hint="default" w:ascii="Times New Roman" w:hAnsi="Times New Roman" w:cs="Times New Roman"/>
                      <w:spacing w:val="7"/>
                      <w:sz w:val="21"/>
                      <w:szCs w:val="21"/>
                    </w:rPr>
                    <w:t>-4000A</w:t>
                  </w:r>
                </w:p>
              </w:tc>
              <w:tc>
                <w:tcPr>
                  <w:tcW w:w="1241" w:type="dxa"/>
                  <w:vAlign w:val="center"/>
                </w:tcPr>
                <w:p w14:paraId="6B92656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-J01-1</w:t>
                  </w:r>
                </w:p>
              </w:tc>
              <w:tc>
                <w:tcPr>
                  <w:tcW w:w="1548" w:type="dxa"/>
                  <w:vAlign w:val="center"/>
                </w:tcPr>
                <w:p w14:paraId="046A689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2024-10-12</w:t>
                  </w:r>
                </w:p>
              </w:tc>
              <w:tc>
                <w:tcPr>
                  <w:tcW w:w="1278" w:type="dxa"/>
                  <w:tcBorders>
                    <w:right w:val="single" w:color="000000" w:sz="6" w:space="0"/>
                  </w:tcBorders>
                  <w:vAlign w:val="center"/>
                </w:tcPr>
                <w:p w14:paraId="77909CC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2026-10-11</w:t>
                  </w:r>
                </w:p>
              </w:tc>
            </w:tr>
            <w:tr w14:paraId="02385F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721" w:type="dxa"/>
                  <w:tcBorders>
                    <w:left w:val="single" w:color="000000" w:sz="6" w:space="0"/>
                  </w:tcBorders>
                  <w:vAlign w:val="center"/>
                </w:tcPr>
                <w:p w14:paraId="77B9C36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4</w:t>
                  </w:r>
                </w:p>
              </w:tc>
              <w:tc>
                <w:tcPr>
                  <w:tcW w:w="1596" w:type="dxa"/>
                  <w:vAlign w:val="center"/>
                </w:tcPr>
                <w:p w14:paraId="2087F6AB">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cs="Times New Roman"/>
                      <w:sz w:val="21"/>
                      <w:szCs w:val="21"/>
                    </w:rPr>
                    <w:t>pH</w:t>
                  </w:r>
                  <w:r>
                    <w:rPr>
                      <w:rFonts w:hint="default" w:ascii="Times New Roman" w:hAnsi="Times New Roman" w:cs="Times New Roman"/>
                      <w:spacing w:val="11"/>
                      <w:sz w:val="21"/>
                      <w:szCs w:val="21"/>
                    </w:rPr>
                    <w:t xml:space="preserve"> </w:t>
                  </w:r>
                  <w:r>
                    <w:rPr>
                      <w:rFonts w:hint="default" w:ascii="Times New Roman" w:hAnsi="Times New Roman" w:eastAsia="宋体" w:cs="Times New Roman"/>
                      <w:spacing w:val="13"/>
                      <w:sz w:val="21"/>
                      <w:szCs w:val="21"/>
                    </w:rPr>
                    <w:t>值</w:t>
                  </w:r>
                </w:p>
              </w:tc>
              <w:tc>
                <w:tcPr>
                  <w:tcW w:w="2687" w:type="dxa"/>
                  <w:vAlign w:val="center"/>
                </w:tcPr>
                <w:p w14:paraId="058B5556">
                  <w:pPr>
                    <w:pStyle w:val="74"/>
                    <w:keepNext w:val="0"/>
                    <w:keepLines w:val="0"/>
                    <w:pageBreakBefore w:val="0"/>
                    <w:widowControl w:val="0"/>
                    <w:kinsoku/>
                    <w:wordWrap/>
                    <w:overflowPunct/>
                    <w:topLinePunct w:val="0"/>
                    <w:autoSpaceDE/>
                    <w:autoSpaceDN/>
                    <w:bidi w:val="0"/>
                    <w:adjustRightInd/>
                    <w:snapToGrid/>
                    <w:spacing w:line="23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0"/>
                      <w:sz w:val="21"/>
                      <w:szCs w:val="21"/>
                    </w:rPr>
                    <w:t>便携式</w:t>
                  </w:r>
                  <w:r>
                    <w:rPr>
                      <w:rFonts w:hint="default" w:ascii="Times New Roman" w:hAnsi="Times New Roman" w:eastAsia="宋体" w:cs="Times New Roman"/>
                      <w:spacing w:val="-55"/>
                      <w:sz w:val="21"/>
                      <w:szCs w:val="21"/>
                    </w:rPr>
                    <w:t xml:space="preserve"> </w:t>
                  </w:r>
                  <w:r>
                    <w:rPr>
                      <w:rFonts w:hint="default" w:ascii="Times New Roman" w:hAnsi="Times New Roman" w:cs="Times New Roman"/>
                      <w:sz w:val="21"/>
                      <w:szCs w:val="21"/>
                    </w:rPr>
                    <w:t>pH</w:t>
                  </w:r>
                  <w:r>
                    <w:rPr>
                      <w:rFonts w:hint="default" w:ascii="Times New Roman" w:hAnsi="Times New Roman" w:cs="Times New Roman"/>
                      <w:spacing w:val="10"/>
                      <w:sz w:val="21"/>
                      <w:szCs w:val="21"/>
                    </w:rPr>
                    <w:t xml:space="preserve"> </w:t>
                  </w:r>
                  <w:r>
                    <w:rPr>
                      <w:rFonts w:hint="default" w:ascii="Times New Roman" w:hAnsi="Times New Roman" w:eastAsia="宋体" w:cs="Times New Roman"/>
                      <w:spacing w:val="10"/>
                      <w:sz w:val="21"/>
                      <w:szCs w:val="21"/>
                    </w:rPr>
                    <w:t>计</w:t>
                  </w:r>
                  <w:r>
                    <w:rPr>
                      <w:rFonts w:hint="default" w:ascii="Times New Roman" w:hAnsi="Times New Roman" w:cs="Times New Roman"/>
                      <w:spacing w:val="10"/>
                      <w:sz w:val="21"/>
                      <w:szCs w:val="21"/>
                    </w:rPr>
                    <w:t>/</w:t>
                  </w:r>
                  <w:r>
                    <w:rPr>
                      <w:rFonts w:hint="default" w:ascii="Times New Roman" w:hAnsi="Times New Roman" w:cs="Times New Roman"/>
                      <w:sz w:val="21"/>
                      <w:szCs w:val="21"/>
                    </w:rPr>
                    <w:t>ORP</w:t>
                  </w:r>
                  <w:r>
                    <w:rPr>
                      <w:rFonts w:hint="default" w:ascii="Times New Roman" w:hAnsi="Times New Roman" w:cs="Times New Roman"/>
                      <w:spacing w:val="10"/>
                      <w:sz w:val="21"/>
                      <w:szCs w:val="21"/>
                    </w:rPr>
                    <w:t xml:space="preserve"> </w:t>
                  </w:r>
                  <w:r>
                    <w:rPr>
                      <w:rFonts w:hint="default" w:ascii="Times New Roman" w:hAnsi="Times New Roman" w:eastAsia="宋体" w:cs="Times New Roman"/>
                      <w:spacing w:val="10"/>
                      <w:sz w:val="21"/>
                      <w:szCs w:val="21"/>
                    </w:rPr>
                    <w:t>计</w:t>
                  </w:r>
                  <w:r>
                    <w:rPr>
                      <w:rFonts w:hint="default" w:ascii="Times New Roman" w:hAnsi="Times New Roman" w:cs="Times New Roman"/>
                      <w:sz w:val="21"/>
                      <w:szCs w:val="21"/>
                    </w:rPr>
                    <w:t>YHBJ</w:t>
                  </w:r>
                  <w:r>
                    <w:rPr>
                      <w:rFonts w:hint="default" w:ascii="Times New Roman" w:hAnsi="Times New Roman" w:cs="Times New Roman"/>
                      <w:spacing w:val="8"/>
                      <w:sz w:val="21"/>
                      <w:szCs w:val="21"/>
                    </w:rPr>
                    <w:t>-262</w:t>
                  </w:r>
                  <w:r>
                    <w:rPr>
                      <w:rFonts w:hint="default" w:ascii="Times New Roman" w:hAnsi="Times New Roman" w:cs="Times New Roman"/>
                      <w:spacing w:val="18"/>
                      <w:sz w:val="21"/>
                      <w:szCs w:val="21"/>
                    </w:rPr>
                    <w:t xml:space="preserve"> </w:t>
                  </w:r>
                  <w:r>
                    <w:rPr>
                      <w:rFonts w:hint="default" w:ascii="Times New Roman" w:hAnsi="Times New Roman" w:eastAsia="宋体" w:cs="Times New Roman"/>
                      <w:spacing w:val="8"/>
                      <w:sz w:val="21"/>
                      <w:szCs w:val="21"/>
                    </w:rPr>
                    <w:t>型</w:t>
                  </w:r>
                </w:p>
              </w:tc>
              <w:tc>
                <w:tcPr>
                  <w:tcW w:w="1241" w:type="dxa"/>
                  <w:vAlign w:val="center"/>
                </w:tcPr>
                <w:p w14:paraId="6F47182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-C15-8</w:t>
                  </w:r>
                </w:p>
              </w:tc>
              <w:tc>
                <w:tcPr>
                  <w:tcW w:w="1548" w:type="dxa"/>
                  <w:vAlign w:val="center"/>
                </w:tcPr>
                <w:p w14:paraId="73DF3C0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2025-08-19</w:t>
                  </w:r>
                </w:p>
              </w:tc>
              <w:tc>
                <w:tcPr>
                  <w:tcW w:w="1278" w:type="dxa"/>
                  <w:tcBorders>
                    <w:right w:val="single" w:color="000000" w:sz="6" w:space="0"/>
                  </w:tcBorders>
                  <w:vAlign w:val="center"/>
                </w:tcPr>
                <w:p w14:paraId="214C90A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2026-08-18</w:t>
                  </w:r>
                </w:p>
              </w:tc>
            </w:tr>
            <w:tr w14:paraId="58808A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721" w:type="dxa"/>
                  <w:vMerge w:val="restart"/>
                  <w:tcBorders>
                    <w:left w:val="single" w:color="000000" w:sz="6" w:space="0"/>
                    <w:bottom w:val="nil"/>
                  </w:tcBorders>
                  <w:vAlign w:val="center"/>
                </w:tcPr>
                <w:p w14:paraId="4ED0B447">
                  <w:pPr>
                    <w:pStyle w:val="74"/>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1596" w:type="dxa"/>
                  <w:vMerge w:val="restart"/>
                  <w:tcBorders>
                    <w:bottom w:val="nil"/>
                  </w:tcBorders>
                  <w:vAlign w:val="center"/>
                </w:tcPr>
                <w:p w14:paraId="3868AB0E">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悬浮物</w:t>
                  </w:r>
                </w:p>
              </w:tc>
              <w:tc>
                <w:tcPr>
                  <w:tcW w:w="2687" w:type="dxa"/>
                  <w:vAlign w:val="center"/>
                </w:tcPr>
                <w:p w14:paraId="1DCD6CF7">
                  <w:pPr>
                    <w:pStyle w:val="74"/>
                    <w:keepNext w:val="0"/>
                    <w:keepLines w:val="0"/>
                    <w:pageBreakBefore w:val="0"/>
                    <w:widowControl w:val="0"/>
                    <w:kinsoku/>
                    <w:wordWrap/>
                    <w:overflowPunct/>
                    <w:topLinePunct w:val="0"/>
                    <w:autoSpaceDE/>
                    <w:autoSpaceDN/>
                    <w:bidi w:val="0"/>
                    <w:adjustRightInd/>
                    <w:snapToGrid/>
                    <w:spacing w:line="25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4"/>
                      <w:sz w:val="21"/>
                      <w:szCs w:val="21"/>
                    </w:rPr>
                    <w:t>电热鼓风干燥箱</w:t>
                  </w:r>
                  <w:r>
                    <w:rPr>
                      <w:rFonts w:hint="default" w:ascii="Times New Roman" w:hAnsi="Times New Roman" w:cs="Times New Roman"/>
                      <w:spacing w:val="11"/>
                      <w:sz w:val="21"/>
                      <w:szCs w:val="21"/>
                    </w:rPr>
                    <w:t>/</w:t>
                  </w:r>
                  <w:r>
                    <w:rPr>
                      <w:rFonts w:hint="default" w:ascii="Times New Roman" w:hAnsi="Times New Roman" w:cs="Times New Roman"/>
                      <w:sz w:val="21"/>
                      <w:szCs w:val="21"/>
                    </w:rPr>
                    <w:t>GZX</w:t>
                  </w:r>
                  <w:r>
                    <w:rPr>
                      <w:rFonts w:hint="default" w:ascii="Times New Roman" w:hAnsi="Times New Roman" w:cs="Times New Roman"/>
                      <w:spacing w:val="11"/>
                      <w:sz w:val="21"/>
                      <w:szCs w:val="21"/>
                    </w:rPr>
                    <w:t>-9141</w:t>
                  </w:r>
                  <w:r>
                    <w:rPr>
                      <w:rFonts w:hint="default" w:ascii="Times New Roman" w:hAnsi="Times New Roman" w:cs="Times New Roman"/>
                      <w:sz w:val="21"/>
                      <w:szCs w:val="21"/>
                    </w:rPr>
                    <w:t>MBE</w:t>
                  </w:r>
                </w:p>
              </w:tc>
              <w:tc>
                <w:tcPr>
                  <w:tcW w:w="1241" w:type="dxa"/>
                  <w:vAlign w:val="center"/>
                </w:tcPr>
                <w:p w14:paraId="05817CB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-J12-2</w:t>
                  </w:r>
                </w:p>
              </w:tc>
              <w:tc>
                <w:tcPr>
                  <w:tcW w:w="1548" w:type="dxa"/>
                  <w:vAlign w:val="center"/>
                </w:tcPr>
                <w:p w14:paraId="1F86618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2025-10-11</w:t>
                  </w:r>
                </w:p>
              </w:tc>
              <w:tc>
                <w:tcPr>
                  <w:tcW w:w="1278" w:type="dxa"/>
                  <w:tcBorders>
                    <w:right w:val="single" w:color="000000" w:sz="6" w:space="0"/>
                  </w:tcBorders>
                  <w:vAlign w:val="center"/>
                </w:tcPr>
                <w:p w14:paraId="09E17D2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2026-10-10</w:t>
                  </w:r>
                </w:p>
              </w:tc>
            </w:tr>
            <w:tr w14:paraId="159750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vMerge w:val="continue"/>
                  <w:tcBorders>
                    <w:top w:val="nil"/>
                    <w:left w:val="single" w:color="000000" w:sz="6" w:space="0"/>
                  </w:tcBorders>
                  <w:vAlign w:val="center"/>
                </w:tcPr>
                <w:p w14:paraId="706507B7">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96" w:type="dxa"/>
                  <w:vMerge w:val="continue"/>
                  <w:tcBorders>
                    <w:top w:val="nil"/>
                  </w:tcBorders>
                  <w:vAlign w:val="center"/>
                </w:tcPr>
                <w:p w14:paraId="52D9B9A5">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87" w:type="dxa"/>
                  <w:vAlign w:val="center"/>
                </w:tcPr>
                <w:p w14:paraId="3561BE6C">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4"/>
                      <w:sz w:val="21"/>
                      <w:szCs w:val="21"/>
                    </w:rPr>
                    <w:t>电子天平</w:t>
                  </w:r>
                  <w:r>
                    <w:rPr>
                      <w:rFonts w:hint="default" w:ascii="Times New Roman" w:hAnsi="Times New Roman" w:cs="Times New Roman"/>
                      <w:spacing w:val="4"/>
                      <w:sz w:val="21"/>
                      <w:szCs w:val="21"/>
                    </w:rPr>
                    <w:t>/</w:t>
                  </w:r>
                  <w:r>
                    <w:rPr>
                      <w:rFonts w:hint="default" w:ascii="Times New Roman" w:hAnsi="Times New Roman" w:cs="Times New Roman"/>
                      <w:sz w:val="21"/>
                      <w:szCs w:val="21"/>
                    </w:rPr>
                    <w:t>FA</w:t>
                  </w:r>
                  <w:r>
                    <w:rPr>
                      <w:rFonts w:hint="default" w:ascii="Times New Roman" w:hAnsi="Times New Roman" w:cs="Times New Roman"/>
                      <w:spacing w:val="4"/>
                      <w:sz w:val="21"/>
                      <w:szCs w:val="21"/>
                    </w:rPr>
                    <w:t>2004B</w:t>
                  </w:r>
                </w:p>
              </w:tc>
              <w:tc>
                <w:tcPr>
                  <w:tcW w:w="1241" w:type="dxa"/>
                  <w:vAlign w:val="center"/>
                </w:tcPr>
                <w:p w14:paraId="626B883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-J14-4</w:t>
                  </w:r>
                </w:p>
              </w:tc>
              <w:tc>
                <w:tcPr>
                  <w:tcW w:w="1548" w:type="dxa"/>
                  <w:vAlign w:val="center"/>
                </w:tcPr>
                <w:p w14:paraId="6FAA1A0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2025-08-26</w:t>
                  </w:r>
                </w:p>
              </w:tc>
              <w:tc>
                <w:tcPr>
                  <w:tcW w:w="1278" w:type="dxa"/>
                  <w:tcBorders>
                    <w:right w:val="single" w:color="000000" w:sz="6" w:space="0"/>
                  </w:tcBorders>
                  <w:vAlign w:val="center"/>
                </w:tcPr>
                <w:p w14:paraId="1875920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2026-08-25</w:t>
                  </w:r>
                </w:p>
              </w:tc>
            </w:tr>
            <w:tr w14:paraId="4A3F6C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tcBorders>
                    <w:left w:val="single" w:color="000000" w:sz="6" w:space="0"/>
                  </w:tcBorders>
                  <w:vAlign w:val="center"/>
                </w:tcPr>
                <w:p w14:paraId="239A3C1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1596" w:type="dxa"/>
                  <w:vAlign w:val="center"/>
                </w:tcPr>
                <w:p w14:paraId="687BB6A5">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氨氮</w:t>
                  </w:r>
                </w:p>
              </w:tc>
              <w:tc>
                <w:tcPr>
                  <w:tcW w:w="2687" w:type="dxa"/>
                  <w:vAlign w:val="center"/>
                </w:tcPr>
                <w:p w14:paraId="0788C2F6">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8"/>
                      <w:sz w:val="21"/>
                      <w:szCs w:val="21"/>
                    </w:rPr>
                    <w:t>紫外可见分光光度计</w:t>
                  </w:r>
                  <w:r>
                    <w:rPr>
                      <w:rFonts w:hint="default" w:ascii="Times New Roman" w:hAnsi="Times New Roman" w:cs="Times New Roman"/>
                      <w:spacing w:val="8"/>
                      <w:sz w:val="21"/>
                      <w:szCs w:val="21"/>
                    </w:rPr>
                    <w:t>/752</w:t>
                  </w:r>
                  <w:r>
                    <w:rPr>
                      <w:rFonts w:hint="default" w:ascii="Times New Roman" w:hAnsi="Times New Roman" w:cs="Times New Roman"/>
                      <w:sz w:val="21"/>
                      <w:szCs w:val="21"/>
                    </w:rPr>
                    <w:t>SD</w:t>
                  </w:r>
                </w:p>
              </w:tc>
              <w:tc>
                <w:tcPr>
                  <w:tcW w:w="1241" w:type="dxa"/>
                  <w:vAlign w:val="center"/>
                </w:tcPr>
                <w:p w14:paraId="2CBEF582">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-J09-2</w:t>
                  </w:r>
                </w:p>
              </w:tc>
              <w:tc>
                <w:tcPr>
                  <w:tcW w:w="1548" w:type="dxa"/>
                  <w:vAlign w:val="center"/>
                </w:tcPr>
                <w:p w14:paraId="0EF10FD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2025-10-11</w:t>
                  </w:r>
                </w:p>
              </w:tc>
              <w:tc>
                <w:tcPr>
                  <w:tcW w:w="1278" w:type="dxa"/>
                  <w:tcBorders>
                    <w:right w:val="single" w:color="000000" w:sz="6" w:space="0"/>
                  </w:tcBorders>
                  <w:vAlign w:val="center"/>
                </w:tcPr>
                <w:p w14:paraId="429F0C4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2026-10-10</w:t>
                  </w:r>
                </w:p>
              </w:tc>
            </w:tr>
            <w:tr w14:paraId="7B86BD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2" w:hRule="atLeast"/>
                <w:jc w:val="center"/>
              </w:trPr>
              <w:tc>
                <w:tcPr>
                  <w:tcW w:w="721" w:type="dxa"/>
                  <w:tcBorders>
                    <w:left w:val="single" w:color="000000" w:sz="6" w:space="0"/>
                  </w:tcBorders>
                  <w:vAlign w:val="center"/>
                </w:tcPr>
                <w:p w14:paraId="43D864D9">
                  <w:pPr>
                    <w:pStyle w:val="74"/>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7</w:t>
                  </w:r>
                </w:p>
              </w:tc>
              <w:tc>
                <w:tcPr>
                  <w:tcW w:w="1596" w:type="dxa"/>
                  <w:vAlign w:val="center"/>
                </w:tcPr>
                <w:p w14:paraId="7A128311">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化学需氧量</w:t>
                  </w:r>
                </w:p>
              </w:tc>
              <w:tc>
                <w:tcPr>
                  <w:tcW w:w="2687" w:type="dxa"/>
                  <w:vAlign w:val="center"/>
                </w:tcPr>
                <w:p w14:paraId="5E84D497">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COD</w:t>
                  </w:r>
                  <w:r>
                    <w:rPr>
                      <w:rFonts w:hint="default" w:ascii="Times New Roman" w:hAnsi="Times New Roman" w:cs="Times New Roman"/>
                      <w:spacing w:val="9"/>
                      <w:sz w:val="21"/>
                      <w:szCs w:val="21"/>
                    </w:rPr>
                    <w:t xml:space="preserve"> </w:t>
                  </w:r>
                  <w:r>
                    <w:rPr>
                      <w:rFonts w:hint="default" w:ascii="Times New Roman" w:hAnsi="Times New Roman" w:eastAsia="宋体" w:cs="Times New Roman"/>
                      <w:spacing w:val="9"/>
                      <w:sz w:val="21"/>
                      <w:szCs w:val="21"/>
                    </w:rPr>
                    <w:t>消解器</w:t>
                  </w:r>
                  <w:r>
                    <w:rPr>
                      <w:rFonts w:hint="default" w:ascii="Times New Roman" w:hAnsi="Times New Roman" w:cs="Times New Roman"/>
                      <w:spacing w:val="9"/>
                      <w:sz w:val="21"/>
                      <w:szCs w:val="21"/>
                    </w:rPr>
                    <w:t>/</w:t>
                  </w:r>
                  <w:r>
                    <w:rPr>
                      <w:rFonts w:hint="default" w:ascii="Times New Roman" w:hAnsi="Times New Roman" w:cs="Times New Roman"/>
                      <w:sz w:val="21"/>
                      <w:szCs w:val="21"/>
                    </w:rPr>
                    <w:t>HCA</w:t>
                  </w:r>
                  <w:r>
                    <w:rPr>
                      <w:rFonts w:hint="default" w:ascii="Times New Roman" w:hAnsi="Times New Roman" w:cs="Times New Roman"/>
                      <w:spacing w:val="9"/>
                      <w:sz w:val="21"/>
                      <w:szCs w:val="21"/>
                    </w:rPr>
                    <w:t>-101</w:t>
                  </w:r>
                </w:p>
              </w:tc>
              <w:tc>
                <w:tcPr>
                  <w:tcW w:w="1241" w:type="dxa"/>
                  <w:vAlign w:val="center"/>
                </w:tcPr>
                <w:p w14:paraId="1CD61A9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-J39-4</w:t>
                  </w:r>
                </w:p>
              </w:tc>
              <w:tc>
                <w:tcPr>
                  <w:tcW w:w="1548" w:type="dxa"/>
                  <w:vAlign w:val="center"/>
                </w:tcPr>
                <w:p w14:paraId="3BADE5FA">
                  <w:pPr>
                    <w:pStyle w:val="74"/>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w:t>
                  </w:r>
                </w:p>
              </w:tc>
              <w:tc>
                <w:tcPr>
                  <w:tcW w:w="1278" w:type="dxa"/>
                  <w:tcBorders>
                    <w:right w:val="single" w:color="000000" w:sz="6" w:space="0"/>
                  </w:tcBorders>
                  <w:vAlign w:val="center"/>
                </w:tcPr>
                <w:p w14:paraId="06CFFAD0">
                  <w:pPr>
                    <w:pStyle w:val="74"/>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w:t>
                  </w:r>
                </w:p>
              </w:tc>
            </w:tr>
            <w:tr w14:paraId="04C674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vMerge w:val="restart"/>
                  <w:tcBorders>
                    <w:left w:val="single" w:color="000000" w:sz="6" w:space="0"/>
                    <w:bottom w:val="nil"/>
                  </w:tcBorders>
                  <w:vAlign w:val="center"/>
                </w:tcPr>
                <w:p w14:paraId="2894928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1596" w:type="dxa"/>
                  <w:vMerge w:val="restart"/>
                  <w:tcBorders>
                    <w:bottom w:val="nil"/>
                  </w:tcBorders>
                  <w:vAlign w:val="center"/>
                </w:tcPr>
                <w:p w14:paraId="1899C470">
                  <w:pPr>
                    <w:keepNext w:val="0"/>
                    <w:keepLines w:val="0"/>
                    <w:pageBreakBefore w:val="0"/>
                    <w:widowControl w:val="0"/>
                    <w:kinsoku/>
                    <w:wordWrap/>
                    <w:overflowPunct/>
                    <w:topLinePunct w:val="0"/>
                    <w:autoSpaceDE/>
                    <w:autoSpaceDN/>
                    <w:bidi w:val="0"/>
                    <w:adjustRightInd/>
                    <w:snapToGrid/>
                    <w:spacing w:line="263"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五日生化</w:t>
                  </w:r>
                  <w:r>
                    <w:rPr>
                      <w:rFonts w:hint="default" w:ascii="Times New Roman" w:hAnsi="Times New Roman" w:eastAsia="宋体" w:cs="Times New Roman"/>
                      <w:spacing w:val="3"/>
                      <w:sz w:val="21"/>
                      <w:szCs w:val="21"/>
                    </w:rPr>
                    <w:t>需氧量</w:t>
                  </w:r>
                </w:p>
              </w:tc>
              <w:tc>
                <w:tcPr>
                  <w:tcW w:w="2687" w:type="dxa"/>
                  <w:vAlign w:val="center"/>
                </w:tcPr>
                <w:p w14:paraId="7F0E6325">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7"/>
                      <w:sz w:val="21"/>
                      <w:szCs w:val="21"/>
                    </w:rPr>
                    <w:t>生化培养箱</w:t>
                  </w:r>
                  <w:r>
                    <w:rPr>
                      <w:rFonts w:hint="default" w:ascii="Times New Roman" w:hAnsi="Times New Roman" w:cs="Times New Roman"/>
                      <w:spacing w:val="7"/>
                      <w:sz w:val="21"/>
                      <w:szCs w:val="21"/>
                    </w:rPr>
                    <w:t>/</w:t>
                  </w:r>
                  <w:r>
                    <w:rPr>
                      <w:rFonts w:hint="default" w:ascii="Times New Roman" w:hAnsi="Times New Roman" w:cs="Times New Roman"/>
                      <w:sz w:val="21"/>
                      <w:szCs w:val="21"/>
                    </w:rPr>
                    <w:t>SPX</w:t>
                  </w:r>
                  <w:r>
                    <w:rPr>
                      <w:rFonts w:hint="default" w:ascii="Times New Roman" w:hAnsi="Times New Roman" w:cs="Times New Roman"/>
                      <w:spacing w:val="7"/>
                      <w:sz w:val="21"/>
                      <w:szCs w:val="21"/>
                    </w:rPr>
                    <w:t>-250</w:t>
                  </w:r>
                </w:p>
              </w:tc>
              <w:tc>
                <w:tcPr>
                  <w:tcW w:w="1241" w:type="dxa"/>
                  <w:vAlign w:val="center"/>
                </w:tcPr>
                <w:p w14:paraId="0CE1312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-J13-5</w:t>
                  </w:r>
                </w:p>
              </w:tc>
              <w:tc>
                <w:tcPr>
                  <w:tcW w:w="1548" w:type="dxa"/>
                  <w:vAlign w:val="center"/>
                </w:tcPr>
                <w:p w14:paraId="0C434D7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2025-05-10</w:t>
                  </w:r>
                </w:p>
              </w:tc>
              <w:tc>
                <w:tcPr>
                  <w:tcW w:w="1278" w:type="dxa"/>
                  <w:tcBorders>
                    <w:right w:val="single" w:color="000000" w:sz="6" w:space="0"/>
                  </w:tcBorders>
                  <w:vAlign w:val="center"/>
                </w:tcPr>
                <w:p w14:paraId="19458E1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2026-05-09</w:t>
                  </w:r>
                </w:p>
              </w:tc>
            </w:tr>
            <w:tr w14:paraId="389B2B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vMerge w:val="continue"/>
                  <w:tcBorders>
                    <w:top w:val="nil"/>
                    <w:left w:val="single" w:color="000000" w:sz="6" w:space="0"/>
                  </w:tcBorders>
                  <w:vAlign w:val="center"/>
                </w:tcPr>
                <w:p w14:paraId="5956DEE3">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96" w:type="dxa"/>
                  <w:vMerge w:val="continue"/>
                  <w:tcBorders>
                    <w:top w:val="nil"/>
                  </w:tcBorders>
                  <w:vAlign w:val="center"/>
                </w:tcPr>
                <w:p w14:paraId="46B61E6A">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87" w:type="dxa"/>
                  <w:vAlign w:val="center"/>
                </w:tcPr>
                <w:p w14:paraId="3A0B97E7">
                  <w:pPr>
                    <w:pStyle w:val="74"/>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8"/>
                      <w:sz w:val="21"/>
                      <w:szCs w:val="21"/>
                    </w:rPr>
                    <w:t>溶解氧测定仪</w:t>
                  </w:r>
                  <w:r>
                    <w:rPr>
                      <w:rFonts w:hint="default" w:ascii="Times New Roman" w:hAnsi="Times New Roman" w:cs="Times New Roman"/>
                      <w:spacing w:val="8"/>
                      <w:sz w:val="21"/>
                      <w:szCs w:val="21"/>
                    </w:rPr>
                    <w:t>/</w:t>
                  </w:r>
                  <w:r>
                    <w:rPr>
                      <w:rFonts w:hint="default" w:ascii="Times New Roman" w:hAnsi="Times New Roman" w:cs="Times New Roman"/>
                      <w:sz w:val="21"/>
                      <w:szCs w:val="21"/>
                    </w:rPr>
                    <w:t>JPSJ</w:t>
                  </w:r>
                  <w:r>
                    <w:rPr>
                      <w:rFonts w:hint="default" w:ascii="Times New Roman" w:hAnsi="Times New Roman" w:cs="Times New Roman"/>
                      <w:spacing w:val="8"/>
                      <w:sz w:val="21"/>
                      <w:szCs w:val="21"/>
                    </w:rPr>
                    <w:t>-605</w:t>
                  </w:r>
                </w:p>
              </w:tc>
              <w:tc>
                <w:tcPr>
                  <w:tcW w:w="1241" w:type="dxa"/>
                  <w:vAlign w:val="center"/>
                </w:tcPr>
                <w:p w14:paraId="4E8ABAB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-J16-1</w:t>
                  </w:r>
                </w:p>
              </w:tc>
              <w:tc>
                <w:tcPr>
                  <w:tcW w:w="1548" w:type="dxa"/>
                  <w:vAlign w:val="center"/>
                </w:tcPr>
                <w:p w14:paraId="0B7BB2D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2025-10-11</w:t>
                  </w:r>
                </w:p>
              </w:tc>
              <w:tc>
                <w:tcPr>
                  <w:tcW w:w="1278" w:type="dxa"/>
                  <w:tcBorders>
                    <w:right w:val="single" w:color="000000" w:sz="6" w:space="0"/>
                  </w:tcBorders>
                  <w:vAlign w:val="center"/>
                </w:tcPr>
                <w:p w14:paraId="693AB2B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2026-10-10</w:t>
                  </w:r>
                </w:p>
              </w:tc>
            </w:tr>
            <w:tr w14:paraId="3AEDD5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2" w:hRule="atLeast"/>
                <w:jc w:val="center"/>
              </w:trPr>
              <w:tc>
                <w:tcPr>
                  <w:tcW w:w="721" w:type="dxa"/>
                  <w:tcBorders>
                    <w:left w:val="single" w:color="000000" w:sz="6" w:space="0"/>
                  </w:tcBorders>
                  <w:vAlign w:val="center"/>
                </w:tcPr>
                <w:p w14:paraId="137E7C7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1596" w:type="dxa"/>
                  <w:vAlign w:val="center"/>
                </w:tcPr>
                <w:p w14:paraId="749C45B3">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动植物油类</w:t>
                  </w:r>
                </w:p>
              </w:tc>
              <w:tc>
                <w:tcPr>
                  <w:tcW w:w="2687" w:type="dxa"/>
                  <w:vAlign w:val="center"/>
                </w:tcPr>
                <w:p w14:paraId="50418479">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7"/>
                      <w:sz w:val="21"/>
                      <w:szCs w:val="21"/>
                    </w:rPr>
                    <w:t>红外测油仪</w:t>
                  </w:r>
                  <w:r>
                    <w:rPr>
                      <w:rFonts w:hint="default" w:ascii="Times New Roman" w:hAnsi="Times New Roman" w:cs="Times New Roman"/>
                      <w:spacing w:val="7"/>
                      <w:sz w:val="21"/>
                      <w:szCs w:val="21"/>
                    </w:rPr>
                    <w:t>/</w:t>
                  </w:r>
                  <w:r>
                    <w:rPr>
                      <w:rFonts w:hint="default" w:ascii="Times New Roman" w:hAnsi="Times New Roman" w:cs="Times New Roman"/>
                      <w:sz w:val="21"/>
                      <w:szCs w:val="21"/>
                    </w:rPr>
                    <w:t>OIL</w:t>
                  </w:r>
                  <w:r>
                    <w:rPr>
                      <w:rFonts w:hint="default" w:ascii="Times New Roman" w:hAnsi="Times New Roman" w:cs="Times New Roman"/>
                      <w:spacing w:val="7"/>
                      <w:sz w:val="21"/>
                      <w:szCs w:val="21"/>
                    </w:rPr>
                    <w:t>-8</w:t>
                  </w:r>
                </w:p>
              </w:tc>
              <w:tc>
                <w:tcPr>
                  <w:tcW w:w="1241" w:type="dxa"/>
                  <w:vAlign w:val="center"/>
                </w:tcPr>
                <w:p w14:paraId="3E67DF5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-J08-1</w:t>
                  </w:r>
                </w:p>
              </w:tc>
              <w:tc>
                <w:tcPr>
                  <w:tcW w:w="1548" w:type="dxa"/>
                  <w:vAlign w:val="center"/>
                </w:tcPr>
                <w:p w14:paraId="69072A9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2025-10-11</w:t>
                  </w:r>
                </w:p>
              </w:tc>
              <w:tc>
                <w:tcPr>
                  <w:tcW w:w="1278" w:type="dxa"/>
                  <w:tcBorders>
                    <w:right w:val="single" w:color="000000" w:sz="6" w:space="0"/>
                  </w:tcBorders>
                  <w:vAlign w:val="center"/>
                </w:tcPr>
                <w:p w14:paraId="06879B9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2026-10-10</w:t>
                  </w:r>
                </w:p>
              </w:tc>
            </w:tr>
            <w:tr w14:paraId="216442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721" w:type="dxa"/>
                  <w:vMerge w:val="restart"/>
                  <w:tcBorders>
                    <w:left w:val="single" w:color="000000" w:sz="6" w:space="0"/>
                    <w:bottom w:val="nil"/>
                  </w:tcBorders>
                  <w:vAlign w:val="center"/>
                </w:tcPr>
                <w:p w14:paraId="3B42CD2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10</w:t>
                  </w:r>
                </w:p>
              </w:tc>
              <w:tc>
                <w:tcPr>
                  <w:tcW w:w="1596" w:type="dxa"/>
                  <w:vMerge w:val="restart"/>
                  <w:tcBorders>
                    <w:bottom w:val="nil"/>
                  </w:tcBorders>
                  <w:vAlign w:val="center"/>
                </w:tcPr>
                <w:p w14:paraId="09BAAFC9">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厂界环境噪声</w:t>
                  </w:r>
                </w:p>
              </w:tc>
              <w:tc>
                <w:tcPr>
                  <w:tcW w:w="2687" w:type="dxa"/>
                  <w:vAlign w:val="center"/>
                </w:tcPr>
                <w:p w14:paraId="155C4589">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多功能声级计</w:t>
                  </w:r>
                  <w:r>
                    <w:rPr>
                      <w:rFonts w:hint="default" w:ascii="Times New Roman" w:hAnsi="Times New Roman" w:cs="Times New Roman"/>
                      <w:spacing w:val="7"/>
                      <w:sz w:val="21"/>
                      <w:szCs w:val="21"/>
                    </w:rPr>
                    <w:t>/</w:t>
                  </w:r>
                  <w:r>
                    <w:rPr>
                      <w:rFonts w:hint="default" w:ascii="Times New Roman" w:hAnsi="Times New Roman" w:cs="Times New Roman"/>
                      <w:sz w:val="21"/>
                      <w:szCs w:val="21"/>
                    </w:rPr>
                    <w:t>AWA</w:t>
                  </w:r>
                  <w:r>
                    <w:rPr>
                      <w:rFonts w:hint="default" w:ascii="Times New Roman" w:hAnsi="Times New Roman" w:cs="Times New Roman"/>
                      <w:spacing w:val="7"/>
                      <w:sz w:val="21"/>
                      <w:szCs w:val="21"/>
                    </w:rPr>
                    <w:t>6228+</w:t>
                  </w:r>
                  <w:r>
                    <w:rPr>
                      <w:rFonts w:hint="default" w:ascii="Times New Roman" w:hAnsi="Times New Roman" w:eastAsia="宋体" w:cs="Times New Roman"/>
                      <w:spacing w:val="7"/>
                      <w:sz w:val="21"/>
                      <w:szCs w:val="21"/>
                    </w:rPr>
                    <w:t>型</w:t>
                  </w:r>
                </w:p>
              </w:tc>
              <w:tc>
                <w:tcPr>
                  <w:tcW w:w="1241" w:type="dxa"/>
                  <w:vAlign w:val="center"/>
                </w:tcPr>
                <w:p w14:paraId="6FF1916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-C02-1</w:t>
                  </w:r>
                </w:p>
              </w:tc>
              <w:tc>
                <w:tcPr>
                  <w:tcW w:w="1548" w:type="dxa"/>
                  <w:vAlign w:val="center"/>
                </w:tcPr>
                <w:p w14:paraId="5A632B8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2025-01-16</w:t>
                  </w:r>
                </w:p>
              </w:tc>
              <w:tc>
                <w:tcPr>
                  <w:tcW w:w="1278" w:type="dxa"/>
                  <w:tcBorders>
                    <w:right w:val="single" w:color="000000" w:sz="6" w:space="0"/>
                  </w:tcBorders>
                  <w:vAlign w:val="center"/>
                </w:tcPr>
                <w:p w14:paraId="3DB318E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2026-01-15</w:t>
                  </w:r>
                </w:p>
              </w:tc>
            </w:tr>
            <w:tr w14:paraId="2D3D30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jc w:val="center"/>
              </w:trPr>
              <w:tc>
                <w:tcPr>
                  <w:tcW w:w="721" w:type="dxa"/>
                  <w:vMerge w:val="continue"/>
                  <w:tcBorders>
                    <w:top w:val="nil"/>
                    <w:left w:val="single" w:color="000000" w:sz="6" w:space="0"/>
                    <w:bottom w:val="nil"/>
                  </w:tcBorders>
                  <w:vAlign w:val="center"/>
                </w:tcPr>
                <w:p w14:paraId="0B3C4992">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96" w:type="dxa"/>
                  <w:vMerge w:val="continue"/>
                  <w:tcBorders>
                    <w:top w:val="nil"/>
                    <w:bottom w:val="nil"/>
                  </w:tcBorders>
                  <w:vAlign w:val="center"/>
                </w:tcPr>
                <w:p w14:paraId="72C4931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87" w:type="dxa"/>
                  <w:vAlign w:val="center"/>
                </w:tcPr>
                <w:p w14:paraId="52A7F4B0">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声校准器</w:t>
                  </w:r>
                  <w:r>
                    <w:rPr>
                      <w:rFonts w:hint="default" w:ascii="Times New Roman" w:hAnsi="Times New Roman" w:cs="Times New Roman"/>
                      <w:spacing w:val="7"/>
                      <w:sz w:val="21"/>
                      <w:szCs w:val="21"/>
                    </w:rPr>
                    <w:t>/</w:t>
                  </w:r>
                  <w:r>
                    <w:rPr>
                      <w:rFonts w:hint="default" w:ascii="Times New Roman" w:hAnsi="Times New Roman" w:cs="Times New Roman"/>
                      <w:sz w:val="21"/>
                      <w:szCs w:val="21"/>
                    </w:rPr>
                    <w:t>AWA</w:t>
                  </w:r>
                  <w:r>
                    <w:rPr>
                      <w:rFonts w:hint="default" w:ascii="Times New Roman" w:hAnsi="Times New Roman" w:cs="Times New Roman"/>
                      <w:spacing w:val="7"/>
                      <w:sz w:val="21"/>
                      <w:szCs w:val="21"/>
                    </w:rPr>
                    <w:t>6021A</w:t>
                  </w:r>
                  <w:r>
                    <w:rPr>
                      <w:rFonts w:hint="default" w:ascii="Times New Roman" w:hAnsi="Times New Roman" w:cs="Times New Roman"/>
                      <w:spacing w:val="19"/>
                      <w:sz w:val="21"/>
                      <w:szCs w:val="21"/>
                    </w:rPr>
                    <w:t xml:space="preserve"> </w:t>
                  </w:r>
                  <w:r>
                    <w:rPr>
                      <w:rFonts w:hint="default" w:ascii="Times New Roman" w:hAnsi="Times New Roman" w:eastAsia="宋体" w:cs="Times New Roman"/>
                      <w:spacing w:val="7"/>
                      <w:sz w:val="21"/>
                      <w:szCs w:val="21"/>
                    </w:rPr>
                    <w:t>型</w:t>
                  </w:r>
                </w:p>
              </w:tc>
              <w:tc>
                <w:tcPr>
                  <w:tcW w:w="1241" w:type="dxa"/>
                  <w:vAlign w:val="center"/>
                </w:tcPr>
                <w:p w14:paraId="12FDBD4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-C01-11</w:t>
                  </w:r>
                </w:p>
              </w:tc>
              <w:tc>
                <w:tcPr>
                  <w:tcW w:w="1548" w:type="dxa"/>
                  <w:vAlign w:val="center"/>
                </w:tcPr>
                <w:p w14:paraId="536AB93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2025-05-15</w:t>
                  </w:r>
                </w:p>
              </w:tc>
              <w:tc>
                <w:tcPr>
                  <w:tcW w:w="1278" w:type="dxa"/>
                  <w:tcBorders>
                    <w:right w:val="single" w:color="000000" w:sz="6" w:space="0"/>
                  </w:tcBorders>
                  <w:vAlign w:val="center"/>
                </w:tcPr>
                <w:p w14:paraId="4848B34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2026-05-14</w:t>
                  </w:r>
                </w:p>
              </w:tc>
            </w:tr>
            <w:tr w14:paraId="4B3D9C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6" w:hRule="atLeast"/>
                <w:jc w:val="center"/>
              </w:trPr>
              <w:tc>
                <w:tcPr>
                  <w:tcW w:w="721" w:type="dxa"/>
                  <w:vMerge w:val="continue"/>
                  <w:tcBorders>
                    <w:top w:val="nil"/>
                    <w:left w:val="single" w:color="000000" w:sz="6" w:space="0"/>
                    <w:bottom w:val="single" w:color="000000" w:sz="6" w:space="0"/>
                  </w:tcBorders>
                  <w:vAlign w:val="center"/>
                </w:tcPr>
                <w:p w14:paraId="29EB0ECE">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96" w:type="dxa"/>
                  <w:vMerge w:val="continue"/>
                  <w:tcBorders>
                    <w:top w:val="nil"/>
                    <w:bottom w:val="single" w:color="000000" w:sz="6" w:space="0"/>
                  </w:tcBorders>
                  <w:vAlign w:val="center"/>
                </w:tcPr>
                <w:p w14:paraId="3618DD1C">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87" w:type="dxa"/>
                  <w:tcBorders>
                    <w:bottom w:val="single" w:color="000000" w:sz="6" w:space="0"/>
                  </w:tcBorders>
                  <w:vAlign w:val="center"/>
                </w:tcPr>
                <w:p w14:paraId="41F82258">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8"/>
                      <w:sz w:val="21"/>
                      <w:szCs w:val="21"/>
                    </w:rPr>
                    <w:t>便携式风向风速仪</w:t>
                  </w:r>
                  <w:r>
                    <w:rPr>
                      <w:rFonts w:hint="default" w:ascii="Times New Roman" w:hAnsi="Times New Roman" w:cs="Times New Roman"/>
                      <w:spacing w:val="8"/>
                      <w:sz w:val="21"/>
                      <w:szCs w:val="21"/>
                    </w:rPr>
                    <w:t>/</w:t>
                  </w:r>
                  <w:r>
                    <w:rPr>
                      <w:rFonts w:hint="default" w:ascii="Times New Roman" w:hAnsi="Times New Roman" w:cs="Times New Roman"/>
                      <w:sz w:val="21"/>
                      <w:szCs w:val="21"/>
                    </w:rPr>
                    <w:t>KM</w:t>
                  </w:r>
                  <w:r>
                    <w:rPr>
                      <w:rFonts w:hint="default" w:ascii="Times New Roman" w:hAnsi="Times New Roman" w:cs="Times New Roman"/>
                      <w:spacing w:val="8"/>
                      <w:sz w:val="21"/>
                      <w:szCs w:val="21"/>
                    </w:rPr>
                    <w:t>-F70</w:t>
                  </w:r>
                </w:p>
              </w:tc>
              <w:tc>
                <w:tcPr>
                  <w:tcW w:w="1241" w:type="dxa"/>
                  <w:tcBorders>
                    <w:bottom w:val="single" w:color="000000" w:sz="6" w:space="0"/>
                  </w:tcBorders>
                  <w:vAlign w:val="center"/>
                </w:tcPr>
                <w:p w14:paraId="7547D3B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XC</w:t>
                  </w:r>
                  <w:r>
                    <w:rPr>
                      <w:rFonts w:hint="default" w:ascii="Times New Roman" w:hAnsi="Times New Roman" w:cs="Times New Roman"/>
                      <w:spacing w:val="6"/>
                      <w:sz w:val="21"/>
                      <w:szCs w:val="21"/>
                    </w:rPr>
                    <w:t>-C20-14</w:t>
                  </w:r>
                </w:p>
              </w:tc>
              <w:tc>
                <w:tcPr>
                  <w:tcW w:w="1548" w:type="dxa"/>
                  <w:tcBorders>
                    <w:bottom w:val="single" w:color="000000" w:sz="6" w:space="0"/>
                  </w:tcBorders>
                  <w:vAlign w:val="center"/>
                </w:tcPr>
                <w:p w14:paraId="2343214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2024-11-11</w:t>
                  </w:r>
                </w:p>
              </w:tc>
              <w:tc>
                <w:tcPr>
                  <w:tcW w:w="1278" w:type="dxa"/>
                  <w:tcBorders>
                    <w:bottom w:val="single" w:color="000000" w:sz="6" w:space="0"/>
                    <w:right w:val="single" w:color="000000" w:sz="6" w:space="0"/>
                  </w:tcBorders>
                  <w:vAlign w:val="center"/>
                </w:tcPr>
                <w:p w14:paraId="642C976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2025-11-10</w:t>
                  </w:r>
                </w:p>
              </w:tc>
            </w:tr>
          </w:tbl>
          <w:p w14:paraId="6CDC370F">
            <w:pPr>
              <w:keepNext w:val="0"/>
              <w:keepLines w:val="0"/>
              <w:pageBreakBefore w:val="0"/>
              <w:widowControl w:val="0"/>
              <w:kinsoku/>
              <w:wordWrap/>
              <w:overflowPunct/>
              <w:topLinePunct w:val="0"/>
              <w:autoSpaceDE/>
              <w:autoSpaceDN/>
              <w:bidi w:val="0"/>
              <w:adjustRightInd/>
              <w:snapToGrid/>
              <w:spacing w:line="281" w:lineRule="auto"/>
              <w:ind w:left="0" w:right="0" w:firstLine="0"/>
              <w:textAlignment w:val="auto"/>
              <w:rPr>
                <w:rFonts w:hint="default" w:ascii="Times New Roman" w:hAnsi="Times New Roman" w:cs="Times New Roman"/>
                <w:sz w:val="21"/>
              </w:rPr>
            </w:pPr>
          </w:p>
          <w:p w14:paraId="06DAA099">
            <w:pPr>
              <w:keepNext w:val="0"/>
              <w:keepLines w:val="0"/>
              <w:pageBreakBefore w:val="0"/>
              <w:widowControl w:val="0"/>
              <w:kinsoku/>
              <w:wordWrap/>
              <w:overflowPunct/>
              <w:topLinePunct w:val="0"/>
              <w:autoSpaceDE/>
              <w:autoSpaceDN/>
              <w:bidi w:val="0"/>
              <w:adjustRightInd/>
              <w:snapToGrid/>
              <w:spacing w:line="281" w:lineRule="auto"/>
              <w:ind w:left="0" w:right="0" w:firstLine="0"/>
              <w:textAlignment w:val="auto"/>
              <w:rPr>
                <w:rFonts w:hint="default" w:ascii="Times New Roman" w:hAnsi="Times New Roman" w:cs="Times New Roman"/>
                <w:sz w:val="21"/>
              </w:rPr>
            </w:pPr>
          </w:p>
          <w:p w14:paraId="713177E4">
            <w:pPr>
              <w:keepNext w:val="0"/>
              <w:keepLines w:val="0"/>
              <w:pageBreakBefore w:val="0"/>
              <w:widowControl w:val="0"/>
              <w:kinsoku/>
              <w:wordWrap/>
              <w:overflowPunct/>
              <w:topLinePunct w:val="0"/>
              <w:autoSpaceDE/>
              <w:autoSpaceDN/>
              <w:bidi w:val="0"/>
              <w:adjustRightInd/>
              <w:snapToGrid/>
              <w:spacing w:line="281" w:lineRule="auto"/>
              <w:ind w:left="0" w:right="0" w:firstLine="0"/>
              <w:textAlignment w:val="auto"/>
              <w:rPr>
                <w:rFonts w:hint="default" w:ascii="Times New Roman" w:hAnsi="Times New Roman" w:cs="Times New Roman"/>
                <w:sz w:val="21"/>
              </w:rPr>
            </w:pPr>
          </w:p>
          <w:p w14:paraId="3A62B014">
            <w:pPr>
              <w:keepNext w:val="0"/>
              <w:keepLines w:val="0"/>
              <w:pageBreakBefore w:val="0"/>
              <w:widowControl w:val="0"/>
              <w:kinsoku/>
              <w:wordWrap/>
              <w:overflowPunct/>
              <w:topLinePunct w:val="0"/>
              <w:autoSpaceDE/>
              <w:autoSpaceDN/>
              <w:bidi w:val="0"/>
              <w:adjustRightInd/>
              <w:snapToGrid/>
              <w:spacing w:line="281" w:lineRule="auto"/>
              <w:ind w:left="0" w:right="0" w:firstLine="0"/>
              <w:textAlignment w:val="auto"/>
              <w:rPr>
                <w:rFonts w:hint="default" w:ascii="Times New Roman" w:hAnsi="Times New Roman" w:cs="Times New Roman"/>
                <w:sz w:val="21"/>
              </w:rPr>
            </w:pPr>
          </w:p>
          <w:p w14:paraId="62DC6296">
            <w:pPr>
              <w:keepNext w:val="0"/>
              <w:keepLines w:val="0"/>
              <w:pageBreakBefore w:val="0"/>
              <w:widowControl w:val="0"/>
              <w:kinsoku/>
              <w:wordWrap/>
              <w:overflowPunct/>
              <w:topLinePunct w:val="0"/>
              <w:autoSpaceDE/>
              <w:autoSpaceDN/>
              <w:bidi w:val="0"/>
              <w:adjustRightInd/>
              <w:snapToGrid/>
              <w:spacing w:line="281" w:lineRule="auto"/>
              <w:ind w:left="0" w:right="0" w:firstLine="0"/>
              <w:textAlignment w:val="auto"/>
              <w:rPr>
                <w:rFonts w:hint="default" w:ascii="Times New Roman" w:hAnsi="Times New Roman" w:cs="Times New Roman"/>
                <w:sz w:val="21"/>
              </w:rPr>
            </w:pPr>
          </w:p>
          <w:p w14:paraId="199F57F3">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cs="Times New Roman"/>
                <w:b/>
                <w:bCs/>
                <w:spacing w:val="-6"/>
                <w:sz w:val="24"/>
                <w:szCs w:val="24"/>
                <w:lang w:val="en-US" w:eastAsia="zh-CN" w:bidi="ar-SA"/>
              </w:rPr>
              <w:t>7.4</w:t>
            </w:r>
            <w:r>
              <w:rPr>
                <w:rFonts w:hint="default" w:ascii="Times New Roman" w:hAnsi="Times New Roman" w:eastAsia="宋体" w:cs="Times New Roman"/>
                <w:b/>
                <w:bCs/>
                <w:spacing w:val="-6"/>
                <w:sz w:val="24"/>
                <w:szCs w:val="24"/>
                <w:lang w:val="en-US" w:eastAsia="zh-CN" w:bidi="ar-SA"/>
              </w:rPr>
              <w:t>无组织废气实验室平行样结果统计表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53"/>
              <w:gridCol w:w="3355"/>
              <w:gridCol w:w="3363"/>
            </w:tblGrid>
            <w:tr w14:paraId="71DB23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3" w:hRule="atLeast"/>
                <w:jc w:val="center"/>
              </w:trPr>
              <w:tc>
                <w:tcPr>
                  <w:tcW w:w="2353" w:type="dxa"/>
                  <w:tcBorders>
                    <w:top w:val="single" w:color="000000" w:sz="6" w:space="0"/>
                    <w:left w:val="single" w:color="000000" w:sz="6" w:space="0"/>
                  </w:tcBorders>
                  <w:vAlign w:val="center"/>
                </w:tcPr>
                <w:p w14:paraId="05A14926">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检测项目</w:t>
                  </w:r>
                </w:p>
              </w:tc>
              <w:tc>
                <w:tcPr>
                  <w:tcW w:w="6718" w:type="dxa"/>
                  <w:gridSpan w:val="2"/>
                  <w:tcBorders>
                    <w:top w:val="single" w:color="000000" w:sz="6" w:space="0"/>
                    <w:right w:val="single" w:color="000000" w:sz="6" w:space="0"/>
                  </w:tcBorders>
                  <w:vAlign w:val="center"/>
                </w:tcPr>
                <w:p w14:paraId="3AE540E6">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非甲烷总烃</w:t>
                  </w:r>
                </w:p>
              </w:tc>
            </w:tr>
            <w:tr w14:paraId="318645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 w:hRule="atLeast"/>
                <w:jc w:val="center"/>
              </w:trPr>
              <w:tc>
                <w:tcPr>
                  <w:tcW w:w="2353" w:type="dxa"/>
                  <w:tcBorders>
                    <w:left w:val="single" w:color="000000" w:sz="6" w:space="0"/>
                  </w:tcBorders>
                  <w:vAlign w:val="center"/>
                </w:tcPr>
                <w:p w14:paraId="19C9CBB3">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样品编号</w:t>
                  </w:r>
                </w:p>
              </w:tc>
              <w:tc>
                <w:tcPr>
                  <w:tcW w:w="6718" w:type="dxa"/>
                  <w:gridSpan w:val="2"/>
                  <w:tcBorders>
                    <w:right w:val="single" w:color="000000" w:sz="6" w:space="0"/>
                  </w:tcBorders>
                  <w:vAlign w:val="center"/>
                </w:tcPr>
                <w:p w14:paraId="197D717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5"/>
                    </w:rPr>
                    <w:t>2025100900701</w:t>
                  </w:r>
                  <w:r>
                    <w:rPr>
                      <w:rFonts w:hint="default" w:ascii="Times New Roman" w:hAnsi="Times New Roman" w:cs="Times New Roman"/>
                    </w:rPr>
                    <w:t>WZ</w:t>
                  </w:r>
                  <w:r>
                    <w:rPr>
                      <w:rFonts w:hint="default" w:ascii="Times New Roman" w:hAnsi="Times New Roman" w:cs="Times New Roman"/>
                      <w:spacing w:val="5"/>
                    </w:rPr>
                    <w:t>030207</w:t>
                  </w:r>
                </w:p>
              </w:tc>
            </w:tr>
            <w:tr w14:paraId="00465B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 w:hRule="atLeast"/>
                <w:jc w:val="center"/>
              </w:trPr>
              <w:tc>
                <w:tcPr>
                  <w:tcW w:w="2353" w:type="dxa"/>
                  <w:tcBorders>
                    <w:left w:val="single" w:color="000000" w:sz="6" w:space="0"/>
                  </w:tcBorders>
                  <w:vAlign w:val="center"/>
                </w:tcPr>
                <w:p w14:paraId="5CE93C52">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rPr>
                    <w:t>样品浓度</w:t>
                  </w:r>
                  <w:r>
                    <w:rPr>
                      <w:rFonts w:hint="default" w:ascii="Times New Roman" w:hAnsi="Times New Roman" w:cs="Times New Roman"/>
                      <w:spacing w:val="7"/>
                    </w:rPr>
                    <w:t>(</w:t>
                  </w:r>
                  <w:r>
                    <w:rPr>
                      <w:rFonts w:hint="default" w:ascii="Times New Roman" w:hAnsi="Times New Roman" w:cs="Times New Roman"/>
                    </w:rPr>
                    <w:t>mg</w:t>
                  </w:r>
                  <w:r>
                    <w:rPr>
                      <w:rFonts w:hint="default" w:ascii="Times New Roman" w:hAnsi="Times New Roman" w:cs="Times New Roman"/>
                      <w:spacing w:val="7"/>
                    </w:rPr>
                    <w:t>/m</w:t>
                  </w:r>
                  <w:r>
                    <w:rPr>
                      <w:rFonts w:hint="default" w:ascii="Times New Roman" w:hAnsi="Times New Roman" w:cs="Times New Roman"/>
                      <w:spacing w:val="7"/>
                      <w:position w:val="7"/>
                      <w:sz w:val="14"/>
                      <w:szCs w:val="14"/>
                    </w:rPr>
                    <w:t>3</w:t>
                  </w:r>
                  <w:r>
                    <w:rPr>
                      <w:rFonts w:hint="default" w:ascii="Times New Roman" w:hAnsi="Times New Roman" w:cs="Times New Roman"/>
                      <w:spacing w:val="7"/>
                    </w:rPr>
                    <w:t>)</w:t>
                  </w:r>
                </w:p>
              </w:tc>
              <w:tc>
                <w:tcPr>
                  <w:tcW w:w="3355" w:type="dxa"/>
                  <w:vAlign w:val="center"/>
                </w:tcPr>
                <w:p w14:paraId="3A97018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1.44</w:t>
                  </w:r>
                </w:p>
              </w:tc>
              <w:tc>
                <w:tcPr>
                  <w:tcW w:w="3363" w:type="dxa"/>
                  <w:tcBorders>
                    <w:right w:val="single" w:color="000000" w:sz="6" w:space="0"/>
                  </w:tcBorders>
                  <w:vAlign w:val="center"/>
                </w:tcPr>
                <w:p w14:paraId="4FF3C9D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1.37</w:t>
                  </w:r>
                </w:p>
              </w:tc>
            </w:tr>
            <w:tr w14:paraId="32F2E1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2353" w:type="dxa"/>
                  <w:tcBorders>
                    <w:left w:val="single" w:color="000000" w:sz="6" w:space="0"/>
                    <w:bottom w:val="single" w:color="000000" w:sz="6" w:space="0"/>
                  </w:tcBorders>
                  <w:vAlign w:val="center"/>
                </w:tcPr>
                <w:p w14:paraId="59AC4B37">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6"/>
                    </w:rPr>
                    <w:t>均值</w:t>
                  </w:r>
                  <w:r>
                    <w:rPr>
                      <w:rFonts w:hint="default" w:ascii="Times New Roman" w:hAnsi="Times New Roman" w:cs="Times New Roman"/>
                      <w:spacing w:val="6"/>
                    </w:rPr>
                    <w:t>(</w:t>
                  </w:r>
                  <w:r>
                    <w:rPr>
                      <w:rFonts w:hint="default" w:ascii="Times New Roman" w:hAnsi="Times New Roman" w:cs="Times New Roman"/>
                    </w:rPr>
                    <w:t>mg</w:t>
                  </w:r>
                  <w:r>
                    <w:rPr>
                      <w:rFonts w:hint="default" w:ascii="Times New Roman" w:hAnsi="Times New Roman" w:cs="Times New Roman"/>
                      <w:spacing w:val="6"/>
                    </w:rPr>
                    <w:t>/m</w:t>
                  </w:r>
                  <w:r>
                    <w:rPr>
                      <w:rFonts w:hint="default" w:ascii="Times New Roman" w:hAnsi="Times New Roman" w:cs="Times New Roman"/>
                      <w:spacing w:val="6"/>
                      <w:position w:val="7"/>
                      <w:sz w:val="14"/>
                      <w:szCs w:val="14"/>
                    </w:rPr>
                    <w:t>3</w:t>
                  </w:r>
                  <w:r>
                    <w:rPr>
                      <w:rFonts w:hint="default" w:ascii="Times New Roman" w:hAnsi="Times New Roman" w:cs="Times New Roman"/>
                      <w:spacing w:val="6"/>
                    </w:rPr>
                    <w:t>)</w:t>
                  </w:r>
                </w:p>
              </w:tc>
              <w:tc>
                <w:tcPr>
                  <w:tcW w:w="6718" w:type="dxa"/>
                  <w:gridSpan w:val="2"/>
                  <w:tcBorders>
                    <w:bottom w:val="single" w:color="000000" w:sz="6" w:space="0"/>
                    <w:right w:val="single" w:color="000000" w:sz="6" w:space="0"/>
                  </w:tcBorders>
                  <w:vAlign w:val="center"/>
                </w:tcPr>
                <w:p w14:paraId="33AADA82">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1.40</w:t>
                  </w:r>
                </w:p>
              </w:tc>
            </w:tr>
            <w:tr w14:paraId="4F5F85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2" w:hRule="atLeast"/>
                <w:jc w:val="center"/>
              </w:trPr>
              <w:tc>
                <w:tcPr>
                  <w:tcW w:w="2353" w:type="dxa"/>
                  <w:tcBorders>
                    <w:top w:val="single" w:color="000000" w:sz="6" w:space="0"/>
                    <w:left w:val="single" w:color="000000" w:sz="6" w:space="0"/>
                  </w:tcBorders>
                  <w:vAlign w:val="center"/>
                </w:tcPr>
                <w:p w14:paraId="060C0533">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6"/>
                    </w:rPr>
                    <w:t>相对偏差</w:t>
                  </w:r>
                  <w:r>
                    <w:rPr>
                      <w:rFonts w:hint="default" w:ascii="Times New Roman" w:hAnsi="Times New Roman" w:cs="Times New Roman"/>
                      <w:spacing w:val="6"/>
                    </w:rPr>
                    <w:t>(%)</w:t>
                  </w:r>
                </w:p>
              </w:tc>
              <w:tc>
                <w:tcPr>
                  <w:tcW w:w="6718" w:type="dxa"/>
                  <w:gridSpan w:val="2"/>
                  <w:tcBorders>
                    <w:top w:val="single" w:color="000000" w:sz="6" w:space="0"/>
                    <w:right w:val="single" w:color="000000" w:sz="6" w:space="0"/>
                  </w:tcBorders>
                  <w:vAlign w:val="center"/>
                </w:tcPr>
                <w:p w14:paraId="07EDBE5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2"/>
                    </w:rPr>
                    <w:t>2.5</w:t>
                  </w:r>
                </w:p>
              </w:tc>
            </w:tr>
            <w:tr w14:paraId="34016D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2353" w:type="dxa"/>
                  <w:tcBorders>
                    <w:left w:val="single" w:color="000000" w:sz="6" w:space="0"/>
                  </w:tcBorders>
                  <w:vAlign w:val="center"/>
                </w:tcPr>
                <w:p w14:paraId="178DE900">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5"/>
                    </w:rPr>
                    <w:t>允许范围</w:t>
                  </w:r>
                  <w:r>
                    <w:rPr>
                      <w:rFonts w:hint="default" w:ascii="Times New Roman" w:hAnsi="Times New Roman" w:cs="Times New Roman"/>
                      <w:spacing w:val="5"/>
                    </w:rPr>
                    <w:t>(%)</w:t>
                  </w:r>
                </w:p>
              </w:tc>
              <w:tc>
                <w:tcPr>
                  <w:tcW w:w="6718" w:type="dxa"/>
                  <w:gridSpan w:val="2"/>
                  <w:tcBorders>
                    <w:right w:val="single" w:color="000000" w:sz="6" w:space="0"/>
                  </w:tcBorders>
                  <w:vAlign w:val="center"/>
                </w:tcPr>
                <w:p w14:paraId="5551FB0A">
                  <w:pPr>
                    <w:pStyle w:val="74"/>
                    <w:keepNext w:val="0"/>
                    <w:keepLines w:val="0"/>
                    <w:pageBreakBefore w:val="0"/>
                    <w:widowControl w:val="0"/>
                    <w:kinsoku/>
                    <w:wordWrap/>
                    <w:overflowPunct/>
                    <w:topLinePunct w:val="0"/>
                    <w:autoSpaceDE/>
                    <w:autoSpaceDN/>
                    <w:bidi w:val="0"/>
                    <w:adjustRightInd/>
                    <w:snapToGrid/>
                    <w:spacing w:line="291" w:lineRule="exact"/>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position w:val="1"/>
                    </w:rPr>
                    <w:t>≦</w:t>
                  </w:r>
                  <w:r>
                    <w:rPr>
                      <w:rFonts w:hint="default" w:ascii="Times New Roman" w:hAnsi="Times New Roman" w:cs="Times New Roman"/>
                      <w:spacing w:val="-7"/>
                      <w:position w:val="1"/>
                    </w:rPr>
                    <w:t>20</w:t>
                  </w:r>
                </w:p>
              </w:tc>
            </w:tr>
            <w:tr w14:paraId="53F6DF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1" w:hRule="atLeast"/>
                <w:jc w:val="center"/>
              </w:trPr>
              <w:tc>
                <w:tcPr>
                  <w:tcW w:w="2353" w:type="dxa"/>
                  <w:tcBorders>
                    <w:left w:val="single" w:color="000000" w:sz="6" w:space="0"/>
                    <w:bottom w:val="single" w:color="000000" w:sz="6" w:space="0"/>
                  </w:tcBorders>
                  <w:vAlign w:val="center"/>
                </w:tcPr>
                <w:p w14:paraId="52250413">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是否合格</w:t>
                  </w:r>
                </w:p>
              </w:tc>
              <w:tc>
                <w:tcPr>
                  <w:tcW w:w="6718" w:type="dxa"/>
                  <w:gridSpan w:val="2"/>
                  <w:tcBorders>
                    <w:bottom w:val="single" w:color="000000" w:sz="6" w:space="0"/>
                    <w:right w:val="single" w:color="000000" w:sz="6" w:space="0"/>
                  </w:tcBorders>
                  <w:vAlign w:val="center"/>
                </w:tcPr>
                <w:p w14:paraId="15CBFBF6">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bl>
          <w:p w14:paraId="1534F46C">
            <w:pPr>
              <w:keepNext w:val="0"/>
              <w:keepLines w:val="0"/>
              <w:pageBreakBefore w:val="0"/>
              <w:widowControl w:val="0"/>
              <w:kinsoku/>
              <w:wordWrap/>
              <w:overflowPunct/>
              <w:topLinePunct w:val="0"/>
              <w:autoSpaceDE/>
              <w:autoSpaceDN/>
              <w:bidi w:val="0"/>
              <w:adjustRightInd/>
              <w:snapToGrid/>
              <w:spacing w:line="279" w:lineRule="auto"/>
              <w:ind w:left="0" w:right="0" w:firstLine="0"/>
              <w:textAlignment w:val="auto"/>
              <w:rPr>
                <w:rFonts w:hint="default" w:ascii="Times New Roman" w:hAnsi="Times New Roman" w:cs="Times New Roman"/>
                <w:sz w:val="21"/>
              </w:rPr>
            </w:pPr>
          </w:p>
          <w:p w14:paraId="4BB90E34">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7.5</w:t>
            </w:r>
            <w:r>
              <w:rPr>
                <w:rFonts w:hint="default" w:ascii="Times New Roman" w:hAnsi="Times New Roman" w:eastAsia="宋体" w:cs="Times New Roman"/>
                <w:b/>
                <w:bCs/>
                <w:spacing w:val="-6"/>
                <w:sz w:val="24"/>
                <w:szCs w:val="24"/>
                <w:lang w:val="en-US" w:eastAsia="zh-CN" w:bidi="ar-SA"/>
              </w:rPr>
              <w:t xml:space="preserve"> 废水实验室平行样结果统计表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69"/>
              <w:gridCol w:w="1081"/>
              <w:gridCol w:w="1082"/>
              <w:gridCol w:w="1081"/>
              <w:gridCol w:w="1083"/>
              <w:gridCol w:w="1080"/>
              <w:gridCol w:w="1095"/>
            </w:tblGrid>
            <w:tr w14:paraId="1A9820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2569" w:type="dxa"/>
                  <w:tcBorders>
                    <w:top w:val="single" w:color="000000" w:sz="6" w:space="0"/>
                    <w:left w:val="single" w:color="000000" w:sz="6" w:space="0"/>
                  </w:tcBorders>
                  <w:vAlign w:val="center"/>
                </w:tcPr>
                <w:p w14:paraId="012104DC">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检测项目</w:t>
                  </w:r>
                </w:p>
              </w:tc>
              <w:tc>
                <w:tcPr>
                  <w:tcW w:w="2163" w:type="dxa"/>
                  <w:gridSpan w:val="2"/>
                  <w:tcBorders>
                    <w:top w:val="single" w:color="000000" w:sz="6" w:space="0"/>
                  </w:tcBorders>
                  <w:vAlign w:val="center"/>
                </w:tcPr>
                <w:p w14:paraId="1EC87C1B">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化学需氧量</w:t>
                  </w:r>
                </w:p>
              </w:tc>
              <w:tc>
                <w:tcPr>
                  <w:tcW w:w="2164" w:type="dxa"/>
                  <w:gridSpan w:val="2"/>
                  <w:tcBorders>
                    <w:top w:val="single" w:color="000000" w:sz="6" w:space="0"/>
                  </w:tcBorders>
                  <w:vAlign w:val="center"/>
                </w:tcPr>
                <w:p w14:paraId="41386A91">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五日生化需氧量</w:t>
                  </w:r>
                </w:p>
              </w:tc>
              <w:tc>
                <w:tcPr>
                  <w:tcW w:w="2175" w:type="dxa"/>
                  <w:gridSpan w:val="2"/>
                  <w:tcBorders>
                    <w:top w:val="single" w:color="000000" w:sz="6" w:space="0"/>
                    <w:right w:val="single" w:color="000000" w:sz="6" w:space="0"/>
                  </w:tcBorders>
                  <w:vAlign w:val="center"/>
                </w:tcPr>
                <w:p w14:paraId="789394C0">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氨氮</w:t>
                  </w:r>
                </w:p>
              </w:tc>
            </w:tr>
            <w:tr w14:paraId="3CE426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2569" w:type="dxa"/>
                  <w:tcBorders>
                    <w:left w:val="single" w:color="000000" w:sz="6" w:space="0"/>
                  </w:tcBorders>
                  <w:vAlign w:val="center"/>
                </w:tcPr>
                <w:p w14:paraId="4B2DEA5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样品编号</w:t>
                  </w:r>
                </w:p>
              </w:tc>
              <w:tc>
                <w:tcPr>
                  <w:tcW w:w="2163" w:type="dxa"/>
                  <w:gridSpan w:val="2"/>
                  <w:vAlign w:val="center"/>
                </w:tcPr>
                <w:p w14:paraId="3969CFC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5"/>
                      <w:sz w:val="21"/>
                      <w:szCs w:val="21"/>
                    </w:rPr>
                    <w:t>2025100900701</w:t>
                  </w:r>
                  <w:r>
                    <w:rPr>
                      <w:rFonts w:hint="default" w:ascii="Times New Roman" w:hAnsi="Times New Roman" w:cs="Times New Roman"/>
                      <w:sz w:val="21"/>
                      <w:szCs w:val="21"/>
                    </w:rPr>
                    <w:t>FS</w:t>
                  </w:r>
                  <w:r>
                    <w:rPr>
                      <w:rFonts w:hint="default" w:ascii="Times New Roman" w:hAnsi="Times New Roman" w:cs="Times New Roman"/>
                      <w:spacing w:val="5"/>
                      <w:sz w:val="21"/>
                      <w:szCs w:val="21"/>
                    </w:rPr>
                    <w:t>01</w:t>
                  </w:r>
                </w:p>
              </w:tc>
              <w:tc>
                <w:tcPr>
                  <w:tcW w:w="2164" w:type="dxa"/>
                  <w:gridSpan w:val="2"/>
                  <w:vAlign w:val="center"/>
                </w:tcPr>
                <w:p w14:paraId="1C6238D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5"/>
                      <w:sz w:val="21"/>
                      <w:szCs w:val="21"/>
                    </w:rPr>
                    <w:t>2025100900701</w:t>
                  </w:r>
                  <w:r>
                    <w:rPr>
                      <w:rFonts w:hint="default" w:ascii="Times New Roman" w:hAnsi="Times New Roman" w:cs="Times New Roman"/>
                      <w:sz w:val="21"/>
                      <w:szCs w:val="21"/>
                    </w:rPr>
                    <w:t>FS</w:t>
                  </w:r>
                  <w:r>
                    <w:rPr>
                      <w:rFonts w:hint="default" w:ascii="Times New Roman" w:hAnsi="Times New Roman" w:cs="Times New Roman"/>
                      <w:spacing w:val="5"/>
                      <w:sz w:val="21"/>
                      <w:szCs w:val="21"/>
                    </w:rPr>
                    <w:t>01</w:t>
                  </w:r>
                </w:p>
              </w:tc>
              <w:tc>
                <w:tcPr>
                  <w:tcW w:w="2175" w:type="dxa"/>
                  <w:gridSpan w:val="2"/>
                  <w:tcBorders>
                    <w:right w:val="single" w:color="000000" w:sz="6" w:space="0"/>
                  </w:tcBorders>
                  <w:vAlign w:val="center"/>
                </w:tcPr>
                <w:p w14:paraId="0068A56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5"/>
                      <w:sz w:val="21"/>
                      <w:szCs w:val="21"/>
                    </w:rPr>
                    <w:t>2025100900701</w:t>
                  </w:r>
                  <w:r>
                    <w:rPr>
                      <w:rFonts w:hint="default" w:ascii="Times New Roman" w:hAnsi="Times New Roman" w:cs="Times New Roman"/>
                      <w:sz w:val="21"/>
                      <w:szCs w:val="21"/>
                    </w:rPr>
                    <w:t>FS</w:t>
                  </w:r>
                  <w:r>
                    <w:rPr>
                      <w:rFonts w:hint="default" w:ascii="Times New Roman" w:hAnsi="Times New Roman" w:cs="Times New Roman"/>
                      <w:spacing w:val="5"/>
                      <w:sz w:val="21"/>
                      <w:szCs w:val="21"/>
                    </w:rPr>
                    <w:t>01</w:t>
                  </w:r>
                </w:p>
              </w:tc>
            </w:tr>
            <w:tr w14:paraId="788A4F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2569" w:type="dxa"/>
                  <w:tcBorders>
                    <w:left w:val="single" w:color="000000" w:sz="6" w:space="0"/>
                  </w:tcBorders>
                  <w:vAlign w:val="center"/>
                </w:tcPr>
                <w:p w14:paraId="435CD659">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7"/>
                      <w:sz w:val="21"/>
                      <w:szCs w:val="21"/>
                    </w:rPr>
                    <w:t>样品浓度</w:t>
                  </w:r>
                  <w:r>
                    <w:rPr>
                      <w:rFonts w:hint="default" w:ascii="Times New Roman" w:hAnsi="Times New Roman" w:cs="Times New Roman"/>
                      <w:spacing w:val="7"/>
                      <w:sz w:val="21"/>
                      <w:szCs w:val="21"/>
                    </w:rPr>
                    <w:t>(</w:t>
                  </w:r>
                  <w:r>
                    <w:rPr>
                      <w:rFonts w:hint="default" w:ascii="Times New Roman" w:hAnsi="Times New Roman" w:cs="Times New Roman"/>
                      <w:sz w:val="21"/>
                      <w:szCs w:val="21"/>
                    </w:rPr>
                    <w:t>mg</w:t>
                  </w:r>
                  <w:r>
                    <w:rPr>
                      <w:rFonts w:hint="default" w:ascii="Times New Roman" w:hAnsi="Times New Roman" w:cs="Times New Roman"/>
                      <w:spacing w:val="7"/>
                      <w:sz w:val="21"/>
                      <w:szCs w:val="21"/>
                    </w:rPr>
                    <w:t>/L)</w:t>
                  </w:r>
                </w:p>
              </w:tc>
              <w:tc>
                <w:tcPr>
                  <w:tcW w:w="1081" w:type="dxa"/>
                  <w:vAlign w:val="center"/>
                </w:tcPr>
                <w:p w14:paraId="6204497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1"/>
                      <w:sz w:val="21"/>
                      <w:szCs w:val="21"/>
                    </w:rPr>
                    <w:t>53</w:t>
                  </w:r>
                </w:p>
              </w:tc>
              <w:tc>
                <w:tcPr>
                  <w:tcW w:w="1082" w:type="dxa"/>
                  <w:vAlign w:val="center"/>
                </w:tcPr>
                <w:p w14:paraId="46709FB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1"/>
                      <w:sz w:val="21"/>
                      <w:szCs w:val="21"/>
                    </w:rPr>
                    <w:t>51</w:t>
                  </w:r>
                </w:p>
              </w:tc>
              <w:tc>
                <w:tcPr>
                  <w:tcW w:w="1081" w:type="dxa"/>
                  <w:vAlign w:val="center"/>
                </w:tcPr>
                <w:p w14:paraId="21AC318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3"/>
                      <w:sz w:val="21"/>
                      <w:szCs w:val="21"/>
                    </w:rPr>
                    <w:t>15.5</w:t>
                  </w:r>
                </w:p>
              </w:tc>
              <w:tc>
                <w:tcPr>
                  <w:tcW w:w="1083" w:type="dxa"/>
                  <w:vAlign w:val="center"/>
                </w:tcPr>
                <w:p w14:paraId="39722FC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3"/>
                      <w:sz w:val="21"/>
                      <w:szCs w:val="21"/>
                    </w:rPr>
                    <w:t>15.1</w:t>
                  </w:r>
                </w:p>
              </w:tc>
              <w:tc>
                <w:tcPr>
                  <w:tcW w:w="1080" w:type="dxa"/>
                  <w:vAlign w:val="center"/>
                </w:tcPr>
                <w:p w14:paraId="31B8E6F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1"/>
                      <w:sz w:val="21"/>
                      <w:szCs w:val="21"/>
                    </w:rPr>
                    <w:t>0.116</w:t>
                  </w:r>
                </w:p>
              </w:tc>
              <w:tc>
                <w:tcPr>
                  <w:tcW w:w="1095" w:type="dxa"/>
                  <w:tcBorders>
                    <w:right w:val="single" w:color="000000" w:sz="6" w:space="0"/>
                  </w:tcBorders>
                  <w:vAlign w:val="center"/>
                </w:tcPr>
                <w:p w14:paraId="62E6D7F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2"/>
                      <w:sz w:val="21"/>
                      <w:szCs w:val="21"/>
                    </w:rPr>
                    <w:t>0.128</w:t>
                  </w:r>
                </w:p>
              </w:tc>
            </w:tr>
            <w:tr w14:paraId="7794D3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2569" w:type="dxa"/>
                  <w:tcBorders>
                    <w:left w:val="single" w:color="000000" w:sz="6" w:space="0"/>
                  </w:tcBorders>
                  <w:vAlign w:val="center"/>
                </w:tcPr>
                <w:p w14:paraId="781C5EE6">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6"/>
                      <w:sz w:val="21"/>
                      <w:szCs w:val="21"/>
                    </w:rPr>
                    <w:t>均值</w:t>
                  </w:r>
                  <w:r>
                    <w:rPr>
                      <w:rFonts w:hint="default" w:ascii="Times New Roman" w:hAnsi="Times New Roman" w:cs="Times New Roman"/>
                      <w:spacing w:val="6"/>
                      <w:sz w:val="21"/>
                      <w:szCs w:val="21"/>
                    </w:rPr>
                    <w:t>(</w:t>
                  </w:r>
                  <w:r>
                    <w:rPr>
                      <w:rFonts w:hint="default" w:ascii="Times New Roman" w:hAnsi="Times New Roman" w:cs="Times New Roman"/>
                      <w:sz w:val="21"/>
                      <w:szCs w:val="21"/>
                    </w:rPr>
                    <w:t>mg</w:t>
                  </w:r>
                  <w:r>
                    <w:rPr>
                      <w:rFonts w:hint="default" w:ascii="Times New Roman" w:hAnsi="Times New Roman" w:cs="Times New Roman"/>
                      <w:spacing w:val="6"/>
                      <w:sz w:val="21"/>
                      <w:szCs w:val="21"/>
                    </w:rPr>
                    <w:t>/L)</w:t>
                  </w:r>
                </w:p>
              </w:tc>
              <w:tc>
                <w:tcPr>
                  <w:tcW w:w="2163" w:type="dxa"/>
                  <w:gridSpan w:val="2"/>
                  <w:vAlign w:val="center"/>
                </w:tcPr>
                <w:p w14:paraId="09B866C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1"/>
                      <w:sz w:val="21"/>
                      <w:szCs w:val="21"/>
                    </w:rPr>
                    <w:t>52</w:t>
                  </w:r>
                </w:p>
              </w:tc>
              <w:tc>
                <w:tcPr>
                  <w:tcW w:w="2164" w:type="dxa"/>
                  <w:gridSpan w:val="2"/>
                  <w:vAlign w:val="center"/>
                </w:tcPr>
                <w:p w14:paraId="17E42E9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3"/>
                      <w:sz w:val="21"/>
                      <w:szCs w:val="21"/>
                    </w:rPr>
                    <w:t>15.3</w:t>
                  </w:r>
                </w:p>
              </w:tc>
              <w:tc>
                <w:tcPr>
                  <w:tcW w:w="2175" w:type="dxa"/>
                  <w:gridSpan w:val="2"/>
                  <w:tcBorders>
                    <w:right w:val="single" w:color="000000" w:sz="6" w:space="0"/>
                  </w:tcBorders>
                  <w:vAlign w:val="center"/>
                </w:tcPr>
                <w:p w14:paraId="552F0AB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2"/>
                      <w:sz w:val="21"/>
                      <w:szCs w:val="21"/>
                    </w:rPr>
                    <w:t>0.122</w:t>
                  </w:r>
                </w:p>
              </w:tc>
            </w:tr>
            <w:tr w14:paraId="6A7B0E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2569" w:type="dxa"/>
                  <w:tcBorders>
                    <w:left w:val="single" w:color="000000" w:sz="6" w:space="0"/>
                  </w:tcBorders>
                  <w:vAlign w:val="center"/>
                </w:tcPr>
                <w:p w14:paraId="70399848">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6"/>
                      <w:sz w:val="21"/>
                      <w:szCs w:val="21"/>
                    </w:rPr>
                    <w:t>相对偏差</w:t>
                  </w:r>
                  <w:r>
                    <w:rPr>
                      <w:rFonts w:hint="default" w:ascii="Times New Roman" w:hAnsi="Times New Roman" w:cs="Times New Roman"/>
                      <w:spacing w:val="6"/>
                      <w:sz w:val="21"/>
                      <w:szCs w:val="21"/>
                    </w:rPr>
                    <w:t>(%)</w:t>
                  </w:r>
                </w:p>
              </w:tc>
              <w:tc>
                <w:tcPr>
                  <w:tcW w:w="2163" w:type="dxa"/>
                  <w:gridSpan w:val="2"/>
                  <w:vAlign w:val="center"/>
                </w:tcPr>
                <w:p w14:paraId="48CBEF1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5"/>
                      <w:sz w:val="21"/>
                      <w:szCs w:val="21"/>
                    </w:rPr>
                    <w:t>1.9</w:t>
                  </w:r>
                </w:p>
              </w:tc>
              <w:tc>
                <w:tcPr>
                  <w:tcW w:w="2164" w:type="dxa"/>
                  <w:gridSpan w:val="2"/>
                  <w:vAlign w:val="center"/>
                </w:tcPr>
                <w:p w14:paraId="782EFF1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5"/>
                      <w:sz w:val="21"/>
                      <w:szCs w:val="21"/>
                    </w:rPr>
                    <w:t>1.3</w:t>
                  </w:r>
                </w:p>
              </w:tc>
              <w:tc>
                <w:tcPr>
                  <w:tcW w:w="2175" w:type="dxa"/>
                  <w:gridSpan w:val="2"/>
                  <w:tcBorders>
                    <w:right w:val="single" w:color="000000" w:sz="6" w:space="0"/>
                  </w:tcBorders>
                  <w:vAlign w:val="center"/>
                </w:tcPr>
                <w:p w14:paraId="70019EA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3"/>
                      <w:sz w:val="21"/>
                      <w:szCs w:val="21"/>
                    </w:rPr>
                    <w:t>4.9</w:t>
                  </w:r>
                </w:p>
              </w:tc>
            </w:tr>
            <w:tr w14:paraId="2986BA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2569" w:type="dxa"/>
                  <w:tcBorders>
                    <w:left w:val="single" w:color="000000" w:sz="6" w:space="0"/>
                  </w:tcBorders>
                  <w:vAlign w:val="center"/>
                </w:tcPr>
                <w:p w14:paraId="20043E32">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5"/>
                      <w:sz w:val="21"/>
                      <w:szCs w:val="21"/>
                    </w:rPr>
                    <w:t>允许范围</w:t>
                  </w:r>
                  <w:r>
                    <w:rPr>
                      <w:rFonts w:hint="default" w:ascii="Times New Roman" w:hAnsi="Times New Roman" w:cs="Times New Roman"/>
                      <w:spacing w:val="5"/>
                      <w:sz w:val="21"/>
                      <w:szCs w:val="21"/>
                    </w:rPr>
                    <w:t>(%)</w:t>
                  </w:r>
                </w:p>
              </w:tc>
              <w:tc>
                <w:tcPr>
                  <w:tcW w:w="2163" w:type="dxa"/>
                  <w:gridSpan w:val="2"/>
                  <w:vAlign w:val="center"/>
                </w:tcPr>
                <w:p w14:paraId="4C109DC0">
                  <w:pPr>
                    <w:pStyle w:val="74"/>
                    <w:keepNext w:val="0"/>
                    <w:keepLines w:val="0"/>
                    <w:pageBreakBefore w:val="0"/>
                    <w:widowControl w:val="0"/>
                    <w:kinsoku/>
                    <w:wordWrap/>
                    <w:overflowPunct/>
                    <w:topLinePunct w:val="0"/>
                    <w:autoSpaceDE/>
                    <w:autoSpaceDN/>
                    <w:bidi w:val="0"/>
                    <w:adjustRightInd/>
                    <w:snapToGrid/>
                    <w:spacing w:line="291" w:lineRule="exact"/>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17"/>
                      <w:position w:val="1"/>
                      <w:sz w:val="21"/>
                      <w:szCs w:val="21"/>
                    </w:rPr>
                    <w:t>≦</w:t>
                  </w:r>
                  <w:r>
                    <w:rPr>
                      <w:rFonts w:hint="default" w:ascii="Times New Roman" w:hAnsi="Times New Roman" w:eastAsia="宋体" w:cs="Times New Roman"/>
                      <w:spacing w:val="-81"/>
                      <w:position w:val="1"/>
                      <w:sz w:val="21"/>
                      <w:szCs w:val="21"/>
                    </w:rPr>
                    <w:t xml:space="preserve"> </w:t>
                  </w:r>
                  <w:r>
                    <w:rPr>
                      <w:rFonts w:hint="default" w:ascii="Times New Roman" w:hAnsi="Times New Roman" w:cs="Times New Roman"/>
                      <w:spacing w:val="-17"/>
                      <w:position w:val="1"/>
                      <w:sz w:val="21"/>
                      <w:szCs w:val="21"/>
                    </w:rPr>
                    <w:t>10</w:t>
                  </w:r>
                </w:p>
              </w:tc>
              <w:tc>
                <w:tcPr>
                  <w:tcW w:w="2164" w:type="dxa"/>
                  <w:gridSpan w:val="2"/>
                  <w:vAlign w:val="center"/>
                </w:tcPr>
                <w:p w14:paraId="170659AF">
                  <w:pPr>
                    <w:pStyle w:val="74"/>
                    <w:keepNext w:val="0"/>
                    <w:keepLines w:val="0"/>
                    <w:pageBreakBefore w:val="0"/>
                    <w:widowControl w:val="0"/>
                    <w:kinsoku/>
                    <w:wordWrap/>
                    <w:overflowPunct/>
                    <w:topLinePunct w:val="0"/>
                    <w:autoSpaceDE/>
                    <w:autoSpaceDN/>
                    <w:bidi w:val="0"/>
                    <w:adjustRightInd/>
                    <w:snapToGrid/>
                    <w:spacing w:line="291" w:lineRule="exact"/>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7"/>
                      <w:position w:val="1"/>
                      <w:sz w:val="21"/>
                      <w:szCs w:val="21"/>
                    </w:rPr>
                    <w:t>≦</w:t>
                  </w:r>
                  <w:r>
                    <w:rPr>
                      <w:rFonts w:hint="default" w:ascii="Times New Roman" w:hAnsi="Times New Roman" w:cs="Times New Roman"/>
                      <w:spacing w:val="-7"/>
                      <w:position w:val="1"/>
                      <w:sz w:val="21"/>
                      <w:szCs w:val="21"/>
                    </w:rPr>
                    <w:t>20</w:t>
                  </w:r>
                </w:p>
              </w:tc>
              <w:tc>
                <w:tcPr>
                  <w:tcW w:w="2175" w:type="dxa"/>
                  <w:gridSpan w:val="2"/>
                  <w:tcBorders>
                    <w:right w:val="single" w:color="000000" w:sz="6" w:space="0"/>
                  </w:tcBorders>
                  <w:vAlign w:val="center"/>
                </w:tcPr>
                <w:p w14:paraId="3B624B01">
                  <w:pPr>
                    <w:pStyle w:val="74"/>
                    <w:keepNext w:val="0"/>
                    <w:keepLines w:val="0"/>
                    <w:pageBreakBefore w:val="0"/>
                    <w:widowControl w:val="0"/>
                    <w:kinsoku/>
                    <w:wordWrap/>
                    <w:overflowPunct/>
                    <w:topLinePunct w:val="0"/>
                    <w:autoSpaceDE/>
                    <w:autoSpaceDN/>
                    <w:bidi w:val="0"/>
                    <w:adjustRightInd/>
                    <w:snapToGrid/>
                    <w:spacing w:line="291" w:lineRule="exact"/>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17"/>
                      <w:position w:val="1"/>
                      <w:sz w:val="21"/>
                      <w:szCs w:val="21"/>
                    </w:rPr>
                    <w:t>≦</w:t>
                  </w:r>
                  <w:r>
                    <w:rPr>
                      <w:rFonts w:hint="default" w:ascii="Times New Roman" w:hAnsi="Times New Roman" w:eastAsia="宋体" w:cs="Times New Roman"/>
                      <w:spacing w:val="-81"/>
                      <w:position w:val="1"/>
                      <w:sz w:val="21"/>
                      <w:szCs w:val="21"/>
                    </w:rPr>
                    <w:t xml:space="preserve"> </w:t>
                  </w:r>
                  <w:r>
                    <w:rPr>
                      <w:rFonts w:hint="default" w:ascii="Times New Roman" w:hAnsi="Times New Roman" w:cs="Times New Roman"/>
                      <w:spacing w:val="-17"/>
                      <w:position w:val="1"/>
                      <w:sz w:val="21"/>
                      <w:szCs w:val="21"/>
                    </w:rPr>
                    <w:t>15</w:t>
                  </w:r>
                </w:p>
              </w:tc>
            </w:tr>
            <w:tr w14:paraId="590A19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jc w:val="center"/>
              </w:trPr>
              <w:tc>
                <w:tcPr>
                  <w:tcW w:w="2569" w:type="dxa"/>
                  <w:tcBorders>
                    <w:left w:val="single" w:color="000000" w:sz="6" w:space="0"/>
                    <w:bottom w:val="single" w:color="000000" w:sz="6" w:space="0"/>
                  </w:tcBorders>
                  <w:vAlign w:val="center"/>
                </w:tcPr>
                <w:p w14:paraId="3CC996AD">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是否合格</w:t>
                  </w:r>
                </w:p>
              </w:tc>
              <w:tc>
                <w:tcPr>
                  <w:tcW w:w="2163" w:type="dxa"/>
                  <w:gridSpan w:val="2"/>
                  <w:tcBorders>
                    <w:bottom w:val="single" w:color="000000" w:sz="6" w:space="0"/>
                  </w:tcBorders>
                  <w:vAlign w:val="center"/>
                </w:tcPr>
                <w:p w14:paraId="77C77BF2">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2164" w:type="dxa"/>
                  <w:gridSpan w:val="2"/>
                  <w:tcBorders>
                    <w:bottom w:val="single" w:color="000000" w:sz="6" w:space="0"/>
                  </w:tcBorders>
                  <w:vAlign w:val="center"/>
                </w:tcPr>
                <w:p w14:paraId="4E67AA79">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2175" w:type="dxa"/>
                  <w:gridSpan w:val="2"/>
                  <w:tcBorders>
                    <w:bottom w:val="single" w:color="000000" w:sz="6" w:space="0"/>
                    <w:right w:val="single" w:color="000000" w:sz="6" w:space="0"/>
                  </w:tcBorders>
                  <w:vAlign w:val="center"/>
                </w:tcPr>
                <w:p w14:paraId="30053A42">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bl>
          <w:p w14:paraId="1C00918B">
            <w:pPr>
              <w:keepNext w:val="0"/>
              <w:keepLines w:val="0"/>
              <w:pageBreakBefore w:val="0"/>
              <w:widowControl w:val="0"/>
              <w:kinsoku/>
              <w:wordWrap/>
              <w:overflowPunct/>
              <w:topLinePunct w:val="0"/>
              <w:autoSpaceDE/>
              <w:autoSpaceDN/>
              <w:bidi w:val="0"/>
              <w:adjustRightInd/>
              <w:snapToGrid/>
              <w:spacing w:line="281" w:lineRule="auto"/>
              <w:ind w:left="0" w:right="0" w:firstLine="0"/>
              <w:textAlignment w:val="auto"/>
              <w:rPr>
                <w:rFonts w:hint="default" w:ascii="Times New Roman" w:hAnsi="Times New Roman" w:cs="Times New Roman"/>
                <w:sz w:val="21"/>
              </w:rPr>
            </w:pPr>
          </w:p>
          <w:p w14:paraId="2CAA7EDD">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7.6</w:t>
            </w:r>
            <w:r>
              <w:rPr>
                <w:rFonts w:hint="default" w:ascii="Times New Roman" w:hAnsi="Times New Roman" w:eastAsia="宋体" w:cs="Times New Roman"/>
                <w:b/>
                <w:bCs/>
                <w:spacing w:val="-6"/>
                <w:sz w:val="24"/>
                <w:szCs w:val="24"/>
                <w:lang w:val="en-US" w:eastAsia="zh-CN" w:bidi="ar-SA"/>
              </w:rPr>
              <w:t>废水质控样结果统计表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54"/>
              <w:gridCol w:w="3754"/>
              <w:gridCol w:w="3763"/>
            </w:tblGrid>
            <w:tr w14:paraId="42F5C6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1554" w:type="dxa"/>
                  <w:tcBorders>
                    <w:top w:val="single" w:color="000000" w:sz="6" w:space="0"/>
                    <w:left w:val="single" w:color="000000" w:sz="6" w:space="0"/>
                  </w:tcBorders>
                  <w:vAlign w:val="center"/>
                </w:tcPr>
                <w:p w14:paraId="116EA2EA">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检测项目</w:t>
                  </w:r>
                </w:p>
              </w:tc>
              <w:tc>
                <w:tcPr>
                  <w:tcW w:w="3754" w:type="dxa"/>
                  <w:tcBorders>
                    <w:top w:val="single" w:color="000000" w:sz="6" w:space="0"/>
                  </w:tcBorders>
                  <w:vAlign w:val="center"/>
                </w:tcPr>
                <w:p w14:paraId="7B9480A9">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化学需氧量</w:t>
                  </w:r>
                </w:p>
              </w:tc>
              <w:tc>
                <w:tcPr>
                  <w:tcW w:w="3763" w:type="dxa"/>
                  <w:tcBorders>
                    <w:top w:val="single" w:color="000000" w:sz="6" w:space="0"/>
                    <w:right w:val="single" w:color="000000" w:sz="6" w:space="0"/>
                  </w:tcBorders>
                  <w:vAlign w:val="center"/>
                </w:tcPr>
                <w:p w14:paraId="680ECA7E">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8"/>
                      <w:sz w:val="22"/>
                      <w:szCs w:val="22"/>
                    </w:rPr>
                    <w:t>五日生化需氧量</w:t>
                  </w:r>
                </w:p>
              </w:tc>
            </w:tr>
            <w:tr w14:paraId="7CB34F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554" w:type="dxa"/>
                  <w:tcBorders>
                    <w:left w:val="single" w:color="000000" w:sz="6" w:space="0"/>
                  </w:tcBorders>
                  <w:vAlign w:val="center"/>
                </w:tcPr>
                <w:p w14:paraId="070A7CD0">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质控编号</w:t>
                  </w:r>
                </w:p>
              </w:tc>
              <w:tc>
                <w:tcPr>
                  <w:tcW w:w="3754" w:type="dxa"/>
                  <w:vAlign w:val="center"/>
                </w:tcPr>
                <w:p w14:paraId="5ED3750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4"/>
                    </w:rPr>
                    <w:t>B24080241</w:t>
                  </w:r>
                </w:p>
              </w:tc>
              <w:tc>
                <w:tcPr>
                  <w:tcW w:w="3763" w:type="dxa"/>
                  <w:tcBorders>
                    <w:right w:val="single" w:color="000000" w:sz="6" w:space="0"/>
                  </w:tcBorders>
                  <w:vAlign w:val="center"/>
                </w:tcPr>
                <w:p w14:paraId="145DB26F">
                  <w:pPr>
                    <w:pStyle w:val="74"/>
                    <w:keepNext w:val="0"/>
                    <w:keepLines w:val="0"/>
                    <w:pageBreakBefore w:val="0"/>
                    <w:widowControl w:val="0"/>
                    <w:kinsoku/>
                    <w:wordWrap/>
                    <w:overflowPunct/>
                    <w:topLinePunct w:val="0"/>
                    <w:autoSpaceDE/>
                    <w:autoSpaceDN/>
                    <w:bidi w:val="0"/>
                    <w:adjustRightInd/>
                    <w:snapToGrid/>
                    <w:spacing w:line="204"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ZK</w:t>
                  </w:r>
                  <w:r>
                    <w:rPr>
                      <w:rFonts w:hint="default" w:ascii="Times New Roman" w:hAnsi="Times New Roman" w:cs="Times New Roman"/>
                      <w:spacing w:val="7"/>
                    </w:rPr>
                    <w:t>-</w:t>
                  </w:r>
                  <w:r>
                    <w:rPr>
                      <w:rFonts w:hint="default" w:ascii="Times New Roman" w:hAnsi="Times New Roman" w:cs="Times New Roman"/>
                    </w:rPr>
                    <w:t>BOD</w:t>
                  </w:r>
                  <w:r>
                    <w:rPr>
                      <w:rFonts w:hint="default" w:ascii="Times New Roman" w:hAnsi="Times New Roman" w:cs="Times New Roman"/>
                      <w:spacing w:val="7"/>
                      <w:position w:val="-1"/>
                      <w:sz w:val="14"/>
                      <w:szCs w:val="14"/>
                    </w:rPr>
                    <w:t>5</w:t>
                  </w:r>
                  <w:r>
                    <w:rPr>
                      <w:rFonts w:hint="default" w:ascii="Times New Roman" w:hAnsi="Times New Roman" w:cs="Times New Roman"/>
                      <w:spacing w:val="7"/>
                    </w:rPr>
                    <w:t>-20251009</w:t>
                  </w:r>
                </w:p>
              </w:tc>
            </w:tr>
            <w:tr w14:paraId="051BC8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554" w:type="dxa"/>
                  <w:tcBorders>
                    <w:left w:val="single" w:color="000000" w:sz="6" w:space="0"/>
                  </w:tcBorders>
                  <w:vAlign w:val="center"/>
                </w:tcPr>
                <w:p w14:paraId="713CC132">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eastAsia="宋体" w:cs="Times New Roman"/>
                    </w:rPr>
                  </w:pPr>
                  <w:r>
                    <w:rPr>
                      <w:rFonts w:hint="default" w:ascii="Times New Roman" w:hAnsi="Times New Roman" w:eastAsia="宋体" w:cs="Times New Roman"/>
                      <w:spacing w:val="6"/>
                    </w:rPr>
                    <w:t>测定值（</w:t>
                  </w:r>
                  <w:r>
                    <w:rPr>
                      <w:rFonts w:hint="default" w:ascii="Times New Roman" w:hAnsi="Times New Roman" w:cs="Times New Roman"/>
                    </w:rPr>
                    <w:t>mg</w:t>
                  </w:r>
                  <w:r>
                    <w:rPr>
                      <w:rFonts w:hint="default" w:ascii="Times New Roman" w:hAnsi="Times New Roman" w:cs="Times New Roman"/>
                      <w:spacing w:val="6"/>
                    </w:rPr>
                    <w:t>/L</w:t>
                  </w:r>
                  <w:r>
                    <w:rPr>
                      <w:rFonts w:hint="default" w:ascii="Times New Roman" w:hAnsi="Times New Roman" w:eastAsia="宋体" w:cs="Times New Roman"/>
                      <w:spacing w:val="6"/>
                    </w:rPr>
                    <w:t>）</w:t>
                  </w:r>
                </w:p>
              </w:tc>
              <w:tc>
                <w:tcPr>
                  <w:tcW w:w="3754" w:type="dxa"/>
                  <w:vAlign w:val="center"/>
                </w:tcPr>
                <w:p w14:paraId="57F6E65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rPr>
                    <w:t>513</w:t>
                  </w:r>
                </w:p>
              </w:tc>
              <w:tc>
                <w:tcPr>
                  <w:tcW w:w="3763" w:type="dxa"/>
                  <w:tcBorders>
                    <w:right w:val="single" w:color="000000" w:sz="6" w:space="0"/>
                  </w:tcBorders>
                  <w:vAlign w:val="center"/>
                </w:tcPr>
                <w:p w14:paraId="515D905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rPr>
                    <w:t>219</w:t>
                  </w:r>
                </w:p>
              </w:tc>
            </w:tr>
            <w:tr w14:paraId="3B7281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554" w:type="dxa"/>
                  <w:tcBorders>
                    <w:left w:val="single" w:color="000000" w:sz="6" w:space="0"/>
                  </w:tcBorders>
                  <w:vAlign w:val="center"/>
                </w:tcPr>
                <w:p w14:paraId="4C878BA5">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rPr>
                  </w:pPr>
                  <w:r>
                    <w:rPr>
                      <w:rFonts w:hint="default" w:ascii="Times New Roman" w:hAnsi="Times New Roman" w:eastAsia="宋体" w:cs="Times New Roman"/>
                      <w:spacing w:val="6"/>
                    </w:rPr>
                    <w:t>标准值（</w:t>
                  </w:r>
                  <w:r>
                    <w:rPr>
                      <w:rFonts w:hint="default" w:ascii="Times New Roman" w:hAnsi="Times New Roman" w:cs="Times New Roman"/>
                    </w:rPr>
                    <w:t>mg</w:t>
                  </w:r>
                  <w:r>
                    <w:rPr>
                      <w:rFonts w:hint="default" w:ascii="Times New Roman" w:hAnsi="Times New Roman" w:cs="Times New Roman"/>
                      <w:spacing w:val="6"/>
                    </w:rPr>
                    <w:t>/L</w:t>
                  </w:r>
                  <w:r>
                    <w:rPr>
                      <w:rFonts w:hint="default" w:ascii="Times New Roman" w:hAnsi="Times New Roman" w:eastAsia="宋体" w:cs="Times New Roman"/>
                      <w:spacing w:val="6"/>
                    </w:rPr>
                    <w:t>）</w:t>
                  </w:r>
                </w:p>
              </w:tc>
              <w:tc>
                <w:tcPr>
                  <w:tcW w:w="3754" w:type="dxa"/>
                  <w:vAlign w:val="center"/>
                </w:tcPr>
                <w:p w14:paraId="029EE02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rPr>
                    <w:t>500</w:t>
                  </w:r>
                </w:p>
              </w:tc>
              <w:tc>
                <w:tcPr>
                  <w:tcW w:w="3763" w:type="dxa"/>
                  <w:tcBorders>
                    <w:right w:val="single" w:color="000000" w:sz="6" w:space="0"/>
                  </w:tcBorders>
                  <w:vAlign w:val="center"/>
                </w:tcPr>
                <w:p w14:paraId="23232D72">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rPr>
                    <w:t>210</w:t>
                  </w:r>
                </w:p>
              </w:tc>
            </w:tr>
            <w:tr w14:paraId="68013F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jc w:val="center"/>
              </w:trPr>
              <w:tc>
                <w:tcPr>
                  <w:tcW w:w="1554" w:type="dxa"/>
                  <w:tcBorders>
                    <w:left w:val="single" w:color="000000" w:sz="6" w:space="0"/>
                  </w:tcBorders>
                  <w:vAlign w:val="center"/>
                </w:tcPr>
                <w:p w14:paraId="70C60F67">
                  <w:pPr>
                    <w:pStyle w:val="74"/>
                    <w:keepNext w:val="0"/>
                    <w:keepLines w:val="0"/>
                    <w:pageBreakBefore w:val="0"/>
                    <w:widowControl w:val="0"/>
                    <w:kinsoku/>
                    <w:wordWrap/>
                    <w:overflowPunct/>
                    <w:topLinePunct w:val="0"/>
                    <w:autoSpaceDE/>
                    <w:autoSpaceDN/>
                    <w:bidi w:val="0"/>
                    <w:adjustRightInd/>
                    <w:snapToGrid/>
                    <w:spacing w:line="237" w:lineRule="auto"/>
                    <w:ind w:left="0" w:right="0" w:firstLine="0"/>
                    <w:jc w:val="center"/>
                    <w:textAlignment w:val="auto"/>
                    <w:rPr>
                      <w:rFonts w:hint="default" w:ascii="Times New Roman" w:hAnsi="Times New Roman" w:eastAsia="宋体" w:cs="Times New Roman"/>
                    </w:rPr>
                  </w:pPr>
                  <w:r>
                    <w:rPr>
                      <w:rFonts w:hint="default" w:ascii="Times New Roman" w:hAnsi="Times New Roman" w:eastAsia="宋体" w:cs="Times New Roman"/>
                      <w:spacing w:val="6"/>
                    </w:rPr>
                    <w:t>不确定度</w:t>
                  </w:r>
                  <w:r>
                    <w:rPr>
                      <w:rFonts w:hint="default" w:ascii="Times New Roman" w:hAnsi="Times New Roman" w:eastAsia="宋体" w:cs="Times New Roman"/>
                    </w:rPr>
                    <w:t>（</w:t>
                  </w:r>
                  <w:r>
                    <w:rPr>
                      <w:rFonts w:hint="default" w:ascii="Times New Roman" w:hAnsi="Times New Roman" w:cs="Times New Roman"/>
                    </w:rPr>
                    <w:t>mg/L</w:t>
                  </w:r>
                  <w:r>
                    <w:rPr>
                      <w:rFonts w:hint="default" w:ascii="Times New Roman" w:hAnsi="Times New Roman" w:eastAsia="宋体" w:cs="Times New Roman"/>
                    </w:rPr>
                    <w:t>）</w:t>
                  </w:r>
                </w:p>
              </w:tc>
              <w:tc>
                <w:tcPr>
                  <w:tcW w:w="3754" w:type="dxa"/>
                  <w:vAlign w:val="center"/>
                </w:tcPr>
                <w:p w14:paraId="2A1FBA7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30</w:t>
                  </w:r>
                </w:p>
              </w:tc>
              <w:tc>
                <w:tcPr>
                  <w:tcW w:w="3763" w:type="dxa"/>
                  <w:tcBorders>
                    <w:right w:val="single" w:color="000000" w:sz="6" w:space="0"/>
                  </w:tcBorders>
                  <w:vAlign w:val="center"/>
                </w:tcPr>
                <w:p w14:paraId="5A5B739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20</w:t>
                  </w:r>
                </w:p>
              </w:tc>
            </w:tr>
            <w:tr w14:paraId="684F38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jc w:val="center"/>
              </w:trPr>
              <w:tc>
                <w:tcPr>
                  <w:tcW w:w="1554" w:type="dxa"/>
                  <w:tcBorders>
                    <w:left w:val="single" w:color="000000" w:sz="6" w:space="0"/>
                    <w:bottom w:val="single" w:color="000000" w:sz="6" w:space="0"/>
                  </w:tcBorders>
                  <w:vAlign w:val="center"/>
                </w:tcPr>
                <w:p w14:paraId="287B315F">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是否合格</w:t>
                  </w:r>
                </w:p>
              </w:tc>
              <w:tc>
                <w:tcPr>
                  <w:tcW w:w="3754" w:type="dxa"/>
                  <w:tcBorders>
                    <w:bottom w:val="single" w:color="000000" w:sz="6" w:space="0"/>
                  </w:tcBorders>
                  <w:vAlign w:val="center"/>
                </w:tcPr>
                <w:p w14:paraId="3DBEBBFD">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3763" w:type="dxa"/>
                  <w:tcBorders>
                    <w:bottom w:val="single" w:color="000000" w:sz="6" w:space="0"/>
                    <w:right w:val="single" w:color="000000" w:sz="6" w:space="0"/>
                  </w:tcBorders>
                  <w:vAlign w:val="center"/>
                </w:tcPr>
                <w:p w14:paraId="63AED0CE">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bl>
          <w:p w14:paraId="5E3D5765">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7.7</w:t>
            </w:r>
            <w:r>
              <w:rPr>
                <w:rFonts w:hint="default" w:ascii="Times New Roman" w:hAnsi="Times New Roman" w:eastAsia="宋体" w:cs="Times New Roman"/>
                <w:b/>
                <w:bCs/>
                <w:spacing w:val="-6"/>
                <w:sz w:val="24"/>
                <w:szCs w:val="24"/>
                <w:lang w:val="en-US" w:eastAsia="zh-CN" w:bidi="ar-SA"/>
              </w:rPr>
              <w:t>废水加标回收样结果统计表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21"/>
              <w:gridCol w:w="7650"/>
            </w:tblGrid>
            <w:tr w14:paraId="444455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2" w:hRule="atLeast"/>
                <w:jc w:val="center"/>
              </w:trPr>
              <w:tc>
                <w:tcPr>
                  <w:tcW w:w="1421" w:type="dxa"/>
                  <w:tcBorders>
                    <w:top w:val="single" w:color="000000" w:sz="6" w:space="0"/>
                    <w:left w:val="single" w:color="000000" w:sz="6" w:space="0"/>
                  </w:tcBorders>
                  <w:vAlign w:val="center"/>
                </w:tcPr>
                <w:p w14:paraId="43BDCAB7">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检测项目</w:t>
                  </w:r>
                </w:p>
              </w:tc>
              <w:tc>
                <w:tcPr>
                  <w:tcW w:w="7650" w:type="dxa"/>
                  <w:tcBorders>
                    <w:top w:val="single" w:color="000000" w:sz="6" w:space="0"/>
                    <w:right w:val="single" w:color="000000" w:sz="6" w:space="0"/>
                  </w:tcBorders>
                  <w:vAlign w:val="center"/>
                </w:tcPr>
                <w:p w14:paraId="1DD94ED4">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氨氮</w:t>
                  </w:r>
                </w:p>
              </w:tc>
            </w:tr>
            <w:tr w14:paraId="6F4F08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jc w:val="center"/>
              </w:trPr>
              <w:tc>
                <w:tcPr>
                  <w:tcW w:w="1421" w:type="dxa"/>
                  <w:tcBorders>
                    <w:left w:val="single" w:color="000000" w:sz="6" w:space="0"/>
                  </w:tcBorders>
                  <w:vAlign w:val="center"/>
                </w:tcPr>
                <w:p w14:paraId="7E0E6BEC">
                  <w:pPr>
                    <w:keepNext w:val="0"/>
                    <w:keepLines w:val="0"/>
                    <w:pageBreakBefore w:val="0"/>
                    <w:widowControl w:val="0"/>
                    <w:kinsoku/>
                    <w:wordWrap/>
                    <w:overflowPunct/>
                    <w:topLinePunct w:val="0"/>
                    <w:autoSpaceDE/>
                    <w:autoSpaceDN/>
                    <w:bidi w:val="0"/>
                    <w:adjustRightInd/>
                    <w:snapToGrid/>
                    <w:spacing w:line="23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加标回收样</w:t>
                  </w:r>
                  <w:r>
                    <w:rPr>
                      <w:rFonts w:hint="default" w:ascii="Times New Roman" w:hAnsi="Times New Roman" w:eastAsia="宋体" w:cs="Times New Roman"/>
                      <w:spacing w:val="7"/>
                      <w:sz w:val="21"/>
                      <w:szCs w:val="21"/>
                    </w:rPr>
                    <w:t>样品编号</w:t>
                  </w:r>
                </w:p>
              </w:tc>
              <w:tc>
                <w:tcPr>
                  <w:tcW w:w="7650" w:type="dxa"/>
                  <w:tcBorders>
                    <w:right w:val="single" w:color="000000" w:sz="6" w:space="0"/>
                  </w:tcBorders>
                  <w:vAlign w:val="center"/>
                </w:tcPr>
                <w:p w14:paraId="12679A6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2025100900701</w:t>
                  </w:r>
                  <w:r>
                    <w:rPr>
                      <w:rFonts w:hint="default" w:ascii="Times New Roman" w:hAnsi="Times New Roman" w:cs="Times New Roman"/>
                      <w:sz w:val="21"/>
                      <w:szCs w:val="21"/>
                    </w:rPr>
                    <w:t>FS</w:t>
                  </w:r>
                  <w:r>
                    <w:rPr>
                      <w:rFonts w:hint="default" w:ascii="Times New Roman" w:hAnsi="Times New Roman" w:cs="Times New Roman"/>
                      <w:spacing w:val="5"/>
                      <w:sz w:val="21"/>
                      <w:szCs w:val="21"/>
                    </w:rPr>
                    <w:t>01</w:t>
                  </w:r>
                </w:p>
              </w:tc>
            </w:tr>
            <w:tr w14:paraId="2AB41C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1" w:hRule="atLeast"/>
                <w:jc w:val="center"/>
              </w:trPr>
              <w:tc>
                <w:tcPr>
                  <w:tcW w:w="1421" w:type="dxa"/>
                  <w:tcBorders>
                    <w:left w:val="single" w:color="000000" w:sz="6" w:space="0"/>
                    <w:bottom w:val="single" w:color="000000" w:sz="6" w:space="0"/>
                  </w:tcBorders>
                  <w:vAlign w:val="center"/>
                </w:tcPr>
                <w:p w14:paraId="54898A05">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回收率（</w:t>
                  </w:r>
                  <w:r>
                    <w:rPr>
                      <w:rFonts w:hint="default" w:ascii="Times New Roman" w:hAnsi="Times New Roman" w:cs="Times New Roman"/>
                      <w:spacing w:val="2"/>
                      <w:sz w:val="21"/>
                      <w:szCs w:val="21"/>
                    </w:rPr>
                    <w:t>%</w:t>
                  </w:r>
                  <w:r>
                    <w:rPr>
                      <w:rFonts w:hint="default" w:ascii="Times New Roman" w:hAnsi="Times New Roman" w:eastAsia="宋体" w:cs="Times New Roman"/>
                      <w:spacing w:val="2"/>
                      <w:sz w:val="21"/>
                      <w:szCs w:val="21"/>
                    </w:rPr>
                    <w:t>）</w:t>
                  </w:r>
                </w:p>
              </w:tc>
              <w:tc>
                <w:tcPr>
                  <w:tcW w:w="7650" w:type="dxa"/>
                  <w:tcBorders>
                    <w:bottom w:val="single" w:color="000000" w:sz="6" w:space="0"/>
                    <w:right w:val="single" w:color="000000" w:sz="6" w:space="0"/>
                  </w:tcBorders>
                  <w:vAlign w:val="center"/>
                </w:tcPr>
                <w:p w14:paraId="4617372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103</w:t>
                  </w:r>
                </w:p>
              </w:tc>
            </w:tr>
            <w:tr w14:paraId="47A9D6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6" w:hRule="atLeast"/>
                <w:jc w:val="center"/>
              </w:trPr>
              <w:tc>
                <w:tcPr>
                  <w:tcW w:w="1421" w:type="dxa"/>
                  <w:tcBorders>
                    <w:bottom w:val="single" w:color="000000" w:sz="2" w:space="0"/>
                    <w:right w:val="single" w:color="000000" w:sz="2" w:space="0"/>
                  </w:tcBorders>
                  <w:vAlign w:val="center"/>
                </w:tcPr>
                <w:p w14:paraId="39576B77">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允许回收率</w:t>
                  </w:r>
                </w:p>
                <w:p w14:paraId="780B0281">
                  <w:pPr>
                    <w:pStyle w:val="74"/>
                    <w:keepNext w:val="0"/>
                    <w:keepLines w:val="0"/>
                    <w:pageBreakBefore w:val="0"/>
                    <w:widowControl w:val="0"/>
                    <w:kinsoku/>
                    <w:wordWrap/>
                    <w:overflowPunct/>
                    <w:topLinePunct w:val="0"/>
                    <w:autoSpaceDE/>
                    <w:autoSpaceDN/>
                    <w:bidi w:val="0"/>
                    <w:adjustRightInd/>
                    <w:snapToGrid/>
                    <w:spacing w:line="216"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范围（</w:t>
                  </w:r>
                  <w:r>
                    <w:rPr>
                      <w:rFonts w:hint="default" w:ascii="Times New Roman" w:hAnsi="Times New Roman" w:cs="Times New Roman"/>
                      <w:spacing w:val="4"/>
                      <w:sz w:val="21"/>
                      <w:szCs w:val="21"/>
                    </w:rPr>
                    <w:t>%</w:t>
                  </w:r>
                  <w:r>
                    <w:rPr>
                      <w:rFonts w:hint="default" w:ascii="Times New Roman" w:hAnsi="Times New Roman" w:eastAsia="宋体" w:cs="Times New Roman"/>
                      <w:spacing w:val="4"/>
                      <w:sz w:val="21"/>
                      <w:szCs w:val="21"/>
                    </w:rPr>
                    <w:t>）</w:t>
                  </w:r>
                </w:p>
              </w:tc>
              <w:tc>
                <w:tcPr>
                  <w:tcW w:w="7650" w:type="dxa"/>
                  <w:tcBorders>
                    <w:left w:val="single" w:color="000000" w:sz="2" w:space="0"/>
                    <w:bottom w:val="single" w:color="000000" w:sz="2" w:space="0"/>
                  </w:tcBorders>
                  <w:vAlign w:val="center"/>
                </w:tcPr>
                <w:p w14:paraId="6B00FE2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95.0-105</w:t>
                  </w:r>
                </w:p>
              </w:tc>
            </w:tr>
            <w:tr w14:paraId="359557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9" w:hRule="atLeast"/>
                <w:jc w:val="center"/>
              </w:trPr>
              <w:tc>
                <w:tcPr>
                  <w:tcW w:w="1421" w:type="dxa"/>
                  <w:tcBorders>
                    <w:top w:val="single" w:color="000000" w:sz="2" w:space="0"/>
                    <w:right w:val="single" w:color="000000" w:sz="2" w:space="0"/>
                  </w:tcBorders>
                  <w:vAlign w:val="center"/>
                </w:tcPr>
                <w:p w14:paraId="55BDCE38">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是否合格</w:t>
                  </w:r>
                </w:p>
              </w:tc>
              <w:tc>
                <w:tcPr>
                  <w:tcW w:w="7650" w:type="dxa"/>
                  <w:tcBorders>
                    <w:top w:val="single" w:color="000000" w:sz="2" w:space="0"/>
                    <w:left w:val="single" w:color="000000" w:sz="2" w:space="0"/>
                  </w:tcBorders>
                  <w:vAlign w:val="center"/>
                </w:tcPr>
                <w:p w14:paraId="0B453113">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bl>
          <w:p w14:paraId="1D595BCC">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7.8</w:t>
            </w:r>
            <w:r>
              <w:rPr>
                <w:rFonts w:hint="default" w:ascii="Times New Roman" w:hAnsi="Times New Roman" w:eastAsia="宋体" w:cs="Times New Roman"/>
                <w:b/>
                <w:bCs/>
                <w:spacing w:val="-6"/>
                <w:sz w:val="24"/>
                <w:szCs w:val="24"/>
                <w:lang w:val="en-US" w:eastAsia="zh-CN" w:bidi="ar-SA"/>
              </w:rPr>
              <w:t xml:space="preserve"> 无组织废气标准点结果统计表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37"/>
              <w:gridCol w:w="1856"/>
              <w:gridCol w:w="1856"/>
              <w:gridCol w:w="1856"/>
              <w:gridCol w:w="1866"/>
            </w:tblGrid>
            <w:tr w14:paraId="0FDDDA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1637" w:type="dxa"/>
                  <w:tcBorders>
                    <w:top w:val="single" w:color="000000" w:sz="6" w:space="0"/>
                    <w:left w:val="single" w:color="000000" w:sz="6" w:space="0"/>
                  </w:tcBorders>
                  <w:vAlign w:val="center"/>
                </w:tcPr>
                <w:p w14:paraId="41F0BA8A">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检测项目</w:t>
                  </w:r>
                </w:p>
              </w:tc>
              <w:tc>
                <w:tcPr>
                  <w:tcW w:w="1856" w:type="dxa"/>
                  <w:tcBorders>
                    <w:top w:val="single" w:color="000000" w:sz="6" w:space="0"/>
                  </w:tcBorders>
                  <w:vAlign w:val="center"/>
                </w:tcPr>
                <w:p w14:paraId="4A5730DA">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总烃</w:t>
                  </w:r>
                  <w:r>
                    <w:rPr>
                      <w:rFonts w:hint="default" w:ascii="Times New Roman" w:hAnsi="Times New Roman" w:eastAsia="宋体" w:cs="Times New Roman"/>
                      <w:spacing w:val="-28"/>
                      <w:sz w:val="21"/>
                      <w:szCs w:val="21"/>
                    </w:rPr>
                    <w:t xml:space="preserve"> </w:t>
                  </w:r>
                  <w:r>
                    <w:rPr>
                      <w:rFonts w:hint="default" w:ascii="Times New Roman" w:hAnsi="Times New Roman" w:eastAsia="宋体" w:cs="Times New Roman"/>
                      <w:spacing w:val="1"/>
                      <w:sz w:val="21"/>
                      <w:szCs w:val="21"/>
                    </w:rPr>
                    <w:t>1</w:t>
                  </w:r>
                </w:p>
              </w:tc>
              <w:tc>
                <w:tcPr>
                  <w:tcW w:w="1856" w:type="dxa"/>
                  <w:tcBorders>
                    <w:top w:val="single" w:color="000000" w:sz="6" w:space="0"/>
                  </w:tcBorders>
                  <w:vAlign w:val="center"/>
                </w:tcPr>
                <w:p w14:paraId="65AC163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甲烷</w:t>
                  </w:r>
                  <w:r>
                    <w:rPr>
                      <w:rFonts w:hint="default" w:ascii="Times New Roman" w:hAnsi="Times New Roman" w:eastAsia="宋体" w:cs="Times New Roman"/>
                      <w:spacing w:val="-25"/>
                      <w:sz w:val="21"/>
                      <w:szCs w:val="21"/>
                    </w:rPr>
                    <w:t xml:space="preserve"> </w:t>
                  </w:r>
                  <w:r>
                    <w:rPr>
                      <w:rFonts w:hint="default" w:ascii="Times New Roman" w:hAnsi="Times New Roman" w:eastAsia="宋体" w:cs="Times New Roman"/>
                      <w:spacing w:val="-7"/>
                      <w:sz w:val="21"/>
                      <w:szCs w:val="21"/>
                    </w:rPr>
                    <w:t>1</w:t>
                  </w:r>
                </w:p>
              </w:tc>
              <w:tc>
                <w:tcPr>
                  <w:tcW w:w="1856" w:type="dxa"/>
                  <w:tcBorders>
                    <w:top w:val="single" w:color="000000" w:sz="6" w:space="0"/>
                  </w:tcBorders>
                  <w:vAlign w:val="center"/>
                </w:tcPr>
                <w:p w14:paraId="5CCBE789">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1"/>
                      <w:sz w:val="21"/>
                      <w:szCs w:val="21"/>
                    </w:rPr>
                    <w:t>总烃2</w:t>
                  </w:r>
                </w:p>
              </w:tc>
              <w:tc>
                <w:tcPr>
                  <w:tcW w:w="1866" w:type="dxa"/>
                  <w:tcBorders>
                    <w:top w:val="single" w:color="000000" w:sz="6" w:space="0"/>
                    <w:right w:val="single" w:color="000000" w:sz="6" w:space="0"/>
                  </w:tcBorders>
                  <w:vAlign w:val="center"/>
                </w:tcPr>
                <w:p w14:paraId="659C8F8F">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4"/>
                      <w:sz w:val="21"/>
                      <w:szCs w:val="21"/>
                    </w:rPr>
                    <w:t>甲烷2</w:t>
                  </w:r>
                </w:p>
              </w:tc>
            </w:tr>
            <w:tr w14:paraId="55ED31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637" w:type="dxa"/>
                  <w:tcBorders>
                    <w:left w:val="single" w:color="000000" w:sz="6" w:space="0"/>
                  </w:tcBorders>
                  <w:vAlign w:val="center"/>
                </w:tcPr>
                <w:p w14:paraId="39126D27">
                  <w:pPr>
                    <w:keepNext w:val="0"/>
                    <w:keepLines w:val="0"/>
                    <w:pageBreakBefore w:val="0"/>
                    <w:widowControl w:val="0"/>
                    <w:kinsoku/>
                    <w:wordWrap/>
                    <w:overflowPunct/>
                    <w:topLinePunct w:val="0"/>
                    <w:autoSpaceDE/>
                    <w:autoSpaceDN/>
                    <w:bidi w:val="0"/>
                    <w:adjustRightInd/>
                    <w:snapToGrid/>
                    <w:spacing w:line="223"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理论值（</w:t>
                  </w:r>
                  <w:r>
                    <w:rPr>
                      <w:rFonts w:hint="default" w:ascii="Times New Roman" w:hAnsi="Times New Roman" w:eastAsia="宋体" w:cs="Times New Roman"/>
                      <w:sz w:val="21"/>
                      <w:szCs w:val="21"/>
                    </w:rPr>
                    <w:t>ppm</w:t>
                  </w:r>
                  <w:r>
                    <w:rPr>
                      <w:rFonts w:hint="default" w:ascii="Times New Roman" w:hAnsi="Times New Roman" w:eastAsia="宋体" w:cs="Times New Roman"/>
                      <w:spacing w:val="8"/>
                      <w:sz w:val="21"/>
                      <w:szCs w:val="21"/>
                    </w:rPr>
                    <w:t>）</w:t>
                  </w:r>
                </w:p>
              </w:tc>
              <w:tc>
                <w:tcPr>
                  <w:tcW w:w="1856" w:type="dxa"/>
                  <w:vAlign w:val="center"/>
                </w:tcPr>
                <w:p w14:paraId="0B26EA8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150</w:t>
                  </w:r>
                </w:p>
              </w:tc>
              <w:tc>
                <w:tcPr>
                  <w:tcW w:w="1856" w:type="dxa"/>
                  <w:vAlign w:val="center"/>
                </w:tcPr>
                <w:p w14:paraId="7A02EC7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150</w:t>
                  </w:r>
                </w:p>
              </w:tc>
              <w:tc>
                <w:tcPr>
                  <w:tcW w:w="1856" w:type="dxa"/>
                  <w:vAlign w:val="center"/>
                </w:tcPr>
                <w:p w14:paraId="062917C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150</w:t>
                  </w:r>
                </w:p>
              </w:tc>
              <w:tc>
                <w:tcPr>
                  <w:tcW w:w="1866" w:type="dxa"/>
                  <w:tcBorders>
                    <w:right w:val="single" w:color="000000" w:sz="6" w:space="0"/>
                  </w:tcBorders>
                  <w:vAlign w:val="center"/>
                </w:tcPr>
                <w:p w14:paraId="51150C0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150</w:t>
                  </w:r>
                </w:p>
              </w:tc>
            </w:tr>
            <w:tr w14:paraId="1A055C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637" w:type="dxa"/>
                  <w:tcBorders>
                    <w:left w:val="single" w:color="000000" w:sz="6" w:space="0"/>
                  </w:tcBorders>
                  <w:vAlign w:val="center"/>
                </w:tcPr>
                <w:p w14:paraId="35095E61">
                  <w:pPr>
                    <w:keepNext w:val="0"/>
                    <w:keepLines w:val="0"/>
                    <w:pageBreakBefore w:val="0"/>
                    <w:widowControl w:val="0"/>
                    <w:kinsoku/>
                    <w:wordWrap/>
                    <w:overflowPunct/>
                    <w:topLinePunct w:val="0"/>
                    <w:autoSpaceDE/>
                    <w:autoSpaceDN/>
                    <w:bidi w:val="0"/>
                    <w:adjustRightInd/>
                    <w:snapToGrid/>
                    <w:spacing w:line="223"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实测值（</w:t>
                  </w:r>
                  <w:r>
                    <w:rPr>
                      <w:rFonts w:hint="default" w:ascii="Times New Roman" w:hAnsi="Times New Roman" w:eastAsia="宋体" w:cs="Times New Roman"/>
                      <w:sz w:val="21"/>
                      <w:szCs w:val="21"/>
                    </w:rPr>
                    <w:t>ppm</w:t>
                  </w:r>
                  <w:r>
                    <w:rPr>
                      <w:rFonts w:hint="default" w:ascii="Times New Roman" w:hAnsi="Times New Roman" w:eastAsia="宋体" w:cs="Times New Roman"/>
                      <w:spacing w:val="8"/>
                      <w:sz w:val="21"/>
                      <w:szCs w:val="21"/>
                    </w:rPr>
                    <w:t>）</w:t>
                  </w:r>
                </w:p>
              </w:tc>
              <w:tc>
                <w:tcPr>
                  <w:tcW w:w="1856" w:type="dxa"/>
                  <w:vAlign w:val="center"/>
                </w:tcPr>
                <w:p w14:paraId="3C5B1BE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162</w:t>
                  </w:r>
                </w:p>
              </w:tc>
              <w:tc>
                <w:tcPr>
                  <w:tcW w:w="1856" w:type="dxa"/>
                  <w:vAlign w:val="center"/>
                </w:tcPr>
                <w:p w14:paraId="25825ED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162</w:t>
                  </w:r>
                </w:p>
              </w:tc>
              <w:tc>
                <w:tcPr>
                  <w:tcW w:w="1856" w:type="dxa"/>
                  <w:vAlign w:val="center"/>
                </w:tcPr>
                <w:p w14:paraId="7D1B3F2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146</w:t>
                  </w:r>
                </w:p>
              </w:tc>
              <w:tc>
                <w:tcPr>
                  <w:tcW w:w="1866" w:type="dxa"/>
                  <w:tcBorders>
                    <w:right w:val="single" w:color="000000" w:sz="6" w:space="0"/>
                  </w:tcBorders>
                  <w:vAlign w:val="center"/>
                </w:tcPr>
                <w:p w14:paraId="54341DF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146</w:t>
                  </w:r>
                </w:p>
              </w:tc>
            </w:tr>
            <w:tr w14:paraId="7CD68B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637" w:type="dxa"/>
                  <w:tcBorders>
                    <w:left w:val="single" w:color="000000" w:sz="6" w:space="0"/>
                  </w:tcBorders>
                  <w:vAlign w:val="center"/>
                </w:tcPr>
                <w:p w14:paraId="1A681D94">
                  <w:pPr>
                    <w:pStyle w:val="74"/>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相对误差（</w:t>
                  </w:r>
                  <w:r>
                    <w:rPr>
                      <w:rFonts w:hint="default" w:ascii="Times New Roman" w:hAnsi="Times New Roman" w:cs="Times New Roman"/>
                      <w:spacing w:val="6"/>
                      <w:sz w:val="21"/>
                      <w:szCs w:val="21"/>
                    </w:rPr>
                    <w:t>%</w:t>
                  </w:r>
                  <w:r>
                    <w:rPr>
                      <w:rFonts w:hint="default" w:ascii="Times New Roman" w:hAnsi="Times New Roman" w:eastAsia="宋体" w:cs="Times New Roman"/>
                      <w:spacing w:val="6"/>
                      <w:sz w:val="21"/>
                      <w:szCs w:val="21"/>
                    </w:rPr>
                    <w:t>）</w:t>
                  </w:r>
                </w:p>
              </w:tc>
              <w:tc>
                <w:tcPr>
                  <w:tcW w:w="1856" w:type="dxa"/>
                  <w:vAlign w:val="center"/>
                </w:tcPr>
                <w:p w14:paraId="083DAA7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8.0</w:t>
                  </w:r>
                </w:p>
              </w:tc>
              <w:tc>
                <w:tcPr>
                  <w:tcW w:w="1856" w:type="dxa"/>
                  <w:vAlign w:val="center"/>
                </w:tcPr>
                <w:p w14:paraId="2D642F5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8.0</w:t>
                  </w:r>
                </w:p>
              </w:tc>
              <w:tc>
                <w:tcPr>
                  <w:tcW w:w="1856" w:type="dxa"/>
                  <w:vAlign w:val="center"/>
                </w:tcPr>
                <w:p w14:paraId="14B9852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-2.7</w:t>
                  </w:r>
                </w:p>
              </w:tc>
              <w:tc>
                <w:tcPr>
                  <w:tcW w:w="1866" w:type="dxa"/>
                  <w:tcBorders>
                    <w:right w:val="single" w:color="000000" w:sz="6" w:space="0"/>
                  </w:tcBorders>
                  <w:vAlign w:val="center"/>
                </w:tcPr>
                <w:p w14:paraId="1BEF803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-2.7</w:t>
                  </w:r>
                </w:p>
              </w:tc>
            </w:tr>
            <w:tr w14:paraId="4DE71C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637" w:type="dxa"/>
                  <w:tcBorders>
                    <w:left w:val="single" w:color="000000" w:sz="6" w:space="0"/>
                  </w:tcBorders>
                  <w:vAlign w:val="center"/>
                </w:tcPr>
                <w:p w14:paraId="6650449D">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5"/>
                      <w:sz w:val="21"/>
                      <w:szCs w:val="21"/>
                    </w:rPr>
                    <w:t>允许范围</w:t>
                  </w:r>
                  <w:r>
                    <w:rPr>
                      <w:rFonts w:hint="default" w:ascii="Times New Roman" w:hAnsi="Times New Roman" w:cs="Times New Roman"/>
                      <w:spacing w:val="5"/>
                      <w:sz w:val="21"/>
                      <w:szCs w:val="21"/>
                    </w:rPr>
                    <w:t>(%)</w:t>
                  </w:r>
                </w:p>
              </w:tc>
              <w:tc>
                <w:tcPr>
                  <w:tcW w:w="1856" w:type="dxa"/>
                  <w:vAlign w:val="center"/>
                </w:tcPr>
                <w:p w14:paraId="597CCD0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w:t>
                  </w:r>
                </w:p>
              </w:tc>
              <w:tc>
                <w:tcPr>
                  <w:tcW w:w="1856" w:type="dxa"/>
                  <w:vAlign w:val="center"/>
                </w:tcPr>
                <w:p w14:paraId="17B814F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±10</w:t>
                  </w:r>
                </w:p>
              </w:tc>
              <w:tc>
                <w:tcPr>
                  <w:tcW w:w="1856" w:type="dxa"/>
                  <w:vAlign w:val="center"/>
                </w:tcPr>
                <w:p w14:paraId="6F1E5BA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w:t>
                  </w:r>
                </w:p>
              </w:tc>
              <w:tc>
                <w:tcPr>
                  <w:tcW w:w="1866" w:type="dxa"/>
                  <w:tcBorders>
                    <w:right w:val="single" w:color="000000" w:sz="6" w:space="0"/>
                  </w:tcBorders>
                  <w:vAlign w:val="center"/>
                </w:tcPr>
                <w:p w14:paraId="06B1CC1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w:t>
                  </w:r>
                </w:p>
              </w:tc>
            </w:tr>
            <w:tr w14:paraId="3D7A92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jc w:val="center"/>
              </w:trPr>
              <w:tc>
                <w:tcPr>
                  <w:tcW w:w="1637" w:type="dxa"/>
                  <w:tcBorders>
                    <w:left w:val="single" w:color="000000" w:sz="6" w:space="0"/>
                    <w:bottom w:val="single" w:color="000000" w:sz="6" w:space="0"/>
                  </w:tcBorders>
                  <w:vAlign w:val="center"/>
                </w:tcPr>
                <w:p w14:paraId="2C3A05A7">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是否合格</w:t>
                  </w:r>
                </w:p>
              </w:tc>
              <w:tc>
                <w:tcPr>
                  <w:tcW w:w="1856" w:type="dxa"/>
                  <w:tcBorders>
                    <w:bottom w:val="single" w:color="000000" w:sz="6" w:space="0"/>
                  </w:tcBorders>
                  <w:vAlign w:val="center"/>
                </w:tcPr>
                <w:p w14:paraId="1457D936">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1856" w:type="dxa"/>
                  <w:tcBorders>
                    <w:bottom w:val="single" w:color="000000" w:sz="6" w:space="0"/>
                  </w:tcBorders>
                  <w:vAlign w:val="center"/>
                </w:tcPr>
                <w:p w14:paraId="3C528765">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1856" w:type="dxa"/>
                  <w:tcBorders>
                    <w:bottom w:val="single" w:color="000000" w:sz="6" w:space="0"/>
                  </w:tcBorders>
                  <w:vAlign w:val="center"/>
                </w:tcPr>
                <w:p w14:paraId="52DEC064">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1866" w:type="dxa"/>
                  <w:tcBorders>
                    <w:bottom w:val="single" w:color="000000" w:sz="6" w:space="0"/>
                    <w:right w:val="single" w:color="000000" w:sz="6" w:space="0"/>
                  </w:tcBorders>
                  <w:vAlign w:val="center"/>
                </w:tcPr>
                <w:p w14:paraId="517550C0">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bl>
          <w:p w14:paraId="04E14310">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7.9</w:t>
            </w:r>
            <w:r>
              <w:rPr>
                <w:rFonts w:hint="default" w:ascii="Times New Roman" w:hAnsi="Times New Roman" w:eastAsia="宋体" w:cs="Times New Roman"/>
                <w:b/>
                <w:bCs/>
                <w:spacing w:val="-6"/>
                <w:sz w:val="24"/>
                <w:szCs w:val="24"/>
                <w:lang w:val="en-US" w:eastAsia="zh-CN" w:bidi="ar-SA"/>
              </w:rPr>
              <w:t>废水标准点结果统计表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38"/>
              <w:gridCol w:w="7433"/>
            </w:tblGrid>
            <w:tr w14:paraId="4E763E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1638" w:type="dxa"/>
                  <w:tcBorders>
                    <w:top w:val="single" w:color="000000" w:sz="6" w:space="0"/>
                    <w:left w:val="single" w:color="000000" w:sz="6" w:space="0"/>
                  </w:tcBorders>
                  <w:vAlign w:val="center"/>
                </w:tcPr>
                <w:p w14:paraId="472AE410">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检测项目</w:t>
                  </w:r>
                </w:p>
              </w:tc>
              <w:tc>
                <w:tcPr>
                  <w:tcW w:w="7433" w:type="dxa"/>
                  <w:tcBorders>
                    <w:top w:val="single" w:color="000000" w:sz="6" w:space="0"/>
                    <w:right w:val="single" w:color="000000" w:sz="6" w:space="0"/>
                  </w:tcBorders>
                  <w:vAlign w:val="center"/>
                </w:tcPr>
                <w:p w14:paraId="66F5B6E1">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5"/>
                      <w:sz w:val="22"/>
                      <w:szCs w:val="22"/>
                    </w:rPr>
                    <w:t>氨氮</w:t>
                  </w:r>
                </w:p>
              </w:tc>
            </w:tr>
            <w:tr w14:paraId="3B56B8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638" w:type="dxa"/>
                  <w:tcBorders>
                    <w:left w:val="single" w:color="000000" w:sz="6" w:space="0"/>
                  </w:tcBorders>
                  <w:vAlign w:val="center"/>
                </w:tcPr>
                <w:p w14:paraId="3C06A66A">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rPr>
                  </w:pPr>
                  <w:r>
                    <w:rPr>
                      <w:rFonts w:hint="default" w:ascii="Times New Roman" w:hAnsi="Times New Roman" w:eastAsia="宋体" w:cs="Times New Roman"/>
                      <w:spacing w:val="3"/>
                    </w:rPr>
                    <w:t>测定值</w:t>
                  </w:r>
                  <w:r>
                    <w:rPr>
                      <w:rFonts w:hint="default" w:ascii="Times New Roman" w:hAnsi="Times New Roman" w:eastAsia="宋体" w:cs="Times New Roman"/>
                      <w:spacing w:val="19"/>
                    </w:rPr>
                    <w:t xml:space="preserve"> </w:t>
                  </w:r>
                  <w:r>
                    <w:rPr>
                      <w:rFonts w:hint="default" w:ascii="Times New Roman" w:hAnsi="Times New Roman" w:eastAsia="宋体" w:cs="Times New Roman"/>
                      <w:spacing w:val="3"/>
                    </w:rPr>
                    <w:t>(</w:t>
                  </w:r>
                  <w:r>
                    <w:rPr>
                      <w:rFonts w:hint="default" w:ascii="Times New Roman" w:hAnsi="Times New Roman" w:cs="Times New Roman"/>
                      <w:spacing w:val="3"/>
                    </w:rPr>
                    <w:t>μg</w:t>
                  </w:r>
                  <w:r>
                    <w:rPr>
                      <w:rFonts w:hint="default" w:ascii="Times New Roman" w:hAnsi="Times New Roman" w:eastAsia="宋体" w:cs="Times New Roman"/>
                      <w:spacing w:val="3"/>
                    </w:rPr>
                    <w:t>）</w:t>
                  </w:r>
                </w:p>
              </w:tc>
              <w:tc>
                <w:tcPr>
                  <w:tcW w:w="7433" w:type="dxa"/>
                  <w:tcBorders>
                    <w:right w:val="single" w:color="000000" w:sz="6" w:space="0"/>
                  </w:tcBorders>
                  <w:vAlign w:val="center"/>
                </w:tcPr>
                <w:p w14:paraId="27E626D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rPr>
                    <w:t>20.5</w:t>
                  </w:r>
                </w:p>
              </w:tc>
            </w:tr>
            <w:tr w14:paraId="0E8C0F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638" w:type="dxa"/>
                  <w:tcBorders>
                    <w:left w:val="single" w:color="000000" w:sz="6" w:space="0"/>
                  </w:tcBorders>
                  <w:vAlign w:val="center"/>
                </w:tcPr>
                <w:p w14:paraId="6192CDBD">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eastAsia="宋体" w:cs="Times New Roman"/>
                    </w:rPr>
                  </w:pPr>
                  <w:r>
                    <w:rPr>
                      <w:rFonts w:hint="default" w:ascii="Times New Roman" w:hAnsi="Times New Roman" w:eastAsia="宋体" w:cs="Times New Roman"/>
                      <w:spacing w:val="3"/>
                    </w:rPr>
                    <w:t>标准值</w:t>
                  </w:r>
                  <w:r>
                    <w:rPr>
                      <w:rFonts w:hint="default" w:ascii="Times New Roman" w:hAnsi="Times New Roman" w:eastAsia="宋体" w:cs="Times New Roman"/>
                      <w:spacing w:val="19"/>
                    </w:rPr>
                    <w:t xml:space="preserve"> </w:t>
                  </w:r>
                  <w:r>
                    <w:rPr>
                      <w:rFonts w:hint="default" w:ascii="Times New Roman" w:hAnsi="Times New Roman" w:eastAsia="宋体" w:cs="Times New Roman"/>
                      <w:spacing w:val="3"/>
                    </w:rPr>
                    <w:t>(</w:t>
                  </w:r>
                  <w:r>
                    <w:rPr>
                      <w:rFonts w:hint="default" w:ascii="Times New Roman" w:hAnsi="Times New Roman" w:cs="Times New Roman"/>
                      <w:spacing w:val="3"/>
                    </w:rPr>
                    <w:t>μg</w:t>
                  </w:r>
                  <w:r>
                    <w:rPr>
                      <w:rFonts w:hint="default" w:ascii="Times New Roman" w:hAnsi="Times New Roman" w:eastAsia="宋体" w:cs="Times New Roman"/>
                      <w:spacing w:val="3"/>
                    </w:rPr>
                    <w:t>）</w:t>
                  </w:r>
                </w:p>
              </w:tc>
              <w:tc>
                <w:tcPr>
                  <w:tcW w:w="7433" w:type="dxa"/>
                  <w:tcBorders>
                    <w:right w:val="single" w:color="000000" w:sz="6" w:space="0"/>
                  </w:tcBorders>
                  <w:vAlign w:val="center"/>
                </w:tcPr>
                <w:p w14:paraId="3BB9AAB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rPr>
                    <w:t>20.0</w:t>
                  </w:r>
                </w:p>
              </w:tc>
            </w:tr>
            <w:tr w14:paraId="46B2BD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638" w:type="dxa"/>
                  <w:tcBorders>
                    <w:left w:val="single" w:color="000000" w:sz="6" w:space="0"/>
                  </w:tcBorders>
                  <w:vAlign w:val="center"/>
                </w:tcPr>
                <w:p w14:paraId="6FA66E92">
                  <w:pPr>
                    <w:pStyle w:val="74"/>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rPr>
                  </w:pPr>
                  <w:r>
                    <w:rPr>
                      <w:rFonts w:hint="default" w:ascii="Times New Roman" w:hAnsi="Times New Roman" w:eastAsia="宋体" w:cs="Times New Roman"/>
                      <w:spacing w:val="6"/>
                    </w:rPr>
                    <w:t>相对误差（</w:t>
                  </w:r>
                  <w:r>
                    <w:rPr>
                      <w:rFonts w:hint="default" w:ascii="Times New Roman" w:hAnsi="Times New Roman" w:cs="Times New Roman"/>
                      <w:spacing w:val="6"/>
                    </w:rPr>
                    <w:t>%</w:t>
                  </w:r>
                  <w:r>
                    <w:rPr>
                      <w:rFonts w:hint="default" w:ascii="Times New Roman" w:hAnsi="Times New Roman" w:eastAsia="宋体" w:cs="Times New Roman"/>
                      <w:spacing w:val="6"/>
                    </w:rPr>
                    <w:t>）</w:t>
                  </w:r>
                </w:p>
              </w:tc>
              <w:tc>
                <w:tcPr>
                  <w:tcW w:w="7433" w:type="dxa"/>
                  <w:tcBorders>
                    <w:right w:val="single" w:color="000000" w:sz="6" w:space="0"/>
                  </w:tcBorders>
                  <w:vAlign w:val="center"/>
                </w:tcPr>
                <w:p w14:paraId="30CDDCB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2.5</w:t>
                  </w:r>
                </w:p>
              </w:tc>
            </w:tr>
            <w:tr w14:paraId="696897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638" w:type="dxa"/>
                  <w:tcBorders>
                    <w:left w:val="single" w:color="000000" w:sz="6" w:space="0"/>
                  </w:tcBorders>
                  <w:vAlign w:val="center"/>
                </w:tcPr>
                <w:p w14:paraId="56FAD033">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5"/>
                    </w:rPr>
                    <w:t>允许范围</w:t>
                  </w:r>
                  <w:r>
                    <w:rPr>
                      <w:rFonts w:hint="default" w:ascii="Times New Roman" w:hAnsi="Times New Roman" w:cs="Times New Roman"/>
                      <w:spacing w:val="5"/>
                    </w:rPr>
                    <w:t>(%)</w:t>
                  </w:r>
                </w:p>
              </w:tc>
              <w:tc>
                <w:tcPr>
                  <w:tcW w:w="7433" w:type="dxa"/>
                  <w:tcBorders>
                    <w:right w:val="single" w:color="000000" w:sz="6" w:space="0"/>
                  </w:tcBorders>
                  <w:vAlign w:val="center"/>
                </w:tcPr>
                <w:p w14:paraId="0C29B584">
                  <w:pPr>
                    <w:pStyle w:val="74"/>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5"/>
                    </w:rPr>
                    <w:t>±5</w:t>
                  </w:r>
                </w:p>
              </w:tc>
            </w:tr>
            <w:tr w14:paraId="3A1EDE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jc w:val="center"/>
              </w:trPr>
              <w:tc>
                <w:tcPr>
                  <w:tcW w:w="1638" w:type="dxa"/>
                  <w:tcBorders>
                    <w:left w:val="single" w:color="000000" w:sz="6" w:space="0"/>
                    <w:bottom w:val="single" w:color="000000" w:sz="6" w:space="0"/>
                  </w:tcBorders>
                  <w:vAlign w:val="center"/>
                </w:tcPr>
                <w:p w14:paraId="3657D77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是否合格</w:t>
                  </w:r>
                </w:p>
              </w:tc>
              <w:tc>
                <w:tcPr>
                  <w:tcW w:w="7433" w:type="dxa"/>
                  <w:tcBorders>
                    <w:bottom w:val="single" w:color="000000" w:sz="6" w:space="0"/>
                    <w:right w:val="single" w:color="000000" w:sz="6" w:space="0"/>
                  </w:tcBorders>
                  <w:vAlign w:val="center"/>
                </w:tcPr>
                <w:p w14:paraId="3883DA3A">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bl>
          <w:p w14:paraId="30FC9E61">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7.10</w:t>
            </w:r>
            <w:r>
              <w:rPr>
                <w:rFonts w:hint="default" w:ascii="Times New Roman" w:hAnsi="Times New Roman" w:eastAsia="宋体" w:cs="Times New Roman"/>
                <w:b/>
                <w:bCs/>
                <w:spacing w:val="-6"/>
                <w:sz w:val="24"/>
                <w:szCs w:val="24"/>
                <w:lang w:val="en-US" w:eastAsia="zh-CN" w:bidi="ar-SA"/>
              </w:rPr>
              <w:t xml:space="preserve"> 废水密码平行样结果统计表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46"/>
              <w:gridCol w:w="2439"/>
              <w:gridCol w:w="2439"/>
              <w:gridCol w:w="2447"/>
            </w:tblGrid>
            <w:tr w14:paraId="7C6E54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1746" w:type="dxa"/>
                  <w:tcBorders>
                    <w:top w:val="single" w:color="000000" w:sz="6" w:space="0"/>
                    <w:left w:val="single" w:color="000000" w:sz="6" w:space="0"/>
                  </w:tcBorders>
                  <w:vAlign w:val="center"/>
                </w:tcPr>
                <w:p w14:paraId="09E4B43F">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样品编号</w:t>
                  </w:r>
                </w:p>
              </w:tc>
              <w:tc>
                <w:tcPr>
                  <w:tcW w:w="2439" w:type="dxa"/>
                  <w:tcBorders>
                    <w:top w:val="single" w:color="000000" w:sz="6" w:space="0"/>
                  </w:tcBorders>
                  <w:vAlign w:val="center"/>
                </w:tcPr>
                <w:p w14:paraId="27CAD326">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化学需氧量</w:t>
                  </w:r>
                </w:p>
              </w:tc>
              <w:tc>
                <w:tcPr>
                  <w:tcW w:w="2439" w:type="dxa"/>
                  <w:tcBorders>
                    <w:top w:val="single" w:color="000000" w:sz="6" w:space="0"/>
                  </w:tcBorders>
                  <w:vAlign w:val="center"/>
                </w:tcPr>
                <w:p w14:paraId="08D9194F">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氨氮</w:t>
                  </w:r>
                </w:p>
              </w:tc>
              <w:tc>
                <w:tcPr>
                  <w:tcW w:w="2447" w:type="dxa"/>
                  <w:tcBorders>
                    <w:top w:val="single" w:color="000000" w:sz="6" w:space="0"/>
                    <w:right w:val="single" w:color="000000" w:sz="6" w:space="0"/>
                  </w:tcBorders>
                  <w:vAlign w:val="center"/>
                </w:tcPr>
                <w:p w14:paraId="12800E73">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五日生化需氧量</w:t>
                  </w:r>
                </w:p>
              </w:tc>
            </w:tr>
            <w:tr w14:paraId="1B8B76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jc w:val="center"/>
              </w:trPr>
              <w:tc>
                <w:tcPr>
                  <w:tcW w:w="1746" w:type="dxa"/>
                  <w:tcBorders>
                    <w:left w:val="single" w:color="000000" w:sz="6" w:space="0"/>
                  </w:tcBorders>
                  <w:vAlign w:val="center"/>
                </w:tcPr>
                <w:p w14:paraId="3913D33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4"/>
                      <w:sz w:val="21"/>
                      <w:szCs w:val="21"/>
                    </w:rPr>
                    <w:t>2025100900701</w:t>
                  </w:r>
                </w:p>
                <w:p w14:paraId="26E6E4E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z w:val="21"/>
                      <w:szCs w:val="21"/>
                    </w:rPr>
                    <w:t>FS</w:t>
                  </w:r>
                  <w:r>
                    <w:rPr>
                      <w:rFonts w:hint="default" w:ascii="Times New Roman" w:hAnsi="Times New Roman" w:cs="Times New Roman"/>
                      <w:spacing w:val="8"/>
                      <w:sz w:val="21"/>
                      <w:szCs w:val="21"/>
                    </w:rPr>
                    <w:t>04</w:t>
                  </w:r>
                </w:p>
              </w:tc>
              <w:tc>
                <w:tcPr>
                  <w:tcW w:w="2439" w:type="dxa"/>
                  <w:vAlign w:val="center"/>
                </w:tcPr>
                <w:p w14:paraId="0731C21F">
                  <w:pPr>
                    <w:pStyle w:val="74"/>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1"/>
                      <w:sz w:val="21"/>
                      <w:szCs w:val="21"/>
                    </w:rPr>
                    <w:t>57</w:t>
                  </w:r>
                </w:p>
              </w:tc>
              <w:tc>
                <w:tcPr>
                  <w:tcW w:w="2439" w:type="dxa"/>
                  <w:vAlign w:val="center"/>
                </w:tcPr>
                <w:p w14:paraId="66D584F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2"/>
                      <w:sz w:val="21"/>
                      <w:szCs w:val="21"/>
                    </w:rPr>
                    <w:t>0.084</w:t>
                  </w:r>
                </w:p>
              </w:tc>
              <w:tc>
                <w:tcPr>
                  <w:tcW w:w="2447" w:type="dxa"/>
                  <w:tcBorders>
                    <w:right w:val="single" w:color="000000" w:sz="6" w:space="0"/>
                  </w:tcBorders>
                  <w:vAlign w:val="center"/>
                </w:tcPr>
                <w:p w14:paraId="2AD5A1C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3"/>
                      <w:sz w:val="21"/>
                      <w:szCs w:val="21"/>
                    </w:rPr>
                    <w:t>15.2</w:t>
                  </w:r>
                </w:p>
              </w:tc>
            </w:tr>
            <w:tr w14:paraId="2554A2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jc w:val="center"/>
              </w:trPr>
              <w:tc>
                <w:tcPr>
                  <w:tcW w:w="1746" w:type="dxa"/>
                  <w:tcBorders>
                    <w:left w:val="single" w:color="000000" w:sz="6" w:space="0"/>
                  </w:tcBorders>
                  <w:vAlign w:val="center"/>
                </w:tcPr>
                <w:p w14:paraId="7538739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4"/>
                      <w:sz w:val="21"/>
                      <w:szCs w:val="21"/>
                    </w:rPr>
                    <w:t>2025100900701</w:t>
                  </w:r>
                </w:p>
                <w:p w14:paraId="1E61748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z w:val="21"/>
                      <w:szCs w:val="21"/>
                    </w:rPr>
                    <w:t>FS</w:t>
                  </w:r>
                  <w:r>
                    <w:rPr>
                      <w:rFonts w:hint="default" w:ascii="Times New Roman" w:hAnsi="Times New Roman" w:cs="Times New Roman"/>
                      <w:spacing w:val="8"/>
                      <w:sz w:val="21"/>
                      <w:szCs w:val="21"/>
                    </w:rPr>
                    <w:t>05</w:t>
                  </w:r>
                </w:p>
              </w:tc>
              <w:tc>
                <w:tcPr>
                  <w:tcW w:w="2439" w:type="dxa"/>
                  <w:vAlign w:val="center"/>
                </w:tcPr>
                <w:p w14:paraId="646AB04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1"/>
                      <w:sz w:val="21"/>
                      <w:szCs w:val="21"/>
                    </w:rPr>
                    <w:t>58</w:t>
                  </w:r>
                </w:p>
              </w:tc>
              <w:tc>
                <w:tcPr>
                  <w:tcW w:w="2439" w:type="dxa"/>
                  <w:vAlign w:val="center"/>
                </w:tcPr>
                <w:p w14:paraId="4A3C80F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2"/>
                      <w:sz w:val="21"/>
                      <w:szCs w:val="21"/>
                    </w:rPr>
                    <w:t>0.090</w:t>
                  </w:r>
                </w:p>
              </w:tc>
              <w:tc>
                <w:tcPr>
                  <w:tcW w:w="2447" w:type="dxa"/>
                  <w:tcBorders>
                    <w:right w:val="single" w:color="000000" w:sz="6" w:space="0"/>
                  </w:tcBorders>
                  <w:vAlign w:val="center"/>
                </w:tcPr>
                <w:p w14:paraId="1A7966B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cs="Times New Roman"/>
                      <w:spacing w:val="-3"/>
                      <w:sz w:val="21"/>
                      <w:szCs w:val="21"/>
                    </w:rPr>
                    <w:t>15.4</w:t>
                  </w:r>
                </w:p>
              </w:tc>
            </w:tr>
            <w:tr w14:paraId="588D3C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46" w:type="dxa"/>
                  <w:tcBorders>
                    <w:left w:val="single" w:color="000000" w:sz="6" w:space="0"/>
                  </w:tcBorders>
                  <w:vAlign w:val="center"/>
                </w:tcPr>
                <w:p w14:paraId="7EE7F633">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5"/>
                      <w:sz w:val="21"/>
                      <w:szCs w:val="21"/>
                    </w:rPr>
                    <w:t>均值</w:t>
                  </w:r>
                  <w:r>
                    <w:rPr>
                      <w:rFonts w:hint="default" w:ascii="Times New Roman" w:hAnsi="Times New Roman" w:cs="Times New Roman"/>
                      <w:spacing w:val="5"/>
                      <w:sz w:val="21"/>
                      <w:szCs w:val="21"/>
                    </w:rPr>
                    <w:t>(</w:t>
                  </w:r>
                  <w:r>
                    <w:rPr>
                      <w:rFonts w:hint="default" w:ascii="Times New Roman" w:hAnsi="Times New Roman" w:cs="Times New Roman"/>
                      <w:sz w:val="21"/>
                      <w:szCs w:val="21"/>
                    </w:rPr>
                    <w:t>mg</w:t>
                  </w:r>
                  <w:r>
                    <w:rPr>
                      <w:rFonts w:hint="default" w:ascii="Times New Roman" w:hAnsi="Times New Roman" w:cs="Times New Roman"/>
                      <w:spacing w:val="5"/>
                      <w:sz w:val="21"/>
                      <w:szCs w:val="21"/>
                    </w:rPr>
                    <w:t>/L)</w:t>
                  </w:r>
                </w:p>
              </w:tc>
              <w:tc>
                <w:tcPr>
                  <w:tcW w:w="2439" w:type="dxa"/>
                  <w:vAlign w:val="center"/>
                </w:tcPr>
                <w:p w14:paraId="57C5052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58</w:t>
                  </w:r>
                </w:p>
              </w:tc>
              <w:tc>
                <w:tcPr>
                  <w:tcW w:w="2439" w:type="dxa"/>
                  <w:vAlign w:val="center"/>
                </w:tcPr>
                <w:p w14:paraId="2D5CA96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0.087</w:t>
                  </w:r>
                </w:p>
              </w:tc>
              <w:tc>
                <w:tcPr>
                  <w:tcW w:w="2447" w:type="dxa"/>
                  <w:tcBorders>
                    <w:right w:val="single" w:color="000000" w:sz="6" w:space="0"/>
                  </w:tcBorders>
                  <w:vAlign w:val="center"/>
                </w:tcPr>
                <w:p w14:paraId="793E2EF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15.3</w:t>
                  </w:r>
                </w:p>
              </w:tc>
            </w:tr>
            <w:tr w14:paraId="11B12E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1746" w:type="dxa"/>
                  <w:tcBorders>
                    <w:left w:val="single" w:color="000000" w:sz="6" w:space="0"/>
                    <w:bottom w:val="single" w:color="000000" w:sz="6" w:space="0"/>
                  </w:tcBorders>
                  <w:vAlign w:val="center"/>
                </w:tcPr>
                <w:p w14:paraId="2FC9FCCE">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sz w:val="21"/>
                      <w:szCs w:val="21"/>
                    </w:rPr>
                  </w:pPr>
                  <w:r>
                    <w:rPr>
                      <w:rFonts w:hint="default" w:ascii="Times New Roman" w:hAnsi="Times New Roman" w:eastAsia="宋体" w:cs="Times New Roman"/>
                      <w:spacing w:val="6"/>
                      <w:sz w:val="21"/>
                      <w:szCs w:val="21"/>
                    </w:rPr>
                    <w:t>相对偏差</w:t>
                  </w:r>
                  <w:r>
                    <w:rPr>
                      <w:rFonts w:hint="default" w:ascii="Times New Roman" w:hAnsi="Times New Roman" w:cs="Times New Roman"/>
                      <w:spacing w:val="6"/>
                      <w:sz w:val="21"/>
                      <w:szCs w:val="21"/>
                    </w:rPr>
                    <w:t>(%)</w:t>
                  </w:r>
                </w:p>
              </w:tc>
              <w:tc>
                <w:tcPr>
                  <w:tcW w:w="2439" w:type="dxa"/>
                  <w:tcBorders>
                    <w:bottom w:val="single" w:color="000000" w:sz="6" w:space="0"/>
                  </w:tcBorders>
                  <w:vAlign w:val="center"/>
                </w:tcPr>
                <w:p w14:paraId="1994241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0.87</w:t>
                  </w:r>
                </w:p>
              </w:tc>
              <w:tc>
                <w:tcPr>
                  <w:tcW w:w="2439" w:type="dxa"/>
                  <w:tcBorders>
                    <w:bottom w:val="single" w:color="000000" w:sz="6" w:space="0"/>
                  </w:tcBorders>
                  <w:vAlign w:val="center"/>
                </w:tcPr>
                <w:p w14:paraId="6691C98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3.4</w:t>
                  </w:r>
                </w:p>
              </w:tc>
              <w:tc>
                <w:tcPr>
                  <w:tcW w:w="2447" w:type="dxa"/>
                  <w:tcBorders>
                    <w:bottom w:val="single" w:color="000000" w:sz="6" w:space="0"/>
                    <w:right w:val="single" w:color="000000" w:sz="6" w:space="0"/>
                  </w:tcBorders>
                  <w:vAlign w:val="center"/>
                </w:tcPr>
                <w:p w14:paraId="53F89B5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0.65</w:t>
                  </w:r>
                </w:p>
              </w:tc>
            </w:tr>
            <w:tr w14:paraId="3D71CF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46" w:type="dxa"/>
                  <w:tcBorders>
                    <w:top w:val="single" w:color="000000" w:sz="6" w:space="0"/>
                    <w:left w:val="single" w:color="000000" w:sz="6" w:space="0"/>
                  </w:tcBorders>
                  <w:vAlign w:val="top"/>
                </w:tcPr>
                <w:p w14:paraId="28ED64A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允许范围(%)</w:t>
                  </w:r>
                </w:p>
              </w:tc>
              <w:tc>
                <w:tcPr>
                  <w:tcW w:w="2439" w:type="dxa"/>
                  <w:tcBorders>
                    <w:top w:val="single" w:color="000000" w:sz="6" w:space="0"/>
                  </w:tcBorders>
                  <w:vAlign w:val="top"/>
                </w:tcPr>
                <w:p w14:paraId="2CE283D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 10</w:t>
                  </w:r>
                </w:p>
              </w:tc>
              <w:tc>
                <w:tcPr>
                  <w:tcW w:w="2439" w:type="dxa"/>
                  <w:tcBorders>
                    <w:top w:val="single" w:color="000000" w:sz="6" w:space="0"/>
                  </w:tcBorders>
                  <w:vAlign w:val="top"/>
                </w:tcPr>
                <w:p w14:paraId="4AC7E6F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 15</w:t>
                  </w:r>
                </w:p>
              </w:tc>
              <w:tc>
                <w:tcPr>
                  <w:tcW w:w="2447" w:type="dxa"/>
                  <w:tcBorders>
                    <w:top w:val="single" w:color="000000" w:sz="6" w:space="0"/>
                    <w:right w:val="single" w:color="000000" w:sz="6" w:space="0"/>
                  </w:tcBorders>
                  <w:vAlign w:val="top"/>
                </w:tcPr>
                <w:p w14:paraId="0162D29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≦20</w:t>
                  </w:r>
                </w:p>
              </w:tc>
            </w:tr>
            <w:tr w14:paraId="0EC1F3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9" w:hRule="atLeast"/>
                <w:jc w:val="center"/>
              </w:trPr>
              <w:tc>
                <w:tcPr>
                  <w:tcW w:w="1746" w:type="dxa"/>
                  <w:tcBorders>
                    <w:left w:val="single" w:color="000000" w:sz="6" w:space="0"/>
                    <w:bottom w:val="single" w:color="000000" w:sz="6" w:space="0"/>
                  </w:tcBorders>
                  <w:vAlign w:val="top"/>
                </w:tcPr>
                <w:p w14:paraId="20811B6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是否合格</w:t>
                  </w:r>
                </w:p>
              </w:tc>
              <w:tc>
                <w:tcPr>
                  <w:tcW w:w="2439" w:type="dxa"/>
                  <w:tcBorders>
                    <w:bottom w:val="single" w:color="000000" w:sz="6" w:space="0"/>
                  </w:tcBorders>
                  <w:vAlign w:val="top"/>
                </w:tcPr>
                <w:p w14:paraId="5C90672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是</w:t>
                  </w:r>
                </w:p>
              </w:tc>
              <w:tc>
                <w:tcPr>
                  <w:tcW w:w="2439" w:type="dxa"/>
                  <w:tcBorders>
                    <w:bottom w:val="single" w:color="000000" w:sz="6" w:space="0"/>
                  </w:tcBorders>
                  <w:vAlign w:val="top"/>
                </w:tcPr>
                <w:p w14:paraId="567A042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是</w:t>
                  </w:r>
                </w:p>
              </w:tc>
              <w:tc>
                <w:tcPr>
                  <w:tcW w:w="2447" w:type="dxa"/>
                  <w:tcBorders>
                    <w:bottom w:val="single" w:color="000000" w:sz="6" w:space="0"/>
                    <w:right w:val="single" w:color="000000" w:sz="6" w:space="0"/>
                  </w:tcBorders>
                  <w:vAlign w:val="top"/>
                </w:tcPr>
                <w:p w14:paraId="0CDABAA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是</w:t>
                  </w:r>
                </w:p>
              </w:tc>
            </w:tr>
          </w:tbl>
          <w:p w14:paraId="25DA29E7">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7.11</w:t>
            </w:r>
            <w:r>
              <w:rPr>
                <w:rFonts w:hint="default" w:ascii="Times New Roman" w:hAnsi="Times New Roman" w:eastAsia="宋体" w:cs="Times New Roman"/>
                <w:b/>
                <w:bCs/>
                <w:spacing w:val="-6"/>
                <w:sz w:val="24"/>
                <w:szCs w:val="24"/>
                <w:lang w:val="en-US" w:eastAsia="zh-CN" w:bidi="ar-SA"/>
              </w:rPr>
              <w:t>废水密码平行样结果统计表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46"/>
              <w:gridCol w:w="2439"/>
              <w:gridCol w:w="2439"/>
              <w:gridCol w:w="2447"/>
            </w:tblGrid>
            <w:tr w14:paraId="054F38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1746" w:type="dxa"/>
                  <w:tcBorders>
                    <w:top w:val="single" w:color="000000" w:sz="6" w:space="0"/>
                    <w:left w:val="single" w:color="000000" w:sz="6" w:space="0"/>
                  </w:tcBorders>
                  <w:vAlign w:val="center"/>
                </w:tcPr>
                <w:p w14:paraId="5C5AC6F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样品编号</w:t>
                  </w:r>
                </w:p>
              </w:tc>
              <w:tc>
                <w:tcPr>
                  <w:tcW w:w="2439" w:type="dxa"/>
                  <w:tcBorders>
                    <w:top w:val="single" w:color="000000" w:sz="6" w:space="0"/>
                  </w:tcBorders>
                  <w:vAlign w:val="center"/>
                </w:tcPr>
                <w:p w14:paraId="717EB531">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化学需氧量</w:t>
                  </w:r>
                </w:p>
              </w:tc>
              <w:tc>
                <w:tcPr>
                  <w:tcW w:w="2439" w:type="dxa"/>
                  <w:tcBorders>
                    <w:top w:val="single" w:color="000000" w:sz="6" w:space="0"/>
                  </w:tcBorders>
                  <w:vAlign w:val="center"/>
                </w:tcPr>
                <w:p w14:paraId="149F7681">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5"/>
                      <w:sz w:val="22"/>
                      <w:szCs w:val="22"/>
                    </w:rPr>
                    <w:t>氨氮</w:t>
                  </w:r>
                </w:p>
              </w:tc>
              <w:tc>
                <w:tcPr>
                  <w:tcW w:w="2447" w:type="dxa"/>
                  <w:tcBorders>
                    <w:top w:val="single" w:color="000000" w:sz="6" w:space="0"/>
                    <w:right w:val="single" w:color="000000" w:sz="6" w:space="0"/>
                  </w:tcBorders>
                  <w:vAlign w:val="center"/>
                </w:tcPr>
                <w:p w14:paraId="5547445B">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8"/>
                      <w:sz w:val="22"/>
                      <w:szCs w:val="22"/>
                    </w:rPr>
                    <w:t>五日生化需氧量</w:t>
                  </w:r>
                </w:p>
              </w:tc>
            </w:tr>
            <w:tr w14:paraId="0F88AE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1746" w:type="dxa"/>
                  <w:tcBorders>
                    <w:left w:val="single" w:color="000000" w:sz="6" w:space="0"/>
                  </w:tcBorders>
                  <w:vAlign w:val="center"/>
                </w:tcPr>
                <w:p w14:paraId="2C42775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2025100900701</w:t>
                  </w:r>
                </w:p>
                <w:p w14:paraId="3670E85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rPr>
                    <w:t>FS</w:t>
                  </w:r>
                  <w:r>
                    <w:rPr>
                      <w:rFonts w:hint="default" w:ascii="Times New Roman" w:hAnsi="Times New Roman" w:cs="Times New Roman"/>
                      <w:spacing w:val="8"/>
                    </w:rPr>
                    <w:t>10</w:t>
                  </w:r>
                </w:p>
              </w:tc>
              <w:tc>
                <w:tcPr>
                  <w:tcW w:w="2439" w:type="dxa"/>
                  <w:vAlign w:val="center"/>
                </w:tcPr>
                <w:p w14:paraId="2D7A28D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rPr>
                    <w:t>61</w:t>
                  </w:r>
                </w:p>
              </w:tc>
              <w:tc>
                <w:tcPr>
                  <w:tcW w:w="2439" w:type="dxa"/>
                  <w:vAlign w:val="center"/>
                </w:tcPr>
                <w:p w14:paraId="3FB14B3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2"/>
                    </w:rPr>
                    <w:t>0.048</w:t>
                  </w:r>
                </w:p>
              </w:tc>
              <w:tc>
                <w:tcPr>
                  <w:tcW w:w="2447" w:type="dxa"/>
                  <w:tcBorders>
                    <w:right w:val="single" w:color="000000" w:sz="6" w:space="0"/>
                  </w:tcBorders>
                  <w:vAlign w:val="center"/>
                </w:tcPr>
                <w:p w14:paraId="59673B0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15.0</w:t>
                  </w:r>
                </w:p>
              </w:tc>
            </w:tr>
            <w:tr w14:paraId="14E336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1746" w:type="dxa"/>
                  <w:tcBorders>
                    <w:left w:val="single" w:color="000000" w:sz="6" w:space="0"/>
                  </w:tcBorders>
                  <w:vAlign w:val="center"/>
                </w:tcPr>
                <w:p w14:paraId="36F810A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2025100900701</w:t>
                  </w:r>
                </w:p>
                <w:p w14:paraId="65F98A5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rPr>
                    <w:t>FS</w:t>
                  </w:r>
                  <w:r>
                    <w:rPr>
                      <w:rFonts w:hint="default" w:ascii="Times New Roman" w:hAnsi="Times New Roman" w:cs="Times New Roman"/>
                      <w:spacing w:val="5"/>
                    </w:rPr>
                    <w:t>11</w:t>
                  </w:r>
                </w:p>
              </w:tc>
              <w:tc>
                <w:tcPr>
                  <w:tcW w:w="2439" w:type="dxa"/>
                  <w:vAlign w:val="center"/>
                </w:tcPr>
                <w:p w14:paraId="63213F0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1"/>
                    </w:rPr>
                    <w:t>59</w:t>
                  </w:r>
                </w:p>
              </w:tc>
              <w:tc>
                <w:tcPr>
                  <w:tcW w:w="2439" w:type="dxa"/>
                  <w:vAlign w:val="center"/>
                </w:tcPr>
                <w:p w14:paraId="73ED432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2"/>
                    </w:rPr>
                    <w:t>0.054</w:t>
                  </w:r>
                </w:p>
              </w:tc>
              <w:tc>
                <w:tcPr>
                  <w:tcW w:w="2447" w:type="dxa"/>
                  <w:tcBorders>
                    <w:right w:val="single" w:color="000000" w:sz="6" w:space="0"/>
                  </w:tcBorders>
                  <w:vAlign w:val="center"/>
                </w:tcPr>
                <w:p w14:paraId="64EA783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16.7</w:t>
                  </w:r>
                </w:p>
              </w:tc>
            </w:tr>
            <w:tr w14:paraId="73139C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746" w:type="dxa"/>
                  <w:tcBorders>
                    <w:left w:val="single" w:color="000000" w:sz="6" w:space="0"/>
                  </w:tcBorders>
                  <w:vAlign w:val="center"/>
                </w:tcPr>
                <w:p w14:paraId="7272AA3E">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5"/>
                    </w:rPr>
                    <w:t>均值</w:t>
                  </w:r>
                  <w:r>
                    <w:rPr>
                      <w:rFonts w:hint="default" w:ascii="Times New Roman" w:hAnsi="Times New Roman" w:cs="Times New Roman"/>
                      <w:spacing w:val="5"/>
                    </w:rPr>
                    <w:t>(</w:t>
                  </w:r>
                  <w:r>
                    <w:rPr>
                      <w:rFonts w:hint="default" w:ascii="Times New Roman" w:hAnsi="Times New Roman" w:cs="Times New Roman"/>
                    </w:rPr>
                    <w:t>mg</w:t>
                  </w:r>
                  <w:r>
                    <w:rPr>
                      <w:rFonts w:hint="default" w:ascii="Times New Roman" w:hAnsi="Times New Roman" w:cs="Times New Roman"/>
                      <w:spacing w:val="5"/>
                    </w:rPr>
                    <w:t>/L)</w:t>
                  </w:r>
                </w:p>
              </w:tc>
              <w:tc>
                <w:tcPr>
                  <w:tcW w:w="2439" w:type="dxa"/>
                  <w:vAlign w:val="center"/>
                </w:tcPr>
                <w:p w14:paraId="2D8A049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60</w:t>
                  </w:r>
                </w:p>
              </w:tc>
              <w:tc>
                <w:tcPr>
                  <w:tcW w:w="2439" w:type="dxa"/>
                  <w:vAlign w:val="center"/>
                </w:tcPr>
                <w:p w14:paraId="5F86653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0.051</w:t>
                  </w:r>
                </w:p>
              </w:tc>
              <w:tc>
                <w:tcPr>
                  <w:tcW w:w="2447" w:type="dxa"/>
                  <w:tcBorders>
                    <w:right w:val="single" w:color="000000" w:sz="6" w:space="0"/>
                  </w:tcBorders>
                  <w:vAlign w:val="center"/>
                </w:tcPr>
                <w:p w14:paraId="476F778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rPr>
                    <w:t>15.8</w:t>
                  </w:r>
                </w:p>
              </w:tc>
            </w:tr>
            <w:tr w14:paraId="3BE1E3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746" w:type="dxa"/>
                  <w:tcBorders>
                    <w:left w:val="single" w:color="000000" w:sz="6" w:space="0"/>
                  </w:tcBorders>
                  <w:vAlign w:val="center"/>
                </w:tcPr>
                <w:p w14:paraId="4D5D9C78">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6"/>
                    </w:rPr>
                    <w:t>相对偏差</w:t>
                  </w:r>
                  <w:r>
                    <w:rPr>
                      <w:rFonts w:hint="default" w:ascii="Times New Roman" w:hAnsi="Times New Roman" w:cs="Times New Roman"/>
                      <w:spacing w:val="6"/>
                    </w:rPr>
                    <w:t>(%)</w:t>
                  </w:r>
                </w:p>
              </w:tc>
              <w:tc>
                <w:tcPr>
                  <w:tcW w:w="2439" w:type="dxa"/>
                  <w:vAlign w:val="center"/>
                </w:tcPr>
                <w:p w14:paraId="40F503B2">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5"/>
                    </w:rPr>
                    <w:t>1.7</w:t>
                  </w:r>
                </w:p>
              </w:tc>
              <w:tc>
                <w:tcPr>
                  <w:tcW w:w="2439" w:type="dxa"/>
                  <w:vAlign w:val="center"/>
                </w:tcPr>
                <w:p w14:paraId="1DA78B0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5.9</w:t>
                  </w:r>
                </w:p>
              </w:tc>
              <w:tc>
                <w:tcPr>
                  <w:tcW w:w="2447" w:type="dxa"/>
                  <w:tcBorders>
                    <w:right w:val="single" w:color="000000" w:sz="6" w:space="0"/>
                  </w:tcBorders>
                  <w:vAlign w:val="center"/>
                </w:tcPr>
                <w:p w14:paraId="493D1F8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5.4</w:t>
                  </w:r>
                </w:p>
              </w:tc>
            </w:tr>
            <w:tr w14:paraId="72E043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746" w:type="dxa"/>
                  <w:tcBorders>
                    <w:left w:val="single" w:color="000000" w:sz="6" w:space="0"/>
                  </w:tcBorders>
                  <w:vAlign w:val="center"/>
                </w:tcPr>
                <w:p w14:paraId="4B28DA2E">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5"/>
                    </w:rPr>
                    <w:t>允许范围</w:t>
                  </w:r>
                  <w:r>
                    <w:rPr>
                      <w:rFonts w:hint="default" w:ascii="Times New Roman" w:hAnsi="Times New Roman" w:cs="Times New Roman"/>
                      <w:spacing w:val="5"/>
                    </w:rPr>
                    <w:t>(%)</w:t>
                  </w:r>
                </w:p>
              </w:tc>
              <w:tc>
                <w:tcPr>
                  <w:tcW w:w="2439" w:type="dxa"/>
                  <w:vAlign w:val="center"/>
                </w:tcPr>
                <w:p w14:paraId="67F26CB3">
                  <w:pPr>
                    <w:pStyle w:val="74"/>
                    <w:keepNext w:val="0"/>
                    <w:keepLines w:val="0"/>
                    <w:pageBreakBefore w:val="0"/>
                    <w:widowControl w:val="0"/>
                    <w:kinsoku/>
                    <w:wordWrap/>
                    <w:overflowPunct/>
                    <w:topLinePunct w:val="0"/>
                    <w:autoSpaceDE/>
                    <w:autoSpaceDN/>
                    <w:bidi w:val="0"/>
                    <w:adjustRightInd/>
                    <w:snapToGrid/>
                    <w:spacing w:line="291" w:lineRule="exact"/>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17"/>
                      <w:position w:val="1"/>
                    </w:rPr>
                    <w:t>≦</w:t>
                  </w:r>
                  <w:r>
                    <w:rPr>
                      <w:rFonts w:hint="default" w:ascii="Times New Roman" w:hAnsi="Times New Roman" w:eastAsia="宋体" w:cs="Times New Roman"/>
                      <w:spacing w:val="-81"/>
                      <w:position w:val="1"/>
                    </w:rPr>
                    <w:t xml:space="preserve"> </w:t>
                  </w:r>
                  <w:r>
                    <w:rPr>
                      <w:rFonts w:hint="default" w:ascii="Times New Roman" w:hAnsi="Times New Roman" w:cs="Times New Roman"/>
                      <w:spacing w:val="-17"/>
                      <w:position w:val="1"/>
                    </w:rPr>
                    <w:t>10</w:t>
                  </w:r>
                </w:p>
              </w:tc>
              <w:tc>
                <w:tcPr>
                  <w:tcW w:w="2439" w:type="dxa"/>
                  <w:vAlign w:val="center"/>
                </w:tcPr>
                <w:p w14:paraId="5816B2A5">
                  <w:pPr>
                    <w:pStyle w:val="74"/>
                    <w:keepNext w:val="0"/>
                    <w:keepLines w:val="0"/>
                    <w:pageBreakBefore w:val="0"/>
                    <w:widowControl w:val="0"/>
                    <w:kinsoku/>
                    <w:wordWrap/>
                    <w:overflowPunct/>
                    <w:topLinePunct w:val="0"/>
                    <w:autoSpaceDE/>
                    <w:autoSpaceDN/>
                    <w:bidi w:val="0"/>
                    <w:adjustRightInd/>
                    <w:snapToGrid/>
                    <w:spacing w:line="291" w:lineRule="exact"/>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17"/>
                      <w:position w:val="1"/>
                    </w:rPr>
                    <w:t>≦</w:t>
                  </w:r>
                  <w:r>
                    <w:rPr>
                      <w:rFonts w:hint="default" w:ascii="Times New Roman" w:hAnsi="Times New Roman" w:eastAsia="宋体" w:cs="Times New Roman"/>
                      <w:spacing w:val="-81"/>
                      <w:position w:val="1"/>
                    </w:rPr>
                    <w:t xml:space="preserve"> </w:t>
                  </w:r>
                  <w:r>
                    <w:rPr>
                      <w:rFonts w:hint="default" w:ascii="Times New Roman" w:hAnsi="Times New Roman" w:cs="Times New Roman"/>
                      <w:spacing w:val="-17"/>
                      <w:position w:val="1"/>
                    </w:rPr>
                    <w:t>15</w:t>
                  </w:r>
                </w:p>
              </w:tc>
              <w:tc>
                <w:tcPr>
                  <w:tcW w:w="2447" w:type="dxa"/>
                  <w:tcBorders>
                    <w:right w:val="single" w:color="000000" w:sz="6" w:space="0"/>
                  </w:tcBorders>
                  <w:vAlign w:val="center"/>
                </w:tcPr>
                <w:p w14:paraId="584A311D">
                  <w:pPr>
                    <w:pStyle w:val="74"/>
                    <w:keepNext w:val="0"/>
                    <w:keepLines w:val="0"/>
                    <w:pageBreakBefore w:val="0"/>
                    <w:widowControl w:val="0"/>
                    <w:kinsoku/>
                    <w:wordWrap/>
                    <w:overflowPunct/>
                    <w:topLinePunct w:val="0"/>
                    <w:autoSpaceDE/>
                    <w:autoSpaceDN/>
                    <w:bidi w:val="0"/>
                    <w:adjustRightInd/>
                    <w:snapToGrid/>
                    <w:spacing w:line="291" w:lineRule="exact"/>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8"/>
                      <w:position w:val="1"/>
                    </w:rPr>
                    <w:t>≦</w:t>
                  </w:r>
                  <w:r>
                    <w:rPr>
                      <w:rFonts w:hint="default" w:ascii="Times New Roman" w:hAnsi="Times New Roman" w:cs="Times New Roman"/>
                      <w:spacing w:val="-8"/>
                      <w:position w:val="1"/>
                    </w:rPr>
                    <w:t>20</w:t>
                  </w:r>
                </w:p>
              </w:tc>
            </w:tr>
            <w:tr w14:paraId="36F5E1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jc w:val="center"/>
              </w:trPr>
              <w:tc>
                <w:tcPr>
                  <w:tcW w:w="1746" w:type="dxa"/>
                  <w:tcBorders>
                    <w:left w:val="single" w:color="000000" w:sz="6" w:space="0"/>
                    <w:bottom w:val="single" w:color="000000" w:sz="6" w:space="0"/>
                  </w:tcBorders>
                  <w:vAlign w:val="center"/>
                </w:tcPr>
                <w:p w14:paraId="6ED29C9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是否合格</w:t>
                  </w:r>
                </w:p>
              </w:tc>
              <w:tc>
                <w:tcPr>
                  <w:tcW w:w="2439" w:type="dxa"/>
                  <w:tcBorders>
                    <w:bottom w:val="single" w:color="000000" w:sz="6" w:space="0"/>
                  </w:tcBorders>
                  <w:vAlign w:val="center"/>
                </w:tcPr>
                <w:p w14:paraId="5C2B1CB9">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2439" w:type="dxa"/>
                  <w:tcBorders>
                    <w:bottom w:val="single" w:color="000000" w:sz="6" w:space="0"/>
                  </w:tcBorders>
                  <w:vAlign w:val="center"/>
                </w:tcPr>
                <w:p w14:paraId="473C6176">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2447" w:type="dxa"/>
                  <w:tcBorders>
                    <w:bottom w:val="single" w:color="000000" w:sz="6" w:space="0"/>
                    <w:right w:val="single" w:color="000000" w:sz="6" w:space="0"/>
                  </w:tcBorders>
                  <w:vAlign w:val="center"/>
                </w:tcPr>
                <w:p w14:paraId="7B61D504">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bl>
          <w:p w14:paraId="656FCBE0">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cs="Times New Roman"/>
                <w:b/>
                <w:bCs/>
                <w:spacing w:val="-6"/>
                <w:sz w:val="24"/>
                <w:szCs w:val="24"/>
                <w:lang w:val="en-US" w:eastAsia="zh-CN" w:bidi="ar-SA"/>
              </w:rPr>
              <w:t>7.12</w:t>
            </w:r>
            <w:r>
              <w:rPr>
                <w:rFonts w:hint="default" w:ascii="Times New Roman" w:hAnsi="Times New Roman" w:eastAsia="宋体" w:cs="Times New Roman"/>
                <w:b/>
                <w:bCs/>
                <w:spacing w:val="-6"/>
                <w:sz w:val="24"/>
                <w:szCs w:val="24"/>
                <w:lang w:val="en-US" w:eastAsia="zh-CN" w:bidi="ar-SA"/>
              </w:rPr>
              <w:t>有组织废气空白样结果统计表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7"/>
              <w:gridCol w:w="3672"/>
              <w:gridCol w:w="3682"/>
            </w:tblGrid>
            <w:tr w14:paraId="22C9BE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1717" w:type="dxa"/>
                  <w:tcBorders>
                    <w:top w:val="single" w:color="000000" w:sz="6" w:space="0"/>
                    <w:left w:val="single" w:color="000000" w:sz="6" w:space="0"/>
                  </w:tcBorders>
                  <w:vAlign w:val="center"/>
                </w:tcPr>
                <w:p w14:paraId="6F5C9E9C">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检测项目</w:t>
                  </w:r>
                </w:p>
              </w:tc>
              <w:tc>
                <w:tcPr>
                  <w:tcW w:w="7354" w:type="dxa"/>
                  <w:gridSpan w:val="2"/>
                  <w:tcBorders>
                    <w:top w:val="single" w:color="000000" w:sz="6" w:space="0"/>
                    <w:right w:val="single" w:color="000000" w:sz="6" w:space="0"/>
                  </w:tcBorders>
                  <w:vAlign w:val="center"/>
                </w:tcPr>
                <w:p w14:paraId="1E0E09BF">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8"/>
                      <w:sz w:val="22"/>
                      <w:szCs w:val="22"/>
                    </w:rPr>
                    <w:t>低浓度颗粒物</w:t>
                  </w:r>
                </w:p>
              </w:tc>
            </w:tr>
            <w:tr w14:paraId="1964E4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7" w:type="dxa"/>
                  <w:tcBorders>
                    <w:left w:val="single" w:color="000000" w:sz="6" w:space="0"/>
                  </w:tcBorders>
                  <w:vAlign w:val="center"/>
                </w:tcPr>
                <w:p w14:paraId="38372FF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样品编号</w:t>
                  </w:r>
                </w:p>
              </w:tc>
              <w:tc>
                <w:tcPr>
                  <w:tcW w:w="3672" w:type="dxa"/>
                  <w:vAlign w:val="center"/>
                </w:tcPr>
                <w:p w14:paraId="15B3A98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5"/>
                    </w:rPr>
                    <w:t>2025100900701</w:t>
                  </w:r>
                  <w:r>
                    <w:rPr>
                      <w:rFonts w:hint="default" w:ascii="Times New Roman" w:hAnsi="Times New Roman" w:cs="Times New Roman"/>
                    </w:rPr>
                    <w:t>YZ</w:t>
                  </w:r>
                  <w:r>
                    <w:rPr>
                      <w:rFonts w:hint="default" w:ascii="Times New Roman" w:hAnsi="Times New Roman" w:cs="Times New Roman"/>
                      <w:spacing w:val="5"/>
                    </w:rPr>
                    <w:t>010104</w:t>
                  </w:r>
                </w:p>
              </w:tc>
              <w:tc>
                <w:tcPr>
                  <w:tcW w:w="3682" w:type="dxa"/>
                  <w:vAlign w:val="center"/>
                </w:tcPr>
                <w:p w14:paraId="2ED8340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5"/>
                    </w:rPr>
                    <w:t>2025100900701</w:t>
                  </w:r>
                  <w:r>
                    <w:rPr>
                      <w:rFonts w:hint="default" w:ascii="Times New Roman" w:hAnsi="Times New Roman" w:cs="Times New Roman"/>
                    </w:rPr>
                    <w:t>YZ</w:t>
                  </w:r>
                  <w:r>
                    <w:rPr>
                      <w:rFonts w:hint="default" w:ascii="Times New Roman" w:hAnsi="Times New Roman" w:cs="Times New Roman"/>
                      <w:spacing w:val="5"/>
                    </w:rPr>
                    <w:t>010108</w:t>
                  </w:r>
                </w:p>
              </w:tc>
            </w:tr>
            <w:tr w14:paraId="7DEBE3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7" w:type="dxa"/>
                  <w:tcBorders>
                    <w:left w:val="single" w:color="000000" w:sz="6" w:space="0"/>
                  </w:tcBorders>
                  <w:vAlign w:val="center"/>
                </w:tcPr>
                <w:p w14:paraId="4B58B908">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rPr>
                    <w:t>样品浓度</w:t>
                  </w:r>
                  <w:r>
                    <w:rPr>
                      <w:rFonts w:hint="default" w:ascii="Times New Roman" w:hAnsi="Times New Roman" w:cs="Times New Roman"/>
                      <w:spacing w:val="7"/>
                    </w:rPr>
                    <w:t>(</w:t>
                  </w:r>
                  <w:r>
                    <w:rPr>
                      <w:rFonts w:hint="default" w:ascii="Times New Roman" w:hAnsi="Times New Roman" w:cs="Times New Roman"/>
                    </w:rPr>
                    <w:t>mg</w:t>
                  </w:r>
                  <w:r>
                    <w:rPr>
                      <w:rFonts w:hint="default" w:ascii="Times New Roman" w:hAnsi="Times New Roman" w:cs="Times New Roman"/>
                      <w:spacing w:val="7"/>
                    </w:rPr>
                    <w:t>/m</w:t>
                  </w:r>
                  <w:r>
                    <w:rPr>
                      <w:rFonts w:hint="default" w:ascii="Times New Roman" w:hAnsi="Times New Roman" w:cs="Times New Roman"/>
                      <w:spacing w:val="7"/>
                      <w:position w:val="7"/>
                      <w:sz w:val="14"/>
                      <w:szCs w:val="14"/>
                    </w:rPr>
                    <w:t>3</w:t>
                  </w:r>
                  <w:r>
                    <w:rPr>
                      <w:rFonts w:hint="default" w:ascii="Times New Roman" w:hAnsi="Times New Roman" w:cs="Times New Roman"/>
                      <w:spacing w:val="7"/>
                    </w:rPr>
                    <w:t>)</w:t>
                  </w:r>
                </w:p>
              </w:tc>
              <w:tc>
                <w:tcPr>
                  <w:tcW w:w="3672" w:type="dxa"/>
                  <w:vAlign w:val="center"/>
                </w:tcPr>
                <w:p w14:paraId="3832FE0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&lt;1.0</w:t>
                  </w:r>
                </w:p>
              </w:tc>
              <w:tc>
                <w:tcPr>
                  <w:tcW w:w="3682" w:type="dxa"/>
                  <w:tcBorders>
                    <w:right w:val="single" w:color="000000" w:sz="6" w:space="0"/>
                  </w:tcBorders>
                  <w:vAlign w:val="center"/>
                </w:tcPr>
                <w:p w14:paraId="2835173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&lt;1.0</w:t>
                  </w:r>
                </w:p>
              </w:tc>
            </w:tr>
            <w:tr w14:paraId="06F053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7" w:type="dxa"/>
                  <w:tcBorders>
                    <w:left w:val="single" w:color="000000" w:sz="6" w:space="0"/>
                  </w:tcBorders>
                  <w:vAlign w:val="center"/>
                </w:tcPr>
                <w:p w14:paraId="16A7BDD3">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rPr>
                    <w:t>技术要求</w:t>
                  </w:r>
                  <w:r>
                    <w:rPr>
                      <w:rFonts w:hint="default" w:ascii="Times New Roman" w:hAnsi="Times New Roman" w:cs="Times New Roman"/>
                      <w:spacing w:val="7"/>
                    </w:rPr>
                    <w:t>(</w:t>
                  </w:r>
                  <w:r>
                    <w:rPr>
                      <w:rFonts w:hint="default" w:ascii="Times New Roman" w:hAnsi="Times New Roman" w:cs="Times New Roman"/>
                    </w:rPr>
                    <w:t>mg</w:t>
                  </w:r>
                  <w:r>
                    <w:rPr>
                      <w:rFonts w:hint="default" w:ascii="Times New Roman" w:hAnsi="Times New Roman" w:cs="Times New Roman"/>
                      <w:spacing w:val="7"/>
                    </w:rPr>
                    <w:t>/m</w:t>
                  </w:r>
                  <w:r>
                    <w:rPr>
                      <w:rFonts w:hint="default" w:ascii="Times New Roman" w:hAnsi="Times New Roman" w:cs="Times New Roman"/>
                      <w:spacing w:val="7"/>
                      <w:position w:val="7"/>
                      <w:sz w:val="14"/>
                      <w:szCs w:val="14"/>
                    </w:rPr>
                    <w:t>3</w:t>
                  </w:r>
                  <w:r>
                    <w:rPr>
                      <w:rFonts w:hint="default" w:ascii="Times New Roman" w:hAnsi="Times New Roman" w:cs="Times New Roman"/>
                      <w:spacing w:val="7"/>
                    </w:rPr>
                    <w:t>)</w:t>
                  </w:r>
                </w:p>
              </w:tc>
              <w:tc>
                <w:tcPr>
                  <w:tcW w:w="3672" w:type="dxa"/>
                  <w:vAlign w:val="center"/>
                </w:tcPr>
                <w:p w14:paraId="14EE26D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&lt;1.0</w:t>
                  </w:r>
                </w:p>
              </w:tc>
              <w:tc>
                <w:tcPr>
                  <w:tcW w:w="3682" w:type="dxa"/>
                  <w:tcBorders>
                    <w:right w:val="single" w:color="000000" w:sz="6" w:space="0"/>
                  </w:tcBorders>
                  <w:vAlign w:val="center"/>
                </w:tcPr>
                <w:p w14:paraId="39802A6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&lt;1.0</w:t>
                  </w:r>
                </w:p>
              </w:tc>
            </w:tr>
            <w:tr w14:paraId="4ED6A5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1717" w:type="dxa"/>
                  <w:tcBorders>
                    <w:left w:val="single" w:color="000000" w:sz="6" w:space="0"/>
                    <w:bottom w:val="single" w:color="000000" w:sz="6" w:space="0"/>
                  </w:tcBorders>
                  <w:vAlign w:val="center"/>
                </w:tcPr>
                <w:p w14:paraId="52D538B0">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是否合格</w:t>
                  </w:r>
                </w:p>
              </w:tc>
              <w:tc>
                <w:tcPr>
                  <w:tcW w:w="3672" w:type="dxa"/>
                  <w:tcBorders>
                    <w:bottom w:val="single" w:color="000000" w:sz="6" w:space="0"/>
                  </w:tcBorders>
                  <w:vAlign w:val="center"/>
                </w:tcPr>
                <w:p w14:paraId="614F9842">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3682" w:type="dxa"/>
                  <w:tcBorders>
                    <w:bottom w:val="single" w:color="000000" w:sz="6" w:space="0"/>
                    <w:right w:val="single" w:color="000000" w:sz="6" w:space="0"/>
                  </w:tcBorders>
                  <w:vAlign w:val="center"/>
                </w:tcPr>
                <w:p w14:paraId="44D0A2AF">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bl>
          <w:p w14:paraId="5430C8C1">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7.13</w:t>
            </w:r>
            <w:r>
              <w:rPr>
                <w:rFonts w:hint="default" w:ascii="Times New Roman" w:hAnsi="Times New Roman" w:eastAsia="宋体" w:cs="Times New Roman"/>
                <w:b/>
                <w:bCs/>
                <w:spacing w:val="-6"/>
                <w:sz w:val="24"/>
                <w:szCs w:val="24"/>
                <w:lang w:val="en-US" w:eastAsia="zh-CN" w:bidi="ar-SA"/>
              </w:rPr>
              <w:t xml:space="preserve"> 无组织废气空白样结果统计表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7"/>
              <w:gridCol w:w="3672"/>
              <w:gridCol w:w="3682"/>
            </w:tblGrid>
            <w:tr w14:paraId="297AC8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1717" w:type="dxa"/>
                  <w:tcBorders>
                    <w:top w:val="single" w:color="000000" w:sz="6" w:space="0"/>
                    <w:left w:val="single" w:color="000000" w:sz="6" w:space="0"/>
                  </w:tcBorders>
                  <w:vAlign w:val="center"/>
                </w:tcPr>
                <w:p w14:paraId="2BB22435">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检测项目</w:t>
                  </w:r>
                </w:p>
              </w:tc>
              <w:tc>
                <w:tcPr>
                  <w:tcW w:w="7354" w:type="dxa"/>
                  <w:gridSpan w:val="2"/>
                  <w:tcBorders>
                    <w:top w:val="single" w:color="000000" w:sz="6" w:space="0"/>
                    <w:right w:val="single" w:color="000000" w:sz="6" w:space="0"/>
                  </w:tcBorders>
                  <w:vAlign w:val="center"/>
                </w:tcPr>
                <w:p w14:paraId="3E96256E">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非甲烷总烃</w:t>
                  </w:r>
                </w:p>
              </w:tc>
            </w:tr>
            <w:tr w14:paraId="59A454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7" w:type="dxa"/>
                  <w:tcBorders>
                    <w:left w:val="single" w:color="000000" w:sz="6" w:space="0"/>
                  </w:tcBorders>
                  <w:vAlign w:val="center"/>
                </w:tcPr>
                <w:p w14:paraId="412ED406">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样品编号</w:t>
                  </w:r>
                </w:p>
              </w:tc>
              <w:tc>
                <w:tcPr>
                  <w:tcW w:w="3672" w:type="dxa"/>
                  <w:vAlign w:val="center"/>
                </w:tcPr>
                <w:p w14:paraId="06FE897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5"/>
                    </w:rPr>
                    <w:t>2025100900701</w:t>
                  </w:r>
                  <w:r>
                    <w:rPr>
                      <w:rFonts w:hint="default" w:ascii="Times New Roman" w:hAnsi="Times New Roman" w:cs="Times New Roman"/>
                    </w:rPr>
                    <w:t>WZ</w:t>
                  </w:r>
                  <w:r>
                    <w:rPr>
                      <w:rFonts w:hint="default" w:ascii="Times New Roman" w:hAnsi="Times New Roman" w:cs="Times New Roman"/>
                      <w:spacing w:val="5"/>
                    </w:rPr>
                    <w:t>010204</w:t>
                  </w:r>
                </w:p>
              </w:tc>
              <w:tc>
                <w:tcPr>
                  <w:tcW w:w="3682" w:type="dxa"/>
                  <w:vAlign w:val="center"/>
                </w:tcPr>
                <w:p w14:paraId="3C0BE8E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5"/>
                    </w:rPr>
                    <w:t>2025100900701</w:t>
                  </w:r>
                  <w:r>
                    <w:rPr>
                      <w:rFonts w:hint="default" w:ascii="Times New Roman" w:hAnsi="Times New Roman" w:cs="Times New Roman"/>
                    </w:rPr>
                    <w:t>WZ</w:t>
                  </w:r>
                  <w:r>
                    <w:rPr>
                      <w:rFonts w:hint="default" w:ascii="Times New Roman" w:hAnsi="Times New Roman" w:cs="Times New Roman"/>
                      <w:spacing w:val="5"/>
                    </w:rPr>
                    <w:t>010208</w:t>
                  </w:r>
                </w:p>
              </w:tc>
            </w:tr>
            <w:tr w14:paraId="2AA2D8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7" w:type="dxa"/>
                  <w:tcBorders>
                    <w:left w:val="single" w:color="000000" w:sz="6" w:space="0"/>
                  </w:tcBorders>
                  <w:vAlign w:val="center"/>
                </w:tcPr>
                <w:p w14:paraId="0A8A25C6">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rPr>
                    <w:t>样品浓度</w:t>
                  </w:r>
                  <w:r>
                    <w:rPr>
                      <w:rFonts w:hint="default" w:ascii="Times New Roman" w:hAnsi="Times New Roman" w:cs="Times New Roman"/>
                      <w:spacing w:val="7"/>
                    </w:rPr>
                    <w:t>(</w:t>
                  </w:r>
                  <w:r>
                    <w:rPr>
                      <w:rFonts w:hint="default" w:ascii="Times New Roman" w:hAnsi="Times New Roman" w:cs="Times New Roman"/>
                    </w:rPr>
                    <w:t>mg</w:t>
                  </w:r>
                  <w:r>
                    <w:rPr>
                      <w:rFonts w:hint="default" w:ascii="Times New Roman" w:hAnsi="Times New Roman" w:cs="Times New Roman"/>
                      <w:spacing w:val="7"/>
                    </w:rPr>
                    <w:t>/m</w:t>
                  </w:r>
                  <w:r>
                    <w:rPr>
                      <w:rFonts w:hint="default" w:ascii="Times New Roman" w:hAnsi="Times New Roman" w:cs="Times New Roman"/>
                      <w:spacing w:val="7"/>
                      <w:position w:val="7"/>
                      <w:sz w:val="14"/>
                      <w:szCs w:val="14"/>
                    </w:rPr>
                    <w:t>3</w:t>
                  </w:r>
                  <w:r>
                    <w:rPr>
                      <w:rFonts w:hint="default" w:ascii="Times New Roman" w:hAnsi="Times New Roman" w:cs="Times New Roman"/>
                      <w:spacing w:val="7"/>
                    </w:rPr>
                    <w:t>)</w:t>
                  </w:r>
                </w:p>
              </w:tc>
              <w:tc>
                <w:tcPr>
                  <w:tcW w:w="3672" w:type="dxa"/>
                  <w:vAlign w:val="center"/>
                </w:tcPr>
                <w:p w14:paraId="07914AB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&lt;0.07</w:t>
                  </w:r>
                </w:p>
              </w:tc>
              <w:tc>
                <w:tcPr>
                  <w:tcW w:w="3682" w:type="dxa"/>
                  <w:tcBorders>
                    <w:right w:val="single" w:color="000000" w:sz="6" w:space="0"/>
                  </w:tcBorders>
                  <w:vAlign w:val="center"/>
                </w:tcPr>
                <w:p w14:paraId="3E56E65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&lt;0.07</w:t>
                  </w:r>
                </w:p>
              </w:tc>
            </w:tr>
            <w:tr w14:paraId="0C27A2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7" w:type="dxa"/>
                  <w:tcBorders>
                    <w:left w:val="single" w:color="000000" w:sz="6" w:space="0"/>
                  </w:tcBorders>
                  <w:vAlign w:val="center"/>
                </w:tcPr>
                <w:p w14:paraId="4DEC9DD2">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rPr>
                    <w:t>技术要求</w:t>
                  </w:r>
                  <w:r>
                    <w:rPr>
                      <w:rFonts w:hint="default" w:ascii="Times New Roman" w:hAnsi="Times New Roman" w:cs="Times New Roman"/>
                      <w:spacing w:val="7"/>
                    </w:rPr>
                    <w:t>(</w:t>
                  </w:r>
                  <w:r>
                    <w:rPr>
                      <w:rFonts w:hint="default" w:ascii="Times New Roman" w:hAnsi="Times New Roman" w:cs="Times New Roman"/>
                    </w:rPr>
                    <w:t>mg</w:t>
                  </w:r>
                  <w:r>
                    <w:rPr>
                      <w:rFonts w:hint="default" w:ascii="Times New Roman" w:hAnsi="Times New Roman" w:cs="Times New Roman"/>
                      <w:spacing w:val="7"/>
                    </w:rPr>
                    <w:t>/m</w:t>
                  </w:r>
                  <w:r>
                    <w:rPr>
                      <w:rFonts w:hint="default" w:ascii="Times New Roman" w:hAnsi="Times New Roman" w:cs="Times New Roman"/>
                      <w:spacing w:val="7"/>
                      <w:position w:val="7"/>
                      <w:sz w:val="14"/>
                      <w:szCs w:val="14"/>
                    </w:rPr>
                    <w:t>3</w:t>
                  </w:r>
                  <w:r>
                    <w:rPr>
                      <w:rFonts w:hint="default" w:ascii="Times New Roman" w:hAnsi="Times New Roman" w:cs="Times New Roman"/>
                      <w:spacing w:val="7"/>
                    </w:rPr>
                    <w:t>)</w:t>
                  </w:r>
                </w:p>
              </w:tc>
              <w:tc>
                <w:tcPr>
                  <w:tcW w:w="3672" w:type="dxa"/>
                  <w:vAlign w:val="center"/>
                </w:tcPr>
                <w:p w14:paraId="3AFE824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&lt;0.07</w:t>
                  </w:r>
                </w:p>
              </w:tc>
              <w:tc>
                <w:tcPr>
                  <w:tcW w:w="3682" w:type="dxa"/>
                  <w:tcBorders>
                    <w:right w:val="single" w:color="000000" w:sz="6" w:space="0"/>
                  </w:tcBorders>
                  <w:vAlign w:val="center"/>
                </w:tcPr>
                <w:p w14:paraId="42A7A67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&lt;0.07</w:t>
                  </w:r>
                </w:p>
              </w:tc>
            </w:tr>
            <w:tr w14:paraId="79F671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1717" w:type="dxa"/>
                  <w:tcBorders>
                    <w:left w:val="single" w:color="000000" w:sz="6" w:space="0"/>
                    <w:bottom w:val="single" w:color="000000" w:sz="6" w:space="0"/>
                  </w:tcBorders>
                  <w:vAlign w:val="center"/>
                </w:tcPr>
                <w:p w14:paraId="75818C92">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是否合格</w:t>
                  </w:r>
                </w:p>
              </w:tc>
              <w:tc>
                <w:tcPr>
                  <w:tcW w:w="3672" w:type="dxa"/>
                  <w:tcBorders>
                    <w:bottom w:val="single" w:color="000000" w:sz="6" w:space="0"/>
                  </w:tcBorders>
                  <w:vAlign w:val="center"/>
                </w:tcPr>
                <w:p w14:paraId="5A0CD1C6">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3682" w:type="dxa"/>
                  <w:tcBorders>
                    <w:bottom w:val="single" w:color="000000" w:sz="6" w:space="0"/>
                    <w:right w:val="single" w:color="000000" w:sz="6" w:space="0"/>
                  </w:tcBorders>
                  <w:vAlign w:val="center"/>
                </w:tcPr>
                <w:p w14:paraId="44D866E6">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bl>
          <w:p w14:paraId="15C301A2">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7.14</w:t>
            </w:r>
            <w:r>
              <w:rPr>
                <w:rFonts w:hint="default" w:ascii="Times New Roman" w:hAnsi="Times New Roman" w:eastAsia="宋体" w:cs="Times New Roman"/>
                <w:b/>
                <w:bCs/>
                <w:spacing w:val="-6"/>
                <w:sz w:val="24"/>
                <w:szCs w:val="24"/>
                <w:lang w:val="en-US" w:eastAsia="zh-CN" w:bidi="ar-SA"/>
              </w:rPr>
              <w:t>废水空白样结果统计表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6"/>
              <w:gridCol w:w="1836"/>
              <w:gridCol w:w="1837"/>
              <w:gridCol w:w="1835"/>
              <w:gridCol w:w="1847"/>
            </w:tblGrid>
            <w:tr w14:paraId="0355CE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1716" w:type="dxa"/>
                  <w:tcBorders>
                    <w:top w:val="single" w:color="000000" w:sz="6" w:space="0"/>
                    <w:left w:val="single" w:color="000000" w:sz="6" w:space="0"/>
                  </w:tcBorders>
                  <w:vAlign w:val="center"/>
                </w:tcPr>
                <w:p w14:paraId="587EBFF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检测项目</w:t>
                  </w:r>
                </w:p>
              </w:tc>
              <w:tc>
                <w:tcPr>
                  <w:tcW w:w="3673" w:type="dxa"/>
                  <w:gridSpan w:val="2"/>
                  <w:tcBorders>
                    <w:top w:val="single" w:color="000000" w:sz="6" w:space="0"/>
                  </w:tcBorders>
                  <w:vAlign w:val="center"/>
                </w:tcPr>
                <w:p w14:paraId="18BE8CF7">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化学需氧量</w:t>
                  </w:r>
                </w:p>
              </w:tc>
              <w:tc>
                <w:tcPr>
                  <w:tcW w:w="3682" w:type="dxa"/>
                  <w:gridSpan w:val="2"/>
                  <w:tcBorders>
                    <w:top w:val="single" w:color="000000" w:sz="6" w:space="0"/>
                    <w:right w:val="single" w:color="000000" w:sz="6" w:space="0"/>
                  </w:tcBorders>
                  <w:vAlign w:val="center"/>
                </w:tcPr>
                <w:p w14:paraId="15C905C3">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5"/>
                      <w:sz w:val="22"/>
                      <w:szCs w:val="22"/>
                    </w:rPr>
                    <w:t>氨氮</w:t>
                  </w:r>
                </w:p>
              </w:tc>
            </w:tr>
            <w:tr w14:paraId="364433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jc w:val="center"/>
              </w:trPr>
              <w:tc>
                <w:tcPr>
                  <w:tcW w:w="1716" w:type="dxa"/>
                  <w:tcBorders>
                    <w:left w:val="single" w:color="000000" w:sz="6" w:space="0"/>
                  </w:tcBorders>
                  <w:vAlign w:val="center"/>
                </w:tcPr>
                <w:p w14:paraId="5B166E08">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样品编号</w:t>
                  </w:r>
                </w:p>
              </w:tc>
              <w:tc>
                <w:tcPr>
                  <w:tcW w:w="1836" w:type="dxa"/>
                  <w:vAlign w:val="center"/>
                </w:tcPr>
                <w:p w14:paraId="1A158E1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2025100900701</w:t>
                  </w:r>
                </w:p>
                <w:p w14:paraId="27D8898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rPr>
                    <w:t>FS</w:t>
                  </w:r>
                  <w:r>
                    <w:rPr>
                      <w:rFonts w:hint="default" w:ascii="Times New Roman" w:hAnsi="Times New Roman" w:cs="Times New Roman"/>
                      <w:spacing w:val="8"/>
                    </w:rPr>
                    <w:t>06</w:t>
                  </w:r>
                </w:p>
              </w:tc>
              <w:tc>
                <w:tcPr>
                  <w:tcW w:w="1837" w:type="dxa"/>
                  <w:vAlign w:val="center"/>
                </w:tcPr>
                <w:p w14:paraId="7FAF413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2025100900701</w:t>
                  </w:r>
                </w:p>
                <w:p w14:paraId="54B4370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rPr>
                    <w:t>FS</w:t>
                  </w:r>
                  <w:r>
                    <w:rPr>
                      <w:rFonts w:hint="default" w:ascii="Times New Roman" w:hAnsi="Times New Roman" w:cs="Times New Roman"/>
                      <w:spacing w:val="8"/>
                    </w:rPr>
                    <w:t>12</w:t>
                  </w:r>
                </w:p>
              </w:tc>
              <w:tc>
                <w:tcPr>
                  <w:tcW w:w="1835" w:type="dxa"/>
                  <w:vAlign w:val="center"/>
                </w:tcPr>
                <w:p w14:paraId="5A64F82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2025100900701</w:t>
                  </w:r>
                </w:p>
                <w:p w14:paraId="3F8664E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rPr>
                    <w:t>FS</w:t>
                  </w:r>
                  <w:r>
                    <w:rPr>
                      <w:rFonts w:hint="default" w:ascii="Times New Roman" w:hAnsi="Times New Roman" w:cs="Times New Roman"/>
                      <w:spacing w:val="8"/>
                    </w:rPr>
                    <w:t>06</w:t>
                  </w:r>
                </w:p>
              </w:tc>
              <w:tc>
                <w:tcPr>
                  <w:tcW w:w="1847" w:type="dxa"/>
                  <w:vAlign w:val="center"/>
                </w:tcPr>
                <w:p w14:paraId="594800C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2025100900701</w:t>
                  </w:r>
                </w:p>
                <w:p w14:paraId="1298D88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rPr>
                    <w:t>FS</w:t>
                  </w:r>
                  <w:r>
                    <w:rPr>
                      <w:rFonts w:hint="default" w:ascii="Times New Roman" w:hAnsi="Times New Roman" w:cs="Times New Roman"/>
                      <w:spacing w:val="8"/>
                    </w:rPr>
                    <w:t>12</w:t>
                  </w:r>
                </w:p>
              </w:tc>
            </w:tr>
            <w:tr w14:paraId="7A251D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6" w:type="dxa"/>
                  <w:tcBorders>
                    <w:left w:val="single" w:color="000000" w:sz="6" w:space="0"/>
                  </w:tcBorders>
                  <w:vAlign w:val="center"/>
                </w:tcPr>
                <w:p w14:paraId="02D359F5">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rPr>
                    <w:t>样品浓度</w:t>
                  </w:r>
                  <w:r>
                    <w:rPr>
                      <w:rFonts w:hint="default" w:ascii="Times New Roman" w:hAnsi="Times New Roman" w:cs="Times New Roman"/>
                      <w:spacing w:val="7"/>
                    </w:rPr>
                    <w:t>(</w:t>
                  </w:r>
                  <w:r>
                    <w:rPr>
                      <w:rFonts w:hint="default" w:ascii="Times New Roman" w:hAnsi="Times New Roman" w:cs="Times New Roman"/>
                    </w:rPr>
                    <w:t>mg</w:t>
                  </w:r>
                  <w:r>
                    <w:rPr>
                      <w:rFonts w:hint="default" w:ascii="Times New Roman" w:hAnsi="Times New Roman" w:cs="Times New Roman"/>
                      <w:spacing w:val="7"/>
                    </w:rPr>
                    <w:t>/L)</w:t>
                  </w:r>
                </w:p>
              </w:tc>
              <w:tc>
                <w:tcPr>
                  <w:tcW w:w="1836" w:type="dxa"/>
                  <w:vAlign w:val="center"/>
                </w:tcPr>
                <w:p w14:paraId="22B7405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&lt;4</w:t>
                  </w:r>
                </w:p>
              </w:tc>
              <w:tc>
                <w:tcPr>
                  <w:tcW w:w="1837" w:type="dxa"/>
                  <w:vAlign w:val="center"/>
                </w:tcPr>
                <w:p w14:paraId="68771C4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&lt;4</w:t>
                  </w:r>
                </w:p>
              </w:tc>
              <w:tc>
                <w:tcPr>
                  <w:tcW w:w="1835" w:type="dxa"/>
                  <w:vAlign w:val="center"/>
                </w:tcPr>
                <w:p w14:paraId="430081B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&lt;0.025</w:t>
                  </w:r>
                </w:p>
              </w:tc>
              <w:tc>
                <w:tcPr>
                  <w:tcW w:w="1847" w:type="dxa"/>
                  <w:tcBorders>
                    <w:right w:val="single" w:color="000000" w:sz="6" w:space="0"/>
                  </w:tcBorders>
                  <w:vAlign w:val="center"/>
                </w:tcPr>
                <w:p w14:paraId="4C10759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&lt;0.025</w:t>
                  </w:r>
                </w:p>
              </w:tc>
            </w:tr>
            <w:tr w14:paraId="638B9D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6" w:type="dxa"/>
                  <w:tcBorders>
                    <w:left w:val="single" w:color="000000" w:sz="6" w:space="0"/>
                  </w:tcBorders>
                  <w:vAlign w:val="center"/>
                </w:tcPr>
                <w:p w14:paraId="797A8015">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rPr>
                    <w:t>技术要求</w:t>
                  </w:r>
                  <w:r>
                    <w:rPr>
                      <w:rFonts w:hint="default" w:ascii="Times New Roman" w:hAnsi="Times New Roman" w:cs="Times New Roman"/>
                      <w:spacing w:val="7"/>
                    </w:rPr>
                    <w:t>(</w:t>
                  </w:r>
                  <w:r>
                    <w:rPr>
                      <w:rFonts w:hint="default" w:ascii="Times New Roman" w:hAnsi="Times New Roman" w:cs="Times New Roman"/>
                    </w:rPr>
                    <w:t>mg</w:t>
                  </w:r>
                  <w:r>
                    <w:rPr>
                      <w:rFonts w:hint="default" w:ascii="Times New Roman" w:hAnsi="Times New Roman" w:cs="Times New Roman"/>
                      <w:spacing w:val="7"/>
                    </w:rPr>
                    <w:t>/L)</w:t>
                  </w:r>
                </w:p>
              </w:tc>
              <w:tc>
                <w:tcPr>
                  <w:tcW w:w="1836" w:type="dxa"/>
                  <w:vAlign w:val="center"/>
                </w:tcPr>
                <w:p w14:paraId="769D654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&lt;4</w:t>
                  </w:r>
                </w:p>
              </w:tc>
              <w:tc>
                <w:tcPr>
                  <w:tcW w:w="1837" w:type="dxa"/>
                  <w:vAlign w:val="center"/>
                </w:tcPr>
                <w:p w14:paraId="6A197A7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&lt;4</w:t>
                  </w:r>
                </w:p>
              </w:tc>
              <w:tc>
                <w:tcPr>
                  <w:tcW w:w="1835" w:type="dxa"/>
                  <w:vAlign w:val="center"/>
                </w:tcPr>
                <w:p w14:paraId="1FB9F87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&lt;0.025</w:t>
                  </w:r>
                </w:p>
              </w:tc>
              <w:tc>
                <w:tcPr>
                  <w:tcW w:w="1847" w:type="dxa"/>
                  <w:tcBorders>
                    <w:right w:val="single" w:color="000000" w:sz="6" w:space="0"/>
                  </w:tcBorders>
                  <w:vAlign w:val="center"/>
                </w:tcPr>
                <w:p w14:paraId="51F83FE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&lt;0.025</w:t>
                  </w:r>
                </w:p>
              </w:tc>
            </w:tr>
            <w:tr w14:paraId="24315C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1716" w:type="dxa"/>
                  <w:tcBorders>
                    <w:left w:val="single" w:color="000000" w:sz="6" w:space="0"/>
                    <w:bottom w:val="single" w:color="000000" w:sz="6" w:space="0"/>
                  </w:tcBorders>
                  <w:vAlign w:val="center"/>
                </w:tcPr>
                <w:p w14:paraId="2F3E8878">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是否合格</w:t>
                  </w:r>
                </w:p>
              </w:tc>
              <w:tc>
                <w:tcPr>
                  <w:tcW w:w="1836" w:type="dxa"/>
                  <w:tcBorders>
                    <w:bottom w:val="single" w:color="000000" w:sz="6" w:space="0"/>
                  </w:tcBorders>
                  <w:vAlign w:val="center"/>
                </w:tcPr>
                <w:p w14:paraId="2FF4C25C">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1837" w:type="dxa"/>
                  <w:tcBorders>
                    <w:bottom w:val="single" w:color="000000" w:sz="6" w:space="0"/>
                  </w:tcBorders>
                  <w:vAlign w:val="center"/>
                </w:tcPr>
                <w:p w14:paraId="0D52F403">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1835" w:type="dxa"/>
                  <w:tcBorders>
                    <w:bottom w:val="single" w:color="000000" w:sz="6" w:space="0"/>
                  </w:tcBorders>
                  <w:vAlign w:val="center"/>
                </w:tcPr>
                <w:p w14:paraId="7B61E424">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1847" w:type="dxa"/>
                  <w:tcBorders>
                    <w:bottom w:val="single" w:color="000000" w:sz="6" w:space="0"/>
                    <w:right w:val="single" w:color="000000" w:sz="6" w:space="0"/>
                  </w:tcBorders>
                  <w:vAlign w:val="center"/>
                </w:tcPr>
                <w:p w14:paraId="1CA0F99A">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bl>
          <w:p w14:paraId="0A66D78C">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7.15</w:t>
            </w:r>
            <w:r>
              <w:rPr>
                <w:rFonts w:hint="default" w:ascii="Times New Roman" w:hAnsi="Times New Roman" w:eastAsia="宋体" w:cs="Times New Roman"/>
                <w:b/>
                <w:bCs/>
                <w:spacing w:val="-6"/>
                <w:sz w:val="24"/>
                <w:szCs w:val="24"/>
                <w:lang w:val="en-US" w:eastAsia="zh-CN" w:bidi="ar-SA"/>
              </w:rPr>
              <w:t>废水空白样结果统计表</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7"/>
              <w:gridCol w:w="1224"/>
              <w:gridCol w:w="1224"/>
              <w:gridCol w:w="1223"/>
              <w:gridCol w:w="1223"/>
              <w:gridCol w:w="1221"/>
              <w:gridCol w:w="1239"/>
            </w:tblGrid>
            <w:tr w14:paraId="39690D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jc w:val="center"/>
              </w:trPr>
              <w:tc>
                <w:tcPr>
                  <w:tcW w:w="1717" w:type="dxa"/>
                  <w:tcBorders>
                    <w:top w:val="single" w:color="000000" w:sz="6" w:space="0"/>
                    <w:left w:val="single" w:color="000000" w:sz="6" w:space="0"/>
                  </w:tcBorders>
                  <w:vAlign w:val="center"/>
                </w:tcPr>
                <w:p w14:paraId="0F595723">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检测项目</w:t>
                  </w:r>
                </w:p>
              </w:tc>
              <w:tc>
                <w:tcPr>
                  <w:tcW w:w="2448" w:type="dxa"/>
                  <w:gridSpan w:val="2"/>
                  <w:tcBorders>
                    <w:top w:val="single" w:color="000000" w:sz="6" w:space="0"/>
                  </w:tcBorders>
                  <w:vAlign w:val="center"/>
                </w:tcPr>
                <w:p w14:paraId="4E193B24">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悬浮物</w:t>
                  </w:r>
                </w:p>
              </w:tc>
              <w:tc>
                <w:tcPr>
                  <w:tcW w:w="2446" w:type="dxa"/>
                  <w:gridSpan w:val="2"/>
                  <w:tcBorders>
                    <w:top w:val="single" w:color="000000" w:sz="6" w:space="0"/>
                  </w:tcBorders>
                  <w:vAlign w:val="center"/>
                </w:tcPr>
                <w:p w14:paraId="22F36728">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8"/>
                      <w:sz w:val="22"/>
                      <w:szCs w:val="22"/>
                    </w:rPr>
                    <w:t>五日生化需氧量</w:t>
                  </w:r>
                </w:p>
              </w:tc>
              <w:tc>
                <w:tcPr>
                  <w:tcW w:w="2460" w:type="dxa"/>
                  <w:gridSpan w:val="2"/>
                  <w:tcBorders>
                    <w:top w:val="single" w:color="000000" w:sz="6" w:space="0"/>
                    <w:right w:val="single" w:color="000000" w:sz="6" w:space="0"/>
                  </w:tcBorders>
                  <w:vAlign w:val="center"/>
                </w:tcPr>
                <w:p w14:paraId="6A9BAB92">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动植物油类</w:t>
                  </w:r>
                </w:p>
              </w:tc>
            </w:tr>
            <w:tr w14:paraId="568753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jc w:val="center"/>
              </w:trPr>
              <w:tc>
                <w:tcPr>
                  <w:tcW w:w="1717" w:type="dxa"/>
                  <w:tcBorders>
                    <w:left w:val="single" w:color="000000" w:sz="6" w:space="0"/>
                  </w:tcBorders>
                  <w:vAlign w:val="center"/>
                </w:tcPr>
                <w:p w14:paraId="5B7EFB4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样品编号</w:t>
                  </w:r>
                </w:p>
              </w:tc>
              <w:tc>
                <w:tcPr>
                  <w:tcW w:w="1224" w:type="dxa"/>
                  <w:vAlign w:val="center"/>
                </w:tcPr>
                <w:p w14:paraId="648C5E29">
                  <w:pPr>
                    <w:pStyle w:val="74"/>
                    <w:keepNext w:val="0"/>
                    <w:keepLines w:val="0"/>
                    <w:pageBreakBefore w:val="0"/>
                    <w:widowControl w:val="0"/>
                    <w:kinsoku/>
                    <w:wordWrap/>
                    <w:overflowPunct/>
                    <w:topLinePunct w:val="0"/>
                    <w:autoSpaceDE/>
                    <w:autoSpaceDN/>
                    <w:bidi w:val="0"/>
                    <w:adjustRightInd/>
                    <w:snapToGrid/>
                    <w:spacing w:line="24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w:t>
                  </w:r>
                  <w:r>
                    <w:rPr>
                      <w:rFonts w:hint="default" w:ascii="Times New Roman" w:hAnsi="Times New Roman" w:cs="Times New Roman"/>
                      <w:spacing w:val="5"/>
                    </w:rPr>
                    <w:t xml:space="preserve"> 701</w:t>
                  </w:r>
                  <w:r>
                    <w:rPr>
                      <w:rFonts w:hint="default" w:ascii="Times New Roman" w:hAnsi="Times New Roman" w:cs="Times New Roman"/>
                    </w:rPr>
                    <w:t>FS</w:t>
                  </w:r>
                  <w:r>
                    <w:rPr>
                      <w:rFonts w:hint="default" w:ascii="Times New Roman" w:hAnsi="Times New Roman" w:cs="Times New Roman"/>
                      <w:spacing w:val="5"/>
                    </w:rPr>
                    <w:t>06</w:t>
                  </w:r>
                </w:p>
              </w:tc>
              <w:tc>
                <w:tcPr>
                  <w:tcW w:w="1224" w:type="dxa"/>
                  <w:vAlign w:val="center"/>
                </w:tcPr>
                <w:p w14:paraId="0483D94A">
                  <w:pPr>
                    <w:pStyle w:val="74"/>
                    <w:keepNext w:val="0"/>
                    <w:keepLines w:val="0"/>
                    <w:pageBreakBefore w:val="0"/>
                    <w:widowControl w:val="0"/>
                    <w:kinsoku/>
                    <w:wordWrap/>
                    <w:overflowPunct/>
                    <w:topLinePunct w:val="0"/>
                    <w:autoSpaceDE/>
                    <w:autoSpaceDN/>
                    <w:bidi w:val="0"/>
                    <w:adjustRightInd/>
                    <w:snapToGrid/>
                    <w:spacing w:line="24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w:t>
                  </w:r>
                  <w:r>
                    <w:rPr>
                      <w:rFonts w:hint="default" w:ascii="Times New Roman" w:hAnsi="Times New Roman" w:cs="Times New Roman"/>
                      <w:spacing w:val="5"/>
                    </w:rPr>
                    <w:t xml:space="preserve"> </w:t>
                  </w:r>
                  <w:r>
                    <w:rPr>
                      <w:rFonts w:hint="default" w:ascii="Times New Roman" w:hAnsi="Times New Roman" w:cs="Times New Roman"/>
                      <w:spacing w:val="4"/>
                    </w:rPr>
                    <w:t>701</w:t>
                  </w:r>
                  <w:r>
                    <w:rPr>
                      <w:rFonts w:hint="default" w:ascii="Times New Roman" w:hAnsi="Times New Roman" w:cs="Times New Roman"/>
                    </w:rPr>
                    <w:t>FS</w:t>
                  </w:r>
                  <w:r>
                    <w:rPr>
                      <w:rFonts w:hint="default" w:ascii="Times New Roman" w:hAnsi="Times New Roman" w:cs="Times New Roman"/>
                      <w:spacing w:val="4"/>
                    </w:rPr>
                    <w:t>12</w:t>
                  </w:r>
                </w:p>
              </w:tc>
              <w:tc>
                <w:tcPr>
                  <w:tcW w:w="1223" w:type="dxa"/>
                  <w:vAlign w:val="center"/>
                </w:tcPr>
                <w:p w14:paraId="7938BFCE">
                  <w:pPr>
                    <w:pStyle w:val="74"/>
                    <w:keepNext w:val="0"/>
                    <w:keepLines w:val="0"/>
                    <w:pageBreakBefore w:val="0"/>
                    <w:widowControl w:val="0"/>
                    <w:kinsoku/>
                    <w:wordWrap/>
                    <w:overflowPunct/>
                    <w:topLinePunct w:val="0"/>
                    <w:autoSpaceDE/>
                    <w:autoSpaceDN/>
                    <w:bidi w:val="0"/>
                    <w:adjustRightInd/>
                    <w:snapToGrid/>
                    <w:spacing w:line="24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w:t>
                  </w:r>
                  <w:r>
                    <w:rPr>
                      <w:rFonts w:hint="default" w:ascii="Times New Roman" w:hAnsi="Times New Roman" w:cs="Times New Roman"/>
                      <w:spacing w:val="3"/>
                    </w:rPr>
                    <w:t xml:space="preserve"> </w:t>
                  </w:r>
                  <w:r>
                    <w:rPr>
                      <w:rFonts w:hint="default" w:ascii="Times New Roman" w:hAnsi="Times New Roman" w:cs="Times New Roman"/>
                      <w:spacing w:val="5"/>
                    </w:rPr>
                    <w:t>701</w:t>
                  </w:r>
                  <w:r>
                    <w:rPr>
                      <w:rFonts w:hint="default" w:ascii="Times New Roman" w:hAnsi="Times New Roman" w:cs="Times New Roman"/>
                    </w:rPr>
                    <w:t>FS</w:t>
                  </w:r>
                  <w:r>
                    <w:rPr>
                      <w:rFonts w:hint="default" w:ascii="Times New Roman" w:hAnsi="Times New Roman" w:cs="Times New Roman"/>
                      <w:spacing w:val="5"/>
                    </w:rPr>
                    <w:t>06</w:t>
                  </w:r>
                </w:p>
              </w:tc>
              <w:tc>
                <w:tcPr>
                  <w:tcW w:w="1223" w:type="dxa"/>
                  <w:vAlign w:val="center"/>
                </w:tcPr>
                <w:p w14:paraId="28593EF3">
                  <w:pPr>
                    <w:pStyle w:val="74"/>
                    <w:keepNext w:val="0"/>
                    <w:keepLines w:val="0"/>
                    <w:pageBreakBefore w:val="0"/>
                    <w:widowControl w:val="0"/>
                    <w:kinsoku/>
                    <w:wordWrap/>
                    <w:overflowPunct/>
                    <w:topLinePunct w:val="0"/>
                    <w:autoSpaceDE/>
                    <w:autoSpaceDN/>
                    <w:bidi w:val="0"/>
                    <w:adjustRightInd/>
                    <w:snapToGrid/>
                    <w:spacing w:line="24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w:t>
                  </w:r>
                  <w:r>
                    <w:rPr>
                      <w:rFonts w:hint="default" w:ascii="Times New Roman" w:hAnsi="Times New Roman" w:cs="Times New Roman"/>
                      <w:spacing w:val="5"/>
                    </w:rPr>
                    <w:t xml:space="preserve"> 701</w:t>
                  </w:r>
                  <w:r>
                    <w:rPr>
                      <w:rFonts w:hint="default" w:ascii="Times New Roman" w:hAnsi="Times New Roman" w:cs="Times New Roman"/>
                    </w:rPr>
                    <w:t>FS</w:t>
                  </w:r>
                  <w:r>
                    <w:rPr>
                      <w:rFonts w:hint="default" w:ascii="Times New Roman" w:hAnsi="Times New Roman" w:cs="Times New Roman"/>
                      <w:spacing w:val="5"/>
                    </w:rPr>
                    <w:t>12</w:t>
                  </w:r>
                </w:p>
              </w:tc>
              <w:tc>
                <w:tcPr>
                  <w:tcW w:w="1221" w:type="dxa"/>
                  <w:vAlign w:val="center"/>
                </w:tcPr>
                <w:p w14:paraId="2C86F272">
                  <w:pPr>
                    <w:pStyle w:val="74"/>
                    <w:keepNext w:val="0"/>
                    <w:keepLines w:val="0"/>
                    <w:pageBreakBefore w:val="0"/>
                    <w:widowControl w:val="0"/>
                    <w:kinsoku/>
                    <w:wordWrap/>
                    <w:overflowPunct/>
                    <w:topLinePunct w:val="0"/>
                    <w:autoSpaceDE/>
                    <w:autoSpaceDN/>
                    <w:bidi w:val="0"/>
                    <w:adjustRightInd/>
                    <w:snapToGrid/>
                    <w:spacing w:line="24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w:t>
                  </w:r>
                  <w:r>
                    <w:rPr>
                      <w:rFonts w:hint="default" w:ascii="Times New Roman" w:hAnsi="Times New Roman" w:cs="Times New Roman"/>
                      <w:spacing w:val="5"/>
                    </w:rPr>
                    <w:t xml:space="preserve"> 701</w:t>
                  </w:r>
                  <w:r>
                    <w:rPr>
                      <w:rFonts w:hint="default" w:ascii="Times New Roman" w:hAnsi="Times New Roman" w:cs="Times New Roman"/>
                    </w:rPr>
                    <w:t>FS</w:t>
                  </w:r>
                  <w:r>
                    <w:rPr>
                      <w:rFonts w:hint="default" w:ascii="Times New Roman" w:hAnsi="Times New Roman" w:cs="Times New Roman"/>
                      <w:spacing w:val="5"/>
                    </w:rPr>
                    <w:t>06</w:t>
                  </w:r>
                </w:p>
              </w:tc>
              <w:tc>
                <w:tcPr>
                  <w:tcW w:w="1239" w:type="dxa"/>
                  <w:vAlign w:val="center"/>
                </w:tcPr>
                <w:p w14:paraId="2A22D753">
                  <w:pPr>
                    <w:pStyle w:val="74"/>
                    <w:keepNext w:val="0"/>
                    <w:keepLines w:val="0"/>
                    <w:pageBreakBefore w:val="0"/>
                    <w:widowControl w:val="0"/>
                    <w:kinsoku/>
                    <w:wordWrap/>
                    <w:overflowPunct/>
                    <w:topLinePunct w:val="0"/>
                    <w:autoSpaceDE/>
                    <w:autoSpaceDN/>
                    <w:bidi w:val="0"/>
                    <w:adjustRightInd/>
                    <w:snapToGrid/>
                    <w:spacing w:line="24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2025100900</w:t>
                  </w:r>
                  <w:r>
                    <w:rPr>
                      <w:rFonts w:hint="default" w:ascii="Times New Roman" w:hAnsi="Times New Roman" w:cs="Times New Roman"/>
                      <w:spacing w:val="3"/>
                    </w:rPr>
                    <w:t xml:space="preserve"> </w:t>
                  </w:r>
                  <w:r>
                    <w:rPr>
                      <w:rFonts w:hint="default" w:ascii="Times New Roman" w:hAnsi="Times New Roman" w:cs="Times New Roman"/>
                      <w:spacing w:val="5"/>
                    </w:rPr>
                    <w:t>701</w:t>
                  </w:r>
                  <w:r>
                    <w:rPr>
                      <w:rFonts w:hint="default" w:ascii="Times New Roman" w:hAnsi="Times New Roman" w:cs="Times New Roman"/>
                    </w:rPr>
                    <w:t>FS</w:t>
                  </w:r>
                  <w:r>
                    <w:rPr>
                      <w:rFonts w:hint="default" w:ascii="Times New Roman" w:hAnsi="Times New Roman" w:cs="Times New Roman"/>
                      <w:spacing w:val="5"/>
                    </w:rPr>
                    <w:t>12</w:t>
                  </w:r>
                </w:p>
              </w:tc>
            </w:tr>
            <w:tr w14:paraId="26D839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7" w:type="dxa"/>
                  <w:tcBorders>
                    <w:left w:val="single" w:color="000000" w:sz="6" w:space="0"/>
                  </w:tcBorders>
                  <w:vAlign w:val="center"/>
                </w:tcPr>
                <w:p w14:paraId="52633F16">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rPr>
                    <w:t>样品浓度</w:t>
                  </w:r>
                  <w:r>
                    <w:rPr>
                      <w:rFonts w:hint="default" w:ascii="Times New Roman" w:hAnsi="Times New Roman" w:cs="Times New Roman"/>
                      <w:spacing w:val="7"/>
                    </w:rPr>
                    <w:t>(</w:t>
                  </w:r>
                  <w:r>
                    <w:rPr>
                      <w:rFonts w:hint="default" w:ascii="Times New Roman" w:hAnsi="Times New Roman" w:cs="Times New Roman"/>
                    </w:rPr>
                    <w:t>mg</w:t>
                  </w:r>
                  <w:r>
                    <w:rPr>
                      <w:rFonts w:hint="default" w:ascii="Times New Roman" w:hAnsi="Times New Roman" w:cs="Times New Roman"/>
                      <w:spacing w:val="7"/>
                    </w:rPr>
                    <w:t>/L)</w:t>
                  </w:r>
                </w:p>
              </w:tc>
              <w:tc>
                <w:tcPr>
                  <w:tcW w:w="1224" w:type="dxa"/>
                  <w:vAlign w:val="center"/>
                </w:tcPr>
                <w:p w14:paraId="47061BA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&lt;4</w:t>
                  </w:r>
                </w:p>
              </w:tc>
              <w:tc>
                <w:tcPr>
                  <w:tcW w:w="1224" w:type="dxa"/>
                  <w:vAlign w:val="center"/>
                </w:tcPr>
                <w:p w14:paraId="07B94D6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&lt;4</w:t>
                  </w:r>
                </w:p>
              </w:tc>
              <w:tc>
                <w:tcPr>
                  <w:tcW w:w="1223" w:type="dxa"/>
                  <w:vAlign w:val="center"/>
                </w:tcPr>
                <w:p w14:paraId="4268E1F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&lt;0.5</w:t>
                  </w:r>
                </w:p>
              </w:tc>
              <w:tc>
                <w:tcPr>
                  <w:tcW w:w="1223" w:type="dxa"/>
                  <w:vAlign w:val="center"/>
                </w:tcPr>
                <w:p w14:paraId="1435ED9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&lt;0.5</w:t>
                  </w:r>
                </w:p>
              </w:tc>
              <w:tc>
                <w:tcPr>
                  <w:tcW w:w="1221" w:type="dxa"/>
                  <w:vAlign w:val="center"/>
                </w:tcPr>
                <w:p w14:paraId="775E59A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&lt;0.06</w:t>
                  </w:r>
                </w:p>
              </w:tc>
              <w:tc>
                <w:tcPr>
                  <w:tcW w:w="1239" w:type="dxa"/>
                  <w:tcBorders>
                    <w:right w:val="single" w:color="000000" w:sz="6" w:space="0"/>
                  </w:tcBorders>
                  <w:vAlign w:val="center"/>
                </w:tcPr>
                <w:p w14:paraId="0E38B42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&lt;0.06</w:t>
                  </w:r>
                </w:p>
              </w:tc>
            </w:tr>
            <w:tr w14:paraId="1C8C41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717" w:type="dxa"/>
                  <w:tcBorders>
                    <w:left w:val="single" w:color="000000" w:sz="6" w:space="0"/>
                  </w:tcBorders>
                  <w:vAlign w:val="center"/>
                </w:tcPr>
                <w:p w14:paraId="486C7C9F">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7"/>
                    </w:rPr>
                    <w:t>技术要求</w:t>
                  </w:r>
                  <w:r>
                    <w:rPr>
                      <w:rFonts w:hint="default" w:ascii="Times New Roman" w:hAnsi="Times New Roman" w:cs="Times New Roman"/>
                      <w:spacing w:val="7"/>
                    </w:rPr>
                    <w:t>(</w:t>
                  </w:r>
                  <w:r>
                    <w:rPr>
                      <w:rFonts w:hint="default" w:ascii="Times New Roman" w:hAnsi="Times New Roman" w:cs="Times New Roman"/>
                    </w:rPr>
                    <w:t>mg</w:t>
                  </w:r>
                  <w:r>
                    <w:rPr>
                      <w:rFonts w:hint="default" w:ascii="Times New Roman" w:hAnsi="Times New Roman" w:cs="Times New Roman"/>
                      <w:spacing w:val="7"/>
                    </w:rPr>
                    <w:t>/L)</w:t>
                  </w:r>
                </w:p>
              </w:tc>
              <w:tc>
                <w:tcPr>
                  <w:tcW w:w="1224" w:type="dxa"/>
                  <w:vAlign w:val="center"/>
                </w:tcPr>
                <w:p w14:paraId="03E5AB6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&lt;4</w:t>
                  </w:r>
                </w:p>
              </w:tc>
              <w:tc>
                <w:tcPr>
                  <w:tcW w:w="1224" w:type="dxa"/>
                  <w:vAlign w:val="center"/>
                </w:tcPr>
                <w:p w14:paraId="005173C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&lt;4</w:t>
                  </w:r>
                </w:p>
              </w:tc>
              <w:tc>
                <w:tcPr>
                  <w:tcW w:w="1223" w:type="dxa"/>
                  <w:vAlign w:val="center"/>
                </w:tcPr>
                <w:p w14:paraId="13D27BC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&lt;0.5</w:t>
                  </w:r>
                </w:p>
              </w:tc>
              <w:tc>
                <w:tcPr>
                  <w:tcW w:w="1223" w:type="dxa"/>
                  <w:vAlign w:val="center"/>
                </w:tcPr>
                <w:p w14:paraId="559B095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&lt;0.5</w:t>
                  </w:r>
                </w:p>
              </w:tc>
              <w:tc>
                <w:tcPr>
                  <w:tcW w:w="1221" w:type="dxa"/>
                  <w:vAlign w:val="center"/>
                </w:tcPr>
                <w:p w14:paraId="659BD45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&lt;0.06</w:t>
                  </w:r>
                </w:p>
              </w:tc>
              <w:tc>
                <w:tcPr>
                  <w:tcW w:w="1239" w:type="dxa"/>
                  <w:tcBorders>
                    <w:right w:val="single" w:color="000000" w:sz="6" w:space="0"/>
                  </w:tcBorders>
                  <w:vAlign w:val="center"/>
                </w:tcPr>
                <w:p w14:paraId="2B8AEDC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3"/>
                    </w:rPr>
                    <w:t>&lt;0.06</w:t>
                  </w:r>
                </w:p>
              </w:tc>
            </w:tr>
            <w:tr w14:paraId="00EE6B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1717" w:type="dxa"/>
                  <w:tcBorders>
                    <w:left w:val="single" w:color="000000" w:sz="6" w:space="0"/>
                    <w:bottom w:val="single" w:color="000000" w:sz="6" w:space="0"/>
                  </w:tcBorders>
                  <w:vAlign w:val="center"/>
                </w:tcPr>
                <w:p w14:paraId="01C7E89E">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是否合格</w:t>
                  </w:r>
                </w:p>
              </w:tc>
              <w:tc>
                <w:tcPr>
                  <w:tcW w:w="1224" w:type="dxa"/>
                  <w:tcBorders>
                    <w:bottom w:val="single" w:color="000000" w:sz="6" w:space="0"/>
                  </w:tcBorders>
                  <w:vAlign w:val="center"/>
                </w:tcPr>
                <w:p w14:paraId="2F15832F">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1224" w:type="dxa"/>
                  <w:tcBorders>
                    <w:bottom w:val="single" w:color="000000" w:sz="6" w:space="0"/>
                  </w:tcBorders>
                  <w:vAlign w:val="center"/>
                </w:tcPr>
                <w:p w14:paraId="41B90F95">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1223" w:type="dxa"/>
                  <w:tcBorders>
                    <w:bottom w:val="single" w:color="000000" w:sz="6" w:space="0"/>
                  </w:tcBorders>
                  <w:vAlign w:val="center"/>
                </w:tcPr>
                <w:p w14:paraId="35CB631E">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1223" w:type="dxa"/>
                  <w:tcBorders>
                    <w:bottom w:val="single" w:color="000000" w:sz="6" w:space="0"/>
                  </w:tcBorders>
                  <w:vAlign w:val="center"/>
                </w:tcPr>
                <w:p w14:paraId="6148B619">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1221" w:type="dxa"/>
                  <w:tcBorders>
                    <w:bottom w:val="single" w:color="000000" w:sz="6" w:space="0"/>
                  </w:tcBorders>
                  <w:vAlign w:val="center"/>
                </w:tcPr>
                <w:p w14:paraId="19C70F39">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c>
                <w:tcPr>
                  <w:tcW w:w="1239" w:type="dxa"/>
                  <w:tcBorders>
                    <w:bottom w:val="single" w:color="000000" w:sz="6" w:space="0"/>
                    <w:right w:val="single" w:color="000000" w:sz="6" w:space="0"/>
                  </w:tcBorders>
                  <w:vAlign w:val="center"/>
                </w:tcPr>
                <w:p w14:paraId="2E63D3F5">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bl>
          <w:p w14:paraId="4DCE705F">
            <w:pPr>
              <w:keepNext w:val="0"/>
              <w:keepLines w:val="0"/>
              <w:pageBreakBefore w:val="0"/>
              <w:widowControl w:val="0"/>
              <w:kinsoku/>
              <w:wordWrap/>
              <w:overflowPunct/>
              <w:topLinePunct w:val="0"/>
              <w:autoSpaceDE/>
              <w:autoSpaceDN/>
              <w:bidi w:val="0"/>
              <w:adjustRightInd/>
              <w:snapToGrid/>
              <w:spacing w:line="360" w:lineRule="auto"/>
              <w:ind w:left="0" w:right="0" w:firstLine="0"/>
              <w:textAlignment w:val="auto"/>
              <w:rPr>
                <w:rFonts w:hint="default" w:ascii="Times New Roman" w:hAnsi="Times New Roman" w:eastAsia="宋体" w:cs="Times New Roman"/>
                <w:b/>
                <w:bCs/>
                <w:spacing w:val="-6"/>
                <w:sz w:val="24"/>
                <w:szCs w:val="24"/>
                <w:lang w:val="en-US" w:eastAsia="zh-CN" w:bidi="ar-SA"/>
              </w:rPr>
            </w:pPr>
            <w:r>
              <w:rPr>
                <w:rFonts w:hint="eastAsia" w:ascii="Times New Roman" w:hAnsi="Times New Roman" w:eastAsia="宋体" w:cs="Times New Roman"/>
                <w:b/>
                <w:bCs/>
                <w:spacing w:val="-6"/>
                <w:sz w:val="24"/>
                <w:szCs w:val="24"/>
                <w:lang w:val="en-US" w:eastAsia="zh-CN" w:bidi="ar-SA"/>
              </w:rPr>
              <w:t>7.16</w:t>
            </w:r>
            <w:r>
              <w:rPr>
                <w:rFonts w:hint="default" w:ascii="Times New Roman" w:hAnsi="Times New Roman" w:eastAsia="宋体" w:cs="Times New Roman"/>
                <w:b/>
                <w:bCs/>
                <w:spacing w:val="-6"/>
                <w:sz w:val="24"/>
                <w:szCs w:val="24"/>
                <w:lang w:val="en-US" w:eastAsia="zh-CN" w:bidi="ar-SA"/>
              </w:rPr>
              <w:t>噪声监测前后校准记录</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0"/>
              <w:gridCol w:w="1175"/>
              <w:gridCol w:w="636"/>
              <w:gridCol w:w="839"/>
              <w:gridCol w:w="817"/>
              <w:gridCol w:w="816"/>
              <w:gridCol w:w="817"/>
              <w:gridCol w:w="817"/>
              <w:gridCol w:w="817"/>
              <w:gridCol w:w="817"/>
              <w:gridCol w:w="830"/>
            </w:tblGrid>
            <w:tr w14:paraId="509CD2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jc w:val="center"/>
              </w:trPr>
              <w:tc>
                <w:tcPr>
                  <w:tcW w:w="690" w:type="dxa"/>
                  <w:tcBorders>
                    <w:top w:val="single" w:color="000000" w:sz="6" w:space="0"/>
                    <w:left w:val="single" w:color="000000" w:sz="6" w:space="0"/>
                  </w:tcBorders>
                  <w:vAlign w:val="center"/>
                </w:tcPr>
                <w:p w14:paraId="77A606A8">
                  <w:pPr>
                    <w:keepNext w:val="0"/>
                    <w:keepLines w:val="0"/>
                    <w:pageBreakBefore w:val="0"/>
                    <w:widowControl w:val="0"/>
                    <w:kinsoku/>
                    <w:wordWrap/>
                    <w:overflowPunct/>
                    <w:topLinePunct w:val="0"/>
                    <w:autoSpaceDE/>
                    <w:autoSpaceDN/>
                    <w:bidi w:val="0"/>
                    <w:adjustRightInd/>
                    <w:snapToGrid/>
                    <w:spacing w:line="285" w:lineRule="auto"/>
                    <w:ind w:left="0" w:right="0" w:firstLine="0"/>
                    <w:jc w:val="center"/>
                    <w:textAlignment w:val="auto"/>
                    <w:rPr>
                      <w:rFonts w:hint="default" w:ascii="Times New Roman" w:hAnsi="Times New Roman" w:cs="Times New Roman"/>
                      <w:sz w:val="21"/>
                    </w:rPr>
                  </w:pPr>
                </w:p>
                <w:p w14:paraId="1FFE90DF">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3"/>
                      <w:sz w:val="22"/>
                      <w:szCs w:val="22"/>
                    </w:rPr>
                    <w:t>项目</w:t>
                  </w:r>
                </w:p>
              </w:tc>
              <w:tc>
                <w:tcPr>
                  <w:tcW w:w="1811" w:type="dxa"/>
                  <w:gridSpan w:val="2"/>
                  <w:tcBorders>
                    <w:top w:val="single" w:color="000000" w:sz="6" w:space="0"/>
                  </w:tcBorders>
                  <w:vAlign w:val="center"/>
                </w:tcPr>
                <w:p w14:paraId="288EE2C5">
                  <w:pPr>
                    <w:keepNext w:val="0"/>
                    <w:keepLines w:val="0"/>
                    <w:pageBreakBefore w:val="0"/>
                    <w:widowControl w:val="0"/>
                    <w:kinsoku/>
                    <w:wordWrap/>
                    <w:overflowPunct/>
                    <w:topLinePunct w:val="0"/>
                    <w:autoSpaceDE/>
                    <w:autoSpaceDN/>
                    <w:bidi w:val="0"/>
                    <w:adjustRightInd/>
                    <w:snapToGrid/>
                    <w:spacing w:line="285" w:lineRule="auto"/>
                    <w:ind w:left="0" w:right="0" w:firstLine="0"/>
                    <w:jc w:val="center"/>
                    <w:textAlignment w:val="auto"/>
                    <w:rPr>
                      <w:rFonts w:hint="default" w:ascii="Times New Roman" w:hAnsi="Times New Roman" w:cs="Times New Roman"/>
                      <w:sz w:val="21"/>
                    </w:rPr>
                  </w:pPr>
                </w:p>
                <w:p w14:paraId="28D40CE9">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标定日期</w:t>
                  </w:r>
                </w:p>
              </w:tc>
              <w:tc>
                <w:tcPr>
                  <w:tcW w:w="839" w:type="dxa"/>
                  <w:tcBorders>
                    <w:top w:val="single" w:color="000000" w:sz="6" w:space="0"/>
                  </w:tcBorders>
                  <w:vAlign w:val="center"/>
                </w:tcPr>
                <w:p w14:paraId="472E0597">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5"/>
                      <w:sz w:val="22"/>
                      <w:szCs w:val="22"/>
                    </w:rPr>
                    <w:t>仪器</w:t>
                  </w:r>
                </w:p>
                <w:p w14:paraId="64456B70">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2"/>
                      <w:sz w:val="22"/>
                      <w:szCs w:val="22"/>
                    </w:rPr>
                    <w:t>型号</w:t>
                  </w:r>
                </w:p>
              </w:tc>
              <w:tc>
                <w:tcPr>
                  <w:tcW w:w="817" w:type="dxa"/>
                  <w:tcBorders>
                    <w:top w:val="single" w:color="000000" w:sz="6" w:space="0"/>
                  </w:tcBorders>
                  <w:vAlign w:val="center"/>
                </w:tcPr>
                <w:p w14:paraId="5E6E79B1">
                  <w:pPr>
                    <w:keepNext w:val="0"/>
                    <w:keepLines w:val="0"/>
                    <w:pageBreakBefore w:val="0"/>
                    <w:widowControl w:val="0"/>
                    <w:kinsoku/>
                    <w:wordWrap/>
                    <w:overflowPunct/>
                    <w:topLinePunct w:val="0"/>
                    <w:autoSpaceDE/>
                    <w:autoSpaceDN/>
                    <w:bidi w:val="0"/>
                    <w:adjustRightInd/>
                    <w:snapToGrid/>
                    <w:spacing w:line="264"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使用前</w:t>
                  </w:r>
                  <w:r>
                    <w:rPr>
                      <w:rFonts w:hint="default" w:ascii="Times New Roman" w:hAnsi="Times New Roman" w:eastAsia="宋体" w:cs="Times New Roman"/>
                      <w:spacing w:val="5"/>
                      <w:sz w:val="22"/>
                      <w:szCs w:val="22"/>
                    </w:rPr>
                    <w:t>校准</w:t>
                  </w:r>
                </w:p>
                <w:p w14:paraId="61D5030F">
                  <w:pPr>
                    <w:pStyle w:val="74"/>
                    <w:keepNext w:val="0"/>
                    <w:keepLines w:val="0"/>
                    <w:pageBreakBefore w:val="0"/>
                    <w:widowControl w:val="0"/>
                    <w:kinsoku/>
                    <w:wordWrap/>
                    <w:overflowPunct/>
                    <w:topLinePunct w:val="0"/>
                    <w:autoSpaceDE/>
                    <w:autoSpaceDN/>
                    <w:bidi w:val="0"/>
                    <w:adjustRightInd/>
                    <w:snapToGrid/>
                    <w:spacing w:line="201"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w:t>
                  </w:r>
                  <w:r>
                    <w:rPr>
                      <w:rFonts w:hint="default" w:ascii="Times New Roman" w:hAnsi="Times New Roman" w:cs="Times New Roman"/>
                    </w:rPr>
                    <w:t>dB</w:t>
                  </w:r>
                  <w:r>
                    <w:rPr>
                      <w:rFonts w:hint="default" w:ascii="Times New Roman" w:hAnsi="Times New Roman" w:cs="Times New Roman"/>
                      <w:spacing w:val="4"/>
                    </w:rPr>
                    <w:t>)</w:t>
                  </w:r>
                </w:p>
              </w:tc>
              <w:tc>
                <w:tcPr>
                  <w:tcW w:w="816" w:type="dxa"/>
                  <w:tcBorders>
                    <w:top w:val="single" w:color="000000" w:sz="6" w:space="0"/>
                  </w:tcBorders>
                  <w:vAlign w:val="center"/>
                </w:tcPr>
                <w:p w14:paraId="24C113F6">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使用后</w:t>
                  </w:r>
                </w:p>
                <w:p w14:paraId="4E871CCD">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5"/>
                      <w:sz w:val="22"/>
                      <w:szCs w:val="22"/>
                    </w:rPr>
                    <w:t>校准</w:t>
                  </w:r>
                </w:p>
                <w:p w14:paraId="2B7755AD">
                  <w:pPr>
                    <w:pStyle w:val="74"/>
                    <w:keepNext w:val="0"/>
                    <w:keepLines w:val="0"/>
                    <w:pageBreakBefore w:val="0"/>
                    <w:widowControl w:val="0"/>
                    <w:kinsoku/>
                    <w:wordWrap/>
                    <w:overflowPunct/>
                    <w:topLinePunct w:val="0"/>
                    <w:autoSpaceDE/>
                    <w:autoSpaceDN/>
                    <w:bidi w:val="0"/>
                    <w:adjustRightInd/>
                    <w:snapToGrid/>
                    <w:spacing w:line="201"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4"/>
                    </w:rPr>
                    <w:t>(</w:t>
                  </w:r>
                  <w:r>
                    <w:rPr>
                      <w:rFonts w:hint="default" w:ascii="Times New Roman" w:hAnsi="Times New Roman" w:cs="Times New Roman"/>
                    </w:rPr>
                    <w:t>dB</w:t>
                  </w:r>
                  <w:r>
                    <w:rPr>
                      <w:rFonts w:hint="default" w:ascii="Times New Roman" w:hAnsi="Times New Roman" w:cs="Times New Roman"/>
                      <w:spacing w:val="4"/>
                    </w:rPr>
                    <w:t>)</w:t>
                  </w:r>
                </w:p>
              </w:tc>
              <w:tc>
                <w:tcPr>
                  <w:tcW w:w="817" w:type="dxa"/>
                  <w:tcBorders>
                    <w:top w:val="single" w:color="000000" w:sz="6" w:space="0"/>
                  </w:tcBorders>
                  <w:vAlign w:val="center"/>
                </w:tcPr>
                <w:p w14:paraId="676964B6">
                  <w:pPr>
                    <w:pStyle w:val="74"/>
                    <w:keepNext w:val="0"/>
                    <w:keepLines w:val="0"/>
                    <w:pageBreakBefore w:val="0"/>
                    <w:widowControl w:val="0"/>
                    <w:kinsoku/>
                    <w:wordWrap/>
                    <w:overflowPunct/>
                    <w:topLinePunct w:val="0"/>
                    <w:autoSpaceDE/>
                    <w:autoSpaceDN/>
                    <w:bidi w:val="0"/>
                    <w:adjustRightInd/>
                    <w:snapToGrid/>
                    <w:spacing w:line="248"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6"/>
                    </w:rPr>
                    <w:t>标准值</w:t>
                  </w:r>
                  <w:r>
                    <w:rPr>
                      <w:rFonts w:hint="default" w:ascii="Times New Roman" w:hAnsi="Times New Roman" w:cs="Times New Roman"/>
                      <w:spacing w:val="4"/>
                    </w:rPr>
                    <w:t>(</w:t>
                  </w:r>
                  <w:r>
                    <w:rPr>
                      <w:rFonts w:hint="default" w:ascii="Times New Roman" w:hAnsi="Times New Roman" w:cs="Times New Roman"/>
                    </w:rPr>
                    <w:t>dB</w:t>
                  </w:r>
                  <w:r>
                    <w:rPr>
                      <w:rFonts w:hint="default" w:ascii="Times New Roman" w:hAnsi="Times New Roman" w:cs="Times New Roman"/>
                      <w:spacing w:val="4"/>
                    </w:rPr>
                    <w:t>)</w:t>
                  </w:r>
                </w:p>
              </w:tc>
              <w:tc>
                <w:tcPr>
                  <w:tcW w:w="817" w:type="dxa"/>
                  <w:tcBorders>
                    <w:top w:val="single" w:color="000000" w:sz="6" w:space="0"/>
                  </w:tcBorders>
                  <w:vAlign w:val="center"/>
                </w:tcPr>
                <w:p w14:paraId="32F214A9">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使用前</w:t>
                  </w:r>
                </w:p>
                <w:p w14:paraId="15352F21">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示值误</w:t>
                  </w:r>
                </w:p>
                <w:p w14:paraId="142E2ED7">
                  <w:pPr>
                    <w:pStyle w:val="74"/>
                    <w:keepNext w:val="0"/>
                    <w:keepLines w:val="0"/>
                    <w:pageBreakBefore w:val="0"/>
                    <w:widowControl w:val="0"/>
                    <w:kinsoku/>
                    <w:wordWrap/>
                    <w:overflowPunct/>
                    <w:topLinePunct w:val="0"/>
                    <w:autoSpaceDE/>
                    <w:autoSpaceDN/>
                    <w:bidi w:val="0"/>
                    <w:adjustRightInd/>
                    <w:snapToGrid/>
                    <w:spacing w:line="217"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5"/>
                    </w:rPr>
                    <w:t>差</w:t>
                  </w:r>
                  <w:r>
                    <w:rPr>
                      <w:rFonts w:hint="default" w:ascii="Times New Roman" w:hAnsi="Times New Roman" w:cs="Times New Roman"/>
                      <w:spacing w:val="5"/>
                    </w:rPr>
                    <w:t>(</w:t>
                  </w:r>
                  <w:r>
                    <w:rPr>
                      <w:rFonts w:hint="default" w:ascii="Times New Roman" w:hAnsi="Times New Roman" w:cs="Times New Roman"/>
                    </w:rPr>
                    <w:t>dB</w:t>
                  </w:r>
                  <w:r>
                    <w:rPr>
                      <w:rFonts w:hint="default" w:ascii="Times New Roman" w:hAnsi="Times New Roman" w:cs="Times New Roman"/>
                      <w:spacing w:val="5"/>
                    </w:rPr>
                    <w:t>)</w:t>
                  </w:r>
                </w:p>
              </w:tc>
              <w:tc>
                <w:tcPr>
                  <w:tcW w:w="817" w:type="dxa"/>
                  <w:tcBorders>
                    <w:top w:val="single" w:color="000000" w:sz="6" w:space="0"/>
                  </w:tcBorders>
                  <w:vAlign w:val="center"/>
                </w:tcPr>
                <w:p w14:paraId="03B6034A">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使用后</w:t>
                  </w:r>
                </w:p>
                <w:p w14:paraId="0B87F617">
                  <w:pPr>
                    <w:pStyle w:val="74"/>
                    <w:keepNext w:val="0"/>
                    <w:keepLines w:val="0"/>
                    <w:pageBreakBefore w:val="0"/>
                    <w:widowControl w:val="0"/>
                    <w:kinsoku/>
                    <w:wordWrap/>
                    <w:overflowPunct/>
                    <w:topLinePunct w:val="0"/>
                    <w:autoSpaceDE/>
                    <w:autoSpaceDN/>
                    <w:bidi w:val="0"/>
                    <w:adjustRightInd/>
                    <w:snapToGrid/>
                    <w:spacing w:line="239" w:lineRule="auto"/>
                    <w:ind w:left="0" w:right="0" w:firstLine="0"/>
                    <w:jc w:val="center"/>
                    <w:textAlignment w:val="auto"/>
                    <w:rPr>
                      <w:rFonts w:hint="default" w:ascii="Times New Roman" w:hAnsi="Times New Roman" w:cs="Times New Roman"/>
                    </w:rPr>
                  </w:pPr>
                  <w:r>
                    <w:rPr>
                      <w:rFonts w:hint="default" w:ascii="Times New Roman" w:hAnsi="Times New Roman" w:eastAsia="宋体" w:cs="Times New Roman"/>
                      <w:spacing w:val="6"/>
                    </w:rPr>
                    <w:t>示值误</w:t>
                  </w:r>
                  <w:r>
                    <w:rPr>
                      <w:rFonts w:hint="default" w:ascii="Times New Roman" w:hAnsi="Times New Roman" w:eastAsia="宋体" w:cs="Times New Roman"/>
                      <w:spacing w:val="5"/>
                    </w:rPr>
                    <w:t>差</w:t>
                  </w:r>
                  <w:r>
                    <w:rPr>
                      <w:rFonts w:hint="default" w:ascii="Times New Roman" w:hAnsi="Times New Roman" w:cs="Times New Roman"/>
                      <w:spacing w:val="5"/>
                    </w:rPr>
                    <w:t>(</w:t>
                  </w:r>
                  <w:r>
                    <w:rPr>
                      <w:rFonts w:hint="default" w:ascii="Times New Roman" w:hAnsi="Times New Roman" w:cs="Times New Roman"/>
                    </w:rPr>
                    <w:t>dB</w:t>
                  </w:r>
                  <w:r>
                    <w:rPr>
                      <w:rFonts w:hint="default" w:ascii="Times New Roman" w:hAnsi="Times New Roman" w:cs="Times New Roman"/>
                      <w:spacing w:val="5"/>
                    </w:rPr>
                    <w:t>)</w:t>
                  </w:r>
                </w:p>
              </w:tc>
              <w:tc>
                <w:tcPr>
                  <w:tcW w:w="817" w:type="dxa"/>
                  <w:tcBorders>
                    <w:top w:val="single" w:color="000000" w:sz="6" w:space="0"/>
                  </w:tcBorders>
                  <w:vAlign w:val="center"/>
                </w:tcPr>
                <w:p w14:paraId="3BEAC561">
                  <w:pPr>
                    <w:pStyle w:val="74"/>
                    <w:keepNext w:val="0"/>
                    <w:keepLines w:val="0"/>
                    <w:pageBreakBefore w:val="0"/>
                    <w:widowControl w:val="0"/>
                    <w:kinsoku/>
                    <w:wordWrap/>
                    <w:overflowPunct/>
                    <w:topLinePunct w:val="0"/>
                    <w:autoSpaceDE/>
                    <w:autoSpaceDN/>
                    <w:bidi w:val="0"/>
                    <w:adjustRightInd/>
                    <w:snapToGrid/>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spacing w:val="4"/>
                    </w:rPr>
                    <w:t>允许误</w:t>
                  </w:r>
                  <w:r>
                    <w:rPr>
                      <w:rFonts w:hint="default" w:ascii="Times New Roman" w:hAnsi="Times New Roman" w:eastAsia="宋体" w:cs="Times New Roman"/>
                      <w:spacing w:val="5"/>
                    </w:rPr>
                    <w:t>差</w:t>
                  </w:r>
                  <w:r>
                    <w:rPr>
                      <w:rFonts w:hint="default" w:ascii="Times New Roman" w:hAnsi="Times New Roman" w:cs="Times New Roman"/>
                      <w:spacing w:val="5"/>
                    </w:rPr>
                    <w:t>(</w:t>
                  </w:r>
                  <w:r>
                    <w:rPr>
                      <w:rFonts w:hint="default" w:ascii="Times New Roman" w:hAnsi="Times New Roman" w:cs="Times New Roman"/>
                    </w:rPr>
                    <w:t>dB</w:t>
                  </w:r>
                  <w:r>
                    <w:rPr>
                      <w:rFonts w:hint="default" w:ascii="Times New Roman" w:hAnsi="Times New Roman" w:cs="Times New Roman"/>
                      <w:spacing w:val="5"/>
                    </w:rPr>
                    <w:t>)</w:t>
                  </w:r>
                </w:p>
              </w:tc>
              <w:tc>
                <w:tcPr>
                  <w:tcW w:w="830" w:type="dxa"/>
                  <w:tcBorders>
                    <w:top w:val="single" w:color="000000" w:sz="6" w:space="0"/>
                    <w:right w:val="single" w:color="000000" w:sz="6" w:space="0"/>
                  </w:tcBorders>
                  <w:vAlign w:val="center"/>
                </w:tcPr>
                <w:p w14:paraId="1BA4873E">
                  <w:pPr>
                    <w:keepNext w:val="0"/>
                    <w:keepLines w:val="0"/>
                    <w:pageBreakBefore w:val="0"/>
                    <w:widowControl w:val="0"/>
                    <w:kinsoku/>
                    <w:wordWrap/>
                    <w:overflowPunct/>
                    <w:topLinePunct w:val="0"/>
                    <w:autoSpaceDE/>
                    <w:autoSpaceDN/>
                    <w:bidi w:val="0"/>
                    <w:adjustRightInd/>
                    <w:snapToGrid/>
                    <w:spacing w:line="245"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是否符合要求</w:t>
                  </w:r>
                </w:p>
              </w:tc>
            </w:tr>
            <w:tr w14:paraId="399D55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 w:hRule="atLeast"/>
                <w:jc w:val="center"/>
              </w:trPr>
              <w:tc>
                <w:tcPr>
                  <w:tcW w:w="690" w:type="dxa"/>
                  <w:vMerge w:val="restart"/>
                  <w:tcBorders>
                    <w:left w:val="single" w:color="000000" w:sz="6" w:space="0"/>
                    <w:bottom w:val="nil"/>
                  </w:tcBorders>
                  <w:vAlign w:val="center"/>
                </w:tcPr>
                <w:p w14:paraId="368AFFF6">
                  <w:pPr>
                    <w:pStyle w:val="74"/>
                    <w:keepNext w:val="0"/>
                    <w:keepLines w:val="0"/>
                    <w:pageBreakBefore w:val="0"/>
                    <w:widowControl w:val="0"/>
                    <w:kinsoku/>
                    <w:wordWrap/>
                    <w:overflowPunct/>
                    <w:topLinePunct w:val="0"/>
                    <w:autoSpaceDE/>
                    <w:autoSpaceDN/>
                    <w:bidi w:val="0"/>
                    <w:adjustRightInd/>
                    <w:snapToGrid/>
                    <w:spacing w:line="249" w:lineRule="auto"/>
                    <w:ind w:left="0" w:right="0" w:firstLine="0"/>
                    <w:jc w:val="center"/>
                    <w:textAlignment w:val="auto"/>
                    <w:outlineLvl w:val="0"/>
                    <w:rPr>
                      <w:rFonts w:hint="default" w:ascii="Times New Roman" w:hAnsi="Times New Roman" w:cs="Times New Roman"/>
                    </w:rPr>
                  </w:pPr>
                  <w:r>
                    <w:rPr>
                      <w:rFonts w:hint="default" w:ascii="Times New Roman" w:hAnsi="Times New Roman" w:eastAsia="宋体" w:cs="Times New Roman"/>
                    </w:rPr>
                    <w:t>噪声</w:t>
                  </w:r>
                  <w:r>
                    <w:rPr>
                      <w:rFonts w:hint="default" w:ascii="Times New Roman" w:hAnsi="Times New Roman" w:cs="Times New Roman"/>
                      <w:spacing w:val="3"/>
                    </w:rPr>
                    <w:t>Leq</w:t>
                  </w:r>
                </w:p>
              </w:tc>
              <w:tc>
                <w:tcPr>
                  <w:tcW w:w="1175" w:type="dxa"/>
                  <w:vAlign w:val="center"/>
                </w:tcPr>
                <w:p w14:paraId="06FB9A0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2025-10-26</w:t>
                  </w:r>
                </w:p>
              </w:tc>
              <w:tc>
                <w:tcPr>
                  <w:tcW w:w="636" w:type="dxa"/>
                  <w:vAlign w:val="center"/>
                </w:tcPr>
                <w:p w14:paraId="58CE4BB2">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昼间</w:t>
                  </w:r>
                </w:p>
              </w:tc>
              <w:tc>
                <w:tcPr>
                  <w:tcW w:w="839" w:type="dxa"/>
                  <w:vMerge w:val="restart"/>
                  <w:tcBorders>
                    <w:bottom w:val="nil"/>
                  </w:tcBorders>
                  <w:vAlign w:val="center"/>
                </w:tcPr>
                <w:p w14:paraId="2BBF870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6"/>
                    </w:rPr>
                    <w:t>AWA</w:t>
                  </w:r>
                </w:p>
                <w:p w14:paraId="3FE7DF88">
                  <w:pPr>
                    <w:pStyle w:val="74"/>
                    <w:keepNext w:val="0"/>
                    <w:keepLines w:val="0"/>
                    <w:pageBreakBefore w:val="0"/>
                    <w:widowControl w:val="0"/>
                    <w:kinsoku/>
                    <w:wordWrap/>
                    <w:overflowPunct/>
                    <w:topLinePunct w:val="0"/>
                    <w:autoSpaceDE/>
                    <w:autoSpaceDN/>
                    <w:bidi w:val="0"/>
                    <w:adjustRightInd/>
                    <w:snapToGrid/>
                    <w:spacing w:line="246" w:lineRule="auto"/>
                    <w:ind w:left="0" w:right="0" w:firstLine="0"/>
                    <w:jc w:val="center"/>
                    <w:textAlignment w:val="auto"/>
                    <w:outlineLvl w:val="0"/>
                    <w:rPr>
                      <w:rFonts w:hint="default" w:ascii="Times New Roman" w:hAnsi="Times New Roman" w:eastAsia="宋体" w:cs="Times New Roman"/>
                    </w:rPr>
                  </w:pPr>
                  <w:r>
                    <w:rPr>
                      <w:rFonts w:hint="default" w:ascii="Times New Roman" w:hAnsi="Times New Roman" w:cs="Times New Roman"/>
                      <w:spacing w:val="3"/>
                    </w:rPr>
                    <w:t>6021A</w:t>
                  </w:r>
                  <w:r>
                    <w:rPr>
                      <w:rFonts w:hint="default" w:ascii="Times New Roman" w:hAnsi="Times New Roman" w:eastAsia="宋体" w:cs="Times New Roman"/>
                    </w:rPr>
                    <w:t>型</w:t>
                  </w:r>
                </w:p>
              </w:tc>
              <w:tc>
                <w:tcPr>
                  <w:tcW w:w="817" w:type="dxa"/>
                  <w:vAlign w:val="center"/>
                </w:tcPr>
                <w:p w14:paraId="0AC68EF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2"/>
                    </w:rPr>
                    <w:t>94.0</w:t>
                  </w:r>
                </w:p>
              </w:tc>
              <w:tc>
                <w:tcPr>
                  <w:tcW w:w="816" w:type="dxa"/>
                  <w:vAlign w:val="center"/>
                </w:tcPr>
                <w:p w14:paraId="31FF97A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2"/>
                    </w:rPr>
                    <w:t>93.8</w:t>
                  </w:r>
                </w:p>
              </w:tc>
              <w:tc>
                <w:tcPr>
                  <w:tcW w:w="817" w:type="dxa"/>
                  <w:vAlign w:val="center"/>
                </w:tcPr>
                <w:p w14:paraId="219E583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2"/>
                    </w:rPr>
                    <w:t>94.0</w:t>
                  </w:r>
                </w:p>
              </w:tc>
              <w:tc>
                <w:tcPr>
                  <w:tcW w:w="817" w:type="dxa"/>
                  <w:vAlign w:val="center"/>
                </w:tcPr>
                <w:p w14:paraId="4AABC9E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0</w:t>
                  </w:r>
                </w:p>
              </w:tc>
              <w:tc>
                <w:tcPr>
                  <w:tcW w:w="817" w:type="dxa"/>
                  <w:vAlign w:val="center"/>
                </w:tcPr>
                <w:p w14:paraId="0B8852D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1"/>
                    </w:rPr>
                    <w:t>-0.2</w:t>
                  </w:r>
                </w:p>
              </w:tc>
              <w:tc>
                <w:tcPr>
                  <w:tcW w:w="817" w:type="dxa"/>
                  <w:vAlign w:val="center"/>
                </w:tcPr>
                <w:p w14:paraId="35112D8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±0.5</w:t>
                  </w:r>
                </w:p>
              </w:tc>
              <w:tc>
                <w:tcPr>
                  <w:tcW w:w="830" w:type="dxa"/>
                  <w:tcBorders>
                    <w:right w:val="single" w:color="000000" w:sz="6" w:space="0"/>
                  </w:tcBorders>
                  <w:vAlign w:val="center"/>
                </w:tcPr>
                <w:p w14:paraId="0FCF580E">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r w14:paraId="3CEF27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2" w:hRule="atLeast"/>
                <w:jc w:val="center"/>
              </w:trPr>
              <w:tc>
                <w:tcPr>
                  <w:tcW w:w="690" w:type="dxa"/>
                  <w:vMerge w:val="continue"/>
                  <w:tcBorders>
                    <w:top w:val="nil"/>
                    <w:left w:val="single" w:color="000000" w:sz="6" w:space="0"/>
                    <w:bottom w:val="single" w:color="000000" w:sz="6" w:space="0"/>
                  </w:tcBorders>
                  <w:vAlign w:val="center"/>
                </w:tcPr>
                <w:p w14:paraId="38B3AE28">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175" w:type="dxa"/>
                  <w:tcBorders>
                    <w:bottom w:val="single" w:color="000000" w:sz="6" w:space="0"/>
                  </w:tcBorders>
                  <w:vAlign w:val="center"/>
                </w:tcPr>
                <w:p w14:paraId="313BA9C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2025-10-27</w:t>
                  </w:r>
                </w:p>
              </w:tc>
              <w:tc>
                <w:tcPr>
                  <w:tcW w:w="636" w:type="dxa"/>
                  <w:tcBorders>
                    <w:bottom w:val="single" w:color="000000" w:sz="6" w:space="0"/>
                  </w:tcBorders>
                  <w:vAlign w:val="center"/>
                </w:tcPr>
                <w:p w14:paraId="1825A40A">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昼间</w:t>
                  </w:r>
                </w:p>
              </w:tc>
              <w:tc>
                <w:tcPr>
                  <w:tcW w:w="839" w:type="dxa"/>
                  <w:vMerge w:val="continue"/>
                  <w:tcBorders>
                    <w:top w:val="nil"/>
                    <w:bottom w:val="single" w:color="000000" w:sz="6" w:space="0"/>
                  </w:tcBorders>
                  <w:vAlign w:val="center"/>
                </w:tcPr>
                <w:p w14:paraId="212B8F71">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817" w:type="dxa"/>
                  <w:tcBorders>
                    <w:bottom w:val="single" w:color="000000" w:sz="6" w:space="0"/>
                  </w:tcBorders>
                  <w:vAlign w:val="center"/>
                </w:tcPr>
                <w:p w14:paraId="6C41FCB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2"/>
                    </w:rPr>
                    <w:t>94.0</w:t>
                  </w:r>
                </w:p>
              </w:tc>
              <w:tc>
                <w:tcPr>
                  <w:tcW w:w="816" w:type="dxa"/>
                  <w:tcBorders>
                    <w:bottom w:val="single" w:color="000000" w:sz="6" w:space="0"/>
                  </w:tcBorders>
                  <w:vAlign w:val="center"/>
                </w:tcPr>
                <w:p w14:paraId="53B1B2C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2"/>
                    </w:rPr>
                    <w:t>93.8</w:t>
                  </w:r>
                </w:p>
              </w:tc>
              <w:tc>
                <w:tcPr>
                  <w:tcW w:w="817" w:type="dxa"/>
                  <w:tcBorders>
                    <w:bottom w:val="single" w:color="000000" w:sz="6" w:space="0"/>
                  </w:tcBorders>
                  <w:vAlign w:val="center"/>
                </w:tcPr>
                <w:p w14:paraId="06967C7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2"/>
                    </w:rPr>
                    <w:t>94.0</w:t>
                  </w:r>
                </w:p>
              </w:tc>
              <w:tc>
                <w:tcPr>
                  <w:tcW w:w="817" w:type="dxa"/>
                  <w:tcBorders>
                    <w:bottom w:val="single" w:color="000000" w:sz="6" w:space="0"/>
                  </w:tcBorders>
                  <w:vAlign w:val="center"/>
                </w:tcPr>
                <w:p w14:paraId="545E06B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0</w:t>
                  </w:r>
                </w:p>
              </w:tc>
              <w:tc>
                <w:tcPr>
                  <w:tcW w:w="817" w:type="dxa"/>
                  <w:tcBorders>
                    <w:bottom w:val="single" w:color="000000" w:sz="6" w:space="0"/>
                  </w:tcBorders>
                  <w:vAlign w:val="center"/>
                </w:tcPr>
                <w:p w14:paraId="5EF977D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1"/>
                    </w:rPr>
                    <w:t>-0.2</w:t>
                  </w:r>
                </w:p>
              </w:tc>
              <w:tc>
                <w:tcPr>
                  <w:tcW w:w="817" w:type="dxa"/>
                  <w:tcBorders>
                    <w:bottom w:val="single" w:color="000000" w:sz="6" w:space="0"/>
                  </w:tcBorders>
                  <w:vAlign w:val="center"/>
                </w:tcPr>
                <w:p w14:paraId="03A8955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outlineLvl w:val="0"/>
                    <w:rPr>
                      <w:rFonts w:hint="default" w:ascii="Times New Roman" w:hAnsi="Times New Roman" w:cs="Times New Roman"/>
                    </w:rPr>
                  </w:pPr>
                  <w:r>
                    <w:rPr>
                      <w:rFonts w:hint="default" w:ascii="Times New Roman" w:hAnsi="Times New Roman" w:cs="Times New Roman"/>
                      <w:spacing w:val="4"/>
                    </w:rPr>
                    <w:t>±0.5</w:t>
                  </w:r>
                </w:p>
              </w:tc>
              <w:tc>
                <w:tcPr>
                  <w:tcW w:w="830" w:type="dxa"/>
                  <w:tcBorders>
                    <w:bottom w:val="single" w:color="000000" w:sz="6" w:space="0"/>
                    <w:right w:val="single" w:color="000000" w:sz="6" w:space="0"/>
                  </w:tcBorders>
                  <w:vAlign w:val="center"/>
                </w:tcPr>
                <w:p w14:paraId="6DD87830">
                  <w:pPr>
                    <w:keepNext w:val="0"/>
                    <w:keepLines w:val="0"/>
                    <w:pageBreakBefore w:val="0"/>
                    <w:widowControl w:val="0"/>
                    <w:kinsoku/>
                    <w:wordWrap/>
                    <w:overflowPunct/>
                    <w:topLinePunct w:val="0"/>
                    <w:autoSpaceDE/>
                    <w:autoSpaceDN/>
                    <w:bidi w:val="0"/>
                    <w:adjustRightInd/>
                    <w:snapToGrid/>
                    <w:spacing w:line="231" w:lineRule="auto"/>
                    <w:ind w:left="0" w:right="0" w:firstLine="0"/>
                    <w:jc w:val="center"/>
                    <w:textAlignment w:val="auto"/>
                    <w:outlineLvl w:val="0"/>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是</w:t>
                  </w:r>
                </w:p>
              </w:tc>
            </w:tr>
          </w:tbl>
          <w:p w14:paraId="04835132">
            <w:pPr>
              <w:keepNext w:val="0"/>
              <w:keepLines w:val="0"/>
              <w:pageBreakBefore w:val="0"/>
              <w:widowControl w:val="0"/>
              <w:kinsoku/>
              <w:wordWrap/>
              <w:overflowPunct/>
              <w:topLinePunct w:val="0"/>
              <w:autoSpaceDE/>
              <w:autoSpaceDN/>
              <w:bidi w:val="0"/>
              <w:adjustRightInd/>
              <w:snapToGrid/>
              <w:ind w:left="0" w:right="0" w:firstLine="0"/>
              <w:textAlignment w:val="auto"/>
              <w:rPr>
                <w:rFonts w:hint="default" w:ascii="Times New Roman" w:hAnsi="Times New Roman" w:cs="Times New Roman"/>
                <w:sz w:val="21"/>
              </w:rPr>
            </w:pPr>
          </w:p>
          <w:p w14:paraId="567EB8FE">
            <w:pPr>
              <w:pStyle w:val="13"/>
              <w:rPr>
                <w:rFonts w:hint="default" w:ascii="Times New Roman" w:hAnsi="Times New Roman" w:cs="Times New Roman"/>
                <w:sz w:val="24"/>
                <w:szCs w:val="24"/>
              </w:rPr>
            </w:pPr>
          </w:p>
        </w:tc>
      </w:tr>
      <w:tr w14:paraId="6279E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72" w:hRule="atLeast"/>
          <w:jc w:val="center"/>
        </w:trPr>
        <w:tc>
          <w:tcPr>
            <w:tcW w:w="9310" w:type="dxa"/>
            <w:noWrap w:val="0"/>
            <w:vAlign w:val="top"/>
          </w:tcPr>
          <w:p w14:paraId="5FEED0E7">
            <w:pPr>
              <w:jc w:val="center"/>
              <w:rPr>
                <w:rFonts w:hint="default" w:ascii="Times New Roman" w:hAnsi="Times New Roman" w:cs="Times New Roman"/>
                <w:b/>
                <w:bCs/>
                <w:color w:val="000000"/>
                <w:sz w:val="32"/>
                <w:szCs w:val="32"/>
              </w:rPr>
            </w:pPr>
            <w:r>
              <w:rPr>
                <w:rFonts w:hint="default" w:ascii="Times New Roman" w:hAnsi="Times New Roman" w:cs="Times New Roman"/>
                <w:b/>
                <w:bCs/>
                <w:color w:val="000000"/>
                <w:sz w:val="32"/>
                <w:szCs w:val="32"/>
                <w:lang w:eastAsia="zh-CN"/>
              </w:rPr>
              <w:t>八、</w:t>
            </w:r>
            <w:r>
              <w:rPr>
                <w:rFonts w:hint="default" w:ascii="Times New Roman" w:hAnsi="Times New Roman" w:cs="Times New Roman"/>
                <w:b/>
                <w:bCs/>
                <w:color w:val="000000"/>
                <w:sz w:val="32"/>
                <w:szCs w:val="32"/>
              </w:rPr>
              <w:t>验收监测内容</w:t>
            </w:r>
          </w:p>
          <w:p w14:paraId="5F19E52C">
            <w:pPr>
              <w:pStyle w:val="48"/>
              <w:ind w:firstLine="48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本次验收监测内容为</w:t>
            </w:r>
            <w:r>
              <w:rPr>
                <w:rFonts w:hint="eastAsia" w:cs="Times New Roman"/>
                <w:sz w:val="24"/>
                <w:szCs w:val="24"/>
                <w:lang w:val="en-US" w:eastAsia="zh-CN"/>
              </w:rPr>
              <w:t>有组织废气颗粒物</w:t>
            </w:r>
            <w:r>
              <w:rPr>
                <w:rFonts w:hint="default" w:ascii="Times New Roman" w:hAnsi="Times New Roman" w:eastAsia="宋体" w:cs="Times New Roman"/>
                <w:sz w:val="24"/>
                <w:szCs w:val="24"/>
                <w:lang w:val="en-US" w:eastAsia="zh-CN"/>
              </w:rPr>
              <w:t>（DA00</w:t>
            </w:r>
            <w:r>
              <w:rPr>
                <w:rFonts w:hint="default" w:ascii="Times New Roman" w:hAnsi="Times New Roman" w:cs="Times New Roman"/>
                <w:sz w:val="24"/>
                <w:szCs w:val="24"/>
                <w:lang w:val="en-US" w:eastAsia="zh-CN"/>
              </w:rPr>
              <w:t>1</w:t>
            </w:r>
            <w:r>
              <w:rPr>
                <w:rFonts w:hint="default" w:ascii="Times New Roman" w:hAnsi="Times New Roman" w:eastAsia="宋体" w:cs="Times New Roman"/>
                <w:sz w:val="24"/>
                <w:szCs w:val="24"/>
                <w:lang w:val="en-US" w:eastAsia="zh-CN"/>
              </w:rPr>
              <w:t>）、厂界无组织</w:t>
            </w:r>
            <w:r>
              <w:rPr>
                <w:rFonts w:hint="eastAsia" w:cs="Times New Roman"/>
                <w:sz w:val="24"/>
                <w:szCs w:val="24"/>
                <w:lang w:val="en-US" w:eastAsia="zh-CN"/>
              </w:rPr>
              <w:t>废气颗粒物</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所在厂区的</w:t>
            </w:r>
            <w:r>
              <w:rPr>
                <w:rFonts w:hint="eastAsia" w:ascii="Times New Roman" w:hAnsi="Times New Roman" w:cs="Times New Roman"/>
                <w:sz w:val="24"/>
                <w:szCs w:val="24"/>
                <w:lang w:val="en-US" w:eastAsia="zh-CN"/>
              </w:rPr>
              <w:t>废水排口和</w:t>
            </w:r>
            <w:r>
              <w:rPr>
                <w:rFonts w:hint="eastAsia" w:cs="Times New Roman"/>
                <w:sz w:val="24"/>
                <w:szCs w:val="24"/>
                <w:lang w:val="en-US" w:eastAsia="zh-CN"/>
              </w:rPr>
              <w:t>厂界</w:t>
            </w:r>
            <w:r>
              <w:rPr>
                <w:rFonts w:hint="default" w:ascii="Times New Roman" w:hAnsi="Times New Roman" w:eastAsia="宋体" w:cs="Times New Roman"/>
                <w:sz w:val="24"/>
                <w:szCs w:val="24"/>
                <w:lang w:val="en-US" w:eastAsia="zh-CN"/>
              </w:rPr>
              <w:t>噪声。具体监测内容见下表。</w:t>
            </w:r>
          </w:p>
          <w:p w14:paraId="48133C30">
            <w:pPr>
              <w:pStyle w:val="57"/>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表</w:t>
            </w:r>
            <w:r>
              <w:rPr>
                <w:rFonts w:hint="default" w:ascii="Times New Roman" w:hAnsi="Times New Roman" w:eastAsia="宋体" w:cs="Times New Roman"/>
                <w:b/>
                <w:bCs/>
                <w:sz w:val="24"/>
                <w:szCs w:val="24"/>
                <w:lang w:val="en-US" w:eastAsia="zh-CN"/>
              </w:rPr>
              <w:t>8</w:t>
            </w:r>
            <w:r>
              <w:rPr>
                <w:rFonts w:hint="default" w:ascii="Times New Roman" w:hAnsi="Times New Roman" w:eastAsia="宋体" w:cs="Times New Roman"/>
                <w:b/>
                <w:bCs/>
                <w:sz w:val="24"/>
                <w:szCs w:val="24"/>
              </w:rPr>
              <w:t>-1</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验收监测内容一览表</w:t>
            </w:r>
          </w:p>
          <w:tbl>
            <w:tblPr>
              <w:tblStyle w:val="28"/>
              <w:tblW w:w="87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2924"/>
              <w:gridCol w:w="2488"/>
              <w:gridCol w:w="1977"/>
            </w:tblGrid>
            <w:tr w14:paraId="269BA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7FD97EAC">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类别</w:t>
                  </w:r>
                </w:p>
              </w:tc>
              <w:tc>
                <w:tcPr>
                  <w:tcW w:w="2924" w:type="dxa"/>
                  <w:vAlign w:val="center"/>
                </w:tcPr>
                <w:p w14:paraId="668AB908">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监测项目</w:t>
                  </w:r>
                </w:p>
              </w:tc>
              <w:tc>
                <w:tcPr>
                  <w:tcW w:w="2488" w:type="dxa"/>
                  <w:vAlign w:val="center"/>
                </w:tcPr>
                <w:p w14:paraId="60AC36CA">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监测位置</w:t>
                  </w:r>
                </w:p>
              </w:tc>
              <w:tc>
                <w:tcPr>
                  <w:tcW w:w="1977" w:type="dxa"/>
                  <w:vAlign w:val="center"/>
                </w:tcPr>
                <w:p w14:paraId="4E67CCBF">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监测频次</w:t>
                  </w:r>
                </w:p>
              </w:tc>
            </w:tr>
            <w:tr w14:paraId="5B8D4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45200F81">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废水</w:t>
                  </w:r>
                </w:p>
              </w:tc>
              <w:tc>
                <w:tcPr>
                  <w:tcW w:w="2924" w:type="dxa"/>
                  <w:vAlign w:val="center"/>
                </w:tcPr>
                <w:p w14:paraId="580B9572">
                  <w:pPr>
                    <w:pStyle w:val="58"/>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kern w:val="0"/>
                      <w:sz w:val="21"/>
                      <w:szCs w:val="21"/>
                      <w:lang w:val="en-US" w:eastAsia="zh-CN" w:bidi="ar-SA"/>
                    </w:rPr>
                    <w:t>pH</w:t>
                  </w:r>
                  <w:r>
                    <w:rPr>
                      <w:rFonts w:hint="default" w:ascii="Times New Roman" w:hAnsi="Times New Roman"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化学需氧量</w:t>
                  </w:r>
                  <w:r>
                    <w:rPr>
                      <w:rFonts w:hint="default" w:ascii="Times New Roman" w:hAnsi="Times New Roman"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悬浮物</w:t>
                  </w:r>
                  <w:r>
                    <w:rPr>
                      <w:rFonts w:hint="default" w:ascii="Times New Roman" w:hAnsi="Times New Roman" w:cs="Times New Roman"/>
                      <w:kern w:val="0"/>
                      <w:sz w:val="21"/>
                      <w:szCs w:val="21"/>
                      <w:lang w:val="en-US" w:eastAsia="zh-CN" w:bidi="ar-SA"/>
                    </w:rPr>
                    <w:t>、</w:t>
                  </w:r>
                  <w:r>
                    <w:rPr>
                      <w:rFonts w:hint="eastAsia" w:ascii="Times New Roman" w:hAnsi="Times New Roman" w:cs="Times New Roman"/>
                      <w:kern w:val="0"/>
                      <w:sz w:val="21"/>
                      <w:szCs w:val="21"/>
                      <w:lang w:val="en-US" w:eastAsia="zh-CN" w:bidi="ar-SA"/>
                    </w:rPr>
                    <w:t>五日生化需氧量、</w:t>
                  </w:r>
                  <w:r>
                    <w:rPr>
                      <w:rFonts w:hint="default" w:ascii="Times New Roman" w:hAnsi="Times New Roman" w:eastAsia="宋体" w:cs="Times New Roman"/>
                      <w:kern w:val="0"/>
                      <w:sz w:val="21"/>
                      <w:szCs w:val="21"/>
                      <w:lang w:val="en-US" w:eastAsia="zh-CN" w:bidi="ar-SA"/>
                    </w:rPr>
                    <w:t>氨氮</w:t>
                  </w:r>
                  <w:r>
                    <w:rPr>
                      <w:rFonts w:hint="eastAsia" w:ascii="Times New Roman" w:hAnsi="Times New Roman" w:cs="Times New Roman"/>
                      <w:kern w:val="0"/>
                      <w:sz w:val="21"/>
                      <w:szCs w:val="21"/>
                      <w:lang w:val="en-US" w:eastAsia="zh-CN" w:bidi="ar-SA"/>
                    </w:rPr>
                    <w:t>、动植物油</w:t>
                  </w:r>
                </w:p>
              </w:tc>
              <w:tc>
                <w:tcPr>
                  <w:tcW w:w="2488" w:type="dxa"/>
                  <w:vAlign w:val="center"/>
                </w:tcPr>
                <w:p w14:paraId="04C5A377">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lang w:eastAsia="zh-CN"/>
                    </w:rPr>
                    <w:t>废水排口</w:t>
                  </w:r>
                </w:p>
              </w:tc>
              <w:tc>
                <w:tcPr>
                  <w:tcW w:w="1977" w:type="dxa"/>
                  <w:vAlign w:val="center"/>
                </w:tcPr>
                <w:p w14:paraId="304A7605">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每天</w:t>
                  </w:r>
                  <w:r>
                    <w:rPr>
                      <w:rFonts w:hint="default" w:ascii="Times New Roman" w:hAnsi="Times New Roman" w:cs="Times New Roman"/>
                      <w:color w:val="auto"/>
                      <w:kern w:val="0"/>
                      <w:sz w:val="21"/>
                      <w:szCs w:val="21"/>
                      <w:lang w:val="en-US" w:eastAsia="zh-CN"/>
                    </w:rPr>
                    <w:t>4</w:t>
                  </w:r>
                  <w:r>
                    <w:rPr>
                      <w:rFonts w:hint="default" w:ascii="Times New Roman" w:hAnsi="Times New Roman" w:eastAsia="宋体" w:cs="Times New Roman"/>
                      <w:color w:val="auto"/>
                      <w:kern w:val="0"/>
                      <w:sz w:val="21"/>
                      <w:szCs w:val="21"/>
                    </w:rPr>
                    <w:t>次，连续两天</w:t>
                  </w:r>
                </w:p>
              </w:tc>
            </w:tr>
            <w:tr w14:paraId="78162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6927649F">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噪声</w:t>
                  </w:r>
                </w:p>
              </w:tc>
              <w:tc>
                <w:tcPr>
                  <w:tcW w:w="2924" w:type="dxa"/>
                  <w:vAlign w:val="center"/>
                </w:tcPr>
                <w:p w14:paraId="1219D553">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昼</w:t>
                  </w:r>
                  <w:r>
                    <w:rPr>
                      <w:rFonts w:hint="eastAsia" w:ascii="Times New Roman" w:hAnsi="Times New Roman" w:cs="Times New Roman"/>
                      <w:color w:val="auto"/>
                      <w:kern w:val="0"/>
                      <w:sz w:val="21"/>
                      <w:szCs w:val="21"/>
                      <w:lang w:val="en-US" w:eastAsia="zh-CN"/>
                    </w:rPr>
                    <w:t>间</w:t>
                  </w:r>
                  <w:r>
                    <w:rPr>
                      <w:rFonts w:hint="default" w:ascii="Times New Roman" w:hAnsi="Times New Roman" w:eastAsia="宋体" w:cs="Times New Roman"/>
                      <w:color w:val="auto"/>
                      <w:kern w:val="0"/>
                      <w:sz w:val="21"/>
                      <w:szCs w:val="21"/>
                    </w:rPr>
                    <w:t>噪声</w:t>
                  </w:r>
                </w:p>
              </w:tc>
              <w:tc>
                <w:tcPr>
                  <w:tcW w:w="2488" w:type="dxa"/>
                  <w:vAlign w:val="center"/>
                </w:tcPr>
                <w:p w14:paraId="535047D0">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厂界四周</w:t>
                  </w:r>
                </w:p>
              </w:tc>
              <w:tc>
                <w:tcPr>
                  <w:tcW w:w="1977" w:type="dxa"/>
                  <w:vAlign w:val="center"/>
                </w:tcPr>
                <w:p w14:paraId="33E6F303">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每天2次，连续两天</w:t>
                  </w:r>
                </w:p>
              </w:tc>
            </w:tr>
            <w:tr w14:paraId="2BCAC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77D133CE">
                  <w:pPr>
                    <w:pStyle w:val="58"/>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无组织废气</w:t>
                  </w:r>
                </w:p>
              </w:tc>
              <w:tc>
                <w:tcPr>
                  <w:tcW w:w="2924" w:type="dxa"/>
                  <w:vAlign w:val="center"/>
                </w:tcPr>
                <w:p w14:paraId="5F715B8E">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颗粒物</w:t>
                  </w:r>
                  <w:r>
                    <w:rPr>
                      <w:rFonts w:hint="eastAsia" w:ascii="Times New Roman" w:hAnsi="Times New Roman" w:cs="Times New Roman"/>
                      <w:kern w:val="0"/>
                      <w:sz w:val="21"/>
                      <w:szCs w:val="21"/>
                      <w:lang w:val="en-US" w:eastAsia="zh-CN" w:bidi="ar-SA"/>
                    </w:rPr>
                    <w:t>、非甲烷总烃</w:t>
                  </w:r>
                </w:p>
              </w:tc>
              <w:tc>
                <w:tcPr>
                  <w:tcW w:w="2488" w:type="dxa"/>
                  <w:vAlign w:val="center"/>
                </w:tcPr>
                <w:p w14:paraId="29D7BA99">
                  <w:pPr>
                    <w:pStyle w:val="58"/>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上风向1点、下风向3点</w:t>
                  </w:r>
                </w:p>
              </w:tc>
              <w:tc>
                <w:tcPr>
                  <w:tcW w:w="1977" w:type="dxa"/>
                  <w:vAlign w:val="center"/>
                </w:tcPr>
                <w:p w14:paraId="696D70E9">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每天</w:t>
                  </w:r>
                  <w:r>
                    <w:rPr>
                      <w:rFonts w:hint="default" w:ascii="Times New Roman" w:hAnsi="Times New Roman" w:cs="Times New Roman"/>
                      <w:color w:val="auto"/>
                      <w:kern w:val="0"/>
                      <w:sz w:val="21"/>
                      <w:szCs w:val="21"/>
                      <w:lang w:val="en-US" w:eastAsia="zh-CN"/>
                    </w:rPr>
                    <w:t>3</w:t>
                  </w:r>
                  <w:r>
                    <w:rPr>
                      <w:rFonts w:hint="default" w:ascii="Times New Roman" w:hAnsi="Times New Roman" w:eastAsia="宋体" w:cs="Times New Roman"/>
                      <w:color w:val="auto"/>
                      <w:kern w:val="0"/>
                      <w:sz w:val="21"/>
                      <w:szCs w:val="21"/>
                    </w:rPr>
                    <w:t>次，连续两天</w:t>
                  </w:r>
                </w:p>
              </w:tc>
            </w:tr>
            <w:tr w14:paraId="1F07B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661D3875">
                  <w:pPr>
                    <w:pStyle w:val="58"/>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有组织废气</w:t>
                  </w:r>
                </w:p>
              </w:tc>
              <w:tc>
                <w:tcPr>
                  <w:tcW w:w="2924" w:type="dxa"/>
                  <w:vAlign w:val="center"/>
                </w:tcPr>
                <w:p w14:paraId="25BD3BFC">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颗粒物</w:t>
                  </w:r>
                </w:p>
              </w:tc>
              <w:tc>
                <w:tcPr>
                  <w:tcW w:w="2488" w:type="dxa"/>
                  <w:vAlign w:val="center"/>
                </w:tcPr>
                <w:p w14:paraId="7E4F44E2">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DA00</w:t>
                  </w:r>
                  <w:r>
                    <w:rPr>
                      <w:rFonts w:hint="eastAsia" w:ascii="Times New Roman" w:hAnsi="Times New Roman" w:cs="Times New Roman"/>
                      <w:color w:val="auto"/>
                      <w:kern w:val="0"/>
                      <w:sz w:val="21"/>
                      <w:szCs w:val="21"/>
                      <w:lang w:val="en-US" w:eastAsia="zh-CN"/>
                    </w:rPr>
                    <w:t>1</w:t>
                  </w:r>
                </w:p>
              </w:tc>
              <w:tc>
                <w:tcPr>
                  <w:tcW w:w="1977" w:type="dxa"/>
                  <w:vAlign w:val="center"/>
                </w:tcPr>
                <w:p w14:paraId="072E27B2">
                  <w:pPr>
                    <w:pStyle w:val="58"/>
                    <w:keepNext w:val="0"/>
                    <w:keepLines w:val="0"/>
                    <w:pageBreakBefore w:val="0"/>
                    <w:widowControl w:val="0"/>
                    <w:kinsoku/>
                    <w:wordWrap/>
                    <w:overflowPunct/>
                    <w:topLinePunct w:val="0"/>
                    <w:autoSpaceDE/>
                    <w:autoSpaceDN/>
                    <w:bidi w:val="0"/>
                    <w:adjustRightInd w:val="0"/>
                    <w:snapToGrid w:val="0"/>
                    <w:ind w:left="0" w:leftChars="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eastAsia="zh-CN"/>
                    </w:rPr>
                    <w:t>每天</w:t>
                  </w:r>
                  <w:r>
                    <w:rPr>
                      <w:rFonts w:hint="default" w:ascii="Times New Roman" w:hAnsi="Times New Roman" w:cs="Times New Roman"/>
                      <w:color w:val="auto"/>
                      <w:kern w:val="0"/>
                      <w:sz w:val="21"/>
                      <w:szCs w:val="21"/>
                      <w:lang w:val="en-US" w:eastAsia="zh-CN"/>
                    </w:rPr>
                    <w:t>3次，连续两天</w:t>
                  </w:r>
                </w:p>
              </w:tc>
            </w:tr>
          </w:tbl>
          <w:p w14:paraId="57A7C237">
            <w:pPr>
              <w:tabs>
                <w:tab w:val="left" w:pos="7965"/>
              </w:tabs>
              <w:autoSpaceDE w:val="0"/>
              <w:autoSpaceDN w:val="0"/>
              <w:adjustRightInd w:val="0"/>
              <w:ind w:firstLine="360"/>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附图：监测布点示意图</w:t>
            </w:r>
          </w:p>
          <w:p w14:paraId="26BA40D4">
            <w:pPr>
              <w:pStyle w:val="35"/>
              <w:numPr>
                <w:ilvl w:val="1"/>
                <w:numId w:val="0"/>
              </w:numPr>
              <w:rPr>
                <w:rFonts w:hint="default" w:ascii="Times New Roman" w:hAnsi="Times New Roman" w:cs="Times New Roman"/>
                <w:sz w:val="24"/>
                <w:szCs w:val="24"/>
              </w:rPr>
            </w:pPr>
            <w:r>
              <w:drawing>
                <wp:anchor distT="0" distB="0" distL="114300" distR="114300" simplePos="0" relativeHeight="251689984" behindDoc="0" locked="0" layoutInCell="1" allowOverlap="1">
                  <wp:simplePos x="0" y="0"/>
                  <wp:positionH relativeFrom="column">
                    <wp:posOffset>19050</wp:posOffset>
                  </wp:positionH>
                  <wp:positionV relativeFrom="paragraph">
                    <wp:posOffset>62230</wp:posOffset>
                  </wp:positionV>
                  <wp:extent cx="5772785" cy="3479800"/>
                  <wp:effectExtent l="0" t="0" r="5715" b="0"/>
                  <wp:wrapTopAndBottom/>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8"/>
                          <a:stretch>
                            <a:fillRect/>
                          </a:stretch>
                        </pic:blipFill>
                        <pic:spPr>
                          <a:xfrm>
                            <a:off x="0" y="0"/>
                            <a:ext cx="5772785" cy="3479800"/>
                          </a:xfrm>
                          <a:prstGeom prst="rect">
                            <a:avLst/>
                          </a:prstGeom>
                          <a:noFill/>
                          <a:ln>
                            <a:noFill/>
                          </a:ln>
                        </pic:spPr>
                      </pic:pic>
                    </a:graphicData>
                  </a:graphic>
                </wp:anchor>
              </w:drawing>
            </w:r>
          </w:p>
        </w:tc>
      </w:tr>
    </w:tbl>
    <w:p w14:paraId="4AF33C37">
      <w:pPr>
        <w:widowControl w:val="0"/>
        <w:ind w:left="0" w:leftChars="0" w:firstLine="0" w:firstLineChars="0"/>
        <w:jc w:val="center"/>
        <w:rPr>
          <w:rFonts w:hint="default" w:ascii="Times New Roman" w:hAnsi="Times New Roman" w:cs="Times New Roman"/>
          <w:b/>
          <w:bCs/>
          <w:sz w:val="32"/>
          <w:szCs w:val="32"/>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7"/>
        <w:tblW w:w="9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0"/>
      </w:tblGrid>
      <w:tr w14:paraId="03808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38" w:hRule="atLeast"/>
          <w:jc w:val="center"/>
        </w:trPr>
        <w:tc>
          <w:tcPr>
            <w:tcW w:w="9310" w:type="dxa"/>
            <w:noWrap w:val="0"/>
            <w:vAlign w:val="top"/>
          </w:tcPr>
          <w:p w14:paraId="271A18C0">
            <w:pPr>
              <w:widowControl w:val="0"/>
              <w:ind w:left="0" w:leftChars="0" w:firstLine="0" w:firstLineChars="0"/>
              <w:jc w:val="center"/>
              <w:rPr>
                <w:rFonts w:hint="default" w:ascii="Times New Roman" w:hAnsi="Times New Roman" w:cs="Times New Roman"/>
                <w:b/>
                <w:bCs/>
                <w:sz w:val="32"/>
                <w:szCs w:val="32"/>
                <w:lang w:val="en-US" w:eastAsia="zh-CN"/>
              </w:rPr>
            </w:pPr>
            <w:r>
              <w:rPr>
                <w:rFonts w:hint="default" w:ascii="Times New Roman" w:hAnsi="Times New Roman" w:cs="Times New Roman"/>
                <w:b/>
                <w:bCs/>
                <w:sz w:val="32"/>
                <w:szCs w:val="32"/>
                <w:lang w:val="en-US" w:eastAsia="zh-CN"/>
              </w:rPr>
              <w:t>九、验收监测</w:t>
            </w:r>
          </w:p>
          <w:p w14:paraId="6124A145">
            <w:pPr>
              <w:widowControl w:val="0"/>
              <w:ind w:left="0" w:leftChars="0" w:firstLine="0" w:firstLineChars="0"/>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9.1验收监测期间生产工况记录</w:t>
            </w:r>
          </w:p>
          <w:p w14:paraId="168CA76C">
            <w:pPr>
              <w:widowControl w:val="0"/>
              <w:ind w:left="0" w:leftChars="0" w:firstLine="456"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验收监测期间</w:t>
            </w:r>
            <w:r>
              <w:rPr>
                <w:rFonts w:hint="default" w:ascii="Times New Roman" w:hAnsi="Times New Roman" w:eastAsia="宋体" w:cs="Times New Roman"/>
                <w:sz w:val="24"/>
                <w:szCs w:val="24"/>
                <w:lang w:val="en-US" w:eastAsia="zh-CN"/>
              </w:rPr>
              <w:t>，生产情况如下表所示：</w:t>
            </w:r>
          </w:p>
          <w:p w14:paraId="30A8E70A">
            <w:pPr>
              <w:pStyle w:val="48"/>
              <w:ind w:left="0" w:leftChars="0" w:firstLine="0" w:firstLineChars="0"/>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表9-1 项目验收监测期间生产情况一览表</w:t>
            </w:r>
          </w:p>
          <w:tbl>
            <w:tblPr>
              <w:tblStyle w:val="28"/>
              <w:tblW w:w="85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7"/>
              <w:gridCol w:w="2047"/>
              <w:gridCol w:w="1870"/>
              <w:gridCol w:w="1739"/>
              <w:gridCol w:w="1533"/>
            </w:tblGrid>
            <w:tr w14:paraId="1EA1C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1387" w:type="dxa"/>
                  <w:vAlign w:val="center"/>
                </w:tcPr>
                <w:p w14:paraId="67A922F3">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日期</w:t>
                  </w:r>
                </w:p>
              </w:tc>
              <w:tc>
                <w:tcPr>
                  <w:tcW w:w="2047" w:type="dxa"/>
                  <w:vAlign w:val="center"/>
                </w:tcPr>
                <w:p w14:paraId="04812994">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产品名称</w:t>
                  </w:r>
                </w:p>
              </w:tc>
              <w:tc>
                <w:tcPr>
                  <w:tcW w:w="1870" w:type="dxa"/>
                  <w:vAlign w:val="center"/>
                </w:tcPr>
                <w:p w14:paraId="0737F828">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设计产量(万片/d)</w:t>
                  </w:r>
                </w:p>
              </w:tc>
              <w:tc>
                <w:tcPr>
                  <w:tcW w:w="1739" w:type="dxa"/>
                  <w:vAlign w:val="center"/>
                </w:tcPr>
                <w:p w14:paraId="6AEBDECD">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实际产量(万片/d)</w:t>
                  </w:r>
                </w:p>
              </w:tc>
              <w:tc>
                <w:tcPr>
                  <w:tcW w:w="1533" w:type="dxa"/>
                  <w:vAlign w:val="center"/>
                </w:tcPr>
                <w:p w14:paraId="23EF8B43">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本次技改项目生产工况（%）</w:t>
                  </w:r>
                </w:p>
              </w:tc>
            </w:tr>
            <w:tr w14:paraId="4EA88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387" w:type="dxa"/>
                  <w:vAlign w:val="center"/>
                </w:tcPr>
                <w:p w14:paraId="71F05E87">
                  <w:pPr>
                    <w:pStyle w:val="57"/>
                    <w:widowControl w:val="0"/>
                    <w:bidi w:val="0"/>
                    <w:jc w:val="center"/>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eastAsia="宋体" w:cs="Times New Roman"/>
                      <w:spacing w:val="-6"/>
                      <w:kern w:val="0"/>
                      <w:sz w:val="21"/>
                      <w:szCs w:val="21"/>
                      <w:highlight w:val="none"/>
                      <w:lang w:val="en-US" w:eastAsia="zh-CN" w:bidi="ar-SA"/>
                    </w:rPr>
                    <w:t>202</w:t>
                  </w:r>
                  <w:r>
                    <w:rPr>
                      <w:rFonts w:hint="default" w:ascii="Times New Roman" w:hAnsi="Times New Roman" w:cs="Times New Roman"/>
                      <w:spacing w:val="-6"/>
                      <w:kern w:val="0"/>
                      <w:sz w:val="21"/>
                      <w:szCs w:val="21"/>
                      <w:highlight w:val="none"/>
                      <w:lang w:val="en-US" w:eastAsia="zh-CN" w:bidi="ar-SA"/>
                    </w:rPr>
                    <w:t>5</w:t>
                  </w:r>
                  <w:r>
                    <w:rPr>
                      <w:rFonts w:hint="default" w:ascii="Times New Roman" w:hAnsi="Times New Roman" w:eastAsia="宋体" w:cs="Times New Roman"/>
                      <w:spacing w:val="-6"/>
                      <w:kern w:val="0"/>
                      <w:sz w:val="21"/>
                      <w:szCs w:val="21"/>
                      <w:highlight w:val="none"/>
                      <w:lang w:val="en-US" w:eastAsia="zh-CN" w:bidi="ar-SA"/>
                    </w:rPr>
                    <w:t>-</w:t>
                  </w:r>
                  <w:r>
                    <w:rPr>
                      <w:rFonts w:hint="default" w:ascii="Times New Roman" w:hAnsi="Times New Roman" w:cs="Times New Roman"/>
                      <w:spacing w:val="-6"/>
                      <w:kern w:val="0"/>
                      <w:sz w:val="21"/>
                      <w:szCs w:val="21"/>
                      <w:highlight w:val="none"/>
                      <w:lang w:val="en-US" w:eastAsia="zh-CN" w:bidi="ar-SA"/>
                    </w:rPr>
                    <w:t>10-26</w:t>
                  </w:r>
                </w:p>
              </w:tc>
              <w:tc>
                <w:tcPr>
                  <w:tcW w:w="2047" w:type="dxa"/>
                  <w:vAlign w:val="center"/>
                </w:tcPr>
                <w:p w14:paraId="7B6DD96E">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无氧</w:t>
                  </w:r>
                  <w:r>
                    <w:rPr>
                      <w:rFonts w:hint="default" w:ascii="Times New Roman" w:hAnsi="Times New Roman" w:eastAsia="宋体" w:cs="Times New Roman"/>
                      <w:b w:val="0"/>
                      <w:bCs w:val="0"/>
                      <w:color w:val="auto"/>
                      <w:kern w:val="0"/>
                      <w:sz w:val="21"/>
                      <w:szCs w:val="21"/>
                    </w:rPr>
                    <w:t>铜杆</w:t>
                  </w:r>
                </w:p>
              </w:tc>
              <w:tc>
                <w:tcPr>
                  <w:tcW w:w="1870" w:type="dxa"/>
                  <w:shd w:val="clear" w:color="auto" w:fill="auto"/>
                  <w:vAlign w:val="center"/>
                </w:tcPr>
                <w:p w14:paraId="0CAC1F60">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spacing w:val="-6"/>
                      <w:kern w:val="0"/>
                      <w:sz w:val="21"/>
                      <w:szCs w:val="21"/>
                      <w:highlight w:val="none"/>
                      <w:lang w:val="en-US" w:eastAsia="zh-CN" w:bidi="ar-SA"/>
                    </w:rPr>
                    <w:t>237</w:t>
                  </w:r>
                </w:p>
              </w:tc>
              <w:tc>
                <w:tcPr>
                  <w:tcW w:w="1739" w:type="dxa"/>
                  <w:vAlign w:val="center"/>
                </w:tcPr>
                <w:p w14:paraId="53AC1880">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196</w:t>
                  </w:r>
                </w:p>
              </w:tc>
              <w:tc>
                <w:tcPr>
                  <w:tcW w:w="1533" w:type="dxa"/>
                  <w:vAlign w:val="center"/>
                </w:tcPr>
                <w:p w14:paraId="3E3B253C">
                  <w:pPr>
                    <w:pStyle w:val="58"/>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83</w:t>
                  </w:r>
                  <w:r>
                    <w:rPr>
                      <w:rFonts w:hint="default" w:ascii="Times New Roman" w:hAnsi="Times New Roman" w:eastAsia="宋体" w:cs="Times New Roman"/>
                      <w:spacing w:val="-6"/>
                      <w:kern w:val="0"/>
                      <w:sz w:val="21"/>
                      <w:szCs w:val="21"/>
                      <w:highlight w:val="none"/>
                      <w:lang w:val="en-US" w:eastAsia="zh-CN" w:bidi="ar-SA"/>
                    </w:rPr>
                    <w:t>%</w:t>
                  </w:r>
                </w:p>
              </w:tc>
            </w:tr>
            <w:tr w14:paraId="61DB5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7" w:type="dxa"/>
                  <w:vAlign w:val="center"/>
                </w:tcPr>
                <w:p w14:paraId="6A294205">
                  <w:pPr>
                    <w:pStyle w:val="57"/>
                    <w:widowControl w:val="0"/>
                    <w:bidi w:val="0"/>
                    <w:jc w:val="center"/>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eastAsia="宋体" w:cs="Times New Roman"/>
                      <w:spacing w:val="-6"/>
                      <w:kern w:val="0"/>
                      <w:sz w:val="21"/>
                      <w:szCs w:val="21"/>
                      <w:highlight w:val="none"/>
                      <w:lang w:val="en-US" w:eastAsia="zh-CN" w:bidi="ar-SA"/>
                    </w:rPr>
                    <w:t>202</w:t>
                  </w:r>
                  <w:r>
                    <w:rPr>
                      <w:rFonts w:hint="default" w:ascii="Times New Roman" w:hAnsi="Times New Roman" w:cs="Times New Roman"/>
                      <w:spacing w:val="-6"/>
                      <w:kern w:val="0"/>
                      <w:sz w:val="21"/>
                      <w:szCs w:val="21"/>
                      <w:highlight w:val="none"/>
                      <w:lang w:val="en-US" w:eastAsia="zh-CN" w:bidi="ar-SA"/>
                    </w:rPr>
                    <w:t>5</w:t>
                  </w:r>
                  <w:r>
                    <w:rPr>
                      <w:rFonts w:hint="default" w:ascii="Times New Roman" w:hAnsi="Times New Roman" w:eastAsia="宋体" w:cs="Times New Roman"/>
                      <w:spacing w:val="-6"/>
                      <w:kern w:val="0"/>
                      <w:sz w:val="21"/>
                      <w:szCs w:val="21"/>
                      <w:highlight w:val="none"/>
                      <w:lang w:val="en-US" w:eastAsia="zh-CN" w:bidi="ar-SA"/>
                    </w:rPr>
                    <w:t>-</w:t>
                  </w:r>
                  <w:r>
                    <w:rPr>
                      <w:rFonts w:hint="default" w:ascii="Times New Roman" w:hAnsi="Times New Roman" w:cs="Times New Roman"/>
                      <w:spacing w:val="-6"/>
                      <w:kern w:val="0"/>
                      <w:sz w:val="21"/>
                      <w:szCs w:val="21"/>
                      <w:highlight w:val="none"/>
                      <w:lang w:val="en-US" w:eastAsia="zh-CN" w:bidi="ar-SA"/>
                    </w:rPr>
                    <w:t>10-27</w:t>
                  </w:r>
                </w:p>
              </w:tc>
              <w:tc>
                <w:tcPr>
                  <w:tcW w:w="2047" w:type="dxa"/>
                  <w:shd w:val="clear" w:color="auto" w:fill="auto"/>
                  <w:vAlign w:val="center"/>
                </w:tcPr>
                <w:p w14:paraId="31D253EB">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无氧</w:t>
                  </w:r>
                  <w:r>
                    <w:rPr>
                      <w:rFonts w:hint="default" w:ascii="Times New Roman" w:hAnsi="Times New Roman" w:eastAsia="宋体" w:cs="Times New Roman"/>
                      <w:b w:val="0"/>
                      <w:bCs w:val="0"/>
                      <w:color w:val="auto"/>
                      <w:kern w:val="0"/>
                      <w:sz w:val="21"/>
                      <w:szCs w:val="21"/>
                    </w:rPr>
                    <w:t>铜杆</w:t>
                  </w:r>
                </w:p>
              </w:tc>
              <w:tc>
                <w:tcPr>
                  <w:tcW w:w="1870" w:type="dxa"/>
                  <w:shd w:val="clear" w:color="auto" w:fill="auto"/>
                  <w:vAlign w:val="center"/>
                </w:tcPr>
                <w:p w14:paraId="38A601B4">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cs="Times New Roman"/>
                      <w:spacing w:val="-6"/>
                      <w:kern w:val="0"/>
                      <w:sz w:val="21"/>
                      <w:szCs w:val="21"/>
                      <w:highlight w:val="none"/>
                      <w:lang w:val="en-US" w:eastAsia="zh-CN" w:bidi="ar-SA"/>
                    </w:rPr>
                    <w:t>237</w:t>
                  </w:r>
                </w:p>
              </w:tc>
              <w:tc>
                <w:tcPr>
                  <w:tcW w:w="1739" w:type="dxa"/>
                  <w:shd w:val="clear" w:color="auto" w:fill="auto"/>
                  <w:vAlign w:val="center"/>
                </w:tcPr>
                <w:p w14:paraId="773FFEEE">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196</w:t>
                  </w:r>
                </w:p>
              </w:tc>
              <w:tc>
                <w:tcPr>
                  <w:tcW w:w="1533" w:type="dxa"/>
                  <w:vAlign w:val="center"/>
                </w:tcPr>
                <w:p w14:paraId="1FA16A7A">
                  <w:pPr>
                    <w:pStyle w:val="58"/>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83</w:t>
                  </w:r>
                  <w:r>
                    <w:rPr>
                      <w:rFonts w:hint="default" w:ascii="Times New Roman" w:hAnsi="Times New Roman" w:eastAsia="宋体" w:cs="Times New Roman"/>
                      <w:spacing w:val="-6"/>
                      <w:kern w:val="0"/>
                      <w:sz w:val="21"/>
                      <w:szCs w:val="21"/>
                      <w:highlight w:val="none"/>
                      <w:lang w:val="en-US" w:eastAsia="zh-CN" w:bidi="ar-SA"/>
                    </w:rPr>
                    <w:t>%</w:t>
                  </w:r>
                </w:p>
              </w:tc>
            </w:tr>
          </w:tbl>
          <w:p w14:paraId="00865388">
            <w:pPr>
              <w:pStyle w:val="48"/>
              <w:ind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验收监测期间项目日产量均达到设计产能的75%以上，生产工况稳定，环保设施运行稳定，符合验收条件。</w:t>
            </w:r>
          </w:p>
          <w:p w14:paraId="29E0AD6B">
            <w:pPr>
              <w:widowControl w:val="0"/>
              <w:ind w:left="0" w:leftChars="0" w:firstLine="0" w:firstLineChars="0"/>
              <w:jc w:val="both"/>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lang w:val="en-US" w:eastAsia="zh-CN"/>
              </w:rPr>
              <w:t>9.2验收监测结果</w:t>
            </w:r>
          </w:p>
          <w:p w14:paraId="70BBD2F2">
            <w:pPr>
              <w:widowControl w:val="0"/>
              <w:ind w:left="0" w:leftChars="0" w:firstLine="0" w:firstLineChars="0"/>
              <w:jc w:val="both"/>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9.2.1有组织废气检测结果</w:t>
            </w:r>
          </w:p>
          <w:p w14:paraId="00EC1865">
            <w:pPr>
              <w:spacing w:before="38" w:line="227" w:lineRule="auto"/>
              <w:jc w:val="center"/>
              <w:rPr>
                <w:rFonts w:hint="default" w:ascii="Times New Roman" w:hAnsi="Times New Roman" w:eastAsia="宋体" w:cs="Times New Roman"/>
                <w:b/>
                <w:bCs/>
                <w:spacing w:val="0"/>
                <w:sz w:val="24"/>
                <w:szCs w:val="24"/>
                <w:lang w:val="en-US" w:eastAsia="zh-CN" w:bidi="ar-SA"/>
              </w:rPr>
            </w:pPr>
            <w:r>
              <w:rPr>
                <w:rFonts w:hint="default" w:ascii="Times New Roman" w:hAnsi="Times New Roman" w:eastAsia="宋体" w:cs="Times New Roman"/>
                <w:b/>
                <w:bCs/>
                <w:spacing w:val="0"/>
                <w:sz w:val="24"/>
                <w:szCs w:val="24"/>
                <w:lang w:val="en-US" w:eastAsia="zh-CN" w:bidi="ar-SA"/>
              </w:rPr>
              <w:t>表9-2</w:t>
            </w:r>
            <w:r>
              <w:rPr>
                <w:rFonts w:hint="default" w:ascii="Times New Roman" w:hAnsi="Times New Roman" w:cs="Times New Roman"/>
                <w:b/>
                <w:bCs/>
                <w:spacing w:val="0"/>
                <w:sz w:val="24"/>
                <w:szCs w:val="24"/>
                <w:lang w:val="en-US" w:eastAsia="zh-CN" w:bidi="ar-SA"/>
              </w:rPr>
              <w:t xml:space="preserve"> </w:t>
            </w:r>
            <w:r>
              <w:rPr>
                <w:rFonts w:hint="default" w:ascii="Times New Roman" w:hAnsi="Times New Roman" w:eastAsia="宋体" w:cs="Times New Roman"/>
                <w:b/>
                <w:bCs/>
                <w:spacing w:val="0"/>
                <w:sz w:val="24"/>
                <w:szCs w:val="24"/>
                <w:lang w:val="en-US" w:eastAsia="zh-CN" w:bidi="ar-SA"/>
              </w:rPr>
              <w:t>检测结果</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14"/>
              <w:gridCol w:w="1351"/>
              <w:gridCol w:w="3249"/>
              <w:gridCol w:w="3257"/>
            </w:tblGrid>
            <w:tr w14:paraId="34352D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5" w:hRule="atLeast"/>
                <w:jc w:val="center"/>
              </w:trPr>
              <w:tc>
                <w:tcPr>
                  <w:tcW w:w="1214" w:type="dxa"/>
                  <w:vMerge w:val="restart"/>
                  <w:tcBorders>
                    <w:top w:val="single" w:color="000000" w:sz="6" w:space="0"/>
                    <w:left w:val="single" w:color="000000" w:sz="6" w:space="0"/>
                    <w:bottom w:val="nil"/>
                  </w:tcBorders>
                  <w:vAlign w:val="center"/>
                </w:tcPr>
                <w:p w14:paraId="419EAB9C">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采样日期</w:t>
                  </w:r>
                </w:p>
              </w:tc>
              <w:tc>
                <w:tcPr>
                  <w:tcW w:w="1351" w:type="dxa"/>
                  <w:tcBorders>
                    <w:top w:val="single" w:color="000000" w:sz="6" w:space="0"/>
                  </w:tcBorders>
                  <w:vAlign w:val="center"/>
                </w:tcPr>
                <w:p w14:paraId="74D483FD">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检测项目</w:t>
                  </w:r>
                </w:p>
              </w:tc>
              <w:tc>
                <w:tcPr>
                  <w:tcW w:w="6506" w:type="dxa"/>
                  <w:gridSpan w:val="2"/>
                  <w:tcBorders>
                    <w:top w:val="single" w:color="000000" w:sz="6" w:space="0"/>
                    <w:right w:val="single" w:color="000000" w:sz="6" w:space="0"/>
                  </w:tcBorders>
                  <w:vAlign w:val="center"/>
                </w:tcPr>
                <w:p w14:paraId="26E1017F">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低浓度颗粒物</w:t>
                  </w:r>
                </w:p>
              </w:tc>
            </w:tr>
            <w:tr w14:paraId="4936D2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214" w:type="dxa"/>
                  <w:vMerge w:val="continue"/>
                  <w:tcBorders>
                    <w:top w:val="nil"/>
                    <w:left w:val="single" w:color="000000" w:sz="6" w:space="0"/>
                    <w:bottom w:val="nil"/>
                  </w:tcBorders>
                  <w:vAlign w:val="center"/>
                </w:tcPr>
                <w:p w14:paraId="1BC55F36">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51" w:type="dxa"/>
                  <w:vAlign w:val="center"/>
                </w:tcPr>
                <w:p w14:paraId="16024D9F">
                  <w:pPr>
                    <w:pStyle w:val="74"/>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3"/>
                      <w:sz w:val="21"/>
                      <w:szCs w:val="21"/>
                    </w:rPr>
                    <w:t>检出限</w:t>
                  </w:r>
                  <w:r>
                    <w:rPr>
                      <w:rFonts w:hint="default" w:ascii="Times New Roman" w:hAnsi="Times New Roman" w:cs="Times New Roman"/>
                      <w:spacing w:val="-3"/>
                      <w:sz w:val="21"/>
                      <w:szCs w:val="21"/>
                    </w:rPr>
                    <w:t>(mg/m</w:t>
                  </w:r>
                  <w:r>
                    <w:rPr>
                      <w:rFonts w:hint="default" w:ascii="Times New Roman" w:hAnsi="Times New Roman" w:cs="Times New Roman"/>
                      <w:spacing w:val="-3"/>
                      <w:position w:val="7"/>
                      <w:sz w:val="21"/>
                      <w:szCs w:val="21"/>
                    </w:rPr>
                    <w:t>3</w:t>
                  </w:r>
                  <w:r>
                    <w:rPr>
                      <w:rFonts w:hint="default" w:ascii="Times New Roman" w:hAnsi="Times New Roman" w:cs="Times New Roman"/>
                      <w:spacing w:val="-3"/>
                      <w:sz w:val="21"/>
                      <w:szCs w:val="21"/>
                    </w:rPr>
                    <w:t>)</w:t>
                  </w:r>
                </w:p>
              </w:tc>
              <w:tc>
                <w:tcPr>
                  <w:tcW w:w="6506" w:type="dxa"/>
                  <w:gridSpan w:val="2"/>
                  <w:tcBorders>
                    <w:right w:val="single" w:color="000000" w:sz="6" w:space="0"/>
                  </w:tcBorders>
                  <w:vAlign w:val="center"/>
                </w:tcPr>
                <w:p w14:paraId="7EE0E2A8">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1.0</w:t>
                  </w:r>
                </w:p>
              </w:tc>
            </w:tr>
            <w:tr w14:paraId="58204C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14" w:type="dxa"/>
                  <w:vMerge w:val="continue"/>
                  <w:tcBorders>
                    <w:top w:val="nil"/>
                    <w:left w:val="single" w:color="000000" w:sz="6" w:space="0"/>
                    <w:bottom w:val="nil"/>
                  </w:tcBorders>
                  <w:vAlign w:val="center"/>
                </w:tcPr>
                <w:p w14:paraId="4C5D00B4">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51" w:type="dxa"/>
                  <w:vAlign w:val="center"/>
                </w:tcPr>
                <w:p w14:paraId="3A00A7DB">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完成日期</w:t>
                  </w:r>
                </w:p>
              </w:tc>
              <w:tc>
                <w:tcPr>
                  <w:tcW w:w="6506" w:type="dxa"/>
                  <w:gridSpan w:val="2"/>
                  <w:tcBorders>
                    <w:right w:val="single" w:color="000000" w:sz="6" w:space="0"/>
                  </w:tcBorders>
                  <w:vAlign w:val="center"/>
                </w:tcPr>
                <w:p w14:paraId="69D88EDB">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2025-10-31~2025-11-03</w:t>
                  </w:r>
                </w:p>
              </w:tc>
            </w:tr>
            <w:tr w14:paraId="57329F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14" w:type="dxa"/>
                  <w:vMerge w:val="continue"/>
                  <w:tcBorders>
                    <w:top w:val="nil"/>
                    <w:left w:val="single" w:color="000000" w:sz="6" w:space="0"/>
                    <w:bottom w:val="nil"/>
                  </w:tcBorders>
                  <w:vAlign w:val="center"/>
                </w:tcPr>
                <w:p w14:paraId="1D8D96FB">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51" w:type="dxa"/>
                  <w:vAlign w:val="center"/>
                </w:tcPr>
                <w:p w14:paraId="41B8863C">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采样位置</w:t>
                  </w:r>
                </w:p>
              </w:tc>
              <w:tc>
                <w:tcPr>
                  <w:tcW w:w="6506" w:type="dxa"/>
                  <w:gridSpan w:val="2"/>
                  <w:tcBorders>
                    <w:right w:val="single" w:color="000000" w:sz="6" w:space="0"/>
                  </w:tcBorders>
                  <w:vAlign w:val="center"/>
                </w:tcPr>
                <w:p w14:paraId="344F8E51">
                  <w:pPr>
                    <w:pStyle w:val="74"/>
                    <w:keepNext w:val="0"/>
                    <w:keepLines w:val="0"/>
                    <w:pageBreakBefore w:val="0"/>
                    <w:widowControl w:val="0"/>
                    <w:kinsoku/>
                    <w:wordWrap/>
                    <w:overflowPunct/>
                    <w:topLinePunct w:val="0"/>
                    <w:autoSpaceDE/>
                    <w:autoSpaceDN/>
                    <w:bidi w:val="0"/>
                    <w:adjustRightInd/>
                    <w:snapToGrid/>
                    <w:spacing w:line="231" w:lineRule="auto"/>
                    <w:ind w:left="0"/>
                    <w:jc w:val="center"/>
                    <w:textAlignment w:val="auto"/>
                    <w:rPr>
                      <w:rFonts w:hint="default" w:ascii="Times New Roman" w:hAnsi="Times New Roman" w:eastAsia="宋体" w:cs="Times New Roman"/>
                      <w:sz w:val="21"/>
                      <w:szCs w:val="21"/>
                    </w:rPr>
                  </w:pPr>
                  <w:r>
                    <w:rPr>
                      <w:rFonts w:hint="default" w:ascii="Times New Roman" w:hAnsi="Times New Roman" w:cs="Times New Roman"/>
                      <w:sz w:val="21"/>
                      <w:szCs w:val="21"/>
                    </w:rPr>
                    <w:t>DA</w:t>
                  </w:r>
                  <w:r>
                    <w:rPr>
                      <w:rFonts w:hint="default" w:ascii="Times New Roman" w:hAnsi="Times New Roman" w:cs="Times New Roman"/>
                      <w:spacing w:val="1"/>
                      <w:sz w:val="21"/>
                      <w:szCs w:val="21"/>
                    </w:rPr>
                    <w:t>001</w:t>
                  </w:r>
                  <w:r>
                    <w:rPr>
                      <w:rFonts w:hint="default" w:ascii="Times New Roman" w:hAnsi="Times New Roman" w:cs="Times New Roman"/>
                      <w:spacing w:val="31"/>
                      <w:w w:val="101"/>
                      <w:sz w:val="21"/>
                      <w:szCs w:val="21"/>
                    </w:rPr>
                    <w:t xml:space="preserve"> </w:t>
                  </w:r>
                  <w:r>
                    <w:rPr>
                      <w:rFonts w:hint="default" w:ascii="Times New Roman" w:hAnsi="Times New Roman" w:eastAsia="宋体" w:cs="Times New Roman"/>
                      <w:spacing w:val="1"/>
                      <w:sz w:val="21"/>
                      <w:szCs w:val="21"/>
                    </w:rPr>
                    <w:t>出</w:t>
                  </w:r>
                  <w:r>
                    <w:rPr>
                      <w:rFonts w:hint="default" w:ascii="Times New Roman" w:hAnsi="Times New Roman" w:eastAsia="宋体" w:cs="Times New Roman"/>
                      <w:spacing w:val="-66"/>
                      <w:sz w:val="21"/>
                      <w:szCs w:val="21"/>
                    </w:rPr>
                    <w:t xml:space="preserve"> </w:t>
                  </w:r>
                  <w:r>
                    <w:rPr>
                      <w:rFonts w:hint="default" w:ascii="Times New Roman" w:hAnsi="Times New Roman" w:eastAsia="宋体" w:cs="Times New Roman"/>
                      <w:spacing w:val="1"/>
                      <w:sz w:val="21"/>
                      <w:szCs w:val="21"/>
                    </w:rPr>
                    <w:t>口</w:t>
                  </w:r>
                </w:p>
              </w:tc>
            </w:tr>
            <w:tr w14:paraId="561AF9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jc w:val="center"/>
              </w:trPr>
              <w:tc>
                <w:tcPr>
                  <w:tcW w:w="1214" w:type="dxa"/>
                  <w:vMerge w:val="continue"/>
                  <w:tcBorders>
                    <w:top w:val="nil"/>
                    <w:left w:val="single" w:color="000000" w:sz="6" w:space="0"/>
                  </w:tcBorders>
                  <w:vAlign w:val="center"/>
                </w:tcPr>
                <w:p w14:paraId="5456F816">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51" w:type="dxa"/>
                  <w:tcBorders>
                    <w:tl2br w:val="single" w:color="000000" w:sz="4" w:space="0"/>
                  </w:tcBorders>
                  <w:vAlign w:val="center"/>
                </w:tcPr>
                <w:p w14:paraId="1F8436AE">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检测</w:t>
                  </w:r>
                </w:p>
                <w:p w14:paraId="3E60856A">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指标</w:t>
                  </w:r>
                </w:p>
                <w:p w14:paraId="1891E739">
                  <w:pPr>
                    <w:keepNext w:val="0"/>
                    <w:keepLines w:val="0"/>
                    <w:pageBreakBefore w:val="0"/>
                    <w:widowControl w:val="0"/>
                    <w:kinsoku/>
                    <w:wordWrap/>
                    <w:overflowPunct/>
                    <w:topLinePunct w:val="0"/>
                    <w:autoSpaceDE/>
                    <w:autoSpaceDN/>
                    <w:bidi w:val="0"/>
                    <w:adjustRightInd/>
                    <w:snapToGrid/>
                    <w:spacing w:line="216"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采样频次</w:t>
                  </w:r>
                </w:p>
              </w:tc>
              <w:tc>
                <w:tcPr>
                  <w:tcW w:w="3249" w:type="dxa"/>
                  <w:vAlign w:val="center"/>
                </w:tcPr>
                <w:p w14:paraId="7C81B3D6">
                  <w:pPr>
                    <w:keepNext w:val="0"/>
                    <w:keepLines w:val="0"/>
                    <w:pageBreakBefore w:val="0"/>
                    <w:widowControl w:val="0"/>
                    <w:kinsoku/>
                    <w:wordWrap/>
                    <w:overflowPunct/>
                    <w:topLinePunct w:val="0"/>
                    <w:autoSpaceDE/>
                    <w:autoSpaceDN/>
                    <w:bidi w:val="0"/>
                    <w:adjustRightInd/>
                    <w:snapToGrid/>
                    <w:spacing w:line="285" w:lineRule="auto"/>
                    <w:ind w:left="0"/>
                    <w:jc w:val="center"/>
                    <w:textAlignment w:val="auto"/>
                    <w:rPr>
                      <w:rFonts w:hint="default" w:ascii="Times New Roman" w:hAnsi="Times New Roman" w:cs="Times New Roman"/>
                      <w:sz w:val="21"/>
                      <w:szCs w:val="21"/>
                    </w:rPr>
                  </w:pPr>
                </w:p>
                <w:p w14:paraId="0750F500">
                  <w:pPr>
                    <w:pStyle w:val="74"/>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2"/>
                      <w:sz w:val="21"/>
                      <w:szCs w:val="21"/>
                    </w:rPr>
                    <w:t>排放浓度</w:t>
                  </w:r>
                  <w:r>
                    <w:rPr>
                      <w:rFonts w:hint="default" w:ascii="Times New Roman" w:hAnsi="Times New Roman" w:cs="Times New Roman"/>
                      <w:spacing w:val="-2"/>
                      <w:sz w:val="21"/>
                      <w:szCs w:val="21"/>
                    </w:rPr>
                    <w:t>(mg/m</w:t>
                  </w:r>
                  <w:r>
                    <w:rPr>
                      <w:rFonts w:hint="default" w:ascii="Times New Roman" w:hAnsi="Times New Roman" w:cs="Times New Roman"/>
                      <w:spacing w:val="-2"/>
                      <w:position w:val="7"/>
                      <w:sz w:val="21"/>
                      <w:szCs w:val="21"/>
                    </w:rPr>
                    <w:t>3</w:t>
                  </w:r>
                  <w:r>
                    <w:rPr>
                      <w:rFonts w:hint="default" w:ascii="Times New Roman" w:hAnsi="Times New Roman" w:cs="Times New Roman"/>
                      <w:spacing w:val="-2"/>
                      <w:sz w:val="21"/>
                      <w:szCs w:val="21"/>
                    </w:rPr>
                    <w:t>)</w:t>
                  </w:r>
                </w:p>
              </w:tc>
              <w:tc>
                <w:tcPr>
                  <w:tcW w:w="3257" w:type="dxa"/>
                  <w:tcBorders>
                    <w:right w:val="single" w:color="000000" w:sz="6" w:space="0"/>
                  </w:tcBorders>
                  <w:vAlign w:val="center"/>
                </w:tcPr>
                <w:p w14:paraId="2EF81FB2">
                  <w:pPr>
                    <w:keepNext w:val="0"/>
                    <w:keepLines w:val="0"/>
                    <w:pageBreakBefore w:val="0"/>
                    <w:widowControl w:val="0"/>
                    <w:kinsoku/>
                    <w:wordWrap/>
                    <w:overflowPunct/>
                    <w:topLinePunct w:val="0"/>
                    <w:autoSpaceDE/>
                    <w:autoSpaceDN/>
                    <w:bidi w:val="0"/>
                    <w:adjustRightInd/>
                    <w:snapToGrid/>
                    <w:spacing w:line="285" w:lineRule="auto"/>
                    <w:ind w:left="0"/>
                    <w:jc w:val="center"/>
                    <w:textAlignment w:val="auto"/>
                    <w:rPr>
                      <w:rFonts w:hint="default" w:ascii="Times New Roman" w:hAnsi="Times New Roman" w:cs="Times New Roman"/>
                      <w:sz w:val="21"/>
                      <w:szCs w:val="21"/>
                    </w:rPr>
                  </w:pPr>
                </w:p>
                <w:p w14:paraId="1F3D98A1">
                  <w:pPr>
                    <w:pStyle w:val="74"/>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4"/>
                      <w:sz w:val="21"/>
                      <w:szCs w:val="21"/>
                    </w:rPr>
                    <w:t>排放速率</w:t>
                  </w:r>
                  <w:r>
                    <w:rPr>
                      <w:rFonts w:hint="default" w:ascii="Times New Roman" w:hAnsi="Times New Roman" w:cs="Times New Roman"/>
                      <w:spacing w:val="4"/>
                      <w:sz w:val="21"/>
                      <w:szCs w:val="21"/>
                    </w:rPr>
                    <w:t>(</w:t>
                  </w:r>
                  <w:r>
                    <w:rPr>
                      <w:rFonts w:hint="default" w:ascii="Times New Roman" w:hAnsi="Times New Roman" w:cs="Times New Roman"/>
                      <w:sz w:val="21"/>
                      <w:szCs w:val="21"/>
                    </w:rPr>
                    <w:t>kg</w:t>
                  </w:r>
                  <w:r>
                    <w:rPr>
                      <w:rFonts w:hint="default" w:ascii="Times New Roman" w:hAnsi="Times New Roman" w:cs="Times New Roman"/>
                      <w:spacing w:val="4"/>
                      <w:sz w:val="21"/>
                      <w:szCs w:val="21"/>
                    </w:rPr>
                    <w:t>/h)</w:t>
                  </w:r>
                </w:p>
              </w:tc>
            </w:tr>
            <w:tr w14:paraId="577F87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14" w:type="dxa"/>
                  <w:vMerge w:val="restart"/>
                  <w:tcBorders>
                    <w:left w:val="single" w:color="000000" w:sz="6" w:space="0"/>
                    <w:bottom w:val="nil"/>
                  </w:tcBorders>
                  <w:vAlign w:val="center"/>
                </w:tcPr>
                <w:p w14:paraId="4E0BCEC9">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2025-10-26</w:t>
                  </w:r>
                </w:p>
              </w:tc>
              <w:tc>
                <w:tcPr>
                  <w:tcW w:w="1351" w:type="dxa"/>
                  <w:vAlign w:val="center"/>
                </w:tcPr>
                <w:p w14:paraId="19F038A4">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3249" w:type="dxa"/>
                  <w:vAlign w:val="center"/>
                </w:tcPr>
                <w:p w14:paraId="78D29D7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2.9</w:t>
                  </w:r>
                </w:p>
              </w:tc>
              <w:tc>
                <w:tcPr>
                  <w:tcW w:w="3257" w:type="dxa"/>
                  <w:tcBorders>
                    <w:right w:val="single" w:color="000000" w:sz="6" w:space="0"/>
                  </w:tcBorders>
                  <w:vAlign w:val="center"/>
                </w:tcPr>
                <w:p w14:paraId="36CA2722">
                  <w:pPr>
                    <w:pStyle w:val="74"/>
                    <w:keepNext w:val="0"/>
                    <w:keepLines w:val="0"/>
                    <w:pageBreakBefore w:val="0"/>
                    <w:widowControl w:val="0"/>
                    <w:kinsoku/>
                    <w:wordWrap/>
                    <w:overflowPunct/>
                    <w:topLinePunct w:val="0"/>
                    <w:autoSpaceDE/>
                    <w:autoSpaceDN/>
                    <w:bidi w:val="0"/>
                    <w:adjustRightInd/>
                    <w:snapToGrid/>
                    <w:spacing w:line="21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7.</w:t>
                  </w:r>
                  <w:r>
                    <w:rPr>
                      <w:rFonts w:hint="default" w:ascii="Times New Roman" w:hAnsi="Times New Roman" w:cs="Times New Roman"/>
                      <w:spacing w:val="-25"/>
                      <w:sz w:val="21"/>
                      <w:szCs w:val="21"/>
                    </w:rPr>
                    <w:t xml:space="preserve"> </w:t>
                  </w:r>
                  <w:r>
                    <w:rPr>
                      <w:rFonts w:hint="default" w:ascii="Times New Roman" w:hAnsi="Times New Roman" w:cs="Times New Roman"/>
                      <w:sz w:val="21"/>
                      <w:szCs w:val="21"/>
                    </w:rPr>
                    <w:t>16×10</w:t>
                  </w:r>
                  <w:r>
                    <w:rPr>
                      <w:rFonts w:hint="default" w:ascii="Times New Roman" w:hAnsi="Times New Roman" w:cs="Times New Roman"/>
                      <w:position w:val="6"/>
                      <w:sz w:val="21"/>
                      <w:szCs w:val="21"/>
                    </w:rPr>
                    <w:t>-2</w:t>
                  </w:r>
                </w:p>
              </w:tc>
            </w:tr>
            <w:tr w14:paraId="55FBFF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14" w:type="dxa"/>
                  <w:vMerge w:val="continue"/>
                  <w:tcBorders>
                    <w:top w:val="nil"/>
                    <w:left w:val="single" w:color="000000" w:sz="6" w:space="0"/>
                    <w:bottom w:val="nil"/>
                  </w:tcBorders>
                  <w:vAlign w:val="center"/>
                </w:tcPr>
                <w:p w14:paraId="6DA37714">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51" w:type="dxa"/>
                  <w:vAlign w:val="center"/>
                </w:tcPr>
                <w:p w14:paraId="3905E911">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3249" w:type="dxa"/>
                  <w:vAlign w:val="center"/>
                </w:tcPr>
                <w:p w14:paraId="4C31F039">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3.1</w:t>
                  </w:r>
                </w:p>
              </w:tc>
              <w:tc>
                <w:tcPr>
                  <w:tcW w:w="3257" w:type="dxa"/>
                  <w:tcBorders>
                    <w:right w:val="single" w:color="000000" w:sz="6" w:space="0"/>
                  </w:tcBorders>
                  <w:vAlign w:val="center"/>
                </w:tcPr>
                <w:p w14:paraId="37B82512">
                  <w:pPr>
                    <w:pStyle w:val="74"/>
                    <w:keepNext w:val="0"/>
                    <w:keepLines w:val="0"/>
                    <w:pageBreakBefore w:val="0"/>
                    <w:widowControl w:val="0"/>
                    <w:kinsoku/>
                    <w:wordWrap/>
                    <w:overflowPunct/>
                    <w:topLinePunct w:val="0"/>
                    <w:autoSpaceDE/>
                    <w:autoSpaceDN/>
                    <w:bidi w:val="0"/>
                    <w:adjustRightInd/>
                    <w:snapToGrid/>
                    <w:spacing w:line="21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7.58×10</w:t>
                  </w:r>
                  <w:r>
                    <w:rPr>
                      <w:rFonts w:hint="default" w:ascii="Times New Roman" w:hAnsi="Times New Roman" w:cs="Times New Roman"/>
                      <w:spacing w:val="3"/>
                      <w:position w:val="6"/>
                      <w:sz w:val="21"/>
                      <w:szCs w:val="21"/>
                    </w:rPr>
                    <w:t>-2</w:t>
                  </w:r>
                </w:p>
              </w:tc>
            </w:tr>
            <w:tr w14:paraId="462072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14" w:type="dxa"/>
                  <w:vMerge w:val="continue"/>
                  <w:tcBorders>
                    <w:top w:val="nil"/>
                    <w:left w:val="single" w:color="000000" w:sz="6" w:space="0"/>
                  </w:tcBorders>
                  <w:vAlign w:val="center"/>
                </w:tcPr>
                <w:p w14:paraId="03350F90">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51" w:type="dxa"/>
                  <w:vAlign w:val="center"/>
                </w:tcPr>
                <w:p w14:paraId="23E03312">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3249" w:type="dxa"/>
                  <w:vAlign w:val="center"/>
                </w:tcPr>
                <w:p w14:paraId="76ABF265">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2.4</w:t>
                  </w:r>
                </w:p>
              </w:tc>
              <w:tc>
                <w:tcPr>
                  <w:tcW w:w="3257" w:type="dxa"/>
                  <w:tcBorders>
                    <w:right w:val="single" w:color="000000" w:sz="6" w:space="0"/>
                  </w:tcBorders>
                  <w:vAlign w:val="center"/>
                </w:tcPr>
                <w:p w14:paraId="7F5A6AFE">
                  <w:pPr>
                    <w:pStyle w:val="74"/>
                    <w:keepNext w:val="0"/>
                    <w:keepLines w:val="0"/>
                    <w:pageBreakBefore w:val="0"/>
                    <w:widowControl w:val="0"/>
                    <w:kinsoku/>
                    <w:wordWrap/>
                    <w:overflowPunct/>
                    <w:topLinePunct w:val="0"/>
                    <w:autoSpaceDE/>
                    <w:autoSpaceDN/>
                    <w:bidi w:val="0"/>
                    <w:adjustRightInd/>
                    <w:snapToGrid/>
                    <w:spacing w:line="21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5.95×10</w:t>
                  </w:r>
                  <w:r>
                    <w:rPr>
                      <w:rFonts w:hint="default" w:ascii="Times New Roman" w:hAnsi="Times New Roman" w:cs="Times New Roman"/>
                      <w:spacing w:val="3"/>
                      <w:position w:val="7"/>
                      <w:sz w:val="21"/>
                      <w:szCs w:val="21"/>
                    </w:rPr>
                    <w:t>-2</w:t>
                  </w:r>
                </w:p>
              </w:tc>
            </w:tr>
            <w:tr w14:paraId="6B3F0D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14" w:type="dxa"/>
                  <w:vMerge w:val="restart"/>
                  <w:tcBorders>
                    <w:left w:val="single" w:color="000000" w:sz="6" w:space="0"/>
                    <w:bottom w:val="nil"/>
                  </w:tcBorders>
                  <w:vAlign w:val="center"/>
                </w:tcPr>
                <w:p w14:paraId="4CD82158">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2025-10-27</w:t>
                  </w:r>
                </w:p>
              </w:tc>
              <w:tc>
                <w:tcPr>
                  <w:tcW w:w="1351" w:type="dxa"/>
                  <w:vAlign w:val="center"/>
                </w:tcPr>
                <w:p w14:paraId="3487A08C">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3249" w:type="dxa"/>
                  <w:vAlign w:val="center"/>
                </w:tcPr>
                <w:p w14:paraId="5F5F5FBC">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2.7</w:t>
                  </w:r>
                </w:p>
              </w:tc>
              <w:tc>
                <w:tcPr>
                  <w:tcW w:w="3257" w:type="dxa"/>
                  <w:tcBorders>
                    <w:right w:val="single" w:color="000000" w:sz="6" w:space="0"/>
                  </w:tcBorders>
                  <w:vAlign w:val="center"/>
                </w:tcPr>
                <w:p w14:paraId="46BBD920">
                  <w:pPr>
                    <w:pStyle w:val="74"/>
                    <w:keepNext w:val="0"/>
                    <w:keepLines w:val="0"/>
                    <w:pageBreakBefore w:val="0"/>
                    <w:widowControl w:val="0"/>
                    <w:kinsoku/>
                    <w:wordWrap/>
                    <w:overflowPunct/>
                    <w:topLinePunct w:val="0"/>
                    <w:autoSpaceDE/>
                    <w:autoSpaceDN/>
                    <w:bidi w:val="0"/>
                    <w:adjustRightInd/>
                    <w:snapToGrid/>
                    <w:spacing w:line="21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6.70×10</w:t>
                  </w:r>
                  <w:r>
                    <w:rPr>
                      <w:rFonts w:hint="default" w:ascii="Times New Roman" w:hAnsi="Times New Roman" w:cs="Times New Roman"/>
                      <w:spacing w:val="3"/>
                      <w:position w:val="6"/>
                      <w:sz w:val="21"/>
                      <w:szCs w:val="21"/>
                    </w:rPr>
                    <w:t>-2</w:t>
                  </w:r>
                </w:p>
              </w:tc>
            </w:tr>
            <w:tr w14:paraId="0E1070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14" w:type="dxa"/>
                  <w:vMerge w:val="continue"/>
                  <w:tcBorders>
                    <w:top w:val="nil"/>
                    <w:left w:val="single" w:color="000000" w:sz="6" w:space="0"/>
                    <w:bottom w:val="nil"/>
                  </w:tcBorders>
                  <w:vAlign w:val="center"/>
                </w:tcPr>
                <w:p w14:paraId="15A099F7">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51" w:type="dxa"/>
                  <w:vAlign w:val="center"/>
                </w:tcPr>
                <w:p w14:paraId="7E2A8228">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3249" w:type="dxa"/>
                  <w:vAlign w:val="center"/>
                </w:tcPr>
                <w:p w14:paraId="5DACFBE2">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2.6</w:t>
                  </w:r>
                </w:p>
              </w:tc>
              <w:tc>
                <w:tcPr>
                  <w:tcW w:w="3257" w:type="dxa"/>
                  <w:tcBorders>
                    <w:right w:val="single" w:color="000000" w:sz="6" w:space="0"/>
                  </w:tcBorders>
                  <w:vAlign w:val="center"/>
                </w:tcPr>
                <w:p w14:paraId="47BF9B00">
                  <w:pPr>
                    <w:pStyle w:val="74"/>
                    <w:keepNext w:val="0"/>
                    <w:keepLines w:val="0"/>
                    <w:pageBreakBefore w:val="0"/>
                    <w:widowControl w:val="0"/>
                    <w:kinsoku/>
                    <w:wordWrap/>
                    <w:overflowPunct/>
                    <w:topLinePunct w:val="0"/>
                    <w:autoSpaceDE/>
                    <w:autoSpaceDN/>
                    <w:bidi w:val="0"/>
                    <w:adjustRightInd/>
                    <w:snapToGrid/>
                    <w:spacing w:line="21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6.40×10</w:t>
                  </w:r>
                  <w:r>
                    <w:rPr>
                      <w:rFonts w:hint="default" w:ascii="Times New Roman" w:hAnsi="Times New Roman" w:cs="Times New Roman"/>
                      <w:spacing w:val="3"/>
                      <w:position w:val="6"/>
                      <w:sz w:val="21"/>
                      <w:szCs w:val="21"/>
                    </w:rPr>
                    <w:t>-2</w:t>
                  </w:r>
                </w:p>
              </w:tc>
            </w:tr>
            <w:tr w14:paraId="364C15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14" w:type="dxa"/>
                  <w:vMerge w:val="continue"/>
                  <w:tcBorders>
                    <w:top w:val="nil"/>
                    <w:left w:val="single" w:color="000000" w:sz="6" w:space="0"/>
                  </w:tcBorders>
                  <w:vAlign w:val="center"/>
                </w:tcPr>
                <w:p w14:paraId="43197679">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51" w:type="dxa"/>
                  <w:vAlign w:val="center"/>
                </w:tcPr>
                <w:p w14:paraId="40550382">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3249" w:type="dxa"/>
                  <w:vAlign w:val="center"/>
                </w:tcPr>
                <w:p w14:paraId="32B5C6EE">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3.0</w:t>
                  </w:r>
                </w:p>
              </w:tc>
              <w:tc>
                <w:tcPr>
                  <w:tcW w:w="3257" w:type="dxa"/>
                  <w:tcBorders>
                    <w:right w:val="single" w:color="000000" w:sz="6" w:space="0"/>
                  </w:tcBorders>
                  <w:vAlign w:val="center"/>
                </w:tcPr>
                <w:p w14:paraId="2555B69E">
                  <w:pPr>
                    <w:pStyle w:val="74"/>
                    <w:keepNext w:val="0"/>
                    <w:keepLines w:val="0"/>
                    <w:pageBreakBefore w:val="0"/>
                    <w:widowControl w:val="0"/>
                    <w:kinsoku/>
                    <w:wordWrap/>
                    <w:overflowPunct/>
                    <w:topLinePunct w:val="0"/>
                    <w:autoSpaceDE/>
                    <w:autoSpaceDN/>
                    <w:bidi w:val="0"/>
                    <w:adjustRightInd/>
                    <w:snapToGrid/>
                    <w:spacing w:line="21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7.</w:t>
                  </w:r>
                  <w:r>
                    <w:rPr>
                      <w:rFonts w:hint="default" w:ascii="Times New Roman" w:hAnsi="Times New Roman" w:cs="Times New Roman"/>
                      <w:spacing w:val="-25"/>
                      <w:sz w:val="21"/>
                      <w:szCs w:val="21"/>
                    </w:rPr>
                    <w:t xml:space="preserve"> </w:t>
                  </w:r>
                  <w:r>
                    <w:rPr>
                      <w:rFonts w:hint="default" w:ascii="Times New Roman" w:hAnsi="Times New Roman" w:cs="Times New Roman"/>
                      <w:sz w:val="21"/>
                      <w:szCs w:val="21"/>
                    </w:rPr>
                    <w:t>11×10</w:t>
                  </w:r>
                  <w:r>
                    <w:rPr>
                      <w:rFonts w:hint="default" w:ascii="Times New Roman" w:hAnsi="Times New Roman" w:cs="Times New Roman"/>
                      <w:position w:val="6"/>
                      <w:sz w:val="21"/>
                      <w:szCs w:val="21"/>
                    </w:rPr>
                    <w:t>-2</w:t>
                  </w:r>
                </w:p>
              </w:tc>
            </w:tr>
            <w:tr w14:paraId="5BB484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jc w:val="center"/>
              </w:trPr>
              <w:tc>
                <w:tcPr>
                  <w:tcW w:w="2565" w:type="dxa"/>
                  <w:gridSpan w:val="2"/>
                  <w:tcBorders>
                    <w:left w:val="single" w:color="000000" w:sz="6" w:space="0"/>
                    <w:bottom w:val="single" w:color="000000" w:sz="6" w:space="0"/>
                  </w:tcBorders>
                  <w:vAlign w:val="center"/>
                </w:tcPr>
                <w:p w14:paraId="6400C461">
                  <w:pPr>
                    <w:keepNext w:val="0"/>
                    <w:keepLines w:val="0"/>
                    <w:pageBreakBefore w:val="0"/>
                    <w:widowControl w:val="0"/>
                    <w:kinsoku/>
                    <w:wordWrap/>
                    <w:overflowPunct/>
                    <w:topLinePunct w:val="0"/>
                    <w:autoSpaceDE/>
                    <w:autoSpaceDN/>
                    <w:bidi w:val="0"/>
                    <w:adjustRightInd/>
                    <w:snapToGrid/>
                    <w:spacing w:line="229"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结论</w:t>
                  </w:r>
                </w:p>
              </w:tc>
              <w:tc>
                <w:tcPr>
                  <w:tcW w:w="6506" w:type="dxa"/>
                  <w:gridSpan w:val="2"/>
                  <w:tcBorders>
                    <w:bottom w:val="single" w:color="000000" w:sz="6" w:space="0"/>
                    <w:right w:val="single" w:color="000000" w:sz="6" w:space="0"/>
                  </w:tcBorders>
                  <w:vAlign w:val="center"/>
                </w:tcPr>
                <w:p w14:paraId="3E9C08E3">
                  <w:pPr>
                    <w:pStyle w:val="74"/>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对标《工业炉窑大气污染综合治理方案》环大气〔</w:t>
                  </w:r>
                  <w:r>
                    <w:rPr>
                      <w:rFonts w:hint="default" w:ascii="Times New Roman" w:hAnsi="Times New Roman" w:cs="Times New Roman"/>
                      <w:spacing w:val="8"/>
                      <w:sz w:val="21"/>
                      <w:szCs w:val="21"/>
                    </w:rPr>
                    <w:t>2019</w:t>
                  </w:r>
                  <w:r>
                    <w:rPr>
                      <w:rFonts w:hint="default" w:ascii="Times New Roman" w:hAnsi="Times New Roman" w:eastAsia="宋体" w:cs="Times New Roman"/>
                      <w:spacing w:val="8"/>
                      <w:sz w:val="21"/>
                      <w:szCs w:val="21"/>
                    </w:rPr>
                    <w:t>〕</w:t>
                  </w:r>
                  <w:r>
                    <w:rPr>
                      <w:rFonts w:hint="default" w:ascii="Times New Roman" w:hAnsi="Times New Roman" w:cs="Times New Roman"/>
                      <w:spacing w:val="8"/>
                      <w:sz w:val="21"/>
                      <w:szCs w:val="21"/>
                    </w:rPr>
                    <w:t xml:space="preserve">56 </w:t>
                  </w:r>
                  <w:r>
                    <w:rPr>
                      <w:rFonts w:hint="default" w:ascii="Times New Roman" w:hAnsi="Times New Roman" w:eastAsia="宋体" w:cs="Times New Roman"/>
                      <w:spacing w:val="8"/>
                      <w:sz w:val="21"/>
                      <w:szCs w:val="21"/>
                    </w:rPr>
                    <w:t>号，</w:t>
                  </w:r>
                </w:p>
                <w:p w14:paraId="75990738">
                  <w:pPr>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数据符合标准要求</w:t>
                  </w:r>
                </w:p>
              </w:tc>
            </w:tr>
          </w:tbl>
          <w:p w14:paraId="63A42522">
            <w:pPr>
              <w:spacing w:line="281" w:lineRule="auto"/>
              <w:rPr>
                <w:rFonts w:hint="default" w:ascii="Times New Roman" w:hAnsi="Times New Roman" w:cs="Times New Roman"/>
                <w:sz w:val="21"/>
              </w:rPr>
            </w:pPr>
          </w:p>
          <w:p w14:paraId="5B046A39">
            <w:pPr>
              <w:spacing w:before="38" w:line="227" w:lineRule="auto"/>
              <w:jc w:val="center"/>
              <w:rPr>
                <w:rFonts w:hint="default" w:ascii="Times New Roman" w:hAnsi="Times New Roman" w:eastAsia="宋体" w:cs="Times New Roman"/>
                <w:b/>
                <w:bCs/>
                <w:spacing w:val="0"/>
                <w:sz w:val="24"/>
                <w:szCs w:val="24"/>
                <w:lang w:val="en-US" w:eastAsia="zh-CN" w:bidi="ar-SA"/>
              </w:rPr>
            </w:pPr>
            <w:r>
              <w:rPr>
                <w:rFonts w:hint="default" w:ascii="Times New Roman" w:hAnsi="Times New Roman" w:eastAsia="宋体" w:cs="Times New Roman"/>
                <w:b/>
                <w:bCs/>
                <w:spacing w:val="0"/>
                <w:sz w:val="24"/>
                <w:szCs w:val="24"/>
                <w:lang w:val="en-US" w:eastAsia="zh-CN" w:bidi="ar-SA"/>
              </w:rPr>
              <w:t>表9-3 管道参数</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87"/>
              <w:gridCol w:w="1288"/>
              <w:gridCol w:w="1300"/>
              <w:gridCol w:w="1550"/>
              <w:gridCol w:w="1650"/>
              <w:gridCol w:w="2096"/>
            </w:tblGrid>
            <w:tr w14:paraId="75B77A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jc w:val="center"/>
              </w:trPr>
              <w:tc>
                <w:tcPr>
                  <w:tcW w:w="1187" w:type="dxa"/>
                  <w:tcBorders>
                    <w:top w:val="single" w:color="000000" w:sz="6" w:space="0"/>
                    <w:left w:val="single" w:color="000000" w:sz="6" w:space="0"/>
                  </w:tcBorders>
                  <w:vAlign w:val="center"/>
                </w:tcPr>
                <w:p w14:paraId="2662B352">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采样</w:t>
                  </w:r>
                  <w:r>
                    <w:rPr>
                      <w:rFonts w:hint="default" w:ascii="Times New Roman" w:hAnsi="Times New Roman" w:eastAsia="宋体" w:cs="Times New Roman"/>
                      <w:spacing w:val="-15"/>
                      <w:sz w:val="21"/>
                      <w:szCs w:val="21"/>
                    </w:rPr>
                    <w:t>日期</w:t>
                  </w:r>
                </w:p>
              </w:tc>
              <w:tc>
                <w:tcPr>
                  <w:tcW w:w="1288" w:type="dxa"/>
                  <w:tcBorders>
                    <w:top w:val="single" w:color="000000" w:sz="6" w:space="0"/>
                  </w:tcBorders>
                  <w:vAlign w:val="center"/>
                </w:tcPr>
                <w:p w14:paraId="73E0181E">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采样</w:t>
                  </w:r>
                  <w:r>
                    <w:rPr>
                      <w:rFonts w:hint="default" w:ascii="Times New Roman" w:hAnsi="Times New Roman" w:eastAsia="宋体" w:cs="Times New Roman"/>
                      <w:spacing w:val="5"/>
                      <w:sz w:val="21"/>
                      <w:szCs w:val="21"/>
                    </w:rPr>
                    <w:t>位置</w:t>
                  </w:r>
                </w:p>
              </w:tc>
              <w:tc>
                <w:tcPr>
                  <w:tcW w:w="1300" w:type="dxa"/>
                  <w:tcBorders>
                    <w:top w:val="single" w:color="000000" w:sz="6" w:space="0"/>
                  </w:tcBorders>
                  <w:vAlign w:val="center"/>
                </w:tcPr>
                <w:p w14:paraId="2A8E62B3">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采样</w:t>
                  </w:r>
                  <w:r>
                    <w:rPr>
                      <w:rFonts w:hint="default" w:ascii="Times New Roman" w:hAnsi="Times New Roman" w:eastAsia="宋体" w:cs="Times New Roman"/>
                      <w:spacing w:val="5"/>
                      <w:sz w:val="21"/>
                      <w:szCs w:val="21"/>
                    </w:rPr>
                    <w:t>频次</w:t>
                  </w:r>
                </w:p>
              </w:tc>
              <w:tc>
                <w:tcPr>
                  <w:tcW w:w="1550" w:type="dxa"/>
                  <w:tcBorders>
                    <w:top w:val="single" w:color="000000" w:sz="6" w:space="0"/>
                  </w:tcBorders>
                  <w:vAlign w:val="center"/>
                </w:tcPr>
                <w:p w14:paraId="7465CB4E">
                  <w:pPr>
                    <w:pStyle w:val="74"/>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4"/>
                      <w:sz w:val="21"/>
                      <w:szCs w:val="21"/>
                    </w:rPr>
                    <w:t>排气筒高度</w:t>
                  </w:r>
                  <w:r>
                    <w:rPr>
                      <w:rFonts w:hint="default" w:ascii="Times New Roman" w:hAnsi="Times New Roman" w:cs="Times New Roman"/>
                      <w:spacing w:val="4"/>
                      <w:sz w:val="21"/>
                      <w:szCs w:val="21"/>
                    </w:rPr>
                    <w:t>(m)</w:t>
                  </w:r>
                </w:p>
              </w:tc>
              <w:tc>
                <w:tcPr>
                  <w:tcW w:w="1650" w:type="dxa"/>
                  <w:tcBorders>
                    <w:top w:val="single" w:color="000000" w:sz="6" w:space="0"/>
                  </w:tcBorders>
                  <w:vAlign w:val="center"/>
                </w:tcPr>
                <w:p w14:paraId="64C30F4F">
                  <w:pPr>
                    <w:pStyle w:val="74"/>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3"/>
                      <w:sz w:val="21"/>
                      <w:szCs w:val="21"/>
                    </w:rPr>
                    <w:t>截面积</w:t>
                  </w:r>
                  <w:r>
                    <w:rPr>
                      <w:rFonts w:hint="default" w:ascii="Times New Roman" w:hAnsi="Times New Roman" w:cs="Times New Roman"/>
                      <w:spacing w:val="3"/>
                      <w:sz w:val="21"/>
                      <w:szCs w:val="21"/>
                    </w:rPr>
                    <w:t>(m</w:t>
                  </w:r>
                  <w:r>
                    <w:rPr>
                      <w:rFonts w:hint="default" w:ascii="Times New Roman" w:hAnsi="Times New Roman" w:cs="Times New Roman"/>
                      <w:spacing w:val="3"/>
                      <w:position w:val="7"/>
                      <w:sz w:val="21"/>
                      <w:szCs w:val="21"/>
                    </w:rPr>
                    <w:t>2</w:t>
                  </w:r>
                  <w:r>
                    <w:rPr>
                      <w:rFonts w:hint="default" w:ascii="Times New Roman" w:hAnsi="Times New Roman" w:cs="Times New Roman"/>
                      <w:spacing w:val="3"/>
                      <w:sz w:val="21"/>
                      <w:szCs w:val="21"/>
                    </w:rPr>
                    <w:t>)</w:t>
                  </w:r>
                </w:p>
              </w:tc>
              <w:tc>
                <w:tcPr>
                  <w:tcW w:w="2096" w:type="dxa"/>
                  <w:tcBorders>
                    <w:top w:val="single" w:color="000000" w:sz="6" w:space="0"/>
                    <w:right w:val="single" w:color="000000" w:sz="6" w:space="0"/>
                  </w:tcBorders>
                  <w:vAlign w:val="center"/>
                </w:tcPr>
                <w:p w14:paraId="1D7071BB">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5"/>
                      <w:sz w:val="21"/>
                      <w:szCs w:val="21"/>
                    </w:rPr>
                    <w:t>标干</w:t>
                  </w:r>
                  <w:r>
                    <w:rPr>
                      <w:rFonts w:hint="default" w:ascii="Times New Roman" w:hAnsi="Times New Roman" w:eastAsia="宋体" w:cs="Times New Roman"/>
                      <w:spacing w:val="2"/>
                      <w:sz w:val="21"/>
                      <w:szCs w:val="21"/>
                    </w:rPr>
                    <w:t>流量</w:t>
                  </w:r>
                  <w:r>
                    <w:rPr>
                      <w:rFonts w:hint="default" w:ascii="Times New Roman" w:hAnsi="Times New Roman" w:cs="Times New Roman"/>
                      <w:spacing w:val="2"/>
                      <w:sz w:val="21"/>
                      <w:szCs w:val="21"/>
                    </w:rPr>
                    <w:t>(m</w:t>
                  </w:r>
                  <w:r>
                    <w:rPr>
                      <w:rFonts w:hint="default" w:ascii="Times New Roman" w:hAnsi="Times New Roman" w:cs="Times New Roman"/>
                      <w:spacing w:val="2"/>
                      <w:position w:val="7"/>
                      <w:sz w:val="21"/>
                      <w:szCs w:val="21"/>
                    </w:rPr>
                    <w:t>3</w:t>
                  </w:r>
                  <w:r>
                    <w:rPr>
                      <w:rFonts w:hint="default" w:ascii="Times New Roman" w:hAnsi="Times New Roman" w:cs="Times New Roman"/>
                      <w:spacing w:val="2"/>
                      <w:sz w:val="21"/>
                      <w:szCs w:val="21"/>
                    </w:rPr>
                    <w:t>/h)</w:t>
                  </w:r>
                </w:p>
              </w:tc>
            </w:tr>
            <w:tr w14:paraId="3F8641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187" w:type="dxa"/>
                  <w:vMerge w:val="restart"/>
                  <w:tcBorders>
                    <w:left w:val="single" w:color="000000" w:sz="6" w:space="0"/>
                    <w:bottom w:val="nil"/>
                  </w:tcBorders>
                  <w:vAlign w:val="center"/>
                </w:tcPr>
                <w:p w14:paraId="670E46E8">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2025-10-26</w:t>
                  </w:r>
                </w:p>
              </w:tc>
              <w:tc>
                <w:tcPr>
                  <w:tcW w:w="1288" w:type="dxa"/>
                  <w:vMerge w:val="restart"/>
                  <w:tcBorders>
                    <w:bottom w:val="nil"/>
                  </w:tcBorders>
                  <w:vAlign w:val="center"/>
                </w:tcPr>
                <w:p w14:paraId="2A74E335">
                  <w:pPr>
                    <w:pStyle w:val="74"/>
                    <w:keepNext w:val="0"/>
                    <w:keepLines w:val="0"/>
                    <w:pageBreakBefore w:val="0"/>
                    <w:widowControl w:val="0"/>
                    <w:kinsoku/>
                    <w:wordWrap/>
                    <w:overflowPunct/>
                    <w:topLinePunct w:val="0"/>
                    <w:autoSpaceDE/>
                    <w:autoSpaceDN/>
                    <w:bidi w:val="0"/>
                    <w:adjustRightInd/>
                    <w:snapToGrid/>
                    <w:spacing w:line="231" w:lineRule="auto"/>
                    <w:ind w:left="0"/>
                    <w:jc w:val="center"/>
                    <w:textAlignment w:val="auto"/>
                    <w:rPr>
                      <w:rFonts w:hint="default" w:ascii="Times New Roman" w:hAnsi="Times New Roman" w:eastAsia="宋体" w:cs="Times New Roman"/>
                      <w:sz w:val="21"/>
                      <w:szCs w:val="21"/>
                    </w:rPr>
                  </w:pPr>
                  <w:r>
                    <w:rPr>
                      <w:rFonts w:hint="default" w:ascii="Times New Roman" w:hAnsi="Times New Roman" w:cs="Times New Roman"/>
                      <w:sz w:val="21"/>
                      <w:szCs w:val="21"/>
                    </w:rPr>
                    <w:t>DA</w:t>
                  </w:r>
                  <w:r>
                    <w:rPr>
                      <w:rFonts w:hint="default" w:ascii="Times New Roman" w:hAnsi="Times New Roman" w:cs="Times New Roman"/>
                      <w:spacing w:val="1"/>
                      <w:sz w:val="21"/>
                      <w:szCs w:val="21"/>
                    </w:rPr>
                    <w:t>00</w:t>
                  </w:r>
                  <w:r>
                    <w:rPr>
                      <w:rFonts w:hint="default" w:ascii="Times New Roman" w:hAnsi="Times New Roman" w:cs="Times New Roman"/>
                      <w:spacing w:val="1"/>
                      <w:sz w:val="21"/>
                      <w:szCs w:val="21"/>
                      <w:lang w:val="en-US" w:eastAsia="zh-CN"/>
                    </w:rPr>
                    <w:t>1</w:t>
                  </w:r>
                  <w:r>
                    <w:rPr>
                      <w:rFonts w:hint="default" w:ascii="Times New Roman" w:hAnsi="Times New Roman" w:eastAsia="宋体" w:cs="Times New Roman"/>
                      <w:spacing w:val="1"/>
                      <w:sz w:val="21"/>
                      <w:szCs w:val="21"/>
                    </w:rPr>
                    <w:t>出</w:t>
                  </w:r>
                  <w:r>
                    <w:rPr>
                      <w:rFonts w:hint="default" w:ascii="Times New Roman" w:hAnsi="Times New Roman" w:eastAsia="宋体" w:cs="Times New Roman"/>
                      <w:spacing w:val="-66"/>
                      <w:sz w:val="21"/>
                      <w:szCs w:val="21"/>
                    </w:rPr>
                    <w:t xml:space="preserve"> </w:t>
                  </w:r>
                  <w:r>
                    <w:rPr>
                      <w:rFonts w:hint="default" w:ascii="Times New Roman" w:hAnsi="Times New Roman" w:eastAsia="宋体" w:cs="Times New Roman"/>
                      <w:spacing w:val="1"/>
                      <w:sz w:val="21"/>
                      <w:szCs w:val="21"/>
                    </w:rPr>
                    <w:t>口</w:t>
                  </w:r>
                </w:p>
              </w:tc>
              <w:tc>
                <w:tcPr>
                  <w:tcW w:w="1300" w:type="dxa"/>
                  <w:vAlign w:val="center"/>
                </w:tcPr>
                <w:p w14:paraId="155F9CA3">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1550" w:type="dxa"/>
                  <w:vAlign w:val="center"/>
                </w:tcPr>
                <w:p w14:paraId="321913A9">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15</w:t>
                  </w:r>
                </w:p>
              </w:tc>
              <w:tc>
                <w:tcPr>
                  <w:tcW w:w="1650" w:type="dxa"/>
                  <w:vAlign w:val="center"/>
                </w:tcPr>
                <w:p w14:paraId="28D3491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0.6362</w:t>
                  </w:r>
                </w:p>
              </w:tc>
              <w:tc>
                <w:tcPr>
                  <w:tcW w:w="2096" w:type="dxa"/>
                  <w:tcBorders>
                    <w:right w:val="single" w:color="000000" w:sz="6" w:space="0"/>
                  </w:tcBorders>
                  <w:vAlign w:val="center"/>
                </w:tcPr>
                <w:p w14:paraId="19D14B1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24684</w:t>
                  </w:r>
                </w:p>
              </w:tc>
            </w:tr>
            <w:tr w14:paraId="651273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187" w:type="dxa"/>
                  <w:vMerge w:val="continue"/>
                  <w:tcBorders>
                    <w:top w:val="nil"/>
                    <w:left w:val="single" w:color="000000" w:sz="6" w:space="0"/>
                    <w:bottom w:val="nil"/>
                  </w:tcBorders>
                  <w:vAlign w:val="center"/>
                </w:tcPr>
                <w:p w14:paraId="2A5631ED">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88" w:type="dxa"/>
                  <w:vMerge w:val="continue"/>
                  <w:tcBorders>
                    <w:top w:val="nil"/>
                    <w:bottom w:val="nil"/>
                  </w:tcBorders>
                  <w:vAlign w:val="center"/>
                </w:tcPr>
                <w:p w14:paraId="2ECA4C55">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00" w:type="dxa"/>
                  <w:vAlign w:val="center"/>
                </w:tcPr>
                <w:p w14:paraId="18FCA1E0">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1550" w:type="dxa"/>
                  <w:vAlign w:val="center"/>
                </w:tcPr>
                <w:p w14:paraId="573F59FA">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15</w:t>
                  </w:r>
                </w:p>
              </w:tc>
              <w:tc>
                <w:tcPr>
                  <w:tcW w:w="1650" w:type="dxa"/>
                  <w:vAlign w:val="center"/>
                </w:tcPr>
                <w:p w14:paraId="1B41025A">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0.6362</w:t>
                  </w:r>
                </w:p>
              </w:tc>
              <w:tc>
                <w:tcPr>
                  <w:tcW w:w="2096" w:type="dxa"/>
                  <w:tcBorders>
                    <w:right w:val="single" w:color="000000" w:sz="6" w:space="0"/>
                  </w:tcBorders>
                  <w:vAlign w:val="center"/>
                </w:tcPr>
                <w:p w14:paraId="4493CAE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24454</w:t>
                  </w:r>
                </w:p>
              </w:tc>
            </w:tr>
            <w:tr w14:paraId="1643FE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187" w:type="dxa"/>
                  <w:vMerge w:val="continue"/>
                  <w:tcBorders>
                    <w:top w:val="nil"/>
                    <w:left w:val="single" w:color="000000" w:sz="6" w:space="0"/>
                  </w:tcBorders>
                  <w:vAlign w:val="center"/>
                </w:tcPr>
                <w:p w14:paraId="4E5907D1">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88" w:type="dxa"/>
                  <w:vMerge w:val="continue"/>
                  <w:tcBorders>
                    <w:top w:val="nil"/>
                    <w:bottom w:val="nil"/>
                  </w:tcBorders>
                  <w:vAlign w:val="center"/>
                </w:tcPr>
                <w:p w14:paraId="4F2E82EE">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00" w:type="dxa"/>
                  <w:vAlign w:val="center"/>
                </w:tcPr>
                <w:p w14:paraId="164C2CA0">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1550" w:type="dxa"/>
                  <w:vAlign w:val="center"/>
                </w:tcPr>
                <w:p w14:paraId="6A8D122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15</w:t>
                  </w:r>
                </w:p>
              </w:tc>
              <w:tc>
                <w:tcPr>
                  <w:tcW w:w="1650" w:type="dxa"/>
                  <w:vAlign w:val="center"/>
                </w:tcPr>
                <w:p w14:paraId="12C663AB">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0.6362</w:t>
                  </w:r>
                </w:p>
              </w:tc>
              <w:tc>
                <w:tcPr>
                  <w:tcW w:w="2096" w:type="dxa"/>
                  <w:tcBorders>
                    <w:right w:val="single" w:color="000000" w:sz="6" w:space="0"/>
                  </w:tcBorders>
                  <w:vAlign w:val="center"/>
                </w:tcPr>
                <w:p w14:paraId="2A64E252">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24795</w:t>
                  </w:r>
                </w:p>
              </w:tc>
            </w:tr>
            <w:tr w14:paraId="7D062A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187" w:type="dxa"/>
                  <w:vMerge w:val="restart"/>
                  <w:tcBorders>
                    <w:left w:val="single" w:color="000000" w:sz="6" w:space="0"/>
                    <w:bottom w:val="nil"/>
                  </w:tcBorders>
                  <w:vAlign w:val="center"/>
                </w:tcPr>
                <w:p w14:paraId="2019537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2025-10-27</w:t>
                  </w:r>
                </w:p>
              </w:tc>
              <w:tc>
                <w:tcPr>
                  <w:tcW w:w="1288" w:type="dxa"/>
                  <w:vMerge w:val="continue"/>
                  <w:tcBorders>
                    <w:top w:val="nil"/>
                    <w:bottom w:val="nil"/>
                  </w:tcBorders>
                  <w:vAlign w:val="center"/>
                </w:tcPr>
                <w:p w14:paraId="51B8E781">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00" w:type="dxa"/>
                  <w:vAlign w:val="center"/>
                </w:tcPr>
                <w:p w14:paraId="57D4A4E2">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1550" w:type="dxa"/>
                  <w:vAlign w:val="center"/>
                </w:tcPr>
                <w:p w14:paraId="2EEE0EAA">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15</w:t>
                  </w:r>
                </w:p>
              </w:tc>
              <w:tc>
                <w:tcPr>
                  <w:tcW w:w="1650" w:type="dxa"/>
                  <w:vAlign w:val="center"/>
                </w:tcPr>
                <w:p w14:paraId="099E443E">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0.6362</w:t>
                  </w:r>
                </w:p>
              </w:tc>
              <w:tc>
                <w:tcPr>
                  <w:tcW w:w="2096" w:type="dxa"/>
                  <w:tcBorders>
                    <w:right w:val="single" w:color="000000" w:sz="6" w:space="0"/>
                  </w:tcBorders>
                  <w:vAlign w:val="center"/>
                </w:tcPr>
                <w:p w14:paraId="176A61BA">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24819</w:t>
                  </w:r>
                </w:p>
              </w:tc>
            </w:tr>
            <w:tr w14:paraId="58F7F8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187" w:type="dxa"/>
                  <w:vMerge w:val="continue"/>
                  <w:tcBorders>
                    <w:top w:val="nil"/>
                    <w:left w:val="single" w:color="000000" w:sz="6" w:space="0"/>
                    <w:bottom w:val="nil"/>
                  </w:tcBorders>
                  <w:vAlign w:val="center"/>
                </w:tcPr>
                <w:p w14:paraId="665EB8F2">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88" w:type="dxa"/>
                  <w:vMerge w:val="continue"/>
                  <w:tcBorders>
                    <w:top w:val="nil"/>
                    <w:bottom w:val="nil"/>
                  </w:tcBorders>
                  <w:vAlign w:val="center"/>
                </w:tcPr>
                <w:p w14:paraId="094ECF82">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00" w:type="dxa"/>
                  <w:vAlign w:val="center"/>
                </w:tcPr>
                <w:p w14:paraId="7E9DC4F1">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1550" w:type="dxa"/>
                  <w:vAlign w:val="center"/>
                </w:tcPr>
                <w:p w14:paraId="409B013A">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15</w:t>
                  </w:r>
                </w:p>
              </w:tc>
              <w:tc>
                <w:tcPr>
                  <w:tcW w:w="1650" w:type="dxa"/>
                  <w:vAlign w:val="center"/>
                </w:tcPr>
                <w:p w14:paraId="76AE685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0.6362</w:t>
                  </w:r>
                </w:p>
              </w:tc>
              <w:tc>
                <w:tcPr>
                  <w:tcW w:w="2096" w:type="dxa"/>
                  <w:tcBorders>
                    <w:right w:val="single" w:color="000000" w:sz="6" w:space="0"/>
                  </w:tcBorders>
                  <w:vAlign w:val="center"/>
                </w:tcPr>
                <w:p w14:paraId="500227AD">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24620</w:t>
                  </w:r>
                </w:p>
              </w:tc>
            </w:tr>
            <w:tr w14:paraId="0C7EB5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jc w:val="center"/>
              </w:trPr>
              <w:tc>
                <w:tcPr>
                  <w:tcW w:w="1187" w:type="dxa"/>
                  <w:vMerge w:val="continue"/>
                  <w:tcBorders>
                    <w:top w:val="nil"/>
                    <w:left w:val="single" w:color="000000" w:sz="6" w:space="0"/>
                    <w:bottom w:val="single" w:color="000000" w:sz="6" w:space="0"/>
                  </w:tcBorders>
                  <w:vAlign w:val="center"/>
                </w:tcPr>
                <w:p w14:paraId="1A4DD584">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88" w:type="dxa"/>
                  <w:vMerge w:val="continue"/>
                  <w:tcBorders>
                    <w:top w:val="nil"/>
                    <w:bottom w:val="single" w:color="000000" w:sz="6" w:space="0"/>
                  </w:tcBorders>
                  <w:vAlign w:val="center"/>
                </w:tcPr>
                <w:p w14:paraId="3E0529E3">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00" w:type="dxa"/>
                  <w:tcBorders>
                    <w:bottom w:val="single" w:color="000000" w:sz="6" w:space="0"/>
                  </w:tcBorders>
                  <w:vAlign w:val="center"/>
                </w:tcPr>
                <w:p w14:paraId="38B9D832">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1550" w:type="dxa"/>
                  <w:tcBorders>
                    <w:bottom w:val="single" w:color="000000" w:sz="6" w:space="0"/>
                  </w:tcBorders>
                  <w:vAlign w:val="center"/>
                </w:tcPr>
                <w:p w14:paraId="4E06E60D">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15</w:t>
                  </w:r>
                </w:p>
              </w:tc>
              <w:tc>
                <w:tcPr>
                  <w:tcW w:w="1650" w:type="dxa"/>
                  <w:tcBorders>
                    <w:bottom w:val="single" w:color="000000" w:sz="6" w:space="0"/>
                  </w:tcBorders>
                  <w:vAlign w:val="center"/>
                </w:tcPr>
                <w:p w14:paraId="1862EB5D">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0.6362</w:t>
                  </w:r>
                </w:p>
              </w:tc>
              <w:tc>
                <w:tcPr>
                  <w:tcW w:w="2096" w:type="dxa"/>
                  <w:tcBorders>
                    <w:bottom w:val="single" w:color="000000" w:sz="6" w:space="0"/>
                    <w:right w:val="single" w:color="000000" w:sz="6" w:space="0"/>
                  </w:tcBorders>
                  <w:vAlign w:val="center"/>
                </w:tcPr>
                <w:p w14:paraId="20F443F6">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23712</w:t>
                  </w:r>
                </w:p>
              </w:tc>
            </w:tr>
          </w:tbl>
          <w:p w14:paraId="086841AE">
            <w:pPr>
              <w:spacing w:before="72" w:line="245" w:lineRule="auto"/>
              <w:ind w:right="7238"/>
              <w:rPr>
                <w:rFonts w:hint="default" w:ascii="Times New Roman" w:hAnsi="Times New Roman" w:eastAsia="黑体" w:cs="Times New Roman"/>
                <w:spacing w:val="7"/>
                <w:sz w:val="22"/>
                <w:szCs w:val="22"/>
                <w:lang w:val="en-US" w:eastAsia="zh-CN"/>
              </w:rPr>
            </w:pPr>
          </w:p>
          <w:p w14:paraId="2EC92C2A">
            <w:pPr>
              <w:widowControl w:val="0"/>
              <w:ind w:left="0" w:leftChars="0" w:firstLine="0" w:firstLineChars="0"/>
              <w:jc w:val="both"/>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9.2.2无组织废气检测结果</w:t>
            </w:r>
          </w:p>
          <w:p w14:paraId="6C7B3CFC">
            <w:pPr>
              <w:widowControl w:val="0"/>
              <w:ind w:left="0" w:leftChars="0" w:firstLine="0" w:firstLineChars="0"/>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表</w:t>
            </w:r>
            <w:r>
              <w:rPr>
                <w:rFonts w:hint="default" w:ascii="Times New Roman" w:hAnsi="Times New Roman" w:cs="Times New Roman"/>
                <w:b/>
                <w:bCs/>
                <w:sz w:val="24"/>
                <w:szCs w:val="24"/>
                <w:lang w:val="en-US" w:eastAsia="zh-CN"/>
              </w:rPr>
              <w:t xml:space="preserve">9-4  </w:t>
            </w:r>
            <w:r>
              <w:rPr>
                <w:rFonts w:hint="default" w:ascii="Times New Roman" w:hAnsi="Times New Roman" w:eastAsia="宋体" w:cs="Times New Roman"/>
                <w:b/>
                <w:bCs/>
                <w:sz w:val="24"/>
                <w:szCs w:val="24"/>
                <w:lang w:val="en-US" w:eastAsia="zh-CN"/>
              </w:rPr>
              <w:t>检测结果</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60"/>
              <w:gridCol w:w="1251"/>
              <w:gridCol w:w="1637"/>
              <w:gridCol w:w="1638"/>
              <w:gridCol w:w="667"/>
              <w:gridCol w:w="970"/>
              <w:gridCol w:w="617"/>
              <w:gridCol w:w="1031"/>
            </w:tblGrid>
            <w:tr w14:paraId="2F8E89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5" w:hRule="atLeast"/>
                <w:jc w:val="center"/>
              </w:trPr>
              <w:tc>
                <w:tcPr>
                  <w:tcW w:w="1260" w:type="dxa"/>
                  <w:tcBorders>
                    <w:top w:val="single" w:color="000000" w:sz="6" w:space="0"/>
                    <w:left w:val="single" w:color="000000" w:sz="6" w:space="0"/>
                  </w:tcBorders>
                  <w:vAlign w:val="center"/>
                </w:tcPr>
                <w:p w14:paraId="32F4AAFD">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检测项目</w:t>
                  </w:r>
                </w:p>
              </w:tc>
              <w:tc>
                <w:tcPr>
                  <w:tcW w:w="1251" w:type="dxa"/>
                  <w:tcBorders>
                    <w:top w:val="single" w:color="000000" w:sz="6" w:space="0"/>
                  </w:tcBorders>
                  <w:vAlign w:val="center"/>
                </w:tcPr>
                <w:p w14:paraId="729DB950">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颗粒物</w:t>
                  </w:r>
                </w:p>
              </w:tc>
              <w:tc>
                <w:tcPr>
                  <w:tcW w:w="1637" w:type="dxa"/>
                  <w:tcBorders>
                    <w:top w:val="single" w:color="000000" w:sz="6" w:space="0"/>
                  </w:tcBorders>
                  <w:vAlign w:val="center"/>
                </w:tcPr>
                <w:p w14:paraId="55C70CC4">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完成日期</w:t>
                  </w:r>
                </w:p>
              </w:tc>
              <w:tc>
                <w:tcPr>
                  <w:tcW w:w="2305" w:type="dxa"/>
                  <w:gridSpan w:val="2"/>
                  <w:tcBorders>
                    <w:top w:val="single" w:color="000000" w:sz="6" w:space="0"/>
                  </w:tcBorders>
                  <w:vAlign w:val="center"/>
                </w:tcPr>
                <w:p w14:paraId="07717D28">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2025-10-30~2025-10-31</w:t>
                  </w:r>
                </w:p>
              </w:tc>
              <w:tc>
                <w:tcPr>
                  <w:tcW w:w="1587" w:type="dxa"/>
                  <w:gridSpan w:val="2"/>
                  <w:tcBorders>
                    <w:top w:val="single" w:color="000000" w:sz="6" w:space="0"/>
                  </w:tcBorders>
                  <w:vAlign w:val="center"/>
                </w:tcPr>
                <w:p w14:paraId="67120071">
                  <w:pPr>
                    <w:pStyle w:val="74"/>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6"/>
                      <w:sz w:val="21"/>
                      <w:szCs w:val="21"/>
                    </w:rPr>
                    <w:t xml:space="preserve">检出限 </w:t>
                  </w:r>
                  <w:r>
                    <w:rPr>
                      <w:rFonts w:hint="default" w:ascii="Times New Roman" w:hAnsi="Times New Roman" w:cs="Times New Roman"/>
                      <w:spacing w:val="6"/>
                      <w:sz w:val="21"/>
                      <w:szCs w:val="21"/>
                    </w:rPr>
                    <w:t>(</w:t>
                  </w:r>
                  <w:r>
                    <w:rPr>
                      <w:rFonts w:hint="default" w:ascii="Times New Roman" w:hAnsi="Times New Roman" w:cs="Times New Roman"/>
                      <w:sz w:val="21"/>
                      <w:szCs w:val="21"/>
                    </w:rPr>
                    <w:t>mg</w:t>
                  </w:r>
                  <w:r>
                    <w:rPr>
                      <w:rFonts w:hint="default" w:ascii="Times New Roman" w:hAnsi="Times New Roman" w:cs="Times New Roman"/>
                      <w:spacing w:val="6"/>
                      <w:sz w:val="21"/>
                      <w:szCs w:val="21"/>
                    </w:rPr>
                    <w:t>/m</w:t>
                  </w:r>
                  <w:r>
                    <w:rPr>
                      <w:rFonts w:hint="default" w:ascii="Times New Roman" w:hAnsi="Times New Roman" w:cs="Times New Roman"/>
                      <w:spacing w:val="6"/>
                      <w:position w:val="7"/>
                      <w:sz w:val="21"/>
                      <w:szCs w:val="21"/>
                    </w:rPr>
                    <w:t>3</w:t>
                  </w:r>
                  <w:r>
                    <w:rPr>
                      <w:rFonts w:hint="default" w:ascii="Times New Roman" w:hAnsi="Times New Roman" w:cs="Times New Roman"/>
                      <w:spacing w:val="6"/>
                      <w:sz w:val="21"/>
                      <w:szCs w:val="21"/>
                    </w:rPr>
                    <w:t>)</w:t>
                  </w:r>
                </w:p>
              </w:tc>
              <w:tc>
                <w:tcPr>
                  <w:tcW w:w="1031" w:type="dxa"/>
                  <w:tcBorders>
                    <w:top w:val="single" w:color="000000" w:sz="6" w:space="0"/>
                    <w:right w:val="single" w:color="000000" w:sz="6" w:space="0"/>
                  </w:tcBorders>
                  <w:vAlign w:val="center"/>
                </w:tcPr>
                <w:p w14:paraId="1043C655">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0.168</w:t>
                  </w:r>
                </w:p>
              </w:tc>
            </w:tr>
            <w:tr w14:paraId="36BC62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260" w:type="dxa"/>
                  <w:vMerge w:val="restart"/>
                  <w:tcBorders>
                    <w:left w:val="single" w:color="000000" w:sz="6" w:space="0"/>
                    <w:bottom w:val="nil"/>
                  </w:tcBorders>
                  <w:vAlign w:val="center"/>
                </w:tcPr>
                <w:p w14:paraId="5DFC531C">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采样日期</w:t>
                  </w:r>
                </w:p>
              </w:tc>
              <w:tc>
                <w:tcPr>
                  <w:tcW w:w="1251" w:type="dxa"/>
                  <w:vMerge w:val="restart"/>
                  <w:tcBorders>
                    <w:bottom w:val="nil"/>
                  </w:tcBorders>
                  <w:vAlign w:val="center"/>
                </w:tcPr>
                <w:p w14:paraId="12A6B94F">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采样频次</w:t>
                  </w:r>
                </w:p>
              </w:tc>
              <w:tc>
                <w:tcPr>
                  <w:tcW w:w="6560" w:type="dxa"/>
                  <w:gridSpan w:val="6"/>
                  <w:tcBorders>
                    <w:right w:val="single" w:color="000000" w:sz="6" w:space="0"/>
                  </w:tcBorders>
                  <w:vAlign w:val="center"/>
                </w:tcPr>
                <w:p w14:paraId="6D8EBF81">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采样位置</w:t>
                  </w:r>
                </w:p>
              </w:tc>
            </w:tr>
            <w:tr w14:paraId="7DA9D9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60" w:type="dxa"/>
                  <w:vMerge w:val="continue"/>
                  <w:tcBorders>
                    <w:top w:val="nil"/>
                    <w:left w:val="single" w:color="000000" w:sz="6" w:space="0"/>
                  </w:tcBorders>
                  <w:vAlign w:val="center"/>
                </w:tcPr>
                <w:p w14:paraId="547A0872">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Merge w:val="continue"/>
                  <w:tcBorders>
                    <w:top w:val="nil"/>
                  </w:tcBorders>
                  <w:vAlign w:val="center"/>
                </w:tcPr>
                <w:p w14:paraId="17944AF0">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637" w:type="dxa"/>
                  <w:vAlign w:val="center"/>
                </w:tcPr>
                <w:p w14:paraId="2E218C3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G1</w:t>
                  </w:r>
                </w:p>
              </w:tc>
              <w:tc>
                <w:tcPr>
                  <w:tcW w:w="1638" w:type="dxa"/>
                  <w:vAlign w:val="center"/>
                </w:tcPr>
                <w:p w14:paraId="1B9E423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G2</w:t>
                  </w:r>
                </w:p>
              </w:tc>
              <w:tc>
                <w:tcPr>
                  <w:tcW w:w="1637" w:type="dxa"/>
                  <w:gridSpan w:val="2"/>
                  <w:vAlign w:val="center"/>
                </w:tcPr>
                <w:p w14:paraId="63786C79">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G3</w:t>
                  </w:r>
                </w:p>
              </w:tc>
              <w:tc>
                <w:tcPr>
                  <w:tcW w:w="1648" w:type="dxa"/>
                  <w:gridSpan w:val="2"/>
                  <w:tcBorders>
                    <w:right w:val="single" w:color="000000" w:sz="6" w:space="0"/>
                  </w:tcBorders>
                  <w:vAlign w:val="center"/>
                </w:tcPr>
                <w:p w14:paraId="29C86F2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G4</w:t>
                  </w:r>
                </w:p>
              </w:tc>
            </w:tr>
            <w:tr w14:paraId="3534CF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60" w:type="dxa"/>
                  <w:vMerge w:val="restart"/>
                  <w:tcBorders>
                    <w:left w:val="single" w:color="000000" w:sz="6" w:space="0"/>
                    <w:bottom w:val="nil"/>
                  </w:tcBorders>
                  <w:vAlign w:val="center"/>
                </w:tcPr>
                <w:p w14:paraId="2F674E64">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p w14:paraId="43F30D34">
                  <w:pPr>
                    <w:keepNext w:val="0"/>
                    <w:keepLines w:val="0"/>
                    <w:pageBreakBefore w:val="0"/>
                    <w:widowControl w:val="0"/>
                    <w:kinsoku/>
                    <w:wordWrap/>
                    <w:overflowPunct/>
                    <w:topLinePunct w:val="0"/>
                    <w:autoSpaceDE/>
                    <w:autoSpaceDN/>
                    <w:bidi w:val="0"/>
                    <w:adjustRightInd/>
                    <w:snapToGrid/>
                    <w:spacing w:line="241" w:lineRule="auto"/>
                    <w:ind w:left="0"/>
                    <w:jc w:val="center"/>
                    <w:textAlignment w:val="auto"/>
                    <w:rPr>
                      <w:rFonts w:hint="default" w:ascii="Times New Roman" w:hAnsi="Times New Roman" w:cs="Times New Roman"/>
                      <w:sz w:val="21"/>
                      <w:szCs w:val="21"/>
                    </w:rPr>
                  </w:pPr>
                </w:p>
                <w:p w14:paraId="34C00BF0">
                  <w:pPr>
                    <w:keepNext w:val="0"/>
                    <w:keepLines w:val="0"/>
                    <w:pageBreakBefore w:val="0"/>
                    <w:widowControl w:val="0"/>
                    <w:kinsoku/>
                    <w:wordWrap/>
                    <w:overflowPunct/>
                    <w:topLinePunct w:val="0"/>
                    <w:autoSpaceDE/>
                    <w:autoSpaceDN/>
                    <w:bidi w:val="0"/>
                    <w:adjustRightInd/>
                    <w:snapToGrid/>
                    <w:spacing w:line="241" w:lineRule="auto"/>
                    <w:ind w:left="0"/>
                    <w:jc w:val="center"/>
                    <w:textAlignment w:val="auto"/>
                    <w:rPr>
                      <w:rFonts w:hint="default" w:ascii="Times New Roman" w:hAnsi="Times New Roman" w:cs="Times New Roman"/>
                      <w:sz w:val="21"/>
                      <w:szCs w:val="21"/>
                    </w:rPr>
                  </w:pPr>
                </w:p>
                <w:p w14:paraId="49944ED5">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2025-10-26</w:t>
                  </w:r>
                </w:p>
              </w:tc>
              <w:tc>
                <w:tcPr>
                  <w:tcW w:w="1251" w:type="dxa"/>
                  <w:vAlign w:val="center"/>
                </w:tcPr>
                <w:p w14:paraId="6FE9DA2D">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1637" w:type="dxa"/>
                  <w:vAlign w:val="center"/>
                </w:tcPr>
                <w:p w14:paraId="5E06761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0.308</w:t>
                  </w:r>
                </w:p>
              </w:tc>
              <w:tc>
                <w:tcPr>
                  <w:tcW w:w="1638" w:type="dxa"/>
                  <w:vAlign w:val="center"/>
                </w:tcPr>
                <w:p w14:paraId="5588AEAD">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0.521</w:t>
                  </w:r>
                </w:p>
              </w:tc>
              <w:tc>
                <w:tcPr>
                  <w:tcW w:w="1637" w:type="dxa"/>
                  <w:gridSpan w:val="2"/>
                  <w:vAlign w:val="center"/>
                </w:tcPr>
                <w:p w14:paraId="2B7101B6">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0.819</w:t>
                  </w:r>
                </w:p>
              </w:tc>
              <w:tc>
                <w:tcPr>
                  <w:tcW w:w="1648" w:type="dxa"/>
                  <w:gridSpan w:val="2"/>
                  <w:tcBorders>
                    <w:right w:val="single" w:color="000000" w:sz="6" w:space="0"/>
                  </w:tcBorders>
                  <w:vAlign w:val="center"/>
                </w:tcPr>
                <w:p w14:paraId="1E1105A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0.498</w:t>
                  </w:r>
                </w:p>
              </w:tc>
            </w:tr>
            <w:tr w14:paraId="4142D4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260" w:type="dxa"/>
                  <w:vMerge w:val="continue"/>
                  <w:tcBorders>
                    <w:top w:val="nil"/>
                    <w:left w:val="single" w:color="000000" w:sz="6" w:space="0"/>
                    <w:bottom w:val="nil"/>
                  </w:tcBorders>
                  <w:vAlign w:val="center"/>
                </w:tcPr>
                <w:p w14:paraId="204AA5C7">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Align w:val="center"/>
                </w:tcPr>
                <w:p w14:paraId="3B28911B">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1637" w:type="dxa"/>
                  <w:vAlign w:val="center"/>
                </w:tcPr>
                <w:p w14:paraId="01470E8C">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0.310</w:t>
                  </w:r>
                </w:p>
              </w:tc>
              <w:tc>
                <w:tcPr>
                  <w:tcW w:w="1638" w:type="dxa"/>
                  <w:vAlign w:val="center"/>
                </w:tcPr>
                <w:p w14:paraId="5591F0A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0.511</w:t>
                  </w:r>
                </w:p>
              </w:tc>
              <w:tc>
                <w:tcPr>
                  <w:tcW w:w="1637" w:type="dxa"/>
                  <w:gridSpan w:val="2"/>
                  <w:vAlign w:val="center"/>
                </w:tcPr>
                <w:p w14:paraId="26084B8E">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0.808</w:t>
                  </w:r>
                </w:p>
              </w:tc>
              <w:tc>
                <w:tcPr>
                  <w:tcW w:w="1648" w:type="dxa"/>
                  <w:gridSpan w:val="2"/>
                  <w:tcBorders>
                    <w:right w:val="single" w:color="000000" w:sz="6" w:space="0"/>
                  </w:tcBorders>
                  <w:vAlign w:val="center"/>
                </w:tcPr>
                <w:p w14:paraId="78969490">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0.515</w:t>
                  </w:r>
                </w:p>
              </w:tc>
            </w:tr>
            <w:tr w14:paraId="7163DE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260" w:type="dxa"/>
                  <w:vMerge w:val="continue"/>
                  <w:tcBorders>
                    <w:top w:val="nil"/>
                    <w:left w:val="single" w:color="000000" w:sz="6" w:space="0"/>
                  </w:tcBorders>
                  <w:vAlign w:val="center"/>
                </w:tcPr>
                <w:p w14:paraId="3DFDD418">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Align w:val="center"/>
                </w:tcPr>
                <w:p w14:paraId="1F461F90">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1637" w:type="dxa"/>
                  <w:vAlign w:val="center"/>
                </w:tcPr>
                <w:p w14:paraId="6B347C49">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0.297</w:t>
                  </w:r>
                </w:p>
              </w:tc>
              <w:tc>
                <w:tcPr>
                  <w:tcW w:w="1638" w:type="dxa"/>
                  <w:vAlign w:val="center"/>
                </w:tcPr>
                <w:p w14:paraId="3A095574">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0.489</w:t>
                  </w:r>
                </w:p>
              </w:tc>
              <w:tc>
                <w:tcPr>
                  <w:tcW w:w="1637" w:type="dxa"/>
                  <w:gridSpan w:val="2"/>
                  <w:vAlign w:val="center"/>
                </w:tcPr>
                <w:p w14:paraId="08F1F554">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0.803</w:t>
                  </w:r>
                </w:p>
              </w:tc>
              <w:tc>
                <w:tcPr>
                  <w:tcW w:w="1648" w:type="dxa"/>
                  <w:gridSpan w:val="2"/>
                  <w:tcBorders>
                    <w:right w:val="single" w:color="000000" w:sz="6" w:space="0"/>
                  </w:tcBorders>
                  <w:vAlign w:val="center"/>
                </w:tcPr>
                <w:p w14:paraId="0F07403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0.518</w:t>
                  </w:r>
                </w:p>
              </w:tc>
            </w:tr>
            <w:tr w14:paraId="2BD269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260" w:type="dxa"/>
                  <w:vMerge w:val="restart"/>
                  <w:tcBorders>
                    <w:left w:val="single" w:color="000000" w:sz="6" w:space="0"/>
                    <w:bottom w:val="nil"/>
                  </w:tcBorders>
                  <w:vAlign w:val="center"/>
                </w:tcPr>
                <w:p w14:paraId="5815533D">
                  <w:pPr>
                    <w:keepNext w:val="0"/>
                    <w:keepLines w:val="0"/>
                    <w:pageBreakBefore w:val="0"/>
                    <w:widowControl w:val="0"/>
                    <w:kinsoku/>
                    <w:wordWrap/>
                    <w:overflowPunct/>
                    <w:topLinePunct w:val="0"/>
                    <w:autoSpaceDE/>
                    <w:autoSpaceDN/>
                    <w:bidi w:val="0"/>
                    <w:adjustRightInd/>
                    <w:snapToGrid/>
                    <w:spacing w:line="242" w:lineRule="auto"/>
                    <w:ind w:left="0"/>
                    <w:jc w:val="center"/>
                    <w:textAlignment w:val="auto"/>
                    <w:rPr>
                      <w:rFonts w:hint="default" w:ascii="Times New Roman" w:hAnsi="Times New Roman" w:cs="Times New Roman"/>
                      <w:sz w:val="21"/>
                      <w:szCs w:val="21"/>
                    </w:rPr>
                  </w:pPr>
                </w:p>
                <w:p w14:paraId="3127DE1E">
                  <w:pPr>
                    <w:keepNext w:val="0"/>
                    <w:keepLines w:val="0"/>
                    <w:pageBreakBefore w:val="0"/>
                    <w:widowControl w:val="0"/>
                    <w:kinsoku/>
                    <w:wordWrap/>
                    <w:overflowPunct/>
                    <w:topLinePunct w:val="0"/>
                    <w:autoSpaceDE/>
                    <w:autoSpaceDN/>
                    <w:bidi w:val="0"/>
                    <w:adjustRightInd/>
                    <w:snapToGrid/>
                    <w:spacing w:line="242" w:lineRule="auto"/>
                    <w:ind w:left="0"/>
                    <w:jc w:val="center"/>
                    <w:textAlignment w:val="auto"/>
                    <w:rPr>
                      <w:rFonts w:hint="default" w:ascii="Times New Roman" w:hAnsi="Times New Roman" w:cs="Times New Roman"/>
                      <w:sz w:val="21"/>
                      <w:szCs w:val="21"/>
                    </w:rPr>
                  </w:pPr>
                </w:p>
                <w:p w14:paraId="7439D1AB">
                  <w:pPr>
                    <w:keepNext w:val="0"/>
                    <w:keepLines w:val="0"/>
                    <w:pageBreakBefore w:val="0"/>
                    <w:widowControl w:val="0"/>
                    <w:kinsoku/>
                    <w:wordWrap/>
                    <w:overflowPunct/>
                    <w:topLinePunct w:val="0"/>
                    <w:autoSpaceDE/>
                    <w:autoSpaceDN/>
                    <w:bidi w:val="0"/>
                    <w:adjustRightInd/>
                    <w:snapToGrid/>
                    <w:spacing w:line="242" w:lineRule="auto"/>
                    <w:ind w:left="0"/>
                    <w:jc w:val="center"/>
                    <w:textAlignment w:val="auto"/>
                    <w:rPr>
                      <w:rFonts w:hint="default" w:ascii="Times New Roman" w:hAnsi="Times New Roman" w:cs="Times New Roman"/>
                      <w:sz w:val="21"/>
                      <w:szCs w:val="21"/>
                    </w:rPr>
                  </w:pPr>
                </w:p>
                <w:p w14:paraId="067C90E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2025-10-27</w:t>
                  </w:r>
                </w:p>
              </w:tc>
              <w:tc>
                <w:tcPr>
                  <w:tcW w:w="1251" w:type="dxa"/>
                  <w:vAlign w:val="center"/>
                </w:tcPr>
                <w:p w14:paraId="39EB1C5D">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1637" w:type="dxa"/>
                  <w:vAlign w:val="center"/>
                </w:tcPr>
                <w:p w14:paraId="7406C9B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0.304</w:t>
                  </w:r>
                </w:p>
              </w:tc>
              <w:tc>
                <w:tcPr>
                  <w:tcW w:w="1638" w:type="dxa"/>
                  <w:vAlign w:val="center"/>
                </w:tcPr>
                <w:p w14:paraId="32B572C2">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0.521</w:t>
                  </w:r>
                </w:p>
              </w:tc>
              <w:tc>
                <w:tcPr>
                  <w:tcW w:w="1637" w:type="dxa"/>
                  <w:gridSpan w:val="2"/>
                  <w:vAlign w:val="center"/>
                </w:tcPr>
                <w:p w14:paraId="529C7028">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0.818</w:t>
                  </w:r>
                </w:p>
              </w:tc>
              <w:tc>
                <w:tcPr>
                  <w:tcW w:w="1648" w:type="dxa"/>
                  <w:gridSpan w:val="2"/>
                  <w:tcBorders>
                    <w:right w:val="single" w:color="000000" w:sz="6" w:space="0"/>
                  </w:tcBorders>
                  <w:vAlign w:val="center"/>
                </w:tcPr>
                <w:p w14:paraId="33D22090">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0.516</w:t>
                  </w:r>
                </w:p>
              </w:tc>
            </w:tr>
            <w:tr w14:paraId="419706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60" w:type="dxa"/>
                  <w:vMerge w:val="continue"/>
                  <w:tcBorders>
                    <w:top w:val="nil"/>
                    <w:left w:val="single" w:color="000000" w:sz="6" w:space="0"/>
                    <w:bottom w:val="nil"/>
                  </w:tcBorders>
                  <w:vAlign w:val="center"/>
                </w:tcPr>
                <w:p w14:paraId="029ED8B2">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Align w:val="center"/>
                </w:tcPr>
                <w:p w14:paraId="3939C916">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1637" w:type="dxa"/>
                  <w:vAlign w:val="center"/>
                </w:tcPr>
                <w:p w14:paraId="2B2D3CF9">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0.310</w:t>
                  </w:r>
                </w:p>
              </w:tc>
              <w:tc>
                <w:tcPr>
                  <w:tcW w:w="1638" w:type="dxa"/>
                  <w:vAlign w:val="center"/>
                </w:tcPr>
                <w:p w14:paraId="12735B4D">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0.512</w:t>
                  </w:r>
                </w:p>
              </w:tc>
              <w:tc>
                <w:tcPr>
                  <w:tcW w:w="1637" w:type="dxa"/>
                  <w:gridSpan w:val="2"/>
                  <w:vAlign w:val="center"/>
                </w:tcPr>
                <w:p w14:paraId="0283A29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0.791</w:t>
                  </w:r>
                </w:p>
              </w:tc>
              <w:tc>
                <w:tcPr>
                  <w:tcW w:w="1648" w:type="dxa"/>
                  <w:gridSpan w:val="2"/>
                  <w:tcBorders>
                    <w:right w:val="single" w:color="000000" w:sz="6" w:space="0"/>
                  </w:tcBorders>
                  <w:vAlign w:val="center"/>
                </w:tcPr>
                <w:p w14:paraId="59F479A9">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0.530</w:t>
                  </w:r>
                </w:p>
              </w:tc>
            </w:tr>
            <w:tr w14:paraId="4C55A3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60" w:type="dxa"/>
                  <w:vMerge w:val="continue"/>
                  <w:tcBorders>
                    <w:top w:val="nil"/>
                    <w:left w:val="single" w:color="000000" w:sz="6" w:space="0"/>
                  </w:tcBorders>
                  <w:vAlign w:val="center"/>
                </w:tcPr>
                <w:p w14:paraId="287A5BC4">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Align w:val="center"/>
                </w:tcPr>
                <w:p w14:paraId="6D7913E8">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1637" w:type="dxa"/>
                  <w:vAlign w:val="center"/>
                </w:tcPr>
                <w:p w14:paraId="35401116">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0.305</w:t>
                  </w:r>
                </w:p>
              </w:tc>
              <w:tc>
                <w:tcPr>
                  <w:tcW w:w="1638" w:type="dxa"/>
                  <w:vAlign w:val="center"/>
                </w:tcPr>
                <w:p w14:paraId="0A323DF0">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0.504</w:t>
                  </w:r>
                </w:p>
              </w:tc>
              <w:tc>
                <w:tcPr>
                  <w:tcW w:w="1637" w:type="dxa"/>
                  <w:gridSpan w:val="2"/>
                  <w:vAlign w:val="center"/>
                </w:tcPr>
                <w:p w14:paraId="06DB682D">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0.804</w:t>
                  </w:r>
                </w:p>
              </w:tc>
              <w:tc>
                <w:tcPr>
                  <w:tcW w:w="1648" w:type="dxa"/>
                  <w:gridSpan w:val="2"/>
                  <w:tcBorders>
                    <w:right w:val="single" w:color="000000" w:sz="6" w:space="0"/>
                  </w:tcBorders>
                  <w:vAlign w:val="center"/>
                </w:tcPr>
                <w:p w14:paraId="366A407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0.507</w:t>
                  </w:r>
                </w:p>
              </w:tc>
            </w:tr>
            <w:tr w14:paraId="777CF9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jc w:val="center"/>
              </w:trPr>
              <w:tc>
                <w:tcPr>
                  <w:tcW w:w="2511" w:type="dxa"/>
                  <w:gridSpan w:val="2"/>
                  <w:tcBorders>
                    <w:left w:val="single" w:color="000000" w:sz="6" w:space="0"/>
                    <w:bottom w:val="single" w:color="000000" w:sz="6" w:space="0"/>
                  </w:tcBorders>
                  <w:vAlign w:val="center"/>
                </w:tcPr>
                <w:p w14:paraId="469CDF52">
                  <w:pPr>
                    <w:keepNext w:val="0"/>
                    <w:keepLines w:val="0"/>
                    <w:pageBreakBefore w:val="0"/>
                    <w:widowControl w:val="0"/>
                    <w:kinsoku/>
                    <w:wordWrap/>
                    <w:overflowPunct/>
                    <w:topLinePunct w:val="0"/>
                    <w:autoSpaceDE/>
                    <w:autoSpaceDN/>
                    <w:bidi w:val="0"/>
                    <w:adjustRightInd/>
                    <w:snapToGrid/>
                    <w:spacing w:line="229"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结论</w:t>
                  </w:r>
                </w:p>
              </w:tc>
              <w:tc>
                <w:tcPr>
                  <w:tcW w:w="6560" w:type="dxa"/>
                  <w:gridSpan w:val="6"/>
                  <w:tcBorders>
                    <w:bottom w:val="single" w:color="000000" w:sz="6" w:space="0"/>
                    <w:right w:val="single" w:color="000000" w:sz="6" w:space="0"/>
                  </w:tcBorders>
                  <w:vAlign w:val="center"/>
                </w:tcPr>
                <w:p w14:paraId="6CB14F15">
                  <w:pPr>
                    <w:pStyle w:val="74"/>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对标《工业炉窑大气污染物排放标准》</w:t>
                  </w:r>
                  <w:r>
                    <w:rPr>
                      <w:rFonts w:hint="default" w:ascii="Times New Roman" w:hAnsi="Times New Roman" w:cs="Times New Roman"/>
                      <w:sz w:val="21"/>
                      <w:szCs w:val="21"/>
                    </w:rPr>
                    <w:t>GB</w:t>
                  </w:r>
                  <w:r>
                    <w:rPr>
                      <w:rFonts w:hint="default" w:ascii="Times New Roman" w:hAnsi="Times New Roman" w:cs="Times New Roman"/>
                      <w:spacing w:val="7"/>
                      <w:sz w:val="21"/>
                      <w:szCs w:val="21"/>
                    </w:rPr>
                    <w:t xml:space="preserve">9078-1996 </w:t>
                  </w:r>
                  <w:r>
                    <w:rPr>
                      <w:rFonts w:hint="default" w:ascii="Times New Roman" w:hAnsi="Times New Roman" w:eastAsia="宋体" w:cs="Times New Roman"/>
                      <w:spacing w:val="7"/>
                      <w:sz w:val="21"/>
                      <w:szCs w:val="21"/>
                    </w:rPr>
                    <w:t>表</w:t>
                  </w:r>
                  <w:r>
                    <w:rPr>
                      <w:rFonts w:hint="default" w:ascii="Times New Roman" w:hAnsi="Times New Roman" w:eastAsia="宋体" w:cs="Times New Roman"/>
                      <w:spacing w:val="-28"/>
                      <w:sz w:val="21"/>
                      <w:szCs w:val="21"/>
                    </w:rPr>
                    <w:t xml:space="preserve"> </w:t>
                  </w:r>
                  <w:r>
                    <w:rPr>
                      <w:rFonts w:hint="default" w:ascii="Times New Roman" w:hAnsi="Times New Roman" w:cs="Times New Roman"/>
                      <w:spacing w:val="7"/>
                      <w:sz w:val="21"/>
                      <w:szCs w:val="21"/>
                    </w:rPr>
                    <w:t>3</w:t>
                  </w:r>
                  <w:r>
                    <w:rPr>
                      <w:rFonts w:hint="default" w:ascii="Times New Roman" w:hAnsi="Times New Roman" w:eastAsia="宋体" w:cs="Times New Roman"/>
                      <w:spacing w:val="7"/>
                      <w:sz w:val="21"/>
                      <w:szCs w:val="21"/>
                    </w:rPr>
                    <w:t>，</w:t>
                  </w:r>
                </w:p>
                <w:p w14:paraId="52FDCB4C">
                  <w:pPr>
                    <w:keepNext w:val="0"/>
                    <w:keepLines w:val="0"/>
                    <w:pageBreakBefore w:val="0"/>
                    <w:widowControl w:val="0"/>
                    <w:kinsoku/>
                    <w:wordWrap/>
                    <w:overflowPunct/>
                    <w:topLinePunct w:val="0"/>
                    <w:autoSpaceDE/>
                    <w:autoSpaceDN/>
                    <w:bidi w:val="0"/>
                    <w:adjustRightInd/>
                    <w:snapToGrid/>
                    <w:spacing w:line="223"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数据符合标准要求</w:t>
                  </w:r>
                </w:p>
              </w:tc>
            </w:tr>
          </w:tbl>
          <w:p w14:paraId="363ECD80">
            <w:pPr>
              <w:spacing w:line="267" w:lineRule="auto"/>
              <w:rPr>
                <w:rFonts w:hint="default" w:ascii="Times New Roman" w:hAnsi="Times New Roman" w:cs="Times New Roman"/>
                <w:sz w:val="21"/>
              </w:rPr>
            </w:pPr>
          </w:p>
          <w:p w14:paraId="0CCB935A">
            <w:pPr>
              <w:widowControl w:val="0"/>
              <w:ind w:left="0" w:leftChars="0" w:firstLine="0" w:firstLineChars="0"/>
              <w:jc w:val="center"/>
              <w:rPr>
                <w:rFonts w:hint="default" w:ascii="Times New Roman" w:hAnsi="Times New Roman" w:eastAsia="宋体" w:cs="Times New Roman"/>
                <w:b/>
                <w:bCs/>
                <w:sz w:val="24"/>
                <w:szCs w:val="24"/>
                <w:lang w:val="en-US" w:eastAsia="zh-CN"/>
              </w:rPr>
            </w:pPr>
          </w:p>
          <w:p w14:paraId="15563331">
            <w:pPr>
              <w:widowControl w:val="0"/>
              <w:ind w:left="0" w:leftChars="0" w:firstLine="0" w:firstLineChars="0"/>
              <w:jc w:val="center"/>
              <w:rPr>
                <w:rFonts w:hint="default" w:ascii="Times New Roman" w:hAnsi="Times New Roman" w:eastAsia="宋体" w:cs="Times New Roman"/>
                <w:b/>
                <w:bCs/>
                <w:sz w:val="24"/>
                <w:szCs w:val="24"/>
                <w:lang w:val="en-US" w:eastAsia="zh-CN"/>
              </w:rPr>
            </w:pPr>
          </w:p>
          <w:p w14:paraId="73AEF738">
            <w:pPr>
              <w:widowControl w:val="0"/>
              <w:ind w:left="0" w:leftChars="0" w:firstLine="0" w:firstLineChars="0"/>
              <w:jc w:val="center"/>
              <w:rPr>
                <w:rFonts w:hint="default" w:ascii="Times New Roman" w:hAnsi="Times New Roman" w:eastAsia="宋体" w:cs="Times New Roman"/>
                <w:b/>
                <w:bCs/>
                <w:sz w:val="24"/>
                <w:szCs w:val="24"/>
                <w:lang w:val="en-US" w:eastAsia="zh-CN"/>
              </w:rPr>
            </w:pPr>
          </w:p>
          <w:p w14:paraId="0653DB17">
            <w:pPr>
              <w:widowControl w:val="0"/>
              <w:ind w:left="0" w:leftChars="0" w:firstLine="0" w:firstLineChars="0"/>
              <w:jc w:val="center"/>
              <w:rPr>
                <w:rFonts w:hint="default" w:ascii="Times New Roman" w:hAnsi="Times New Roman" w:eastAsia="宋体" w:cs="Times New Roman"/>
                <w:b/>
                <w:bCs/>
                <w:sz w:val="24"/>
                <w:szCs w:val="24"/>
                <w:lang w:val="en-US" w:eastAsia="zh-CN"/>
              </w:rPr>
            </w:pPr>
          </w:p>
          <w:p w14:paraId="54A29188">
            <w:pPr>
              <w:widowControl w:val="0"/>
              <w:ind w:left="0" w:leftChars="0" w:firstLine="0" w:firstLineChars="0"/>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表9-5  检测结果</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59"/>
              <w:gridCol w:w="1251"/>
              <w:gridCol w:w="1310"/>
              <w:gridCol w:w="30"/>
              <w:gridCol w:w="1280"/>
              <w:gridCol w:w="1312"/>
              <w:gridCol w:w="1310"/>
              <w:gridCol w:w="278"/>
              <w:gridCol w:w="1041"/>
            </w:tblGrid>
            <w:tr w14:paraId="4E5AF0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5" w:hRule="atLeast"/>
                <w:jc w:val="center"/>
              </w:trPr>
              <w:tc>
                <w:tcPr>
                  <w:tcW w:w="1259" w:type="dxa"/>
                  <w:tcBorders>
                    <w:top w:val="single" w:color="000000" w:sz="6" w:space="0"/>
                    <w:left w:val="single" w:color="000000" w:sz="6" w:space="0"/>
                  </w:tcBorders>
                  <w:vAlign w:val="center"/>
                </w:tcPr>
                <w:p w14:paraId="26ECBFC3">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检测项目</w:t>
                  </w:r>
                </w:p>
              </w:tc>
              <w:tc>
                <w:tcPr>
                  <w:tcW w:w="1251" w:type="dxa"/>
                  <w:tcBorders>
                    <w:top w:val="single" w:color="000000" w:sz="6" w:space="0"/>
                  </w:tcBorders>
                  <w:vAlign w:val="center"/>
                </w:tcPr>
                <w:p w14:paraId="2826888C">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非甲烷总烃</w:t>
                  </w:r>
                </w:p>
              </w:tc>
              <w:tc>
                <w:tcPr>
                  <w:tcW w:w="1340" w:type="dxa"/>
                  <w:gridSpan w:val="2"/>
                  <w:tcBorders>
                    <w:top w:val="single" w:color="000000" w:sz="6" w:space="0"/>
                  </w:tcBorders>
                  <w:vAlign w:val="center"/>
                </w:tcPr>
                <w:p w14:paraId="00C84412">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完成日期</w:t>
                  </w:r>
                </w:p>
              </w:tc>
              <w:tc>
                <w:tcPr>
                  <w:tcW w:w="2592" w:type="dxa"/>
                  <w:gridSpan w:val="2"/>
                  <w:tcBorders>
                    <w:top w:val="single" w:color="000000" w:sz="6" w:space="0"/>
                  </w:tcBorders>
                  <w:vAlign w:val="center"/>
                </w:tcPr>
                <w:p w14:paraId="0F8F1C5A">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2025-10-28</w:t>
                  </w:r>
                </w:p>
              </w:tc>
              <w:tc>
                <w:tcPr>
                  <w:tcW w:w="1588" w:type="dxa"/>
                  <w:gridSpan w:val="2"/>
                  <w:tcBorders>
                    <w:top w:val="single" w:color="000000" w:sz="6" w:space="0"/>
                  </w:tcBorders>
                  <w:vAlign w:val="center"/>
                </w:tcPr>
                <w:p w14:paraId="2E6BD2B6">
                  <w:pPr>
                    <w:pStyle w:val="74"/>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6"/>
                      <w:sz w:val="21"/>
                      <w:szCs w:val="21"/>
                    </w:rPr>
                    <w:t xml:space="preserve">检出限 </w:t>
                  </w:r>
                  <w:r>
                    <w:rPr>
                      <w:rFonts w:hint="default" w:ascii="Times New Roman" w:hAnsi="Times New Roman" w:cs="Times New Roman"/>
                      <w:spacing w:val="6"/>
                      <w:sz w:val="21"/>
                      <w:szCs w:val="21"/>
                    </w:rPr>
                    <w:t>(</w:t>
                  </w:r>
                  <w:r>
                    <w:rPr>
                      <w:rFonts w:hint="default" w:ascii="Times New Roman" w:hAnsi="Times New Roman" w:cs="Times New Roman"/>
                      <w:sz w:val="21"/>
                      <w:szCs w:val="21"/>
                    </w:rPr>
                    <w:t>mg</w:t>
                  </w:r>
                  <w:r>
                    <w:rPr>
                      <w:rFonts w:hint="default" w:ascii="Times New Roman" w:hAnsi="Times New Roman" w:cs="Times New Roman"/>
                      <w:spacing w:val="6"/>
                      <w:sz w:val="21"/>
                      <w:szCs w:val="21"/>
                    </w:rPr>
                    <w:t>/m</w:t>
                  </w:r>
                  <w:r>
                    <w:rPr>
                      <w:rFonts w:hint="default" w:ascii="Times New Roman" w:hAnsi="Times New Roman" w:cs="Times New Roman"/>
                      <w:spacing w:val="6"/>
                      <w:position w:val="7"/>
                      <w:sz w:val="21"/>
                      <w:szCs w:val="21"/>
                    </w:rPr>
                    <w:t>3</w:t>
                  </w:r>
                  <w:r>
                    <w:rPr>
                      <w:rFonts w:hint="default" w:ascii="Times New Roman" w:hAnsi="Times New Roman" w:cs="Times New Roman"/>
                      <w:spacing w:val="6"/>
                      <w:sz w:val="21"/>
                      <w:szCs w:val="21"/>
                    </w:rPr>
                    <w:t>)</w:t>
                  </w:r>
                </w:p>
              </w:tc>
              <w:tc>
                <w:tcPr>
                  <w:tcW w:w="1041" w:type="dxa"/>
                  <w:tcBorders>
                    <w:top w:val="single" w:color="000000" w:sz="6" w:space="0"/>
                    <w:right w:val="single" w:color="000000" w:sz="6" w:space="0"/>
                  </w:tcBorders>
                  <w:vAlign w:val="center"/>
                </w:tcPr>
                <w:p w14:paraId="774EC534">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0.07</w:t>
                  </w:r>
                </w:p>
              </w:tc>
            </w:tr>
            <w:tr w14:paraId="31A20C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59" w:type="dxa"/>
                  <w:vMerge w:val="restart"/>
                  <w:tcBorders>
                    <w:left w:val="single" w:color="000000" w:sz="6" w:space="0"/>
                    <w:bottom w:val="nil"/>
                  </w:tcBorders>
                  <w:vAlign w:val="center"/>
                </w:tcPr>
                <w:p w14:paraId="7BC23849">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采样日期</w:t>
                  </w:r>
                </w:p>
              </w:tc>
              <w:tc>
                <w:tcPr>
                  <w:tcW w:w="1251" w:type="dxa"/>
                  <w:vMerge w:val="restart"/>
                  <w:tcBorders>
                    <w:bottom w:val="nil"/>
                  </w:tcBorders>
                  <w:vAlign w:val="center"/>
                </w:tcPr>
                <w:p w14:paraId="719B04B1">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采样频次</w:t>
                  </w:r>
                </w:p>
              </w:tc>
              <w:tc>
                <w:tcPr>
                  <w:tcW w:w="6561" w:type="dxa"/>
                  <w:gridSpan w:val="7"/>
                  <w:tcBorders>
                    <w:right w:val="single" w:color="000000" w:sz="6" w:space="0"/>
                  </w:tcBorders>
                  <w:vAlign w:val="center"/>
                </w:tcPr>
                <w:p w14:paraId="153AF4EA">
                  <w:pPr>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采样位置</w:t>
                  </w:r>
                </w:p>
              </w:tc>
            </w:tr>
            <w:tr w14:paraId="12BF87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259" w:type="dxa"/>
                  <w:vMerge w:val="continue"/>
                  <w:tcBorders>
                    <w:top w:val="nil"/>
                    <w:left w:val="single" w:color="000000" w:sz="6" w:space="0"/>
                  </w:tcBorders>
                  <w:vAlign w:val="center"/>
                </w:tcPr>
                <w:p w14:paraId="07FE1162">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Merge w:val="continue"/>
                  <w:tcBorders>
                    <w:top w:val="nil"/>
                  </w:tcBorders>
                  <w:vAlign w:val="center"/>
                </w:tcPr>
                <w:p w14:paraId="2FCE7972">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10" w:type="dxa"/>
                  <w:vAlign w:val="center"/>
                </w:tcPr>
                <w:p w14:paraId="1A791005">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G1</w:t>
                  </w:r>
                </w:p>
              </w:tc>
              <w:tc>
                <w:tcPr>
                  <w:tcW w:w="1310" w:type="dxa"/>
                  <w:gridSpan w:val="2"/>
                  <w:vAlign w:val="center"/>
                </w:tcPr>
                <w:p w14:paraId="4895D22E">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G2</w:t>
                  </w:r>
                </w:p>
              </w:tc>
              <w:tc>
                <w:tcPr>
                  <w:tcW w:w="1312" w:type="dxa"/>
                  <w:vAlign w:val="center"/>
                </w:tcPr>
                <w:p w14:paraId="0D361482">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G3</w:t>
                  </w:r>
                </w:p>
              </w:tc>
              <w:tc>
                <w:tcPr>
                  <w:tcW w:w="1310" w:type="dxa"/>
                  <w:vAlign w:val="center"/>
                </w:tcPr>
                <w:p w14:paraId="72F4F99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G4</w:t>
                  </w:r>
                </w:p>
              </w:tc>
              <w:tc>
                <w:tcPr>
                  <w:tcW w:w="1319" w:type="dxa"/>
                  <w:gridSpan w:val="2"/>
                  <w:tcBorders>
                    <w:right w:val="single" w:color="000000" w:sz="6" w:space="0"/>
                  </w:tcBorders>
                  <w:vAlign w:val="center"/>
                </w:tcPr>
                <w:p w14:paraId="6F1A90BB">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G5</w:t>
                  </w:r>
                </w:p>
              </w:tc>
            </w:tr>
            <w:tr w14:paraId="51A3BA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59" w:type="dxa"/>
                  <w:vMerge w:val="restart"/>
                  <w:tcBorders>
                    <w:left w:val="single" w:color="000000" w:sz="6" w:space="0"/>
                    <w:bottom w:val="nil"/>
                  </w:tcBorders>
                  <w:vAlign w:val="center"/>
                </w:tcPr>
                <w:p w14:paraId="1E8F104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2025-10-26</w:t>
                  </w:r>
                </w:p>
              </w:tc>
              <w:tc>
                <w:tcPr>
                  <w:tcW w:w="1251" w:type="dxa"/>
                  <w:vAlign w:val="center"/>
                </w:tcPr>
                <w:p w14:paraId="3A51B539">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1310" w:type="dxa"/>
                  <w:vAlign w:val="center"/>
                </w:tcPr>
                <w:p w14:paraId="78AAC31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0.53</w:t>
                  </w:r>
                </w:p>
              </w:tc>
              <w:tc>
                <w:tcPr>
                  <w:tcW w:w="1310" w:type="dxa"/>
                  <w:gridSpan w:val="2"/>
                  <w:vAlign w:val="center"/>
                </w:tcPr>
                <w:p w14:paraId="4D2CD7D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1.27</w:t>
                  </w:r>
                </w:p>
              </w:tc>
              <w:tc>
                <w:tcPr>
                  <w:tcW w:w="1312" w:type="dxa"/>
                  <w:vAlign w:val="center"/>
                </w:tcPr>
                <w:p w14:paraId="3AFD15C4">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1.46</w:t>
                  </w:r>
                </w:p>
              </w:tc>
              <w:tc>
                <w:tcPr>
                  <w:tcW w:w="1310" w:type="dxa"/>
                  <w:vAlign w:val="center"/>
                </w:tcPr>
                <w:p w14:paraId="3B1B5F66">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1.23</w:t>
                  </w:r>
                </w:p>
              </w:tc>
              <w:tc>
                <w:tcPr>
                  <w:tcW w:w="1319" w:type="dxa"/>
                  <w:gridSpan w:val="2"/>
                  <w:tcBorders>
                    <w:right w:val="single" w:color="000000" w:sz="6" w:space="0"/>
                  </w:tcBorders>
                  <w:vAlign w:val="center"/>
                </w:tcPr>
                <w:p w14:paraId="7EBE25AE">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1.61</w:t>
                  </w:r>
                </w:p>
              </w:tc>
            </w:tr>
            <w:tr w14:paraId="602D95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259" w:type="dxa"/>
                  <w:vMerge w:val="continue"/>
                  <w:tcBorders>
                    <w:top w:val="nil"/>
                    <w:left w:val="single" w:color="000000" w:sz="6" w:space="0"/>
                    <w:bottom w:val="nil"/>
                  </w:tcBorders>
                  <w:vAlign w:val="center"/>
                </w:tcPr>
                <w:p w14:paraId="402E80D3">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Align w:val="center"/>
                </w:tcPr>
                <w:p w14:paraId="25A61B93">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1310" w:type="dxa"/>
                  <w:vAlign w:val="center"/>
                </w:tcPr>
                <w:p w14:paraId="54BC23F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0.50</w:t>
                  </w:r>
                </w:p>
              </w:tc>
              <w:tc>
                <w:tcPr>
                  <w:tcW w:w="1310" w:type="dxa"/>
                  <w:gridSpan w:val="2"/>
                  <w:vAlign w:val="center"/>
                </w:tcPr>
                <w:p w14:paraId="34FA2F0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1.25</w:t>
                  </w:r>
                </w:p>
              </w:tc>
              <w:tc>
                <w:tcPr>
                  <w:tcW w:w="1312" w:type="dxa"/>
                  <w:vAlign w:val="center"/>
                </w:tcPr>
                <w:p w14:paraId="71041496">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1.46</w:t>
                  </w:r>
                </w:p>
              </w:tc>
              <w:tc>
                <w:tcPr>
                  <w:tcW w:w="1310" w:type="dxa"/>
                  <w:vAlign w:val="center"/>
                </w:tcPr>
                <w:p w14:paraId="611A34FB">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1.26</w:t>
                  </w:r>
                </w:p>
              </w:tc>
              <w:tc>
                <w:tcPr>
                  <w:tcW w:w="1319" w:type="dxa"/>
                  <w:gridSpan w:val="2"/>
                  <w:tcBorders>
                    <w:right w:val="single" w:color="000000" w:sz="6" w:space="0"/>
                  </w:tcBorders>
                  <w:vAlign w:val="center"/>
                </w:tcPr>
                <w:p w14:paraId="486AF1BD">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1.83</w:t>
                  </w:r>
                </w:p>
              </w:tc>
            </w:tr>
            <w:tr w14:paraId="62E2F2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59" w:type="dxa"/>
                  <w:vMerge w:val="continue"/>
                  <w:tcBorders>
                    <w:top w:val="nil"/>
                    <w:left w:val="single" w:color="000000" w:sz="6" w:space="0"/>
                  </w:tcBorders>
                  <w:vAlign w:val="center"/>
                </w:tcPr>
                <w:p w14:paraId="07600962">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Align w:val="center"/>
                </w:tcPr>
                <w:p w14:paraId="15609768">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1310" w:type="dxa"/>
                  <w:vAlign w:val="center"/>
                </w:tcPr>
                <w:p w14:paraId="7222BD06">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0.50</w:t>
                  </w:r>
                </w:p>
              </w:tc>
              <w:tc>
                <w:tcPr>
                  <w:tcW w:w="1310" w:type="dxa"/>
                  <w:gridSpan w:val="2"/>
                  <w:vAlign w:val="center"/>
                </w:tcPr>
                <w:p w14:paraId="46D13F0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1.13</w:t>
                  </w:r>
                </w:p>
              </w:tc>
              <w:tc>
                <w:tcPr>
                  <w:tcW w:w="1312" w:type="dxa"/>
                  <w:vAlign w:val="center"/>
                </w:tcPr>
                <w:p w14:paraId="6E45D30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1.33</w:t>
                  </w:r>
                </w:p>
              </w:tc>
              <w:tc>
                <w:tcPr>
                  <w:tcW w:w="1310" w:type="dxa"/>
                  <w:vAlign w:val="center"/>
                </w:tcPr>
                <w:p w14:paraId="5BD3D79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1.15</w:t>
                  </w:r>
                </w:p>
              </w:tc>
              <w:tc>
                <w:tcPr>
                  <w:tcW w:w="1319" w:type="dxa"/>
                  <w:gridSpan w:val="2"/>
                  <w:tcBorders>
                    <w:right w:val="single" w:color="000000" w:sz="6" w:space="0"/>
                  </w:tcBorders>
                  <w:vAlign w:val="center"/>
                </w:tcPr>
                <w:p w14:paraId="659DEA8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1.91</w:t>
                  </w:r>
                </w:p>
              </w:tc>
            </w:tr>
            <w:tr w14:paraId="742309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59" w:type="dxa"/>
                  <w:vMerge w:val="restart"/>
                  <w:tcBorders>
                    <w:left w:val="single" w:color="000000" w:sz="6" w:space="0"/>
                    <w:bottom w:val="nil"/>
                  </w:tcBorders>
                  <w:vAlign w:val="center"/>
                </w:tcPr>
                <w:p w14:paraId="768A794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2025-10-27</w:t>
                  </w:r>
                </w:p>
              </w:tc>
              <w:tc>
                <w:tcPr>
                  <w:tcW w:w="1251" w:type="dxa"/>
                  <w:vAlign w:val="center"/>
                </w:tcPr>
                <w:p w14:paraId="1254A7FF">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1310" w:type="dxa"/>
                  <w:vAlign w:val="center"/>
                </w:tcPr>
                <w:p w14:paraId="79482F1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0.58</w:t>
                  </w:r>
                </w:p>
              </w:tc>
              <w:tc>
                <w:tcPr>
                  <w:tcW w:w="1310" w:type="dxa"/>
                  <w:gridSpan w:val="2"/>
                  <w:vAlign w:val="center"/>
                </w:tcPr>
                <w:p w14:paraId="0B9778C5">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1.23</w:t>
                  </w:r>
                </w:p>
              </w:tc>
              <w:tc>
                <w:tcPr>
                  <w:tcW w:w="1312" w:type="dxa"/>
                  <w:vAlign w:val="center"/>
                </w:tcPr>
                <w:p w14:paraId="38F3C09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1.47</w:t>
                  </w:r>
                </w:p>
              </w:tc>
              <w:tc>
                <w:tcPr>
                  <w:tcW w:w="1310" w:type="dxa"/>
                  <w:vAlign w:val="center"/>
                </w:tcPr>
                <w:p w14:paraId="7D4EEC74">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1.17</w:t>
                  </w:r>
                </w:p>
              </w:tc>
              <w:tc>
                <w:tcPr>
                  <w:tcW w:w="1319" w:type="dxa"/>
                  <w:gridSpan w:val="2"/>
                  <w:tcBorders>
                    <w:right w:val="single" w:color="000000" w:sz="6" w:space="0"/>
                  </w:tcBorders>
                  <w:vAlign w:val="center"/>
                </w:tcPr>
                <w:p w14:paraId="27B7AA6A">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1.77</w:t>
                  </w:r>
                </w:p>
              </w:tc>
            </w:tr>
            <w:tr w14:paraId="093BEE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259" w:type="dxa"/>
                  <w:vMerge w:val="continue"/>
                  <w:tcBorders>
                    <w:top w:val="nil"/>
                    <w:left w:val="single" w:color="000000" w:sz="6" w:space="0"/>
                    <w:bottom w:val="nil"/>
                  </w:tcBorders>
                  <w:vAlign w:val="center"/>
                </w:tcPr>
                <w:p w14:paraId="40F93EDC">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Align w:val="center"/>
                </w:tcPr>
                <w:p w14:paraId="38D536D8">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1310" w:type="dxa"/>
                  <w:vAlign w:val="center"/>
                </w:tcPr>
                <w:p w14:paraId="4D8146AD">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0.55</w:t>
                  </w:r>
                </w:p>
              </w:tc>
              <w:tc>
                <w:tcPr>
                  <w:tcW w:w="1310" w:type="dxa"/>
                  <w:gridSpan w:val="2"/>
                  <w:vAlign w:val="center"/>
                </w:tcPr>
                <w:p w14:paraId="16408E3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1.14</w:t>
                  </w:r>
                </w:p>
              </w:tc>
              <w:tc>
                <w:tcPr>
                  <w:tcW w:w="1312" w:type="dxa"/>
                  <w:vAlign w:val="center"/>
                </w:tcPr>
                <w:p w14:paraId="3B3CBB6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1.37</w:t>
                  </w:r>
                </w:p>
              </w:tc>
              <w:tc>
                <w:tcPr>
                  <w:tcW w:w="1310" w:type="dxa"/>
                  <w:vAlign w:val="center"/>
                </w:tcPr>
                <w:p w14:paraId="395A264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1.27</w:t>
                  </w:r>
                </w:p>
              </w:tc>
              <w:tc>
                <w:tcPr>
                  <w:tcW w:w="1319" w:type="dxa"/>
                  <w:gridSpan w:val="2"/>
                  <w:tcBorders>
                    <w:right w:val="single" w:color="000000" w:sz="6" w:space="0"/>
                  </w:tcBorders>
                  <w:vAlign w:val="center"/>
                </w:tcPr>
                <w:p w14:paraId="41AFADD5">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1.76</w:t>
                  </w:r>
                </w:p>
              </w:tc>
            </w:tr>
            <w:tr w14:paraId="3DF280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259" w:type="dxa"/>
                  <w:vMerge w:val="continue"/>
                  <w:tcBorders>
                    <w:top w:val="nil"/>
                    <w:left w:val="single" w:color="000000" w:sz="6" w:space="0"/>
                  </w:tcBorders>
                  <w:vAlign w:val="center"/>
                </w:tcPr>
                <w:p w14:paraId="7CB19C76">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251" w:type="dxa"/>
                  <w:vAlign w:val="center"/>
                </w:tcPr>
                <w:p w14:paraId="592E5A4B">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1310" w:type="dxa"/>
                  <w:vAlign w:val="center"/>
                </w:tcPr>
                <w:p w14:paraId="43E00CA9">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0.65</w:t>
                  </w:r>
                </w:p>
              </w:tc>
              <w:tc>
                <w:tcPr>
                  <w:tcW w:w="1310" w:type="dxa"/>
                  <w:gridSpan w:val="2"/>
                  <w:vAlign w:val="center"/>
                </w:tcPr>
                <w:p w14:paraId="3EA4F2D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1.17</w:t>
                  </w:r>
                </w:p>
              </w:tc>
              <w:tc>
                <w:tcPr>
                  <w:tcW w:w="1312" w:type="dxa"/>
                  <w:vAlign w:val="center"/>
                </w:tcPr>
                <w:p w14:paraId="4CFE97DA">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1.40</w:t>
                  </w:r>
                </w:p>
              </w:tc>
              <w:tc>
                <w:tcPr>
                  <w:tcW w:w="1310" w:type="dxa"/>
                  <w:vAlign w:val="center"/>
                </w:tcPr>
                <w:p w14:paraId="0F11D51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1.13</w:t>
                  </w:r>
                </w:p>
              </w:tc>
              <w:tc>
                <w:tcPr>
                  <w:tcW w:w="1319" w:type="dxa"/>
                  <w:gridSpan w:val="2"/>
                  <w:tcBorders>
                    <w:right w:val="single" w:color="000000" w:sz="6" w:space="0"/>
                  </w:tcBorders>
                  <w:vAlign w:val="center"/>
                </w:tcPr>
                <w:p w14:paraId="0D533D82">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1.64</w:t>
                  </w:r>
                </w:p>
              </w:tc>
            </w:tr>
            <w:tr w14:paraId="454BD0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3" w:hRule="atLeast"/>
                <w:jc w:val="center"/>
              </w:trPr>
              <w:tc>
                <w:tcPr>
                  <w:tcW w:w="2510" w:type="dxa"/>
                  <w:gridSpan w:val="2"/>
                  <w:tcBorders>
                    <w:left w:val="single" w:color="000000" w:sz="6" w:space="0"/>
                    <w:bottom w:val="single" w:color="000000" w:sz="6" w:space="0"/>
                  </w:tcBorders>
                  <w:vAlign w:val="center"/>
                </w:tcPr>
                <w:p w14:paraId="6915567D">
                  <w:pPr>
                    <w:keepNext w:val="0"/>
                    <w:keepLines w:val="0"/>
                    <w:pageBreakBefore w:val="0"/>
                    <w:widowControl w:val="0"/>
                    <w:kinsoku/>
                    <w:wordWrap/>
                    <w:overflowPunct/>
                    <w:topLinePunct w:val="0"/>
                    <w:autoSpaceDE/>
                    <w:autoSpaceDN/>
                    <w:bidi w:val="0"/>
                    <w:adjustRightInd/>
                    <w:snapToGrid/>
                    <w:spacing w:line="293" w:lineRule="auto"/>
                    <w:ind w:left="0"/>
                    <w:jc w:val="center"/>
                    <w:textAlignment w:val="auto"/>
                    <w:rPr>
                      <w:rFonts w:hint="default" w:ascii="Times New Roman" w:hAnsi="Times New Roman" w:cs="Times New Roman"/>
                      <w:sz w:val="21"/>
                      <w:szCs w:val="21"/>
                    </w:rPr>
                  </w:pPr>
                </w:p>
                <w:p w14:paraId="3FF06F8E">
                  <w:pPr>
                    <w:keepNext w:val="0"/>
                    <w:keepLines w:val="0"/>
                    <w:pageBreakBefore w:val="0"/>
                    <w:widowControl w:val="0"/>
                    <w:kinsoku/>
                    <w:wordWrap/>
                    <w:overflowPunct/>
                    <w:topLinePunct w:val="0"/>
                    <w:autoSpaceDE/>
                    <w:autoSpaceDN/>
                    <w:bidi w:val="0"/>
                    <w:adjustRightInd/>
                    <w:snapToGrid/>
                    <w:spacing w:line="229"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结论</w:t>
                  </w:r>
                </w:p>
              </w:tc>
              <w:tc>
                <w:tcPr>
                  <w:tcW w:w="6561" w:type="dxa"/>
                  <w:gridSpan w:val="7"/>
                  <w:tcBorders>
                    <w:bottom w:val="single" w:color="000000" w:sz="6" w:space="0"/>
                    <w:right w:val="single" w:color="000000" w:sz="6" w:space="0"/>
                  </w:tcBorders>
                  <w:vAlign w:val="center"/>
                </w:tcPr>
                <w:p w14:paraId="2C7A1D3F">
                  <w:pPr>
                    <w:pStyle w:val="74"/>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cs="Times New Roman"/>
                      <w:spacing w:val="7"/>
                      <w:sz w:val="21"/>
                      <w:szCs w:val="21"/>
                    </w:rPr>
                    <w:t xml:space="preserve">G1-G4 </w:t>
                  </w:r>
                  <w:r>
                    <w:rPr>
                      <w:rFonts w:hint="default" w:ascii="Times New Roman" w:hAnsi="Times New Roman" w:eastAsia="宋体" w:cs="Times New Roman"/>
                      <w:spacing w:val="7"/>
                      <w:sz w:val="21"/>
                      <w:szCs w:val="21"/>
                    </w:rPr>
                    <w:t>对标《大气污染物综合排放标准》</w:t>
                  </w:r>
                  <w:r>
                    <w:rPr>
                      <w:rFonts w:hint="default" w:ascii="Times New Roman" w:hAnsi="Times New Roman" w:cs="Times New Roman"/>
                      <w:sz w:val="21"/>
                      <w:szCs w:val="21"/>
                    </w:rPr>
                    <w:t>GB</w:t>
                  </w:r>
                  <w:r>
                    <w:rPr>
                      <w:rFonts w:hint="default" w:ascii="Times New Roman" w:hAnsi="Times New Roman" w:cs="Times New Roman"/>
                      <w:spacing w:val="7"/>
                      <w:sz w:val="21"/>
                      <w:szCs w:val="21"/>
                    </w:rPr>
                    <w:t xml:space="preserve">16297-1996 </w:t>
                  </w:r>
                  <w:r>
                    <w:rPr>
                      <w:rFonts w:hint="default" w:ascii="Times New Roman" w:hAnsi="Times New Roman" w:eastAsia="宋体" w:cs="Times New Roman"/>
                      <w:spacing w:val="7"/>
                      <w:sz w:val="21"/>
                      <w:szCs w:val="21"/>
                    </w:rPr>
                    <w:t>表</w:t>
                  </w:r>
                  <w:r>
                    <w:rPr>
                      <w:rFonts w:hint="default" w:ascii="Times New Roman" w:hAnsi="Times New Roman" w:eastAsia="宋体" w:cs="Times New Roman"/>
                      <w:spacing w:val="-48"/>
                      <w:sz w:val="21"/>
                      <w:szCs w:val="21"/>
                    </w:rPr>
                    <w:t xml:space="preserve"> </w:t>
                  </w:r>
                  <w:r>
                    <w:rPr>
                      <w:rFonts w:hint="default" w:ascii="Times New Roman" w:hAnsi="Times New Roman" w:cs="Times New Roman"/>
                      <w:spacing w:val="7"/>
                      <w:sz w:val="21"/>
                      <w:szCs w:val="21"/>
                    </w:rPr>
                    <w:t>2</w:t>
                  </w:r>
                  <w:r>
                    <w:rPr>
                      <w:rFonts w:hint="default" w:ascii="Times New Roman" w:hAnsi="Times New Roman" w:eastAsia="宋体" w:cs="Times New Roman"/>
                      <w:spacing w:val="7"/>
                      <w:sz w:val="21"/>
                      <w:szCs w:val="21"/>
                    </w:rPr>
                    <w:t>，</w:t>
                  </w:r>
                </w:p>
                <w:p w14:paraId="4C574FFD">
                  <w:pPr>
                    <w:pStyle w:val="74"/>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z w:val="21"/>
                      <w:szCs w:val="21"/>
                    </w:rPr>
                  </w:pPr>
                  <w:r>
                    <w:rPr>
                      <w:rFonts w:hint="default" w:ascii="Times New Roman" w:hAnsi="Times New Roman" w:cs="Times New Roman"/>
                      <w:spacing w:val="7"/>
                      <w:sz w:val="21"/>
                      <w:szCs w:val="21"/>
                    </w:rPr>
                    <w:t xml:space="preserve">G5 </w:t>
                  </w:r>
                  <w:r>
                    <w:rPr>
                      <w:rFonts w:hint="default" w:ascii="Times New Roman" w:hAnsi="Times New Roman" w:eastAsia="宋体" w:cs="Times New Roman"/>
                      <w:spacing w:val="7"/>
                      <w:sz w:val="21"/>
                      <w:szCs w:val="21"/>
                    </w:rPr>
                    <w:t>对标《挥发性有机物无组织排放控制标准》</w:t>
                  </w:r>
                  <w:r>
                    <w:rPr>
                      <w:rFonts w:hint="default" w:ascii="Times New Roman" w:hAnsi="Times New Roman" w:cs="Times New Roman"/>
                      <w:sz w:val="21"/>
                      <w:szCs w:val="21"/>
                    </w:rPr>
                    <w:t>GB</w:t>
                  </w:r>
                  <w:r>
                    <w:rPr>
                      <w:rFonts w:hint="default" w:ascii="Times New Roman" w:hAnsi="Times New Roman" w:cs="Times New Roman"/>
                      <w:spacing w:val="7"/>
                      <w:sz w:val="21"/>
                      <w:szCs w:val="21"/>
                    </w:rPr>
                    <w:t>37822-2019</w:t>
                  </w:r>
                  <w:r>
                    <w:rPr>
                      <w:rFonts w:hint="default" w:ascii="Times New Roman" w:hAnsi="Times New Roman" w:cs="Times New Roman"/>
                      <w:spacing w:val="41"/>
                      <w:sz w:val="21"/>
                      <w:szCs w:val="21"/>
                    </w:rPr>
                    <w:t xml:space="preserve"> </w:t>
                  </w:r>
                  <w:r>
                    <w:rPr>
                      <w:rFonts w:hint="default" w:ascii="Times New Roman" w:hAnsi="Times New Roman" w:eastAsia="宋体" w:cs="Times New Roman"/>
                      <w:spacing w:val="7"/>
                      <w:sz w:val="21"/>
                      <w:szCs w:val="21"/>
                    </w:rPr>
                    <w:t>附录</w:t>
                  </w:r>
                  <w:r>
                    <w:rPr>
                      <w:rFonts w:hint="default" w:ascii="Times New Roman" w:hAnsi="Times New Roman" w:eastAsia="宋体" w:cs="Times New Roman"/>
                      <w:spacing w:val="-53"/>
                      <w:sz w:val="21"/>
                      <w:szCs w:val="21"/>
                    </w:rPr>
                    <w:t xml:space="preserve"> </w:t>
                  </w:r>
                  <w:r>
                    <w:rPr>
                      <w:rFonts w:hint="default" w:ascii="Times New Roman" w:hAnsi="Times New Roman" w:cs="Times New Roman"/>
                      <w:spacing w:val="7"/>
                      <w:sz w:val="21"/>
                      <w:szCs w:val="21"/>
                    </w:rPr>
                    <w:t xml:space="preserve">A </w:t>
                  </w:r>
                  <w:r>
                    <w:rPr>
                      <w:rFonts w:hint="default" w:ascii="Times New Roman" w:hAnsi="Times New Roman" w:eastAsia="宋体" w:cs="Times New Roman"/>
                      <w:spacing w:val="7"/>
                      <w:sz w:val="21"/>
                      <w:szCs w:val="21"/>
                    </w:rPr>
                    <w:t>表</w:t>
                  </w:r>
                  <w:r>
                    <w:rPr>
                      <w:rFonts w:hint="default" w:ascii="Times New Roman" w:hAnsi="Times New Roman" w:cs="Times New Roman"/>
                      <w:spacing w:val="8"/>
                      <w:sz w:val="21"/>
                      <w:szCs w:val="21"/>
                    </w:rPr>
                    <w:t xml:space="preserve">A.1 </w:t>
                  </w:r>
                  <w:r>
                    <w:rPr>
                      <w:rFonts w:hint="default" w:ascii="Times New Roman" w:hAnsi="Times New Roman" w:eastAsia="宋体" w:cs="Times New Roman"/>
                      <w:spacing w:val="8"/>
                      <w:sz w:val="21"/>
                      <w:szCs w:val="21"/>
                    </w:rPr>
                    <w:t>数据均符合标准要求</w:t>
                  </w:r>
                </w:p>
              </w:tc>
            </w:tr>
          </w:tbl>
          <w:p w14:paraId="17267356">
            <w:pPr>
              <w:widowControl w:val="0"/>
              <w:ind w:left="0" w:leftChars="0" w:firstLine="0" w:firstLineChars="0"/>
              <w:jc w:val="center"/>
              <w:rPr>
                <w:rFonts w:hint="default" w:ascii="Times New Roman" w:hAnsi="Times New Roman" w:eastAsia="宋体" w:cs="Times New Roman"/>
                <w:b/>
                <w:bCs/>
                <w:sz w:val="24"/>
                <w:szCs w:val="24"/>
                <w:lang w:val="en-US" w:eastAsia="zh-CN"/>
              </w:rPr>
            </w:pPr>
          </w:p>
          <w:p w14:paraId="5C9BAD74">
            <w:pPr>
              <w:widowControl w:val="0"/>
              <w:ind w:left="0" w:leftChars="0" w:firstLine="0" w:firstLineChars="0"/>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表 9-6 气象参数</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70"/>
              <w:gridCol w:w="962"/>
              <w:gridCol w:w="1460"/>
              <w:gridCol w:w="1529"/>
              <w:gridCol w:w="1299"/>
              <w:gridCol w:w="1174"/>
              <w:gridCol w:w="1477"/>
            </w:tblGrid>
            <w:tr w14:paraId="61C9DE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2" w:hRule="atLeast"/>
                <w:jc w:val="center"/>
              </w:trPr>
              <w:tc>
                <w:tcPr>
                  <w:tcW w:w="1170" w:type="dxa"/>
                  <w:tcBorders>
                    <w:top w:val="single" w:color="000000" w:sz="6" w:space="0"/>
                    <w:left w:val="single" w:color="000000" w:sz="6" w:space="0"/>
                  </w:tcBorders>
                  <w:vAlign w:val="center"/>
                </w:tcPr>
                <w:p w14:paraId="2F60FF91">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监测日期</w:t>
                  </w:r>
                </w:p>
              </w:tc>
              <w:tc>
                <w:tcPr>
                  <w:tcW w:w="962" w:type="dxa"/>
                  <w:tcBorders>
                    <w:top w:val="single" w:color="000000" w:sz="6" w:space="0"/>
                  </w:tcBorders>
                  <w:vAlign w:val="center"/>
                </w:tcPr>
                <w:p w14:paraId="4F77B356">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天气</w:t>
                  </w:r>
                </w:p>
              </w:tc>
              <w:tc>
                <w:tcPr>
                  <w:tcW w:w="1460" w:type="dxa"/>
                  <w:tcBorders>
                    <w:top w:val="single" w:color="000000" w:sz="6" w:space="0"/>
                  </w:tcBorders>
                  <w:vAlign w:val="center"/>
                </w:tcPr>
                <w:p w14:paraId="31BB4A7C">
                  <w:pPr>
                    <w:pStyle w:val="74"/>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5"/>
                      <w:sz w:val="21"/>
                      <w:szCs w:val="21"/>
                    </w:rPr>
                    <w:t>温度</w:t>
                  </w:r>
                  <w:r>
                    <w:rPr>
                      <w:rFonts w:hint="default" w:ascii="Times New Roman" w:hAnsi="Times New Roman" w:cs="Times New Roman"/>
                      <w:spacing w:val="5"/>
                      <w:sz w:val="21"/>
                      <w:szCs w:val="21"/>
                    </w:rPr>
                    <w:t>(℃)</w:t>
                  </w:r>
                </w:p>
              </w:tc>
              <w:tc>
                <w:tcPr>
                  <w:tcW w:w="1529" w:type="dxa"/>
                  <w:tcBorders>
                    <w:top w:val="single" w:color="000000" w:sz="6" w:space="0"/>
                  </w:tcBorders>
                  <w:vAlign w:val="center"/>
                </w:tcPr>
                <w:p w14:paraId="6688921B">
                  <w:pPr>
                    <w:pStyle w:val="74"/>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7"/>
                      <w:sz w:val="21"/>
                      <w:szCs w:val="21"/>
                    </w:rPr>
                    <w:t>大气压</w:t>
                  </w:r>
                  <w:r>
                    <w:rPr>
                      <w:rFonts w:hint="default" w:ascii="Times New Roman" w:hAnsi="Times New Roman" w:cs="Times New Roman"/>
                      <w:spacing w:val="7"/>
                      <w:sz w:val="21"/>
                      <w:szCs w:val="21"/>
                    </w:rPr>
                    <w:t>(</w:t>
                  </w:r>
                  <w:r>
                    <w:rPr>
                      <w:rFonts w:hint="default" w:ascii="Times New Roman" w:hAnsi="Times New Roman" w:cs="Times New Roman"/>
                      <w:sz w:val="21"/>
                      <w:szCs w:val="21"/>
                    </w:rPr>
                    <w:t>kPa</w:t>
                  </w:r>
                  <w:r>
                    <w:rPr>
                      <w:rFonts w:hint="default" w:ascii="Times New Roman" w:hAnsi="Times New Roman" w:cs="Times New Roman"/>
                      <w:spacing w:val="7"/>
                      <w:sz w:val="21"/>
                      <w:szCs w:val="21"/>
                    </w:rPr>
                    <w:t>)</w:t>
                  </w:r>
                </w:p>
              </w:tc>
              <w:tc>
                <w:tcPr>
                  <w:tcW w:w="1299" w:type="dxa"/>
                  <w:tcBorders>
                    <w:top w:val="single" w:color="000000" w:sz="6" w:space="0"/>
                  </w:tcBorders>
                  <w:vAlign w:val="center"/>
                </w:tcPr>
                <w:p w14:paraId="3A4F219B">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风向</w:t>
                  </w:r>
                </w:p>
              </w:tc>
              <w:tc>
                <w:tcPr>
                  <w:tcW w:w="1174" w:type="dxa"/>
                  <w:tcBorders>
                    <w:top w:val="single" w:color="000000" w:sz="6" w:space="0"/>
                  </w:tcBorders>
                  <w:vAlign w:val="center"/>
                </w:tcPr>
                <w:p w14:paraId="62295CA5">
                  <w:pPr>
                    <w:pStyle w:val="74"/>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4"/>
                      <w:sz w:val="21"/>
                      <w:szCs w:val="21"/>
                    </w:rPr>
                    <w:t>风速</w:t>
                  </w:r>
                  <w:r>
                    <w:rPr>
                      <w:rFonts w:hint="default" w:ascii="Times New Roman" w:hAnsi="Times New Roman" w:cs="Times New Roman"/>
                      <w:spacing w:val="4"/>
                      <w:sz w:val="21"/>
                      <w:szCs w:val="21"/>
                    </w:rPr>
                    <w:t>(m/s)</w:t>
                  </w:r>
                </w:p>
              </w:tc>
              <w:tc>
                <w:tcPr>
                  <w:tcW w:w="1477" w:type="dxa"/>
                  <w:tcBorders>
                    <w:top w:val="single" w:color="000000" w:sz="6" w:space="0"/>
                    <w:right w:val="single" w:color="000000" w:sz="6" w:space="0"/>
                  </w:tcBorders>
                  <w:vAlign w:val="center"/>
                </w:tcPr>
                <w:p w14:paraId="01CFD899">
                  <w:pPr>
                    <w:pStyle w:val="74"/>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5"/>
                      <w:sz w:val="21"/>
                      <w:szCs w:val="21"/>
                    </w:rPr>
                    <w:t>湿度</w:t>
                  </w:r>
                  <w:r>
                    <w:rPr>
                      <w:rFonts w:hint="default" w:ascii="Times New Roman" w:hAnsi="Times New Roman" w:cs="Times New Roman"/>
                      <w:spacing w:val="5"/>
                      <w:sz w:val="21"/>
                      <w:szCs w:val="21"/>
                    </w:rPr>
                    <w:t>(%)</w:t>
                  </w:r>
                </w:p>
              </w:tc>
            </w:tr>
            <w:tr w14:paraId="6D9B9A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jc w:val="center"/>
              </w:trPr>
              <w:tc>
                <w:tcPr>
                  <w:tcW w:w="1170" w:type="dxa"/>
                  <w:vMerge w:val="restart"/>
                  <w:tcBorders>
                    <w:left w:val="single" w:color="000000" w:sz="6" w:space="0"/>
                    <w:bottom w:val="nil"/>
                  </w:tcBorders>
                  <w:vAlign w:val="center"/>
                </w:tcPr>
                <w:p w14:paraId="2E943AC6">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2025-10-26</w:t>
                  </w:r>
                </w:p>
              </w:tc>
              <w:tc>
                <w:tcPr>
                  <w:tcW w:w="962" w:type="dxa"/>
                  <w:vMerge w:val="restart"/>
                  <w:tcBorders>
                    <w:bottom w:val="nil"/>
                  </w:tcBorders>
                  <w:vAlign w:val="center"/>
                </w:tcPr>
                <w:p w14:paraId="77D1D655">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晴</w:t>
                  </w:r>
                </w:p>
              </w:tc>
              <w:tc>
                <w:tcPr>
                  <w:tcW w:w="1460" w:type="dxa"/>
                  <w:vAlign w:val="center"/>
                </w:tcPr>
                <w:p w14:paraId="5F581302">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16</w:t>
                  </w:r>
                </w:p>
              </w:tc>
              <w:tc>
                <w:tcPr>
                  <w:tcW w:w="1529" w:type="dxa"/>
                  <w:vAlign w:val="center"/>
                </w:tcPr>
                <w:p w14:paraId="4B3441C5">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101.9</w:t>
                  </w:r>
                </w:p>
              </w:tc>
              <w:tc>
                <w:tcPr>
                  <w:tcW w:w="1299" w:type="dxa"/>
                  <w:vAlign w:val="center"/>
                </w:tcPr>
                <w:p w14:paraId="371421FE">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西南风</w:t>
                  </w:r>
                </w:p>
              </w:tc>
              <w:tc>
                <w:tcPr>
                  <w:tcW w:w="1174" w:type="dxa"/>
                  <w:vAlign w:val="center"/>
                </w:tcPr>
                <w:p w14:paraId="7A9A879C">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1.8</w:t>
                  </w:r>
                </w:p>
              </w:tc>
              <w:tc>
                <w:tcPr>
                  <w:tcW w:w="1477" w:type="dxa"/>
                  <w:tcBorders>
                    <w:right w:val="single" w:color="000000" w:sz="6" w:space="0"/>
                  </w:tcBorders>
                  <w:vAlign w:val="center"/>
                </w:tcPr>
                <w:p w14:paraId="727738C2">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53</w:t>
                  </w:r>
                </w:p>
              </w:tc>
            </w:tr>
            <w:tr w14:paraId="25FEA1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170" w:type="dxa"/>
                  <w:vMerge w:val="continue"/>
                  <w:tcBorders>
                    <w:top w:val="nil"/>
                    <w:left w:val="single" w:color="000000" w:sz="6" w:space="0"/>
                    <w:bottom w:val="nil"/>
                  </w:tcBorders>
                  <w:vAlign w:val="center"/>
                </w:tcPr>
                <w:p w14:paraId="467B5F5D">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962" w:type="dxa"/>
                  <w:vMerge w:val="continue"/>
                  <w:tcBorders>
                    <w:top w:val="nil"/>
                    <w:bottom w:val="nil"/>
                  </w:tcBorders>
                  <w:vAlign w:val="center"/>
                </w:tcPr>
                <w:p w14:paraId="79C08D82">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460" w:type="dxa"/>
                  <w:vAlign w:val="center"/>
                </w:tcPr>
                <w:p w14:paraId="254EEA1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14</w:t>
                  </w:r>
                </w:p>
              </w:tc>
              <w:tc>
                <w:tcPr>
                  <w:tcW w:w="1529" w:type="dxa"/>
                  <w:vAlign w:val="center"/>
                </w:tcPr>
                <w:p w14:paraId="220B8748">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101.8</w:t>
                  </w:r>
                </w:p>
              </w:tc>
              <w:tc>
                <w:tcPr>
                  <w:tcW w:w="1299" w:type="dxa"/>
                  <w:vAlign w:val="center"/>
                </w:tcPr>
                <w:p w14:paraId="6D637CF0">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西南风</w:t>
                  </w:r>
                </w:p>
              </w:tc>
              <w:tc>
                <w:tcPr>
                  <w:tcW w:w="1174" w:type="dxa"/>
                  <w:vAlign w:val="center"/>
                </w:tcPr>
                <w:p w14:paraId="0BDEC49E">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1.8</w:t>
                  </w:r>
                </w:p>
              </w:tc>
              <w:tc>
                <w:tcPr>
                  <w:tcW w:w="1477" w:type="dxa"/>
                  <w:tcBorders>
                    <w:right w:val="single" w:color="000000" w:sz="6" w:space="0"/>
                  </w:tcBorders>
                  <w:vAlign w:val="center"/>
                </w:tcPr>
                <w:p w14:paraId="4C211FA0">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54</w:t>
                  </w:r>
                </w:p>
              </w:tc>
            </w:tr>
            <w:tr w14:paraId="2057F8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170" w:type="dxa"/>
                  <w:vMerge w:val="continue"/>
                  <w:tcBorders>
                    <w:top w:val="nil"/>
                    <w:left w:val="single" w:color="000000" w:sz="6" w:space="0"/>
                  </w:tcBorders>
                  <w:vAlign w:val="center"/>
                </w:tcPr>
                <w:p w14:paraId="64BF4486">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962" w:type="dxa"/>
                  <w:vMerge w:val="continue"/>
                  <w:tcBorders>
                    <w:top w:val="nil"/>
                  </w:tcBorders>
                  <w:vAlign w:val="center"/>
                </w:tcPr>
                <w:p w14:paraId="1257DC9D">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460" w:type="dxa"/>
                  <w:vAlign w:val="center"/>
                </w:tcPr>
                <w:p w14:paraId="35719F22">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13</w:t>
                  </w:r>
                </w:p>
              </w:tc>
              <w:tc>
                <w:tcPr>
                  <w:tcW w:w="1529" w:type="dxa"/>
                  <w:vAlign w:val="center"/>
                </w:tcPr>
                <w:p w14:paraId="2C3519B4">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102.1</w:t>
                  </w:r>
                </w:p>
              </w:tc>
              <w:tc>
                <w:tcPr>
                  <w:tcW w:w="1299" w:type="dxa"/>
                  <w:vAlign w:val="center"/>
                </w:tcPr>
                <w:p w14:paraId="18DB381D">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西南风</w:t>
                  </w:r>
                </w:p>
              </w:tc>
              <w:tc>
                <w:tcPr>
                  <w:tcW w:w="1174" w:type="dxa"/>
                  <w:vAlign w:val="center"/>
                </w:tcPr>
                <w:p w14:paraId="1686004B">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1.9</w:t>
                  </w:r>
                </w:p>
              </w:tc>
              <w:tc>
                <w:tcPr>
                  <w:tcW w:w="1477" w:type="dxa"/>
                  <w:tcBorders>
                    <w:right w:val="single" w:color="000000" w:sz="6" w:space="0"/>
                  </w:tcBorders>
                  <w:vAlign w:val="center"/>
                </w:tcPr>
                <w:p w14:paraId="7FFEEE62">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54</w:t>
                  </w:r>
                </w:p>
              </w:tc>
            </w:tr>
            <w:tr w14:paraId="167FFD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170" w:type="dxa"/>
                  <w:vMerge w:val="restart"/>
                  <w:tcBorders>
                    <w:left w:val="single" w:color="000000" w:sz="6" w:space="0"/>
                    <w:bottom w:val="nil"/>
                  </w:tcBorders>
                  <w:vAlign w:val="center"/>
                </w:tcPr>
                <w:p w14:paraId="0AA0063C">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2025-10-27</w:t>
                  </w:r>
                </w:p>
              </w:tc>
              <w:tc>
                <w:tcPr>
                  <w:tcW w:w="962" w:type="dxa"/>
                  <w:vMerge w:val="restart"/>
                  <w:tcBorders>
                    <w:bottom w:val="nil"/>
                  </w:tcBorders>
                  <w:vAlign w:val="center"/>
                </w:tcPr>
                <w:p w14:paraId="30ADBE3C">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晴</w:t>
                  </w:r>
                </w:p>
              </w:tc>
              <w:tc>
                <w:tcPr>
                  <w:tcW w:w="1460" w:type="dxa"/>
                  <w:vAlign w:val="center"/>
                </w:tcPr>
                <w:p w14:paraId="31FCFA0F">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w:t>
                  </w:r>
                </w:p>
              </w:tc>
              <w:tc>
                <w:tcPr>
                  <w:tcW w:w="1529" w:type="dxa"/>
                  <w:vAlign w:val="center"/>
                </w:tcPr>
                <w:p w14:paraId="305BBC9C">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102.3</w:t>
                  </w:r>
                </w:p>
              </w:tc>
              <w:tc>
                <w:tcPr>
                  <w:tcW w:w="1299" w:type="dxa"/>
                  <w:vAlign w:val="center"/>
                </w:tcPr>
                <w:p w14:paraId="616218CE">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西南风</w:t>
                  </w:r>
                </w:p>
              </w:tc>
              <w:tc>
                <w:tcPr>
                  <w:tcW w:w="1174" w:type="dxa"/>
                  <w:vAlign w:val="center"/>
                </w:tcPr>
                <w:p w14:paraId="644C0C77">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w:t>
                  </w:r>
                </w:p>
              </w:tc>
              <w:tc>
                <w:tcPr>
                  <w:tcW w:w="1477" w:type="dxa"/>
                  <w:tcBorders>
                    <w:right w:val="single" w:color="000000" w:sz="6" w:space="0"/>
                  </w:tcBorders>
                  <w:vAlign w:val="center"/>
                </w:tcPr>
                <w:p w14:paraId="69AADB86">
                  <w:pPr>
                    <w:pStyle w:val="74"/>
                    <w:keepNext w:val="0"/>
                    <w:keepLines w:val="0"/>
                    <w:pageBreakBefore w:val="0"/>
                    <w:widowControl w:val="0"/>
                    <w:kinsoku/>
                    <w:wordWrap/>
                    <w:overflowPunct/>
                    <w:topLinePunct w:val="0"/>
                    <w:autoSpaceDE/>
                    <w:autoSpaceDN/>
                    <w:bidi w:val="0"/>
                    <w:adjustRightInd/>
                    <w:snapToGrid/>
                    <w:spacing w:line="192"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55</w:t>
                  </w:r>
                </w:p>
              </w:tc>
            </w:tr>
            <w:tr w14:paraId="3DC337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1170" w:type="dxa"/>
                  <w:vMerge w:val="continue"/>
                  <w:tcBorders>
                    <w:top w:val="nil"/>
                    <w:left w:val="single" w:color="000000" w:sz="6" w:space="0"/>
                    <w:bottom w:val="nil"/>
                  </w:tcBorders>
                  <w:vAlign w:val="center"/>
                </w:tcPr>
                <w:p w14:paraId="4BE282CF">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962" w:type="dxa"/>
                  <w:vMerge w:val="continue"/>
                  <w:tcBorders>
                    <w:top w:val="nil"/>
                    <w:bottom w:val="nil"/>
                  </w:tcBorders>
                  <w:vAlign w:val="center"/>
                </w:tcPr>
                <w:p w14:paraId="3A1FE0FF">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460" w:type="dxa"/>
                  <w:vAlign w:val="center"/>
                </w:tcPr>
                <w:p w14:paraId="7C73D04C">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18</w:t>
                  </w:r>
                </w:p>
              </w:tc>
              <w:tc>
                <w:tcPr>
                  <w:tcW w:w="1529" w:type="dxa"/>
                  <w:vAlign w:val="center"/>
                </w:tcPr>
                <w:p w14:paraId="1695CB8B">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102.1</w:t>
                  </w:r>
                </w:p>
              </w:tc>
              <w:tc>
                <w:tcPr>
                  <w:tcW w:w="1299" w:type="dxa"/>
                  <w:vAlign w:val="center"/>
                </w:tcPr>
                <w:p w14:paraId="318FF3A3">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西南风</w:t>
                  </w:r>
                </w:p>
              </w:tc>
              <w:tc>
                <w:tcPr>
                  <w:tcW w:w="1174" w:type="dxa"/>
                  <w:vAlign w:val="center"/>
                </w:tcPr>
                <w:p w14:paraId="3F860248">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2.1</w:t>
                  </w:r>
                </w:p>
              </w:tc>
              <w:tc>
                <w:tcPr>
                  <w:tcW w:w="1477" w:type="dxa"/>
                  <w:tcBorders>
                    <w:right w:val="single" w:color="000000" w:sz="6" w:space="0"/>
                  </w:tcBorders>
                  <w:vAlign w:val="center"/>
                </w:tcPr>
                <w:p w14:paraId="28E231DC">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53</w:t>
                  </w:r>
                </w:p>
              </w:tc>
            </w:tr>
            <w:tr w14:paraId="2EC4D4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jc w:val="center"/>
              </w:trPr>
              <w:tc>
                <w:tcPr>
                  <w:tcW w:w="1170" w:type="dxa"/>
                  <w:vMerge w:val="continue"/>
                  <w:tcBorders>
                    <w:top w:val="nil"/>
                    <w:left w:val="single" w:color="000000" w:sz="6" w:space="0"/>
                    <w:bottom w:val="single" w:color="000000" w:sz="6" w:space="0"/>
                  </w:tcBorders>
                  <w:vAlign w:val="center"/>
                </w:tcPr>
                <w:p w14:paraId="30FB08AD">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962" w:type="dxa"/>
                  <w:vMerge w:val="continue"/>
                  <w:tcBorders>
                    <w:top w:val="nil"/>
                    <w:bottom w:val="single" w:color="000000" w:sz="6" w:space="0"/>
                  </w:tcBorders>
                  <w:vAlign w:val="center"/>
                </w:tcPr>
                <w:p w14:paraId="162C030C">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460" w:type="dxa"/>
                  <w:tcBorders>
                    <w:bottom w:val="single" w:color="000000" w:sz="6" w:space="0"/>
                  </w:tcBorders>
                  <w:vAlign w:val="center"/>
                </w:tcPr>
                <w:p w14:paraId="1B98C33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18</w:t>
                  </w:r>
                </w:p>
              </w:tc>
              <w:tc>
                <w:tcPr>
                  <w:tcW w:w="1529" w:type="dxa"/>
                  <w:tcBorders>
                    <w:bottom w:val="single" w:color="000000" w:sz="6" w:space="0"/>
                  </w:tcBorders>
                  <w:vAlign w:val="center"/>
                </w:tcPr>
                <w:p w14:paraId="44557883">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101.9</w:t>
                  </w:r>
                </w:p>
              </w:tc>
              <w:tc>
                <w:tcPr>
                  <w:tcW w:w="1299" w:type="dxa"/>
                  <w:tcBorders>
                    <w:bottom w:val="single" w:color="000000" w:sz="6" w:space="0"/>
                  </w:tcBorders>
                  <w:vAlign w:val="center"/>
                </w:tcPr>
                <w:p w14:paraId="63964679">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西南风</w:t>
                  </w:r>
                </w:p>
              </w:tc>
              <w:tc>
                <w:tcPr>
                  <w:tcW w:w="1174" w:type="dxa"/>
                  <w:tcBorders>
                    <w:bottom w:val="single" w:color="000000" w:sz="6" w:space="0"/>
                  </w:tcBorders>
                  <w:vAlign w:val="center"/>
                </w:tcPr>
                <w:p w14:paraId="773D8871">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2.1</w:t>
                  </w:r>
                </w:p>
              </w:tc>
              <w:tc>
                <w:tcPr>
                  <w:tcW w:w="1477" w:type="dxa"/>
                  <w:tcBorders>
                    <w:bottom w:val="single" w:color="000000" w:sz="6" w:space="0"/>
                    <w:right w:val="single" w:color="000000" w:sz="6" w:space="0"/>
                  </w:tcBorders>
                  <w:vAlign w:val="center"/>
                </w:tcPr>
                <w:p w14:paraId="2AA84B04">
                  <w:pPr>
                    <w:pStyle w:val="74"/>
                    <w:keepNext w:val="0"/>
                    <w:keepLines w:val="0"/>
                    <w:pageBreakBefore w:val="0"/>
                    <w:widowControl w:val="0"/>
                    <w:kinsoku/>
                    <w:wordWrap/>
                    <w:overflowPunct/>
                    <w:topLinePunct w:val="0"/>
                    <w:autoSpaceDE/>
                    <w:autoSpaceDN/>
                    <w:bidi w:val="0"/>
                    <w:adjustRightInd/>
                    <w:snapToGrid/>
                    <w:spacing w:line="195"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54</w:t>
                  </w:r>
                </w:p>
              </w:tc>
            </w:tr>
          </w:tbl>
          <w:p w14:paraId="4A67BAD9">
            <w:pPr>
              <w:spacing w:line="260" w:lineRule="auto"/>
              <w:rPr>
                <w:rFonts w:hint="default" w:ascii="Times New Roman" w:hAnsi="Times New Roman" w:cs="Times New Roman"/>
                <w:sz w:val="21"/>
              </w:rPr>
            </w:pPr>
          </w:p>
          <w:p w14:paraId="0AFF380B">
            <w:pPr>
              <w:spacing w:line="260" w:lineRule="auto"/>
              <w:rPr>
                <w:rFonts w:hint="default" w:ascii="Times New Roman" w:hAnsi="Times New Roman" w:cs="Times New Roman"/>
                <w:sz w:val="21"/>
              </w:rPr>
            </w:pPr>
          </w:p>
          <w:p w14:paraId="76E29874">
            <w:pPr>
              <w:spacing w:line="260" w:lineRule="auto"/>
              <w:rPr>
                <w:rFonts w:hint="default" w:ascii="Times New Roman" w:hAnsi="Times New Roman" w:cs="Times New Roman"/>
                <w:sz w:val="21"/>
              </w:rPr>
            </w:pPr>
          </w:p>
          <w:p w14:paraId="0E0A6C34">
            <w:pPr>
              <w:spacing w:line="260" w:lineRule="auto"/>
              <w:rPr>
                <w:rFonts w:hint="default" w:ascii="Times New Roman" w:hAnsi="Times New Roman" w:cs="Times New Roman"/>
                <w:sz w:val="21"/>
              </w:rPr>
            </w:pPr>
          </w:p>
          <w:p w14:paraId="28D781F0">
            <w:pPr>
              <w:spacing w:line="260" w:lineRule="auto"/>
              <w:rPr>
                <w:rFonts w:hint="default" w:ascii="Times New Roman" w:hAnsi="Times New Roman" w:cs="Times New Roman"/>
                <w:sz w:val="21"/>
              </w:rPr>
            </w:pPr>
          </w:p>
          <w:p w14:paraId="5FBC0157">
            <w:pPr>
              <w:spacing w:line="260" w:lineRule="auto"/>
              <w:rPr>
                <w:rFonts w:hint="default" w:ascii="Times New Roman" w:hAnsi="Times New Roman" w:cs="Times New Roman"/>
                <w:sz w:val="21"/>
              </w:rPr>
            </w:pPr>
          </w:p>
          <w:p w14:paraId="07E00B7C">
            <w:pPr>
              <w:widowControl w:val="0"/>
              <w:ind w:left="0" w:leftChars="0" w:firstLine="0" w:firstLineChars="0"/>
              <w:jc w:val="both"/>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val="en-US" w:eastAsia="zh-CN"/>
              </w:rPr>
              <w:t>9.2.3</w:t>
            </w:r>
            <w:r>
              <w:rPr>
                <w:rFonts w:hint="default" w:ascii="Times New Roman" w:hAnsi="Times New Roman" w:eastAsia="宋体" w:cs="Times New Roman"/>
                <w:b/>
                <w:bCs/>
                <w:sz w:val="24"/>
                <w:szCs w:val="24"/>
                <w:lang w:val="en-US" w:eastAsia="zh-CN"/>
              </w:rPr>
              <w:t>废水检测结果</w:t>
            </w:r>
          </w:p>
          <w:p w14:paraId="3FE27B84">
            <w:pPr>
              <w:pStyle w:val="13"/>
              <w:spacing w:before="23" w:line="221" w:lineRule="auto"/>
              <w:jc w:val="center"/>
              <w:rPr>
                <w:rFonts w:hint="default" w:ascii="Times New Roman" w:hAnsi="Times New Roman" w:eastAsia="宋体" w:cs="Times New Roman"/>
                <w:b/>
                <w:bCs/>
                <w:spacing w:val="-6"/>
                <w:sz w:val="24"/>
                <w:szCs w:val="24"/>
                <w:lang w:val="en-US" w:eastAsia="zh-CN" w:bidi="ar-SA"/>
              </w:rPr>
            </w:pPr>
            <w:r>
              <w:rPr>
                <w:rFonts w:hint="default" w:ascii="Times New Roman" w:hAnsi="Times New Roman" w:eastAsia="宋体" w:cs="Times New Roman"/>
                <w:b/>
                <w:bCs/>
                <w:spacing w:val="-6"/>
                <w:sz w:val="24"/>
                <w:szCs w:val="24"/>
                <w:lang w:val="en-US" w:eastAsia="zh-CN" w:bidi="ar-SA"/>
              </w:rPr>
              <w:t xml:space="preserve">表9-7 检测结果                                    </w:t>
            </w:r>
          </w:p>
          <w:p w14:paraId="67E378EE">
            <w:pPr>
              <w:pStyle w:val="13"/>
              <w:spacing w:before="23" w:line="221" w:lineRule="auto"/>
              <w:jc w:val="center"/>
              <w:rPr>
                <w:rFonts w:hint="default" w:ascii="Times New Roman" w:hAnsi="Times New Roman" w:eastAsia="宋体" w:cs="Times New Roman"/>
                <w:b/>
                <w:bCs/>
                <w:spacing w:val="-6"/>
                <w:sz w:val="24"/>
                <w:szCs w:val="24"/>
                <w:lang w:val="en-US" w:eastAsia="zh-CN" w:bidi="ar-SA"/>
              </w:rPr>
            </w:pPr>
            <w:r>
              <w:rPr>
                <w:rFonts w:hint="default" w:ascii="Times New Roman" w:hAnsi="Times New Roman" w:cs="Times New Roman"/>
                <w:b/>
                <w:bCs/>
                <w:spacing w:val="-6"/>
                <w:sz w:val="24"/>
                <w:szCs w:val="24"/>
                <w:lang w:val="en-US" w:eastAsia="zh-CN" w:bidi="ar-SA"/>
              </w:rPr>
              <w:t xml:space="preserve">                                                               </w:t>
            </w:r>
            <w:r>
              <w:rPr>
                <w:rFonts w:hint="default" w:ascii="Times New Roman" w:hAnsi="Times New Roman" w:eastAsia="宋体" w:cs="Times New Roman"/>
                <w:b/>
                <w:bCs/>
                <w:spacing w:val="-6"/>
                <w:sz w:val="24"/>
                <w:szCs w:val="24"/>
                <w:lang w:val="en-US" w:eastAsia="zh-CN" w:bidi="ar-SA"/>
              </w:rPr>
              <w:t>单位：mg/L</w:t>
            </w:r>
          </w:p>
          <w:p w14:paraId="03626B2B">
            <w:pPr>
              <w:spacing w:line="15" w:lineRule="auto"/>
              <w:rPr>
                <w:rFonts w:hint="default" w:ascii="Times New Roman" w:hAnsi="Times New Roman" w:cs="Times New Roman"/>
                <w:sz w:val="2"/>
              </w:rPr>
            </w:pP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12"/>
              <w:gridCol w:w="1221"/>
              <w:gridCol w:w="1019"/>
              <w:gridCol w:w="562"/>
              <w:gridCol w:w="862"/>
              <w:gridCol w:w="719"/>
              <w:gridCol w:w="1584"/>
              <w:gridCol w:w="1292"/>
            </w:tblGrid>
            <w:tr w14:paraId="55F2A5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5" w:hRule="atLeast"/>
                <w:jc w:val="center"/>
              </w:trPr>
              <w:tc>
                <w:tcPr>
                  <w:tcW w:w="1812" w:type="dxa"/>
                  <w:tcBorders>
                    <w:top w:val="single" w:color="000000" w:sz="6" w:space="0"/>
                    <w:left w:val="single" w:color="000000" w:sz="6" w:space="0"/>
                  </w:tcBorders>
                  <w:vAlign w:val="center"/>
                </w:tcPr>
                <w:p w14:paraId="3C836979">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采样日期</w:t>
                  </w:r>
                </w:p>
              </w:tc>
              <w:tc>
                <w:tcPr>
                  <w:tcW w:w="2240" w:type="dxa"/>
                  <w:gridSpan w:val="2"/>
                  <w:tcBorders>
                    <w:top w:val="single" w:color="000000" w:sz="6" w:space="0"/>
                  </w:tcBorders>
                  <w:vAlign w:val="center"/>
                </w:tcPr>
                <w:p w14:paraId="5B66E01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2025-10-26</w:t>
                  </w:r>
                </w:p>
              </w:tc>
              <w:tc>
                <w:tcPr>
                  <w:tcW w:w="1424" w:type="dxa"/>
                  <w:gridSpan w:val="2"/>
                  <w:tcBorders>
                    <w:top w:val="single" w:color="000000" w:sz="6" w:space="0"/>
                  </w:tcBorders>
                  <w:vAlign w:val="center"/>
                </w:tcPr>
                <w:p w14:paraId="6DBE85B8">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完成日期</w:t>
                  </w:r>
                </w:p>
              </w:tc>
              <w:tc>
                <w:tcPr>
                  <w:tcW w:w="2303" w:type="dxa"/>
                  <w:gridSpan w:val="2"/>
                  <w:tcBorders>
                    <w:top w:val="single" w:color="000000" w:sz="6" w:space="0"/>
                  </w:tcBorders>
                  <w:vAlign w:val="center"/>
                </w:tcPr>
                <w:p w14:paraId="7613EF7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2025-10-26~2025-11-02</w:t>
                  </w:r>
                </w:p>
              </w:tc>
              <w:tc>
                <w:tcPr>
                  <w:tcW w:w="1292" w:type="dxa"/>
                  <w:vMerge w:val="restart"/>
                  <w:tcBorders>
                    <w:top w:val="single" w:color="000000" w:sz="6" w:space="0"/>
                    <w:bottom w:val="nil"/>
                    <w:right w:val="single" w:color="000000" w:sz="6" w:space="0"/>
                  </w:tcBorders>
                  <w:vAlign w:val="center"/>
                </w:tcPr>
                <w:p w14:paraId="3FFAD0FE">
                  <w:pPr>
                    <w:keepNext w:val="0"/>
                    <w:keepLines w:val="0"/>
                    <w:pageBreakBefore w:val="0"/>
                    <w:widowControl w:val="0"/>
                    <w:kinsoku/>
                    <w:wordWrap/>
                    <w:overflowPunct/>
                    <w:topLinePunct w:val="0"/>
                    <w:autoSpaceDE/>
                    <w:autoSpaceDN/>
                    <w:bidi w:val="0"/>
                    <w:adjustRightInd/>
                    <w:snapToGrid/>
                    <w:spacing w:line="247" w:lineRule="auto"/>
                    <w:ind w:left="0" w:right="0" w:firstLine="0"/>
                    <w:jc w:val="center"/>
                    <w:textAlignment w:val="auto"/>
                    <w:rPr>
                      <w:rFonts w:hint="default" w:ascii="Times New Roman" w:hAnsi="Times New Roman" w:cs="Times New Roman"/>
                      <w:sz w:val="21"/>
                      <w:szCs w:val="21"/>
                    </w:rPr>
                  </w:pPr>
                </w:p>
                <w:p w14:paraId="63C3BFF9">
                  <w:pPr>
                    <w:keepNext w:val="0"/>
                    <w:keepLines w:val="0"/>
                    <w:pageBreakBefore w:val="0"/>
                    <w:widowControl w:val="0"/>
                    <w:kinsoku/>
                    <w:wordWrap/>
                    <w:overflowPunct/>
                    <w:topLinePunct w:val="0"/>
                    <w:autoSpaceDE/>
                    <w:autoSpaceDN/>
                    <w:bidi w:val="0"/>
                    <w:adjustRightInd/>
                    <w:snapToGrid/>
                    <w:spacing w:line="247" w:lineRule="auto"/>
                    <w:ind w:left="0" w:right="0" w:firstLine="0"/>
                    <w:jc w:val="center"/>
                    <w:textAlignment w:val="auto"/>
                    <w:rPr>
                      <w:rFonts w:hint="default" w:ascii="Times New Roman" w:hAnsi="Times New Roman" w:cs="Times New Roman"/>
                      <w:sz w:val="21"/>
                      <w:szCs w:val="21"/>
                    </w:rPr>
                  </w:pPr>
                </w:p>
                <w:p w14:paraId="604B144D">
                  <w:pPr>
                    <w:keepNext w:val="0"/>
                    <w:keepLines w:val="0"/>
                    <w:pageBreakBefore w:val="0"/>
                    <w:widowControl w:val="0"/>
                    <w:kinsoku/>
                    <w:wordWrap/>
                    <w:overflowPunct/>
                    <w:topLinePunct w:val="0"/>
                    <w:autoSpaceDE/>
                    <w:autoSpaceDN/>
                    <w:bidi w:val="0"/>
                    <w:adjustRightInd/>
                    <w:snapToGrid/>
                    <w:spacing w:line="247" w:lineRule="auto"/>
                    <w:ind w:left="0" w:right="0" w:firstLine="0"/>
                    <w:jc w:val="center"/>
                    <w:textAlignment w:val="auto"/>
                    <w:rPr>
                      <w:rFonts w:hint="default" w:ascii="Times New Roman" w:hAnsi="Times New Roman" w:cs="Times New Roman"/>
                      <w:sz w:val="21"/>
                      <w:szCs w:val="21"/>
                    </w:rPr>
                  </w:pPr>
                </w:p>
                <w:p w14:paraId="1D87AC59">
                  <w:pPr>
                    <w:keepNext w:val="0"/>
                    <w:keepLines w:val="0"/>
                    <w:pageBreakBefore w:val="0"/>
                    <w:widowControl w:val="0"/>
                    <w:kinsoku/>
                    <w:wordWrap/>
                    <w:overflowPunct/>
                    <w:topLinePunct w:val="0"/>
                    <w:autoSpaceDE/>
                    <w:autoSpaceDN/>
                    <w:bidi w:val="0"/>
                    <w:adjustRightInd/>
                    <w:snapToGrid/>
                    <w:spacing w:line="247" w:lineRule="auto"/>
                    <w:ind w:left="0" w:right="0" w:firstLine="0"/>
                    <w:jc w:val="center"/>
                    <w:textAlignment w:val="auto"/>
                    <w:rPr>
                      <w:rFonts w:hint="default" w:ascii="Times New Roman" w:hAnsi="Times New Roman" w:cs="Times New Roman"/>
                      <w:sz w:val="21"/>
                      <w:szCs w:val="21"/>
                    </w:rPr>
                  </w:pPr>
                </w:p>
                <w:p w14:paraId="5CB53EB2">
                  <w:pPr>
                    <w:keepNext w:val="0"/>
                    <w:keepLines w:val="0"/>
                    <w:pageBreakBefore w:val="0"/>
                    <w:widowControl w:val="0"/>
                    <w:kinsoku/>
                    <w:wordWrap/>
                    <w:overflowPunct/>
                    <w:topLinePunct w:val="0"/>
                    <w:autoSpaceDE/>
                    <w:autoSpaceDN/>
                    <w:bidi w:val="0"/>
                    <w:adjustRightInd/>
                    <w:snapToGrid/>
                    <w:spacing w:line="248" w:lineRule="auto"/>
                    <w:ind w:left="0" w:right="0" w:firstLine="0"/>
                    <w:jc w:val="center"/>
                    <w:textAlignment w:val="auto"/>
                    <w:rPr>
                      <w:rFonts w:hint="default" w:ascii="Times New Roman" w:hAnsi="Times New Roman" w:cs="Times New Roman"/>
                      <w:sz w:val="21"/>
                      <w:szCs w:val="21"/>
                    </w:rPr>
                  </w:pPr>
                </w:p>
                <w:p w14:paraId="119416CE">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检出限</w:t>
                  </w:r>
                </w:p>
              </w:tc>
            </w:tr>
            <w:tr w14:paraId="53E99B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812" w:type="dxa"/>
                  <w:tcBorders>
                    <w:left w:val="single" w:color="000000" w:sz="6" w:space="0"/>
                  </w:tcBorders>
                  <w:vAlign w:val="center"/>
                </w:tcPr>
                <w:p w14:paraId="4BC30936">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样品名称</w:t>
                  </w:r>
                </w:p>
              </w:tc>
              <w:tc>
                <w:tcPr>
                  <w:tcW w:w="2240" w:type="dxa"/>
                  <w:gridSpan w:val="2"/>
                  <w:vAlign w:val="center"/>
                </w:tcPr>
                <w:p w14:paraId="065DAA13">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生活废水</w:t>
                  </w:r>
                </w:p>
              </w:tc>
              <w:tc>
                <w:tcPr>
                  <w:tcW w:w="1424" w:type="dxa"/>
                  <w:gridSpan w:val="2"/>
                  <w:vAlign w:val="center"/>
                </w:tcPr>
                <w:p w14:paraId="677B9EFF">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样品性状</w:t>
                  </w:r>
                </w:p>
              </w:tc>
              <w:tc>
                <w:tcPr>
                  <w:tcW w:w="2303" w:type="dxa"/>
                  <w:gridSpan w:val="2"/>
                  <w:vAlign w:val="center"/>
                </w:tcPr>
                <w:p w14:paraId="6ACF41A7">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微浊</w:t>
                  </w:r>
                </w:p>
              </w:tc>
              <w:tc>
                <w:tcPr>
                  <w:tcW w:w="1292" w:type="dxa"/>
                  <w:vMerge w:val="continue"/>
                  <w:tcBorders>
                    <w:top w:val="nil"/>
                    <w:bottom w:val="nil"/>
                    <w:right w:val="single" w:color="000000" w:sz="6" w:space="0"/>
                  </w:tcBorders>
                  <w:vAlign w:val="center"/>
                </w:tcPr>
                <w:p w14:paraId="3589A95B">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r>
            <w:tr w14:paraId="733396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812" w:type="dxa"/>
                  <w:vMerge w:val="restart"/>
                  <w:tcBorders>
                    <w:left w:val="single" w:color="000000" w:sz="6" w:space="0"/>
                    <w:bottom w:val="nil"/>
                  </w:tcBorders>
                  <w:vAlign w:val="center"/>
                </w:tcPr>
                <w:p w14:paraId="23B28574">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检测项目</w:t>
                  </w:r>
                </w:p>
              </w:tc>
              <w:tc>
                <w:tcPr>
                  <w:tcW w:w="5967" w:type="dxa"/>
                  <w:gridSpan w:val="6"/>
                  <w:vAlign w:val="center"/>
                </w:tcPr>
                <w:p w14:paraId="02DC9FCB">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采样位置、频次及结果</w:t>
                  </w:r>
                </w:p>
              </w:tc>
              <w:tc>
                <w:tcPr>
                  <w:tcW w:w="1292" w:type="dxa"/>
                  <w:vMerge w:val="continue"/>
                  <w:tcBorders>
                    <w:top w:val="nil"/>
                    <w:bottom w:val="nil"/>
                    <w:right w:val="single" w:color="000000" w:sz="6" w:space="0"/>
                  </w:tcBorders>
                  <w:vAlign w:val="center"/>
                </w:tcPr>
                <w:p w14:paraId="5636786B">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r>
            <w:tr w14:paraId="388109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812" w:type="dxa"/>
                  <w:vMerge w:val="continue"/>
                  <w:tcBorders>
                    <w:top w:val="nil"/>
                    <w:left w:val="single" w:color="000000" w:sz="6" w:space="0"/>
                    <w:bottom w:val="nil"/>
                  </w:tcBorders>
                  <w:vAlign w:val="center"/>
                </w:tcPr>
                <w:p w14:paraId="17A1E912">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5967" w:type="dxa"/>
                  <w:gridSpan w:val="6"/>
                  <w:vAlign w:val="center"/>
                </w:tcPr>
                <w:p w14:paraId="64530AA2">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污水总排口</w:t>
                  </w:r>
                </w:p>
              </w:tc>
              <w:tc>
                <w:tcPr>
                  <w:tcW w:w="1292" w:type="dxa"/>
                  <w:vMerge w:val="continue"/>
                  <w:tcBorders>
                    <w:top w:val="nil"/>
                    <w:bottom w:val="nil"/>
                    <w:right w:val="single" w:color="000000" w:sz="6" w:space="0"/>
                  </w:tcBorders>
                  <w:vAlign w:val="center"/>
                </w:tcPr>
                <w:p w14:paraId="63E8C3E0">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r>
            <w:tr w14:paraId="32A43F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812" w:type="dxa"/>
                  <w:vMerge w:val="continue"/>
                  <w:tcBorders>
                    <w:top w:val="nil"/>
                    <w:left w:val="single" w:color="000000" w:sz="6" w:space="0"/>
                  </w:tcBorders>
                  <w:vAlign w:val="center"/>
                </w:tcPr>
                <w:p w14:paraId="0650D946">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221" w:type="dxa"/>
                  <w:vAlign w:val="center"/>
                </w:tcPr>
                <w:p w14:paraId="64782DB0">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1581" w:type="dxa"/>
                  <w:gridSpan w:val="2"/>
                  <w:vAlign w:val="center"/>
                </w:tcPr>
                <w:p w14:paraId="7153282E">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1581" w:type="dxa"/>
                  <w:gridSpan w:val="2"/>
                  <w:vAlign w:val="center"/>
                </w:tcPr>
                <w:p w14:paraId="7919EA9F">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1584" w:type="dxa"/>
                  <w:vAlign w:val="center"/>
                </w:tcPr>
                <w:p w14:paraId="0E0D9A11">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第四次</w:t>
                  </w:r>
                </w:p>
              </w:tc>
              <w:tc>
                <w:tcPr>
                  <w:tcW w:w="1292" w:type="dxa"/>
                  <w:vMerge w:val="continue"/>
                  <w:tcBorders>
                    <w:top w:val="nil"/>
                    <w:right w:val="single" w:color="000000" w:sz="6" w:space="0"/>
                  </w:tcBorders>
                  <w:vAlign w:val="center"/>
                </w:tcPr>
                <w:p w14:paraId="4004C6F0">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r>
            <w:tr w14:paraId="0A3152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1812" w:type="dxa"/>
                  <w:tcBorders>
                    <w:left w:val="single" w:color="000000" w:sz="6" w:space="0"/>
                  </w:tcBorders>
                  <w:vAlign w:val="center"/>
                </w:tcPr>
                <w:p w14:paraId="522F81F5">
                  <w:pPr>
                    <w:pStyle w:val="74"/>
                    <w:keepNext w:val="0"/>
                    <w:keepLines w:val="0"/>
                    <w:pageBreakBefore w:val="0"/>
                    <w:widowControl w:val="0"/>
                    <w:kinsoku/>
                    <w:wordWrap/>
                    <w:overflowPunct/>
                    <w:topLinePunct w:val="0"/>
                    <w:autoSpaceDE/>
                    <w:autoSpaceDN/>
                    <w:bidi w:val="0"/>
                    <w:adjustRightInd/>
                    <w:snapToGrid/>
                    <w:spacing w:line="23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cs="Times New Roman"/>
                      <w:sz w:val="21"/>
                      <w:szCs w:val="21"/>
                    </w:rPr>
                    <w:t>pH</w:t>
                  </w:r>
                  <w:r>
                    <w:rPr>
                      <w:rFonts w:hint="default" w:ascii="Times New Roman" w:hAnsi="Times New Roman" w:cs="Times New Roman"/>
                      <w:spacing w:val="8"/>
                      <w:sz w:val="21"/>
                      <w:szCs w:val="21"/>
                    </w:rPr>
                    <w:t xml:space="preserve"> </w:t>
                  </w:r>
                  <w:r>
                    <w:rPr>
                      <w:rFonts w:hint="default" w:ascii="Times New Roman" w:hAnsi="Times New Roman" w:eastAsia="宋体" w:cs="Times New Roman"/>
                      <w:spacing w:val="13"/>
                      <w:sz w:val="21"/>
                      <w:szCs w:val="21"/>
                    </w:rPr>
                    <w:t>值</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
                      <w:sz w:val="21"/>
                      <w:szCs w:val="21"/>
                    </w:rPr>
                    <w:t>（无量纲）</w:t>
                  </w:r>
                </w:p>
              </w:tc>
              <w:tc>
                <w:tcPr>
                  <w:tcW w:w="1221" w:type="dxa"/>
                  <w:vAlign w:val="center"/>
                </w:tcPr>
                <w:p w14:paraId="153BCC8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8.8</w:t>
                  </w:r>
                </w:p>
              </w:tc>
              <w:tc>
                <w:tcPr>
                  <w:tcW w:w="1581" w:type="dxa"/>
                  <w:gridSpan w:val="2"/>
                  <w:vAlign w:val="center"/>
                </w:tcPr>
                <w:p w14:paraId="4D27C787">
                  <w:pPr>
                    <w:pStyle w:val="74"/>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7.7</w:t>
                  </w:r>
                </w:p>
              </w:tc>
              <w:tc>
                <w:tcPr>
                  <w:tcW w:w="1581" w:type="dxa"/>
                  <w:gridSpan w:val="2"/>
                  <w:vAlign w:val="center"/>
                </w:tcPr>
                <w:p w14:paraId="328522A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8.6</w:t>
                  </w:r>
                </w:p>
              </w:tc>
              <w:tc>
                <w:tcPr>
                  <w:tcW w:w="1584" w:type="dxa"/>
                  <w:vAlign w:val="center"/>
                </w:tcPr>
                <w:p w14:paraId="757395D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7.8</w:t>
                  </w:r>
                </w:p>
              </w:tc>
              <w:tc>
                <w:tcPr>
                  <w:tcW w:w="1292" w:type="dxa"/>
                  <w:tcBorders>
                    <w:right w:val="single" w:color="000000" w:sz="6" w:space="0"/>
                  </w:tcBorders>
                  <w:vAlign w:val="center"/>
                </w:tcPr>
                <w:p w14:paraId="2A45C479">
                  <w:pPr>
                    <w:pStyle w:val="74"/>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w:t>
                  </w:r>
                </w:p>
              </w:tc>
            </w:tr>
            <w:tr w14:paraId="23A32D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812" w:type="dxa"/>
                  <w:tcBorders>
                    <w:left w:val="single" w:color="000000" w:sz="6" w:space="0"/>
                  </w:tcBorders>
                  <w:vAlign w:val="center"/>
                </w:tcPr>
                <w:p w14:paraId="4112625A">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悬浮物</w:t>
                  </w:r>
                </w:p>
              </w:tc>
              <w:tc>
                <w:tcPr>
                  <w:tcW w:w="1221" w:type="dxa"/>
                  <w:vAlign w:val="center"/>
                </w:tcPr>
                <w:p w14:paraId="0B215E3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1581" w:type="dxa"/>
                  <w:gridSpan w:val="2"/>
                  <w:vAlign w:val="center"/>
                </w:tcPr>
                <w:p w14:paraId="3BE8A32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1581" w:type="dxa"/>
                  <w:gridSpan w:val="2"/>
                  <w:vAlign w:val="center"/>
                </w:tcPr>
                <w:p w14:paraId="5F01F73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1584" w:type="dxa"/>
                  <w:vAlign w:val="center"/>
                </w:tcPr>
                <w:p w14:paraId="1D438C25">
                  <w:pPr>
                    <w:pStyle w:val="74"/>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1292" w:type="dxa"/>
                  <w:tcBorders>
                    <w:right w:val="single" w:color="000000" w:sz="6" w:space="0"/>
                  </w:tcBorders>
                  <w:vAlign w:val="center"/>
                </w:tcPr>
                <w:p w14:paraId="01672B6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4</w:t>
                  </w:r>
                </w:p>
              </w:tc>
            </w:tr>
            <w:tr w14:paraId="2A49C2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812" w:type="dxa"/>
                  <w:tcBorders>
                    <w:left w:val="single" w:color="000000" w:sz="6" w:space="0"/>
                  </w:tcBorders>
                  <w:vAlign w:val="center"/>
                </w:tcPr>
                <w:p w14:paraId="61A38883">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氨氮</w:t>
                  </w:r>
                </w:p>
              </w:tc>
              <w:tc>
                <w:tcPr>
                  <w:tcW w:w="1221" w:type="dxa"/>
                  <w:vAlign w:val="center"/>
                </w:tcPr>
                <w:p w14:paraId="0B23ED4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0.122</w:t>
                  </w:r>
                </w:p>
              </w:tc>
              <w:tc>
                <w:tcPr>
                  <w:tcW w:w="1581" w:type="dxa"/>
                  <w:gridSpan w:val="2"/>
                  <w:vAlign w:val="center"/>
                </w:tcPr>
                <w:p w14:paraId="4E00B8A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0.125</w:t>
                  </w:r>
                </w:p>
              </w:tc>
              <w:tc>
                <w:tcPr>
                  <w:tcW w:w="1581" w:type="dxa"/>
                  <w:gridSpan w:val="2"/>
                  <w:vAlign w:val="center"/>
                </w:tcPr>
                <w:p w14:paraId="0BA52B1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0.034</w:t>
                  </w:r>
                </w:p>
              </w:tc>
              <w:tc>
                <w:tcPr>
                  <w:tcW w:w="1584" w:type="dxa"/>
                  <w:vAlign w:val="center"/>
                </w:tcPr>
                <w:p w14:paraId="3A2C36A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0.087</w:t>
                  </w:r>
                </w:p>
              </w:tc>
              <w:tc>
                <w:tcPr>
                  <w:tcW w:w="1292" w:type="dxa"/>
                  <w:tcBorders>
                    <w:right w:val="single" w:color="000000" w:sz="6" w:space="0"/>
                  </w:tcBorders>
                  <w:vAlign w:val="center"/>
                </w:tcPr>
                <w:p w14:paraId="2207D98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0.025</w:t>
                  </w:r>
                </w:p>
              </w:tc>
            </w:tr>
            <w:tr w14:paraId="46BC4E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812" w:type="dxa"/>
                  <w:tcBorders>
                    <w:left w:val="single" w:color="000000" w:sz="6" w:space="0"/>
                  </w:tcBorders>
                  <w:vAlign w:val="center"/>
                </w:tcPr>
                <w:p w14:paraId="73891AB4">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化学需氧量</w:t>
                  </w:r>
                </w:p>
              </w:tc>
              <w:tc>
                <w:tcPr>
                  <w:tcW w:w="1221" w:type="dxa"/>
                  <w:vAlign w:val="center"/>
                </w:tcPr>
                <w:p w14:paraId="680E07D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52</w:t>
                  </w:r>
                </w:p>
              </w:tc>
              <w:tc>
                <w:tcPr>
                  <w:tcW w:w="1581" w:type="dxa"/>
                  <w:gridSpan w:val="2"/>
                  <w:vAlign w:val="center"/>
                </w:tcPr>
                <w:p w14:paraId="6BC7EF8A">
                  <w:pPr>
                    <w:pStyle w:val="74"/>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55</w:t>
                  </w:r>
                </w:p>
              </w:tc>
              <w:tc>
                <w:tcPr>
                  <w:tcW w:w="1581" w:type="dxa"/>
                  <w:gridSpan w:val="2"/>
                  <w:vAlign w:val="center"/>
                </w:tcPr>
                <w:p w14:paraId="11B8400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61</w:t>
                  </w:r>
                </w:p>
              </w:tc>
              <w:tc>
                <w:tcPr>
                  <w:tcW w:w="1584" w:type="dxa"/>
                  <w:vAlign w:val="center"/>
                </w:tcPr>
                <w:p w14:paraId="449CFEB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58</w:t>
                  </w:r>
                </w:p>
              </w:tc>
              <w:tc>
                <w:tcPr>
                  <w:tcW w:w="1292" w:type="dxa"/>
                  <w:tcBorders>
                    <w:right w:val="single" w:color="000000" w:sz="6" w:space="0"/>
                  </w:tcBorders>
                  <w:vAlign w:val="center"/>
                </w:tcPr>
                <w:p w14:paraId="39610A1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4</w:t>
                  </w:r>
                </w:p>
              </w:tc>
            </w:tr>
            <w:tr w14:paraId="3510A0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1812" w:type="dxa"/>
                  <w:tcBorders>
                    <w:left w:val="single" w:color="000000" w:sz="6" w:space="0"/>
                  </w:tcBorders>
                  <w:vAlign w:val="center"/>
                </w:tcPr>
                <w:p w14:paraId="2EFEEEBF">
                  <w:pPr>
                    <w:keepNext w:val="0"/>
                    <w:keepLines w:val="0"/>
                    <w:pageBreakBefore w:val="0"/>
                    <w:widowControl w:val="0"/>
                    <w:kinsoku/>
                    <w:wordWrap/>
                    <w:overflowPunct/>
                    <w:topLinePunct w:val="0"/>
                    <w:autoSpaceDE/>
                    <w:autoSpaceDN/>
                    <w:bidi w:val="0"/>
                    <w:adjustRightInd/>
                    <w:snapToGrid/>
                    <w:spacing w:line="23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五日生化需氧</w:t>
                  </w:r>
                  <w:r>
                    <w:rPr>
                      <w:rFonts w:hint="default" w:ascii="Times New Roman" w:hAnsi="Times New Roman" w:eastAsia="宋体" w:cs="Times New Roman"/>
                      <w:spacing w:val="1"/>
                      <w:sz w:val="21"/>
                      <w:szCs w:val="21"/>
                    </w:rPr>
                    <w:t>量</w:t>
                  </w:r>
                </w:p>
              </w:tc>
              <w:tc>
                <w:tcPr>
                  <w:tcW w:w="1221" w:type="dxa"/>
                  <w:vAlign w:val="center"/>
                </w:tcPr>
                <w:p w14:paraId="27FF39D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15.3</w:t>
                  </w:r>
                </w:p>
              </w:tc>
              <w:tc>
                <w:tcPr>
                  <w:tcW w:w="1581" w:type="dxa"/>
                  <w:gridSpan w:val="2"/>
                  <w:vAlign w:val="center"/>
                </w:tcPr>
                <w:p w14:paraId="1290A4A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14.9</w:t>
                  </w:r>
                </w:p>
              </w:tc>
              <w:tc>
                <w:tcPr>
                  <w:tcW w:w="1581" w:type="dxa"/>
                  <w:gridSpan w:val="2"/>
                  <w:vAlign w:val="center"/>
                </w:tcPr>
                <w:p w14:paraId="0406B21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13.5</w:t>
                  </w:r>
                </w:p>
              </w:tc>
              <w:tc>
                <w:tcPr>
                  <w:tcW w:w="1584" w:type="dxa"/>
                  <w:vAlign w:val="center"/>
                </w:tcPr>
                <w:p w14:paraId="6A66A1A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15.3</w:t>
                  </w:r>
                </w:p>
              </w:tc>
              <w:tc>
                <w:tcPr>
                  <w:tcW w:w="1292" w:type="dxa"/>
                  <w:tcBorders>
                    <w:right w:val="single" w:color="000000" w:sz="6" w:space="0"/>
                  </w:tcBorders>
                  <w:vAlign w:val="center"/>
                </w:tcPr>
                <w:p w14:paraId="18FB42E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0.5</w:t>
                  </w:r>
                </w:p>
              </w:tc>
            </w:tr>
            <w:tr w14:paraId="250EBB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812" w:type="dxa"/>
                  <w:tcBorders>
                    <w:left w:val="single" w:color="000000" w:sz="6" w:space="0"/>
                  </w:tcBorders>
                  <w:vAlign w:val="center"/>
                </w:tcPr>
                <w:p w14:paraId="5386D381">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动植物油类</w:t>
                  </w:r>
                </w:p>
              </w:tc>
              <w:tc>
                <w:tcPr>
                  <w:tcW w:w="1221" w:type="dxa"/>
                  <w:vAlign w:val="center"/>
                </w:tcPr>
                <w:p w14:paraId="155E658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1.52</w:t>
                  </w:r>
                </w:p>
              </w:tc>
              <w:tc>
                <w:tcPr>
                  <w:tcW w:w="1581" w:type="dxa"/>
                  <w:gridSpan w:val="2"/>
                  <w:vAlign w:val="center"/>
                </w:tcPr>
                <w:p w14:paraId="596E8DA1">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1.43</w:t>
                  </w:r>
                </w:p>
              </w:tc>
              <w:tc>
                <w:tcPr>
                  <w:tcW w:w="1581" w:type="dxa"/>
                  <w:gridSpan w:val="2"/>
                  <w:vAlign w:val="center"/>
                </w:tcPr>
                <w:p w14:paraId="00709A4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1.03</w:t>
                  </w:r>
                </w:p>
              </w:tc>
              <w:tc>
                <w:tcPr>
                  <w:tcW w:w="1584" w:type="dxa"/>
                  <w:vAlign w:val="center"/>
                </w:tcPr>
                <w:p w14:paraId="560A7D0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0.94</w:t>
                  </w:r>
                </w:p>
              </w:tc>
              <w:tc>
                <w:tcPr>
                  <w:tcW w:w="1292" w:type="dxa"/>
                  <w:tcBorders>
                    <w:right w:val="single" w:color="000000" w:sz="6" w:space="0"/>
                  </w:tcBorders>
                  <w:vAlign w:val="center"/>
                </w:tcPr>
                <w:p w14:paraId="26B3C5C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0.06</w:t>
                  </w:r>
                </w:p>
              </w:tc>
            </w:tr>
            <w:tr w14:paraId="7E988C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jc w:val="center"/>
              </w:trPr>
              <w:tc>
                <w:tcPr>
                  <w:tcW w:w="1812" w:type="dxa"/>
                  <w:tcBorders>
                    <w:left w:val="single" w:color="000000" w:sz="6" w:space="0"/>
                    <w:bottom w:val="single" w:color="000000" w:sz="6" w:space="0"/>
                  </w:tcBorders>
                  <w:vAlign w:val="center"/>
                </w:tcPr>
                <w:p w14:paraId="39A504AA">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结论</w:t>
                  </w:r>
                </w:p>
              </w:tc>
              <w:tc>
                <w:tcPr>
                  <w:tcW w:w="7259" w:type="dxa"/>
                  <w:gridSpan w:val="7"/>
                  <w:tcBorders>
                    <w:bottom w:val="single" w:color="000000" w:sz="6" w:space="0"/>
                    <w:right w:val="single" w:color="000000" w:sz="6" w:space="0"/>
                  </w:tcBorders>
                  <w:vAlign w:val="center"/>
                </w:tcPr>
                <w:p w14:paraId="534773CF">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对标和县乌江镇污水处理厂接管标准，其中</w:t>
                  </w:r>
                  <w:r>
                    <w:rPr>
                      <w:rFonts w:hint="default" w:ascii="Times New Roman" w:hAnsi="Times New Roman" w:eastAsia="宋体" w:cs="Times New Roman"/>
                      <w:spacing w:val="-37"/>
                      <w:sz w:val="21"/>
                      <w:szCs w:val="21"/>
                    </w:rPr>
                    <w:t xml:space="preserve"> </w:t>
                  </w:r>
                  <w:r>
                    <w:rPr>
                      <w:rFonts w:hint="default" w:ascii="Times New Roman" w:hAnsi="Times New Roman" w:cs="Times New Roman"/>
                      <w:sz w:val="21"/>
                      <w:szCs w:val="21"/>
                    </w:rPr>
                    <w:t>pH</w:t>
                  </w:r>
                  <w:r>
                    <w:rPr>
                      <w:rFonts w:hint="default" w:ascii="Times New Roman" w:hAnsi="Times New Roman" w:cs="Times New Roman"/>
                      <w:spacing w:val="7"/>
                      <w:sz w:val="21"/>
                      <w:szCs w:val="21"/>
                    </w:rPr>
                    <w:t xml:space="preserve"> </w:t>
                  </w:r>
                  <w:r>
                    <w:rPr>
                      <w:rFonts w:hint="default" w:ascii="Times New Roman" w:hAnsi="Times New Roman" w:eastAsia="宋体" w:cs="Times New Roman"/>
                      <w:spacing w:val="7"/>
                      <w:sz w:val="21"/>
                      <w:szCs w:val="21"/>
                    </w:rPr>
                    <w:t>值、动植物油类对标《污水综合排放标准》</w:t>
                  </w:r>
                  <w:r>
                    <w:rPr>
                      <w:rFonts w:hint="default" w:ascii="Times New Roman" w:hAnsi="Times New Roman" w:cs="Times New Roman"/>
                      <w:sz w:val="21"/>
                      <w:szCs w:val="21"/>
                    </w:rPr>
                    <w:t>GB</w:t>
                  </w:r>
                  <w:r>
                    <w:rPr>
                      <w:rFonts w:hint="default" w:ascii="Times New Roman" w:hAnsi="Times New Roman" w:cs="Times New Roman"/>
                      <w:spacing w:val="7"/>
                      <w:sz w:val="21"/>
                      <w:szCs w:val="21"/>
                    </w:rPr>
                    <w:t xml:space="preserve">8978-1996 </w:t>
                  </w:r>
                  <w:r>
                    <w:rPr>
                      <w:rFonts w:hint="default" w:ascii="Times New Roman" w:hAnsi="Times New Roman" w:eastAsia="宋体" w:cs="Times New Roman"/>
                      <w:spacing w:val="7"/>
                      <w:sz w:val="21"/>
                      <w:szCs w:val="21"/>
                    </w:rPr>
                    <w:t>表</w:t>
                  </w:r>
                  <w:r>
                    <w:rPr>
                      <w:rFonts w:hint="default" w:ascii="Times New Roman" w:hAnsi="Times New Roman" w:eastAsia="宋体" w:cs="Times New Roman"/>
                      <w:spacing w:val="-32"/>
                      <w:sz w:val="21"/>
                      <w:szCs w:val="21"/>
                    </w:rPr>
                    <w:t xml:space="preserve"> </w:t>
                  </w:r>
                  <w:r>
                    <w:rPr>
                      <w:rFonts w:hint="default" w:ascii="Times New Roman" w:hAnsi="Times New Roman" w:cs="Times New Roman"/>
                      <w:spacing w:val="7"/>
                      <w:sz w:val="21"/>
                      <w:szCs w:val="21"/>
                    </w:rPr>
                    <w:t xml:space="preserve">4 </w:t>
                  </w:r>
                  <w:r>
                    <w:rPr>
                      <w:rFonts w:hint="default" w:ascii="Times New Roman" w:hAnsi="Times New Roman" w:eastAsia="宋体" w:cs="Times New Roman"/>
                      <w:spacing w:val="7"/>
                      <w:sz w:val="21"/>
                      <w:szCs w:val="21"/>
                    </w:rPr>
                    <w:t>三级，数据均符合标准要求</w:t>
                  </w:r>
                </w:p>
              </w:tc>
            </w:tr>
          </w:tbl>
          <w:p w14:paraId="7107FCB8">
            <w:pPr>
              <w:pStyle w:val="13"/>
              <w:spacing w:before="23" w:line="221" w:lineRule="auto"/>
              <w:jc w:val="center"/>
              <w:rPr>
                <w:rFonts w:hint="default" w:ascii="Times New Roman" w:hAnsi="Times New Roman" w:eastAsia="宋体" w:cs="Times New Roman"/>
                <w:b/>
                <w:bCs/>
                <w:spacing w:val="-6"/>
                <w:sz w:val="24"/>
                <w:szCs w:val="24"/>
                <w:lang w:val="en-US" w:eastAsia="zh-CN" w:bidi="ar-SA"/>
              </w:rPr>
            </w:pPr>
          </w:p>
          <w:p w14:paraId="20DCD051">
            <w:pPr>
              <w:pStyle w:val="13"/>
              <w:spacing w:before="23" w:line="221" w:lineRule="auto"/>
              <w:jc w:val="center"/>
              <w:rPr>
                <w:rFonts w:hint="default" w:ascii="Times New Roman" w:hAnsi="Times New Roman" w:eastAsia="宋体" w:cs="Times New Roman"/>
                <w:b/>
                <w:bCs/>
                <w:spacing w:val="-6"/>
                <w:sz w:val="24"/>
                <w:szCs w:val="24"/>
                <w:lang w:val="en-US" w:eastAsia="zh-CN" w:bidi="ar-SA"/>
              </w:rPr>
            </w:pPr>
            <w:r>
              <w:rPr>
                <w:rFonts w:hint="default" w:ascii="Times New Roman" w:hAnsi="Times New Roman" w:eastAsia="宋体" w:cs="Times New Roman"/>
                <w:b/>
                <w:bCs/>
                <w:spacing w:val="-6"/>
                <w:sz w:val="24"/>
                <w:szCs w:val="24"/>
                <w:lang w:val="en-US" w:eastAsia="zh-CN" w:bidi="ar-SA"/>
              </w:rPr>
              <w:t xml:space="preserve">表 </w:t>
            </w:r>
            <w:r>
              <w:rPr>
                <w:rFonts w:hint="default" w:ascii="Times New Roman" w:hAnsi="Times New Roman" w:cs="Times New Roman"/>
                <w:b/>
                <w:bCs/>
                <w:spacing w:val="-6"/>
                <w:sz w:val="24"/>
                <w:szCs w:val="24"/>
                <w:lang w:val="en-US" w:eastAsia="zh-CN" w:bidi="ar-SA"/>
              </w:rPr>
              <w:t>9-8</w:t>
            </w:r>
            <w:r>
              <w:rPr>
                <w:rFonts w:hint="default" w:ascii="Times New Roman" w:hAnsi="Times New Roman" w:eastAsia="宋体" w:cs="Times New Roman"/>
                <w:b/>
                <w:bCs/>
                <w:spacing w:val="-6"/>
                <w:sz w:val="24"/>
                <w:szCs w:val="24"/>
                <w:lang w:val="en-US" w:eastAsia="zh-CN" w:bidi="ar-SA"/>
              </w:rPr>
              <w:t xml:space="preserve"> 检测结果                                                         </w:t>
            </w:r>
          </w:p>
          <w:p w14:paraId="0EF3E62B">
            <w:pPr>
              <w:pStyle w:val="13"/>
              <w:spacing w:before="23" w:line="221" w:lineRule="auto"/>
              <w:jc w:val="center"/>
              <w:rPr>
                <w:rFonts w:hint="default" w:ascii="Times New Roman" w:hAnsi="Times New Roman" w:eastAsia="宋体" w:cs="Times New Roman"/>
                <w:b/>
                <w:bCs/>
                <w:spacing w:val="-6"/>
                <w:sz w:val="24"/>
                <w:szCs w:val="24"/>
                <w:lang w:val="en-US" w:eastAsia="zh-CN" w:bidi="ar-SA"/>
              </w:rPr>
            </w:pPr>
            <w:r>
              <w:rPr>
                <w:rFonts w:hint="default" w:ascii="Times New Roman" w:hAnsi="Times New Roman" w:cs="Times New Roman"/>
                <w:b/>
                <w:bCs/>
                <w:spacing w:val="-6"/>
                <w:sz w:val="24"/>
                <w:szCs w:val="24"/>
                <w:lang w:val="en-US" w:eastAsia="zh-CN" w:bidi="ar-SA"/>
              </w:rPr>
              <w:t xml:space="preserve">                                                                  </w:t>
            </w:r>
            <w:r>
              <w:rPr>
                <w:rFonts w:hint="default" w:ascii="Times New Roman" w:hAnsi="Times New Roman" w:eastAsia="宋体" w:cs="Times New Roman"/>
                <w:b/>
                <w:bCs/>
                <w:spacing w:val="-6"/>
                <w:sz w:val="24"/>
                <w:szCs w:val="24"/>
                <w:lang w:val="en-US" w:eastAsia="zh-CN" w:bidi="ar-SA"/>
              </w:rPr>
              <w:t>单位：mg/L</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52"/>
              <w:gridCol w:w="1581"/>
              <w:gridCol w:w="1019"/>
              <w:gridCol w:w="562"/>
              <w:gridCol w:w="862"/>
              <w:gridCol w:w="719"/>
              <w:gridCol w:w="1584"/>
              <w:gridCol w:w="1292"/>
            </w:tblGrid>
            <w:tr w14:paraId="0E3B31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5" w:hRule="atLeast"/>
                <w:jc w:val="center"/>
              </w:trPr>
              <w:tc>
                <w:tcPr>
                  <w:tcW w:w="1452" w:type="dxa"/>
                  <w:tcBorders>
                    <w:top w:val="single" w:color="000000" w:sz="6" w:space="0"/>
                    <w:left w:val="single" w:color="000000" w:sz="6" w:space="0"/>
                  </w:tcBorders>
                  <w:vAlign w:val="center"/>
                </w:tcPr>
                <w:p w14:paraId="7278AA0A">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采样日期</w:t>
                  </w:r>
                </w:p>
              </w:tc>
              <w:tc>
                <w:tcPr>
                  <w:tcW w:w="2600" w:type="dxa"/>
                  <w:gridSpan w:val="2"/>
                  <w:tcBorders>
                    <w:top w:val="single" w:color="000000" w:sz="6" w:space="0"/>
                  </w:tcBorders>
                  <w:vAlign w:val="center"/>
                </w:tcPr>
                <w:p w14:paraId="13EB158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2025-10-27</w:t>
                  </w:r>
                </w:p>
              </w:tc>
              <w:tc>
                <w:tcPr>
                  <w:tcW w:w="1424" w:type="dxa"/>
                  <w:gridSpan w:val="2"/>
                  <w:tcBorders>
                    <w:top w:val="single" w:color="000000" w:sz="6" w:space="0"/>
                  </w:tcBorders>
                  <w:vAlign w:val="center"/>
                </w:tcPr>
                <w:p w14:paraId="7A6D3466">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完成日期</w:t>
                  </w:r>
                </w:p>
              </w:tc>
              <w:tc>
                <w:tcPr>
                  <w:tcW w:w="2303" w:type="dxa"/>
                  <w:gridSpan w:val="2"/>
                  <w:tcBorders>
                    <w:top w:val="single" w:color="000000" w:sz="6" w:space="0"/>
                  </w:tcBorders>
                  <w:vAlign w:val="center"/>
                </w:tcPr>
                <w:p w14:paraId="4243D0A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2025-10-27~2025-11-02</w:t>
                  </w:r>
                </w:p>
              </w:tc>
              <w:tc>
                <w:tcPr>
                  <w:tcW w:w="1292" w:type="dxa"/>
                  <w:vMerge w:val="restart"/>
                  <w:tcBorders>
                    <w:top w:val="single" w:color="000000" w:sz="6" w:space="0"/>
                    <w:bottom w:val="nil"/>
                    <w:right w:val="single" w:color="000000" w:sz="6" w:space="0"/>
                  </w:tcBorders>
                  <w:vAlign w:val="center"/>
                </w:tcPr>
                <w:p w14:paraId="7C856ACE">
                  <w:pPr>
                    <w:keepNext w:val="0"/>
                    <w:keepLines w:val="0"/>
                    <w:pageBreakBefore w:val="0"/>
                    <w:widowControl w:val="0"/>
                    <w:kinsoku/>
                    <w:wordWrap/>
                    <w:overflowPunct/>
                    <w:topLinePunct w:val="0"/>
                    <w:autoSpaceDE/>
                    <w:autoSpaceDN/>
                    <w:bidi w:val="0"/>
                    <w:adjustRightInd/>
                    <w:snapToGrid/>
                    <w:spacing w:line="247" w:lineRule="auto"/>
                    <w:ind w:left="0" w:right="0" w:firstLine="0"/>
                    <w:jc w:val="center"/>
                    <w:textAlignment w:val="auto"/>
                    <w:rPr>
                      <w:rFonts w:hint="default" w:ascii="Times New Roman" w:hAnsi="Times New Roman" w:cs="Times New Roman"/>
                      <w:sz w:val="21"/>
                      <w:szCs w:val="21"/>
                    </w:rPr>
                  </w:pPr>
                </w:p>
                <w:p w14:paraId="7E181860">
                  <w:pPr>
                    <w:keepNext w:val="0"/>
                    <w:keepLines w:val="0"/>
                    <w:pageBreakBefore w:val="0"/>
                    <w:widowControl w:val="0"/>
                    <w:kinsoku/>
                    <w:wordWrap/>
                    <w:overflowPunct/>
                    <w:topLinePunct w:val="0"/>
                    <w:autoSpaceDE/>
                    <w:autoSpaceDN/>
                    <w:bidi w:val="0"/>
                    <w:adjustRightInd/>
                    <w:snapToGrid/>
                    <w:spacing w:line="247" w:lineRule="auto"/>
                    <w:ind w:left="0" w:right="0" w:firstLine="0"/>
                    <w:jc w:val="center"/>
                    <w:textAlignment w:val="auto"/>
                    <w:rPr>
                      <w:rFonts w:hint="default" w:ascii="Times New Roman" w:hAnsi="Times New Roman" w:cs="Times New Roman"/>
                      <w:sz w:val="21"/>
                      <w:szCs w:val="21"/>
                    </w:rPr>
                  </w:pPr>
                </w:p>
                <w:p w14:paraId="6CAF75DD">
                  <w:pPr>
                    <w:keepNext w:val="0"/>
                    <w:keepLines w:val="0"/>
                    <w:pageBreakBefore w:val="0"/>
                    <w:widowControl w:val="0"/>
                    <w:kinsoku/>
                    <w:wordWrap/>
                    <w:overflowPunct/>
                    <w:topLinePunct w:val="0"/>
                    <w:autoSpaceDE/>
                    <w:autoSpaceDN/>
                    <w:bidi w:val="0"/>
                    <w:adjustRightInd/>
                    <w:snapToGrid/>
                    <w:spacing w:line="247" w:lineRule="auto"/>
                    <w:ind w:left="0" w:right="0" w:firstLine="0"/>
                    <w:jc w:val="center"/>
                    <w:textAlignment w:val="auto"/>
                    <w:rPr>
                      <w:rFonts w:hint="default" w:ascii="Times New Roman" w:hAnsi="Times New Roman" w:cs="Times New Roman"/>
                      <w:sz w:val="21"/>
                      <w:szCs w:val="21"/>
                    </w:rPr>
                  </w:pPr>
                </w:p>
                <w:p w14:paraId="7C55EBEE">
                  <w:pPr>
                    <w:keepNext w:val="0"/>
                    <w:keepLines w:val="0"/>
                    <w:pageBreakBefore w:val="0"/>
                    <w:widowControl w:val="0"/>
                    <w:kinsoku/>
                    <w:wordWrap/>
                    <w:overflowPunct/>
                    <w:topLinePunct w:val="0"/>
                    <w:autoSpaceDE/>
                    <w:autoSpaceDN/>
                    <w:bidi w:val="0"/>
                    <w:adjustRightInd/>
                    <w:snapToGrid/>
                    <w:spacing w:line="248" w:lineRule="auto"/>
                    <w:ind w:left="0" w:right="0" w:firstLine="0"/>
                    <w:jc w:val="center"/>
                    <w:textAlignment w:val="auto"/>
                    <w:rPr>
                      <w:rFonts w:hint="default" w:ascii="Times New Roman" w:hAnsi="Times New Roman" w:cs="Times New Roman"/>
                      <w:sz w:val="21"/>
                      <w:szCs w:val="21"/>
                    </w:rPr>
                  </w:pPr>
                </w:p>
                <w:p w14:paraId="432DD09F">
                  <w:pPr>
                    <w:keepNext w:val="0"/>
                    <w:keepLines w:val="0"/>
                    <w:pageBreakBefore w:val="0"/>
                    <w:widowControl w:val="0"/>
                    <w:kinsoku/>
                    <w:wordWrap/>
                    <w:overflowPunct/>
                    <w:topLinePunct w:val="0"/>
                    <w:autoSpaceDE/>
                    <w:autoSpaceDN/>
                    <w:bidi w:val="0"/>
                    <w:adjustRightInd/>
                    <w:snapToGrid/>
                    <w:spacing w:line="248" w:lineRule="auto"/>
                    <w:ind w:left="0" w:right="0" w:firstLine="0"/>
                    <w:jc w:val="center"/>
                    <w:textAlignment w:val="auto"/>
                    <w:rPr>
                      <w:rFonts w:hint="default" w:ascii="Times New Roman" w:hAnsi="Times New Roman" w:cs="Times New Roman"/>
                      <w:sz w:val="21"/>
                      <w:szCs w:val="21"/>
                    </w:rPr>
                  </w:pPr>
                </w:p>
                <w:p w14:paraId="77E5F619">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检出限</w:t>
                  </w:r>
                </w:p>
              </w:tc>
            </w:tr>
            <w:tr w14:paraId="6359B8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452" w:type="dxa"/>
                  <w:tcBorders>
                    <w:left w:val="single" w:color="000000" w:sz="6" w:space="0"/>
                  </w:tcBorders>
                  <w:vAlign w:val="center"/>
                </w:tcPr>
                <w:p w14:paraId="5B9EFB4C">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样品名称</w:t>
                  </w:r>
                </w:p>
              </w:tc>
              <w:tc>
                <w:tcPr>
                  <w:tcW w:w="2600" w:type="dxa"/>
                  <w:gridSpan w:val="2"/>
                  <w:vAlign w:val="center"/>
                </w:tcPr>
                <w:p w14:paraId="3223FFC3">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生活废水</w:t>
                  </w:r>
                </w:p>
              </w:tc>
              <w:tc>
                <w:tcPr>
                  <w:tcW w:w="1424" w:type="dxa"/>
                  <w:gridSpan w:val="2"/>
                  <w:vAlign w:val="center"/>
                </w:tcPr>
                <w:p w14:paraId="782E4A93">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样品性状</w:t>
                  </w:r>
                </w:p>
              </w:tc>
              <w:tc>
                <w:tcPr>
                  <w:tcW w:w="2303" w:type="dxa"/>
                  <w:gridSpan w:val="2"/>
                  <w:vAlign w:val="center"/>
                </w:tcPr>
                <w:p w14:paraId="1BEF3765">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微浊</w:t>
                  </w:r>
                </w:p>
              </w:tc>
              <w:tc>
                <w:tcPr>
                  <w:tcW w:w="1292" w:type="dxa"/>
                  <w:vMerge w:val="continue"/>
                  <w:tcBorders>
                    <w:top w:val="nil"/>
                    <w:bottom w:val="nil"/>
                    <w:right w:val="single" w:color="000000" w:sz="6" w:space="0"/>
                  </w:tcBorders>
                  <w:vAlign w:val="center"/>
                </w:tcPr>
                <w:p w14:paraId="0940D33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r>
            <w:tr w14:paraId="702569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452" w:type="dxa"/>
                  <w:vMerge w:val="restart"/>
                  <w:tcBorders>
                    <w:left w:val="single" w:color="000000" w:sz="6" w:space="0"/>
                    <w:bottom w:val="nil"/>
                  </w:tcBorders>
                  <w:vAlign w:val="center"/>
                </w:tcPr>
                <w:p w14:paraId="7F46FAAD">
                  <w:pPr>
                    <w:keepNext w:val="0"/>
                    <w:keepLines w:val="0"/>
                    <w:pageBreakBefore w:val="0"/>
                    <w:widowControl w:val="0"/>
                    <w:kinsoku/>
                    <w:wordWrap/>
                    <w:overflowPunct/>
                    <w:topLinePunct w:val="0"/>
                    <w:autoSpaceDE/>
                    <w:autoSpaceDN/>
                    <w:bidi w:val="0"/>
                    <w:adjustRightInd/>
                    <w:snapToGrid/>
                    <w:spacing w:line="331" w:lineRule="auto"/>
                    <w:ind w:left="0" w:right="0" w:firstLine="0"/>
                    <w:jc w:val="center"/>
                    <w:textAlignment w:val="auto"/>
                    <w:rPr>
                      <w:rFonts w:hint="default" w:ascii="Times New Roman" w:hAnsi="Times New Roman" w:cs="Times New Roman"/>
                      <w:sz w:val="21"/>
                      <w:szCs w:val="21"/>
                    </w:rPr>
                  </w:pPr>
                </w:p>
                <w:p w14:paraId="37C9BA2C">
                  <w:pPr>
                    <w:keepNext w:val="0"/>
                    <w:keepLines w:val="0"/>
                    <w:pageBreakBefore w:val="0"/>
                    <w:widowControl w:val="0"/>
                    <w:kinsoku/>
                    <w:wordWrap/>
                    <w:overflowPunct/>
                    <w:topLinePunct w:val="0"/>
                    <w:autoSpaceDE/>
                    <w:autoSpaceDN/>
                    <w:bidi w:val="0"/>
                    <w:adjustRightInd/>
                    <w:snapToGrid/>
                    <w:spacing w:line="332" w:lineRule="auto"/>
                    <w:ind w:left="0" w:right="0" w:firstLine="0"/>
                    <w:jc w:val="center"/>
                    <w:textAlignment w:val="auto"/>
                    <w:rPr>
                      <w:rFonts w:hint="default" w:ascii="Times New Roman" w:hAnsi="Times New Roman" w:cs="Times New Roman"/>
                      <w:sz w:val="21"/>
                      <w:szCs w:val="21"/>
                    </w:rPr>
                  </w:pPr>
                </w:p>
                <w:p w14:paraId="06DA959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检测项目</w:t>
                  </w:r>
                </w:p>
              </w:tc>
              <w:tc>
                <w:tcPr>
                  <w:tcW w:w="6327" w:type="dxa"/>
                  <w:gridSpan w:val="6"/>
                  <w:vAlign w:val="center"/>
                </w:tcPr>
                <w:p w14:paraId="3AF2B966">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采样位置、频次及结果</w:t>
                  </w:r>
                </w:p>
              </w:tc>
              <w:tc>
                <w:tcPr>
                  <w:tcW w:w="1292" w:type="dxa"/>
                  <w:vMerge w:val="continue"/>
                  <w:tcBorders>
                    <w:top w:val="nil"/>
                    <w:bottom w:val="nil"/>
                    <w:right w:val="single" w:color="000000" w:sz="6" w:space="0"/>
                  </w:tcBorders>
                  <w:vAlign w:val="center"/>
                </w:tcPr>
                <w:p w14:paraId="136DCD4B">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r>
            <w:tr w14:paraId="4EAD71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452" w:type="dxa"/>
                  <w:vMerge w:val="continue"/>
                  <w:tcBorders>
                    <w:top w:val="nil"/>
                    <w:left w:val="single" w:color="000000" w:sz="6" w:space="0"/>
                    <w:bottom w:val="nil"/>
                  </w:tcBorders>
                  <w:vAlign w:val="center"/>
                </w:tcPr>
                <w:p w14:paraId="3DB2C30C">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6327" w:type="dxa"/>
                  <w:gridSpan w:val="6"/>
                  <w:vAlign w:val="center"/>
                </w:tcPr>
                <w:p w14:paraId="3FCBE697">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污水总排口</w:t>
                  </w:r>
                </w:p>
              </w:tc>
              <w:tc>
                <w:tcPr>
                  <w:tcW w:w="1292" w:type="dxa"/>
                  <w:vMerge w:val="continue"/>
                  <w:tcBorders>
                    <w:top w:val="nil"/>
                    <w:bottom w:val="nil"/>
                    <w:right w:val="single" w:color="000000" w:sz="6" w:space="0"/>
                  </w:tcBorders>
                  <w:vAlign w:val="center"/>
                </w:tcPr>
                <w:p w14:paraId="52EE347E">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r>
            <w:tr w14:paraId="25E7FF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452" w:type="dxa"/>
                  <w:vMerge w:val="continue"/>
                  <w:tcBorders>
                    <w:top w:val="nil"/>
                    <w:left w:val="single" w:color="000000" w:sz="6" w:space="0"/>
                  </w:tcBorders>
                  <w:vAlign w:val="center"/>
                </w:tcPr>
                <w:p w14:paraId="1C585058">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81" w:type="dxa"/>
                  <w:vAlign w:val="center"/>
                </w:tcPr>
                <w:p w14:paraId="4426817B">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第一次</w:t>
                  </w:r>
                </w:p>
              </w:tc>
              <w:tc>
                <w:tcPr>
                  <w:tcW w:w="1581" w:type="dxa"/>
                  <w:gridSpan w:val="2"/>
                  <w:vAlign w:val="center"/>
                </w:tcPr>
                <w:p w14:paraId="0AC7FAB7">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第二次</w:t>
                  </w:r>
                </w:p>
              </w:tc>
              <w:tc>
                <w:tcPr>
                  <w:tcW w:w="1581" w:type="dxa"/>
                  <w:gridSpan w:val="2"/>
                  <w:vAlign w:val="center"/>
                </w:tcPr>
                <w:p w14:paraId="74C63B04">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第三次</w:t>
                  </w:r>
                </w:p>
              </w:tc>
              <w:tc>
                <w:tcPr>
                  <w:tcW w:w="1584" w:type="dxa"/>
                  <w:vAlign w:val="center"/>
                </w:tcPr>
                <w:p w14:paraId="08844B20">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第四次</w:t>
                  </w:r>
                </w:p>
              </w:tc>
              <w:tc>
                <w:tcPr>
                  <w:tcW w:w="1292" w:type="dxa"/>
                  <w:vMerge w:val="continue"/>
                  <w:tcBorders>
                    <w:top w:val="nil"/>
                    <w:right w:val="single" w:color="000000" w:sz="6" w:space="0"/>
                  </w:tcBorders>
                  <w:vAlign w:val="center"/>
                </w:tcPr>
                <w:p w14:paraId="2013D185">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r>
            <w:tr w14:paraId="4E1BAB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1452" w:type="dxa"/>
                  <w:tcBorders>
                    <w:left w:val="single" w:color="000000" w:sz="6" w:space="0"/>
                  </w:tcBorders>
                  <w:vAlign w:val="center"/>
                </w:tcPr>
                <w:p w14:paraId="107A249F">
                  <w:pPr>
                    <w:pStyle w:val="74"/>
                    <w:keepNext w:val="0"/>
                    <w:keepLines w:val="0"/>
                    <w:pageBreakBefore w:val="0"/>
                    <w:widowControl w:val="0"/>
                    <w:kinsoku/>
                    <w:wordWrap/>
                    <w:overflowPunct/>
                    <w:topLinePunct w:val="0"/>
                    <w:autoSpaceDE/>
                    <w:autoSpaceDN/>
                    <w:bidi w:val="0"/>
                    <w:adjustRightInd/>
                    <w:snapToGrid/>
                    <w:spacing w:line="23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cs="Times New Roman"/>
                      <w:sz w:val="21"/>
                      <w:szCs w:val="21"/>
                    </w:rPr>
                    <w:t>pH</w:t>
                  </w:r>
                  <w:r>
                    <w:rPr>
                      <w:rFonts w:hint="default" w:ascii="Times New Roman" w:hAnsi="Times New Roman" w:cs="Times New Roman"/>
                      <w:spacing w:val="8"/>
                      <w:sz w:val="21"/>
                      <w:szCs w:val="21"/>
                    </w:rPr>
                    <w:t xml:space="preserve"> </w:t>
                  </w:r>
                  <w:r>
                    <w:rPr>
                      <w:rFonts w:hint="default" w:ascii="Times New Roman" w:hAnsi="Times New Roman" w:eastAsia="宋体" w:cs="Times New Roman"/>
                      <w:spacing w:val="13"/>
                      <w:sz w:val="21"/>
                      <w:szCs w:val="21"/>
                    </w:rPr>
                    <w:t>值</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
                      <w:sz w:val="21"/>
                      <w:szCs w:val="21"/>
                    </w:rPr>
                    <w:t>（无量纲）</w:t>
                  </w:r>
                </w:p>
              </w:tc>
              <w:tc>
                <w:tcPr>
                  <w:tcW w:w="1581" w:type="dxa"/>
                  <w:vAlign w:val="center"/>
                </w:tcPr>
                <w:p w14:paraId="14289FD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8.2</w:t>
                  </w:r>
                </w:p>
              </w:tc>
              <w:tc>
                <w:tcPr>
                  <w:tcW w:w="1581" w:type="dxa"/>
                  <w:gridSpan w:val="2"/>
                  <w:vAlign w:val="center"/>
                </w:tcPr>
                <w:p w14:paraId="1850D88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8.6</w:t>
                  </w:r>
                </w:p>
              </w:tc>
              <w:tc>
                <w:tcPr>
                  <w:tcW w:w="1581" w:type="dxa"/>
                  <w:gridSpan w:val="2"/>
                  <w:vAlign w:val="center"/>
                </w:tcPr>
                <w:p w14:paraId="0A4E310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7.9</w:t>
                  </w:r>
                </w:p>
              </w:tc>
              <w:tc>
                <w:tcPr>
                  <w:tcW w:w="1584" w:type="dxa"/>
                  <w:vAlign w:val="center"/>
                </w:tcPr>
                <w:p w14:paraId="54875E3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8.1</w:t>
                  </w:r>
                </w:p>
              </w:tc>
              <w:tc>
                <w:tcPr>
                  <w:tcW w:w="1292" w:type="dxa"/>
                  <w:tcBorders>
                    <w:right w:val="single" w:color="000000" w:sz="6" w:space="0"/>
                  </w:tcBorders>
                  <w:vAlign w:val="center"/>
                </w:tcPr>
                <w:p w14:paraId="2F8B8502">
                  <w:pPr>
                    <w:pStyle w:val="74"/>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w:t>
                  </w:r>
                </w:p>
              </w:tc>
            </w:tr>
            <w:tr w14:paraId="0D4B79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452" w:type="dxa"/>
                  <w:tcBorders>
                    <w:left w:val="single" w:color="000000" w:sz="6" w:space="0"/>
                  </w:tcBorders>
                  <w:vAlign w:val="center"/>
                </w:tcPr>
                <w:p w14:paraId="08E6F66B">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悬浮物</w:t>
                  </w:r>
                </w:p>
              </w:tc>
              <w:tc>
                <w:tcPr>
                  <w:tcW w:w="1581" w:type="dxa"/>
                  <w:vAlign w:val="center"/>
                </w:tcPr>
                <w:p w14:paraId="0394991A">
                  <w:pPr>
                    <w:pStyle w:val="74"/>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1581" w:type="dxa"/>
                  <w:gridSpan w:val="2"/>
                  <w:vAlign w:val="center"/>
                </w:tcPr>
                <w:p w14:paraId="4FFA6F6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1581" w:type="dxa"/>
                  <w:gridSpan w:val="2"/>
                  <w:vAlign w:val="center"/>
                </w:tcPr>
                <w:p w14:paraId="7AA5FC4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1584" w:type="dxa"/>
                  <w:vAlign w:val="center"/>
                </w:tcPr>
                <w:p w14:paraId="67D4F9B5">
                  <w:pPr>
                    <w:pStyle w:val="74"/>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7</w:t>
                  </w:r>
                </w:p>
              </w:tc>
              <w:tc>
                <w:tcPr>
                  <w:tcW w:w="1292" w:type="dxa"/>
                  <w:tcBorders>
                    <w:right w:val="single" w:color="000000" w:sz="6" w:space="0"/>
                  </w:tcBorders>
                  <w:vAlign w:val="center"/>
                </w:tcPr>
                <w:p w14:paraId="6AD91AA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4</w:t>
                  </w:r>
                </w:p>
              </w:tc>
            </w:tr>
            <w:tr w14:paraId="6C37C1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452" w:type="dxa"/>
                  <w:tcBorders>
                    <w:left w:val="single" w:color="000000" w:sz="6" w:space="0"/>
                  </w:tcBorders>
                  <w:vAlign w:val="center"/>
                </w:tcPr>
                <w:p w14:paraId="4519633A">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氨氮</w:t>
                  </w:r>
                </w:p>
              </w:tc>
              <w:tc>
                <w:tcPr>
                  <w:tcW w:w="1581" w:type="dxa"/>
                  <w:vAlign w:val="center"/>
                </w:tcPr>
                <w:p w14:paraId="1F897CF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0.093</w:t>
                  </w:r>
                </w:p>
              </w:tc>
              <w:tc>
                <w:tcPr>
                  <w:tcW w:w="1581" w:type="dxa"/>
                  <w:gridSpan w:val="2"/>
                  <w:vAlign w:val="center"/>
                </w:tcPr>
                <w:p w14:paraId="763622B7">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0.104</w:t>
                  </w:r>
                </w:p>
              </w:tc>
              <w:tc>
                <w:tcPr>
                  <w:tcW w:w="1581" w:type="dxa"/>
                  <w:gridSpan w:val="2"/>
                  <w:vAlign w:val="center"/>
                </w:tcPr>
                <w:p w14:paraId="6DDE68FB">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0.063</w:t>
                  </w:r>
                </w:p>
              </w:tc>
              <w:tc>
                <w:tcPr>
                  <w:tcW w:w="1584" w:type="dxa"/>
                  <w:vAlign w:val="center"/>
                </w:tcPr>
                <w:p w14:paraId="2E5872C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0.051</w:t>
                  </w:r>
                </w:p>
              </w:tc>
              <w:tc>
                <w:tcPr>
                  <w:tcW w:w="1292" w:type="dxa"/>
                  <w:tcBorders>
                    <w:right w:val="single" w:color="000000" w:sz="6" w:space="0"/>
                  </w:tcBorders>
                  <w:vAlign w:val="center"/>
                </w:tcPr>
                <w:p w14:paraId="39BA178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0.025</w:t>
                  </w:r>
                </w:p>
              </w:tc>
            </w:tr>
            <w:tr w14:paraId="4D6340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452" w:type="dxa"/>
                  <w:tcBorders>
                    <w:left w:val="single" w:color="000000" w:sz="6" w:space="0"/>
                  </w:tcBorders>
                  <w:vAlign w:val="center"/>
                </w:tcPr>
                <w:p w14:paraId="23441C35">
                  <w:pPr>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化学需氧量</w:t>
                  </w:r>
                </w:p>
              </w:tc>
              <w:tc>
                <w:tcPr>
                  <w:tcW w:w="1581" w:type="dxa"/>
                  <w:vAlign w:val="center"/>
                </w:tcPr>
                <w:p w14:paraId="0717BC7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54</w:t>
                  </w:r>
                </w:p>
              </w:tc>
              <w:tc>
                <w:tcPr>
                  <w:tcW w:w="1581" w:type="dxa"/>
                  <w:gridSpan w:val="2"/>
                  <w:vAlign w:val="center"/>
                </w:tcPr>
                <w:p w14:paraId="0C33F9A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58</w:t>
                  </w:r>
                </w:p>
              </w:tc>
              <w:tc>
                <w:tcPr>
                  <w:tcW w:w="1581" w:type="dxa"/>
                  <w:gridSpan w:val="2"/>
                  <w:vAlign w:val="center"/>
                </w:tcPr>
                <w:p w14:paraId="706E46D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59</w:t>
                  </w:r>
                </w:p>
              </w:tc>
              <w:tc>
                <w:tcPr>
                  <w:tcW w:w="1584" w:type="dxa"/>
                  <w:vAlign w:val="center"/>
                </w:tcPr>
                <w:p w14:paraId="3E70E5D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60</w:t>
                  </w:r>
                </w:p>
              </w:tc>
              <w:tc>
                <w:tcPr>
                  <w:tcW w:w="1292" w:type="dxa"/>
                  <w:tcBorders>
                    <w:right w:val="single" w:color="000000" w:sz="6" w:space="0"/>
                  </w:tcBorders>
                  <w:vAlign w:val="center"/>
                </w:tcPr>
                <w:p w14:paraId="18A5B10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4</w:t>
                  </w:r>
                </w:p>
              </w:tc>
            </w:tr>
            <w:tr w14:paraId="0FE4B0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1452" w:type="dxa"/>
                  <w:tcBorders>
                    <w:left w:val="single" w:color="000000" w:sz="6" w:space="0"/>
                  </w:tcBorders>
                  <w:vAlign w:val="center"/>
                </w:tcPr>
                <w:p w14:paraId="6BDADFD9">
                  <w:pPr>
                    <w:keepNext w:val="0"/>
                    <w:keepLines w:val="0"/>
                    <w:pageBreakBefore w:val="0"/>
                    <w:widowControl w:val="0"/>
                    <w:kinsoku/>
                    <w:wordWrap/>
                    <w:overflowPunct/>
                    <w:topLinePunct w:val="0"/>
                    <w:autoSpaceDE/>
                    <w:autoSpaceDN/>
                    <w:bidi w:val="0"/>
                    <w:adjustRightInd/>
                    <w:snapToGrid/>
                    <w:spacing w:line="237"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五日生化需氧</w:t>
                  </w:r>
                  <w:r>
                    <w:rPr>
                      <w:rFonts w:hint="default" w:ascii="Times New Roman" w:hAnsi="Times New Roman" w:eastAsia="宋体" w:cs="Times New Roman"/>
                      <w:spacing w:val="1"/>
                      <w:sz w:val="21"/>
                      <w:szCs w:val="21"/>
                    </w:rPr>
                    <w:t>量</w:t>
                  </w:r>
                </w:p>
              </w:tc>
              <w:tc>
                <w:tcPr>
                  <w:tcW w:w="1581" w:type="dxa"/>
                  <w:vAlign w:val="center"/>
                </w:tcPr>
                <w:p w14:paraId="32D40F4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13.0</w:t>
                  </w:r>
                </w:p>
              </w:tc>
              <w:tc>
                <w:tcPr>
                  <w:tcW w:w="1581" w:type="dxa"/>
                  <w:gridSpan w:val="2"/>
                  <w:vAlign w:val="center"/>
                </w:tcPr>
                <w:p w14:paraId="3A3EA494">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14.1</w:t>
                  </w:r>
                </w:p>
              </w:tc>
              <w:tc>
                <w:tcPr>
                  <w:tcW w:w="1581" w:type="dxa"/>
                  <w:gridSpan w:val="2"/>
                  <w:vAlign w:val="center"/>
                </w:tcPr>
                <w:p w14:paraId="52AC39B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15.5</w:t>
                  </w:r>
                </w:p>
              </w:tc>
              <w:tc>
                <w:tcPr>
                  <w:tcW w:w="1584" w:type="dxa"/>
                  <w:vAlign w:val="center"/>
                </w:tcPr>
                <w:p w14:paraId="0690BD4A">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15.8</w:t>
                  </w:r>
                </w:p>
              </w:tc>
              <w:tc>
                <w:tcPr>
                  <w:tcW w:w="1292" w:type="dxa"/>
                  <w:tcBorders>
                    <w:right w:val="single" w:color="000000" w:sz="6" w:space="0"/>
                  </w:tcBorders>
                  <w:vAlign w:val="center"/>
                </w:tcPr>
                <w:p w14:paraId="248DC39F">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0.5</w:t>
                  </w:r>
                </w:p>
              </w:tc>
            </w:tr>
            <w:tr w14:paraId="4E076F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452" w:type="dxa"/>
                  <w:tcBorders>
                    <w:left w:val="single" w:color="000000" w:sz="6" w:space="0"/>
                  </w:tcBorders>
                  <w:vAlign w:val="center"/>
                </w:tcPr>
                <w:p w14:paraId="6DEB51AE">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动植物油类</w:t>
                  </w:r>
                </w:p>
              </w:tc>
              <w:tc>
                <w:tcPr>
                  <w:tcW w:w="1581" w:type="dxa"/>
                  <w:vAlign w:val="center"/>
                </w:tcPr>
                <w:p w14:paraId="0B848A8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1.23</w:t>
                  </w:r>
                </w:p>
              </w:tc>
              <w:tc>
                <w:tcPr>
                  <w:tcW w:w="1581" w:type="dxa"/>
                  <w:gridSpan w:val="2"/>
                  <w:vAlign w:val="center"/>
                </w:tcPr>
                <w:p w14:paraId="1D3054E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1.29</w:t>
                  </w:r>
                </w:p>
              </w:tc>
              <w:tc>
                <w:tcPr>
                  <w:tcW w:w="1581" w:type="dxa"/>
                  <w:gridSpan w:val="2"/>
                  <w:vAlign w:val="center"/>
                </w:tcPr>
                <w:p w14:paraId="2697409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1.35</w:t>
                  </w:r>
                </w:p>
              </w:tc>
              <w:tc>
                <w:tcPr>
                  <w:tcW w:w="1584" w:type="dxa"/>
                  <w:vAlign w:val="center"/>
                </w:tcPr>
                <w:p w14:paraId="0BD944A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1.47</w:t>
                  </w:r>
                </w:p>
              </w:tc>
              <w:tc>
                <w:tcPr>
                  <w:tcW w:w="1292" w:type="dxa"/>
                  <w:tcBorders>
                    <w:right w:val="single" w:color="000000" w:sz="6" w:space="0"/>
                  </w:tcBorders>
                  <w:vAlign w:val="center"/>
                </w:tcPr>
                <w:p w14:paraId="3A0A4B9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0.06</w:t>
                  </w:r>
                </w:p>
              </w:tc>
            </w:tr>
            <w:tr w14:paraId="1C93B3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jc w:val="center"/>
              </w:trPr>
              <w:tc>
                <w:tcPr>
                  <w:tcW w:w="1452" w:type="dxa"/>
                  <w:tcBorders>
                    <w:left w:val="single" w:color="000000" w:sz="6" w:space="0"/>
                    <w:bottom w:val="single" w:color="000000" w:sz="6" w:space="0"/>
                  </w:tcBorders>
                  <w:vAlign w:val="center"/>
                </w:tcPr>
                <w:p w14:paraId="5E76BC14">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结论</w:t>
                  </w:r>
                </w:p>
              </w:tc>
              <w:tc>
                <w:tcPr>
                  <w:tcW w:w="7619" w:type="dxa"/>
                  <w:gridSpan w:val="7"/>
                  <w:tcBorders>
                    <w:bottom w:val="single" w:color="000000" w:sz="6" w:space="0"/>
                    <w:right w:val="single" w:color="000000" w:sz="6" w:space="0"/>
                  </w:tcBorders>
                  <w:vAlign w:val="center"/>
                </w:tcPr>
                <w:p w14:paraId="5C4238E7">
                  <w:pPr>
                    <w:pStyle w:val="74"/>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对标和县乌江镇污水处理厂接管标准，其中</w:t>
                  </w:r>
                  <w:r>
                    <w:rPr>
                      <w:rFonts w:hint="default" w:ascii="Times New Roman" w:hAnsi="Times New Roman" w:eastAsia="宋体" w:cs="Times New Roman"/>
                      <w:spacing w:val="-37"/>
                      <w:sz w:val="21"/>
                      <w:szCs w:val="21"/>
                    </w:rPr>
                    <w:t xml:space="preserve"> </w:t>
                  </w:r>
                  <w:r>
                    <w:rPr>
                      <w:rFonts w:hint="default" w:ascii="Times New Roman" w:hAnsi="Times New Roman" w:cs="Times New Roman"/>
                      <w:sz w:val="21"/>
                      <w:szCs w:val="21"/>
                    </w:rPr>
                    <w:t>pH</w:t>
                  </w:r>
                  <w:r>
                    <w:rPr>
                      <w:rFonts w:hint="default" w:ascii="Times New Roman" w:hAnsi="Times New Roman" w:cs="Times New Roman"/>
                      <w:spacing w:val="7"/>
                      <w:sz w:val="21"/>
                      <w:szCs w:val="21"/>
                    </w:rPr>
                    <w:t xml:space="preserve"> </w:t>
                  </w:r>
                  <w:r>
                    <w:rPr>
                      <w:rFonts w:hint="default" w:ascii="Times New Roman" w:hAnsi="Times New Roman" w:eastAsia="宋体" w:cs="Times New Roman"/>
                      <w:spacing w:val="7"/>
                      <w:sz w:val="21"/>
                      <w:szCs w:val="21"/>
                    </w:rPr>
                    <w:t>值、动植物油类对标《污水综合排放标准》</w:t>
                  </w:r>
                  <w:r>
                    <w:rPr>
                      <w:rFonts w:hint="default" w:ascii="Times New Roman" w:hAnsi="Times New Roman" w:cs="Times New Roman"/>
                      <w:sz w:val="21"/>
                      <w:szCs w:val="21"/>
                    </w:rPr>
                    <w:t>GB</w:t>
                  </w:r>
                  <w:r>
                    <w:rPr>
                      <w:rFonts w:hint="default" w:ascii="Times New Roman" w:hAnsi="Times New Roman" w:cs="Times New Roman"/>
                      <w:spacing w:val="7"/>
                      <w:sz w:val="21"/>
                      <w:szCs w:val="21"/>
                    </w:rPr>
                    <w:t xml:space="preserve">8978-1996 </w:t>
                  </w:r>
                  <w:r>
                    <w:rPr>
                      <w:rFonts w:hint="default" w:ascii="Times New Roman" w:hAnsi="Times New Roman" w:eastAsia="宋体" w:cs="Times New Roman"/>
                      <w:spacing w:val="7"/>
                      <w:sz w:val="21"/>
                      <w:szCs w:val="21"/>
                    </w:rPr>
                    <w:t>表</w:t>
                  </w:r>
                  <w:r>
                    <w:rPr>
                      <w:rFonts w:hint="default" w:ascii="Times New Roman" w:hAnsi="Times New Roman" w:eastAsia="宋体" w:cs="Times New Roman"/>
                      <w:spacing w:val="-32"/>
                      <w:sz w:val="21"/>
                      <w:szCs w:val="21"/>
                    </w:rPr>
                    <w:t xml:space="preserve"> </w:t>
                  </w:r>
                  <w:r>
                    <w:rPr>
                      <w:rFonts w:hint="default" w:ascii="Times New Roman" w:hAnsi="Times New Roman" w:cs="Times New Roman"/>
                      <w:spacing w:val="7"/>
                      <w:sz w:val="21"/>
                      <w:szCs w:val="21"/>
                    </w:rPr>
                    <w:t xml:space="preserve">4 </w:t>
                  </w:r>
                  <w:r>
                    <w:rPr>
                      <w:rFonts w:hint="default" w:ascii="Times New Roman" w:hAnsi="Times New Roman" w:eastAsia="宋体" w:cs="Times New Roman"/>
                      <w:spacing w:val="7"/>
                      <w:sz w:val="21"/>
                      <w:szCs w:val="21"/>
                    </w:rPr>
                    <w:t>三级，数据均符合标准要求</w:t>
                  </w:r>
                </w:p>
              </w:tc>
            </w:tr>
          </w:tbl>
          <w:p w14:paraId="79AADC8C">
            <w:pPr>
              <w:spacing w:line="258" w:lineRule="auto"/>
              <w:rPr>
                <w:rFonts w:hint="default" w:ascii="Times New Roman" w:hAnsi="Times New Roman" w:cs="Times New Roman"/>
                <w:sz w:val="21"/>
              </w:rPr>
            </w:pPr>
          </w:p>
          <w:p w14:paraId="16F7BA76">
            <w:pPr>
              <w:spacing w:before="72" w:line="223" w:lineRule="auto"/>
              <w:ind w:left="750"/>
              <w:jc w:val="center"/>
              <w:rPr>
                <w:rFonts w:hint="default" w:ascii="Times New Roman" w:hAnsi="Times New Roman" w:eastAsia="宋体" w:cs="Times New Roman"/>
                <w:b/>
                <w:bCs/>
                <w:spacing w:val="-6"/>
                <w:sz w:val="24"/>
                <w:szCs w:val="24"/>
                <w:lang w:val="en-US" w:eastAsia="zh-CN" w:bidi="ar-SA"/>
              </w:rPr>
            </w:pPr>
            <w:r>
              <w:rPr>
                <w:rFonts w:hint="default" w:ascii="Times New Roman" w:hAnsi="Times New Roman" w:eastAsia="宋体" w:cs="Times New Roman"/>
                <w:b/>
                <w:bCs/>
                <w:spacing w:val="-6"/>
                <w:sz w:val="24"/>
                <w:szCs w:val="24"/>
                <w:lang w:val="en-US" w:eastAsia="zh-CN" w:bidi="ar-SA"/>
              </w:rPr>
              <w:t>9-9  厂界环境噪声检测结果</w:t>
            </w:r>
          </w:p>
          <w:tbl>
            <w:tblPr>
              <w:tblStyle w:val="75"/>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66"/>
              <w:gridCol w:w="1036"/>
              <w:gridCol w:w="1535"/>
              <w:gridCol w:w="2912"/>
              <w:gridCol w:w="2922"/>
            </w:tblGrid>
            <w:tr w14:paraId="646043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2" w:hRule="atLeast"/>
                <w:jc w:val="center"/>
              </w:trPr>
              <w:tc>
                <w:tcPr>
                  <w:tcW w:w="666" w:type="dxa"/>
                  <w:vMerge w:val="restart"/>
                  <w:tcBorders>
                    <w:top w:val="single" w:color="000000" w:sz="6" w:space="0"/>
                    <w:left w:val="single" w:color="000000" w:sz="6" w:space="0"/>
                    <w:bottom w:val="nil"/>
                  </w:tcBorders>
                  <w:vAlign w:val="center"/>
                </w:tcPr>
                <w:p w14:paraId="5A3F0607">
                  <w:pPr>
                    <w:keepNext w:val="0"/>
                    <w:keepLines w:val="0"/>
                    <w:pageBreakBefore w:val="0"/>
                    <w:widowControl w:val="0"/>
                    <w:kinsoku/>
                    <w:wordWrap/>
                    <w:overflowPunct/>
                    <w:topLinePunct w:val="0"/>
                    <w:autoSpaceDE/>
                    <w:autoSpaceDN/>
                    <w:bidi w:val="0"/>
                    <w:adjustRightInd/>
                    <w:snapToGrid/>
                    <w:spacing w:line="23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测点</w:t>
                  </w:r>
                  <w:r>
                    <w:rPr>
                      <w:rFonts w:hint="default" w:ascii="Times New Roman" w:hAnsi="Times New Roman" w:eastAsia="宋体" w:cs="Times New Roman"/>
                      <w:sz w:val="21"/>
                      <w:szCs w:val="21"/>
                    </w:rPr>
                    <w:t>号</w:t>
                  </w:r>
                </w:p>
              </w:tc>
              <w:tc>
                <w:tcPr>
                  <w:tcW w:w="1036" w:type="dxa"/>
                  <w:vMerge w:val="restart"/>
                  <w:tcBorders>
                    <w:top w:val="single" w:color="000000" w:sz="6" w:space="0"/>
                    <w:bottom w:val="nil"/>
                  </w:tcBorders>
                  <w:vAlign w:val="center"/>
                </w:tcPr>
                <w:p w14:paraId="6D516661">
                  <w:pPr>
                    <w:keepNext w:val="0"/>
                    <w:keepLines w:val="0"/>
                    <w:pageBreakBefore w:val="0"/>
                    <w:widowControl w:val="0"/>
                    <w:kinsoku/>
                    <w:wordWrap/>
                    <w:overflowPunct/>
                    <w:topLinePunct w:val="0"/>
                    <w:autoSpaceDE/>
                    <w:autoSpaceDN/>
                    <w:bidi w:val="0"/>
                    <w:adjustRightInd/>
                    <w:snapToGrid/>
                    <w:spacing w:line="23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测点位置</w:t>
                  </w:r>
                </w:p>
              </w:tc>
              <w:tc>
                <w:tcPr>
                  <w:tcW w:w="1535" w:type="dxa"/>
                  <w:vMerge w:val="restart"/>
                  <w:tcBorders>
                    <w:top w:val="single" w:color="000000" w:sz="6" w:space="0"/>
                    <w:bottom w:val="nil"/>
                  </w:tcBorders>
                  <w:vAlign w:val="center"/>
                </w:tcPr>
                <w:p w14:paraId="17F20F7F">
                  <w:pPr>
                    <w:keepNext w:val="0"/>
                    <w:keepLines w:val="0"/>
                    <w:pageBreakBefore w:val="0"/>
                    <w:widowControl w:val="0"/>
                    <w:kinsoku/>
                    <w:wordWrap/>
                    <w:overflowPunct/>
                    <w:topLinePunct w:val="0"/>
                    <w:autoSpaceDE/>
                    <w:autoSpaceDN/>
                    <w:bidi w:val="0"/>
                    <w:adjustRightInd/>
                    <w:snapToGrid/>
                    <w:spacing w:line="278" w:lineRule="auto"/>
                    <w:ind w:left="0" w:right="0" w:firstLine="0"/>
                    <w:jc w:val="center"/>
                    <w:textAlignment w:val="auto"/>
                    <w:rPr>
                      <w:rFonts w:hint="default" w:ascii="Times New Roman" w:hAnsi="Times New Roman" w:cs="Times New Roman"/>
                      <w:sz w:val="21"/>
                      <w:szCs w:val="21"/>
                    </w:rPr>
                  </w:pPr>
                </w:p>
                <w:p w14:paraId="2659481C">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主要噪声源</w:t>
                  </w:r>
                </w:p>
              </w:tc>
              <w:tc>
                <w:tcPr>
                  <w:tcW w:w="5834" w:type="dxa"/>
                  <w:gridSpan w:val="2"/>
                  <w:tcBorders>
                    <w:top w:val="single" w:color="000000" w:sz="6" w:space="0"/>
                    <w:right w:val="single" w:color="000000" w:sz="6" w:space="0"/>
                  </w:tcBorders>
                  <w:vAlign w:val="center"/>
                </w:tcPr>
                <w:p w14:paraId="1C547399">
                  <w:pPr>
                    <w:pStyle w:val="74"/>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eastAsia="宋体" w:cs="Times New Roman"/>
                      <w:spacing w:val="3"/>
                      <w:sz w:val="21"/>
                      <w:szCs w:val="21"/>
                    </w:rPr>
                    <w:t xml:space="preserve">昼间检测结果 </w:t>
                  </w:r>
                  <w:r>
                    <w:rPr>
                      <w:rFonts w:hint="default" w:ascii="Times New Roman" w:hAnsi="Times New Roman" w:cs="Times New Roman"/>
                      <w:sz w:val="21"/>
                      <w:szCs w:val="21"/>
                    </w:rPr>
                    <w:t>Leq</w:t>
                  </w:r>
                  <w:r>
                    <w:rPr>
                      <w:rFonts w:hint="default" w:ascii="Times New Roman" w:hAnsi="Times New Roman" w:cs="Times New Roman"/>
                      <w:spacing w:val="3"/>
                      <w:sz w:val="21"/>
                      <w:szCs w:val="21"/>
                    </w:rPr>
                    <w:t>[</w:t>
                  </w:r>
                  <w:r>
                    <w:rPr>
                      <w:rFonts w:hint="default" w:ascii="Times New Roman" w:hAnsi="Times New Roman" w:cs="Times New Roman"/>
                      <w:sz w:val="21"/>
                      <w:szCs w:val="21"/>
                    </w:rPr>
                    <w:t>dB</w:t>
                  </w:r>
                  <w:r>
                    <w:rPr>
                      <w:rFonts w:hint="default" w:ascii="Times New Roman" w:hAnsi="Times New Roman" w:cs="Times New Roman"/>
                      <w:spacing w:val="3"/>
                      <w:sz w:val="21"/>
                      <w:szCs w:val="21"/>
                    </w:rPr>
                    <w:t>(A)]</w:t>
                  </w:r>
                </w:p>
              </w:tc>
            </w:tr>
            <w:tr w14:paraId="15CAC3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66" w:type="dxa"/>
                  <w:vMerge w:val="continue"/>
                  <w:tcBorders>
                    <w:top w:val="nil"/>
                    <w:left w:val="single" w:color="000000" w:sz="6" w:space="0"/>
                  </w:tcBorders>
                  <w:vAlign w:val="center"/>
                </w:tcPr>
                <w:p w14:paraId="01559F52">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036" w:type="dxa"/>
                  <w:vMerge w:val="continue"/>
                  <w:tcBorders>
                    <w:top w:val="nil"/>
                  </w:tcBorders>
                  <w:vAlign w:val="center"/>
                </w:tcPr>
                <w:p w14:paraId="3B8803B2">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535" w:type="dxa"/>
                  <w:vMerge w:val="continue"/>
                  <w:tcBorders>
                    <w:top w:val="nil"/>
                  </w:tcBorders>
                  <w:vAlign w:val="center"/>
                </w:tcPr>
                <w:p w14:paraId="4C03D034">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912" w:type="dxa"/>
                  <w:vAlign w:val="center"/>
                </w:tcPr>
                <w:p w14:paraId="3B4E64CC">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2025-10-26</w:t>
                  </w:r>
                </w:p>
              </w:tc>
              <w:tc>
                <w:tcPr>
                  <w:tcW w:w="2922" w:type="dxa"/>
                  <w:tcBorders>
                    <w:right w:val="single" w:color="000000" w:sz="6" w:space="0"/>
                  </w:tcBorders>
                  <w:vAlign w:val="center"/>
                </w:tcPr>
                <w:p w14:paraId="38AC47F3">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2025-10-27</w:t>
                  </w:r>
                </w:p>
              </w:tc>
            </w:tr>
            <w:tr w14:paraId="4E980F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666" w:type="dxa"/>
                  <w:tcBorders>
                    <w:left w:val="single" w:color="000000" w:sz="6" w:space="0"/>
                  </w:tcBorders>
                  <w:vAlign w:val="center"/>
                </w:tcPr>
                <w:p w14:paraId="3F905EC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N1</w:t>
                  </w:r>
                </w:p>
              </w:tc>
              <w:tc>
                <w:tcPr>
                  <w:tcW w:w="1036" w:type="dxa"/>
                  <w:vAlign w:val="center"/>
                </w:tcPr>
                <w:p w14:paraId="61789015">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厂界东侧</w:t>
                  </w:r>
                </w:p>
              </w:tc>
              <w:tc>
                <w:tcPr>
                  <w:tcW w:w="1535" w:type="dxa"/>
                  <w:vAlign w:val="center"/>
                </w:tcPr>
                <w:p w14:paraId="5DE201B5">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厂界环境噪声</w:t>
                  </w:r>
                </w:p>
              </w:tc>
              <w:tc>
                <w:tcPr>
                  <w:tcW w:w="2912" w:type="dxa"/>
                  <w:vAlign w:val="center"/>
                </w:tcPr>
                <w:p w14:paraId="13099DF0">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52</w:t>
                  </w:r>
                </w:p>
              </w:tc>
              <w:tc>
                <w:tcPr>
                  <w:tcW w:w="2922" w:type="dxa"/>
                  <w:tcBorders>
                    <w:right w:val="single" w:color="000000" w:sz="6" w:space="0"/>
                  </w:tcBorders>
                  <w:vAlign w:val="center"/>
                </w:tcPr>
                <w:p w14:paraId="180E6A1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62</w:t>
                  </w:r>
                </w:p>
              </w:tc>
            </w:tr>
            <w:tr w14:paraId="1BF78C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666" w:type="dxa"/>
                  <w:tcBorders>
                    <w:left w:val="single" w:color="000000" w:sz="6" w:space="0"/>
                  </w:tcBorders>
                  <w:vAlign w:val="center"/>
                </w:tcPr>
                <w:p w14:paraId="4B0DD44E">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N2</w:t>
                  </w:r>
                </w:p>
              </w:tc>
              <w:tc>
                <w:tcPr>
                  <w:tcW w:w="1036" w:type="dxa"/>
                  <w:vAlign w:val="center"/>
                </w:tcPr>
                <w:p w14:paraId="2CB3698C">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厂界南侧</w:t>
                  </w:r>
                </w:p>
              </w:tc>
              <w:tc>
                <w:tcPr>
                  <w:tcW w:w="1535" w:type="dxa"/>
                  <w:vAlign w:val="center"/>
                </w:tcPr>
                <w:p w14:paraId="4B31E80D">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厂界环境噪声</w:t>
                  </w:r>
                </w:p>
              </w:tc>
              <w:tc>
                <w:tcPr>
                  <w:tcW w:w="2912" w:type="dxa"/>
                  <w:vAlign w:val="center"/>
                </w:tcPr>
                <w:p w14:paraId="3D7F28DD">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61</w:t>
                  </w:r>
                </w:p>
              </w:tc>
              <w:tc>
                <w:tcPr>
                  <w:tcW w:w="2922" w:type="dxa"/>
                  <w:tcBorders>
                    <w:right w:val="single" w:color="000000" w:sz="6" w:space="0"/>
                  </w:tcBorders>
                  <w:vAlign w:val="center"/>
                </w:tcPr>
                <w:p w14:paraId="109D4579">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64</w:t>
                  </w:r>
                </w:p>
              </w:tc>
            </w:tr>
            <w:tr w14:paraId="40E973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666" w:type="dxa"/>
                  <w:tcBorders>
                    <w:left w:val="single" w:color="000000" w:sz="6" w:space="0"/>
                  </w:tcBorders>
                  <w:vAlign w:val="center"/>
                </w:tcPr>
                <w:p w14:paraId="364069E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N3</w:t>
                  </w:r>
                </w:p>
              </w:tc>
              <w:tc>
                <w:tcPr>
                  <w:tcW w:w="1036" w:type="dxa"/>
                  <w:vAlign w:val="center"/>
                </w:tcPr>
                <w:p w14:paraId="07698A99">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厂界西侧</w:t>
                  </w:r>
                </w:p>
              </w:tc>
              <w:tc>
                <w:tcPr>
                  <w:tcW w:w="1535" w:type="dxa"/>
                  <w:vAlign w:val="center"/>
                </w:tcPr>
                <w:p w14:paraId="71AAEB9D">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厂界环境噪声</w:t>
                  </w:r>
                </w:p>
              </w:tc>
              <w:tc>
                <w:tcPr>
                  <w:tcW w:w="2912" w:type="dxa"/>
                  <w:vAlign w:val="center"/>
                </w:tcPr>
                <w:p w14:paraId="7FF67765">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64</w:t>
                  </w:r>
                </w:p>
              </w:tc>
              <w:tc>
                <w:tcPr>
                  <w:tcW w:w="2922" w:type="dxa"/>
                  <w:tcBorders>
                    <w:right w:val="single" w:color="000000" w:sz="6" w:space="0"/>
                  </w:tcBorders>
                  <w:vAlign w:val="center"/>
                </w:tcPr>
                <w:p w14:paraId="5792C84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64</w:t>
                  </w:r>
                </w:p>
              </w:tc>
            </w:tr>
            <w:tr w14:paraId="53F407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666" w:type="dxa"/>
                  <w:tcBorders>
                    <w:left w:val="single" w:color="000000" w:sz="6" w:space="0"/>
                  </w:tcBorders>
                  <w:vAlign w:val="center"/>
                </w:tcPr>
                <w:p w14:paraId="4CE362C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N4</w:t>
                  </w:r>
                </w:p>
              </w:tc>
              <w:tc>
                <w:tcPr>
                  <w:tcW w:w="1036" w:type="dxa"/>
                  <w:vAlign w:val="center"/>
                </w:tcPr>
                <w:p w14:paraId="0FA1E208">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厂界北侧</w:t>
                  </w:r>
                </w:p>
              </w:tc>
              <w:tc>
                <w:tcPr>
                  <w:tcW w:w="1535" w:type="dxa"/>
                  <w:vAlign w:val="center"/>
                </w:tcPr>
                <w:p w14:paraId="09714BB9">
                  <w:pPr>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厂界环境噪声</w:t>
                  </w:r>
                </w:p>
              </w:tc>
              <w:tc>
                <w:tcPr>
                  <w:tcW w:w="2912" w:type="dxa"/>
                  <w:vAlign w:val="center"/>
                </w:tcPr>
                <w:p w14:paraId="1F7C0A66">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61</w:t>
                  </w:r>
                </w:p>
              </w:tc>
              <w:tc>
                <w:tcPr>
                  <w:tcW w:w="2922" w:type="dxa"/>
                  <w:tcBorders>
                    <w:right w:val="single" w:color="000000" w:sz="6" w:space="0"/>
                  </w:tcBorders>
                  <w:vAlign w:val="center"/>
                </w:tcPr>
                <w:p w14:paraId="3FAA6438">
                  <w:pPr>
                    <w:pStyle w:val="74"/>
                    <w:keepNext w:val="0"/>
                    <w:keepLines w:val="0"/>
                    <w:pageBreakBefore w:val="0"/>
                    <w:widowControl w:val="0"/>
                    <w:kinsoku/>
                    <w:wordWrap/>
                    <w:overflowPunct/>
                    <w:topLinePunct w:val="0"/>
                    <w:autoSpaceDE/>
                    <w:autoSpaceDN/>
                    <w:bidi w:val="0"/>
                    <w:adjustRightInd/>
                    <w:snapToGrid/>
                    <w:spacing w:line="19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65</w:t>
                  </w:r>
                </w:p>
              </w:tc>
            </w:tr>
            <w:tr w14:paraId="764B3E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0" w:hRule="atLeast"/>
                <w:jc w:val="center"/>
              </w:trPr>
              <w:tc>
                <w:tcPr>
                  <w:tcW w:w="3237" w:type="dxa"/>
                  <w:gridSpan w:val="3"/>
                  <w:tcBorders>
                    <w:left w:val="single" w:color="000000" w:sz="6" w:space="0"/>
                  </w:tcBorders>
                  <w:vAlign w:val="center"/>
                </w:tcPr>
                <w:p w14:paraId="2C5DE9FC">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备注</w:t>
                  </w:r>
                </w:p>
              </w:tc>
              <w:tc>
                <w:tcPr>
                  <w:tcW w:w="5834" w:type="dxa"/>
                  <w:gridSpan w:val="2"/>
                  <w:tcBorders>
                    <w:right w:val="single" w:color="000000" w:sz="6" w:space="0"/>
                  </w:tcBorders>
                  <w:vAlign w:val="center"/>
                </w:tcPr>
                <w:p w14:paraId="38EFB4D8">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cs="Times New Roman"/>
                      <w:spacing w:val="6"/>
                      <w:sz w:val="21"/>
                      <w:szCs w:val="21"/>
                    </w:rPr>
                    <w:t>2025-10-26</w:t>
                  </w:r>
                  <w:r>
                    <w:rPr>
                      <w:rFonts w:hint="default" w:ascii="Times New Roman" w:hAnsi="Times New Roman" w:eastAsia="宋体" w:cs="Times New Roman"/>
                      <w:spacing w:val="6"/>
                      <w:sz w:val="21"/>
                      <w:szCs w:val="21"/>
                    </w:rPr>
                    <w:t>昼间天气晴，风速</w:t>
                  </w:r>
                  <w:r>
                    <w:rPr>
                      <w:rFonts w:hint="default" w:ascii="Times New Roman" w:hAnsi="Times New Roman" w:cs="Times New Roman"/>
                      <w:spacing w:val="6"/>
                      <w:sz w:val="21"/>
                      <w:szCs w:val="21"/>
                    </w:rPr>
                    <w:t>2.0m/</w:t>
                  </w:r>
                  <w:r>
                    <w:rPr>
                      <w:rFonts w:hint="default" w:ascii="Times New Roman" w:hAnsi="Times New Roman" w:cs="Times New Roman"/>
                      <w:spacing w:val="5"/>
                      <w:sz w:val="21"/>
                      <w:szCs w:val="21"/>
                    </w:rPr>
                    <w:t>s</w:t>
                  </w:r>
                  <w:r>
                    <w:rPr>
                      <w:rFonts w:hint="default" w:ascii="Times New Roman" w:hAnsi="Times New Roman" w:eastAsia="宋体" w:cs="Times New Roman"/>
                      <w:spacing w:val="5"/>
                      <w:sz w:val="21"/>
                      <w:szCs w:val="21"/>
                    </w:rPr>
                    <w:t>；</w:t>
                  </w:r>
                </w:p>
                <w:p w14:paraId="72695F47">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cs="Times New Roman"/>
                      <w:spacing w:val="6"/>
                      <w:sz w:val="21"/>
                      <w:szCs w:val="21"/>
                    </w:rPr>
                    <w:t>2025-10-27</w:t>
                  </w:r>
                  <w:r>
                    <w:rPr>
                      <w:rFonts w:hint="default" w:ascii="Times New Roman" w:hAnsi="Times New Roman" w:eastAsia="宋体" w:cs="Times New Roman"/>
                      <w:spacing w:val="6"/>
                      <w:sz w:val="21"/>
                      <w:szCs w:val="21"/>
                    </w:rPr>
                    <w:t>昼间天气晴，风速</w:t>
                  </w:r>
                  <w:r>
                    <w:rPr>
                      <w:rFonts w:hint="default" w:ascii="Times New Roman" w:hAnsi="Times New Roman" w:cs="Times New Roman"/>
                      <w:spacing w:val="6"/>
                      <w:sz w:val="21"/>
                      <w:szCs w:val="21"/>
                    </w:rPr>
                    <w:t>1.9m/</w:t>
                  </w:r>
                  <w:r>
                    <w:rPr>
                      <w:rFonts w:hint="default" w:ascii="Times New Roman" w:hAnsi="Times New Roman" w:cs="Times New Roman"/>
                      <w:spacing w:val="5"/>
                      <w:sz w:val="21"/>
                      <w:szCs w:val="21"/>
                    </w:rPr>
                    <w:t>s</w:t>
                  </w:r>
                  <w:r>
                    <w:rPr>
                      <w:rFonts w:hint="default" w:ascii="Times New Roman" w:hAnsi="Times New Roman" w:eastAsia="宋体" w:cs="Times New Roman"/>
                      <w:spacing w:val="5"/>
                      <w:sz w:val="21"/>
                      <w:szCs w:val="21"/>
                    </w:rPr>
                    <w:t>。</w:t>
                  </w:r>
                </w:p>
              </w:tc>
            </w:tr>
            <w:tr w14:paraId="37F7E8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1" w:hRule="atLeast"/>
                <w:jc w:val="center"/>
              </w:trPr>
              <w:tc>
                <w:tcPr>
                  <w:tcW w:w="1702" w:type="dxa"/>
                  <w:gridSpan w:val="2"/>
                  <w:tcBorders>
                    <w:left w:val="single" w:color="000000" w:sz="6" w:space="0"/>
                    <w:bottom w:val="single" w:color="000000" w:sz="6" w:space="0"/>
                  </w:tcBorders>
                  <w:vAlign w:val="center"/>
                </w:tcPr>
                <w:p w14:paraId="3F4D3BBE">
                  <w:pPr>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结论</w:t>
                  </w:r>
                </w:p>
              </w:tc>
              <w:tc>
                <w:tcPr>
                  <w:tcW w:w="7369" w:type="dxa"/>
                  <w:gridSpan w:val="3"/>
                  <w:tcBorders>
                    <w:bottom w:val="single" w:color="000000" w:sz="6" w:space="0"/>
                    <w:right w:val="single" w:color="000000" w:sz="6" w:space="0"/>
                  </w:tcBorders>
                  <w:vAlign w:val="center"/>
                </w:tcPr>
                <w:p w14:paraId="37059F65">
                  <w:pPr>
                    <w:pStyle w:val="74"/>
                    <w:keepNext w:val="0"/>
                    <w:keepLines w:val="0"/>
                    <w:pageBreakBefore w:val="0"/>
                    <w:widowControl w:val="0"/>
                    <w:kinsoku/>
                    <w:wordWrap/>
                    <w:overflowPunct/>
                    <w:topLinePunct w:val="0"/>
                    <w:autoSpaceDE/>
                    <w:autoSpaceDN/>
                    <w:bidi w:val="0"/>
                    <w:adjustRightInd/>
                    <w:snapToGrid/>
                    <w:spacing w:line="228"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对标《工业企业厂界环境噪声排放标准》</w:t>
                  </w:r>
                  <w:r>
                    <w:rPr>
                      <w:rFonts w:hint="default" w:ascii="Times New Roman" w:hAnsi="Times New Roman" w:cs="Times New Roman"/>
                      <w:sz w:val="21"/>
                      <w:szCs w:val="21"/>
                    </w:rPr>
                    <w:t>GB</w:t>
                  </w:r>
                  <w:r>
                    <w:rPr>
                      <w:rFonts w:hint="default" w:ascii="Times New Roman" w:hAnsi="Times New Roman" w:cs="Times New Roman"/>
                      <w:spacing w:val="6"/>
                      <w:sz w:val="21"/>
                      <w:szCs w:val="21"/>
                    </w:rPr>
                    <w:t xml:space="preserve">12348-2008 </w:t>
                  </w:r>
                  <w:r>
                    <w:rPr>
                      <w:rFonts w:hint="default" w:ascii="Times New Roman" w:hAnsi="Times New Roman" w:eastAsia="宋体" w:cs="Times New Roman"/>
                      <w:spacing w:val="6"/>
                      <w:sz w:val="21"/>
                      <w:szCs w:val="21"/>
                    </w:rPr>
                    <w:t>表</w:t>
                  </w:r>
                  <w:r>
                    <w:rPr>
                      <w:rFonts w:hint="default" w:ascii="Times New Roman" w:hAnsi="Times New Roman" w:eastAsia="宋体" w:cs="Times New Roman"/>
                      <w:spacing w:val="-25"/>
                      <w:sz w:val="21"/>
                      <w:szCs w:val="21"/>
                    </w:rPr>
                    <w:t xml:space="preserve"> </w:t>
                  </w:r>
                  <w:r>
                    <w:rPr>
                      <w:rFonts w:hint="default" w:ascii="Times New Roman" w:hAnsi="Times New Roman" w:cs="Times New Roman"/>
                      <w:spacing w:val="5"/>
                      <w:sz w:val="21"/>
                      <w:szCs w:val="21"/>
                    </w:rPr>
                    <w:t>1</w:t>
                  </w:r>
                  <w:r>
                    <w:rPr>
                      <w:rFonts w:hint="default" w:ascii="Times New Roman" w:hAnsi="Times New Roman" w:eastAsia="宋体" w:cs="Times New Roman"/>
                      <w:spacing w:val="5"/>
                      <w:sz w:val="21"/>
                      <w:szCs w:val="21"/>
                    </w:rPr>
                    <w:t>中</w:t>
                  </w:r>
                  <w:r>
                    <w:rPr>
                      <w:rFonts w:hint="default" w:ascii="Times New Roman" w:hAnsi="Times New Roman" w:eastAsia="宋体" w:cs="Times New Roman"/>
                      <w:spacing w:val="-43"/>
                      <w:sz w:val="21"/>
                      <w:szCs w:val="21"/>
                    </w:rPr>
                    <w:t xml:space="preserve"> </w:t>
                  </w:r>
                  <w:r>
                    <w:rPr>
                      <w:rFonts w:hint="default" w:ascii="Times New Roman" w:hAnsi="Times New Roman" w:cs="Times New Roman"/>
                      <w:spacing w:val="5"/>
                      <w:sz w:val="21"/>
                      <w:szCs w:val="21"/>
                    </w:rPr>
                    <w:t xml:space="preserve">3 </w:t>
                  </w:r>
                  <w:r>
                    <w:rPr>
                      <w:rFonts w:hint="default" w:ascii="Times New Roman" w:hAnsi="Times New Roman" w:eastAsia="宋体" w:cs="Times New Roman"/>
                      <w:spacing w:val="5"/>
                      <w:sz w:val="21"/>
                      <w:szCs w:val="21"/>
                    </w:rPr>
                    <w:t>类，</w:t>
                  </w:r>
                </w:p>
                <w:p w14:paraId="49A9BB13">
                  <w:pPr>
                    <w:keepNext w:val="0"/>
                    <w:keepLines w:val="0"/>
                    <w:pageBreakBefore w:val="0"/>
                    <w:widowControl w:val="0"/>
                    <w:kinsoku/>
                    <w:wordWrap/>
                    <w:overflowPunct/>
                    <w:topLinePunct w:val="0"/>
                    <w:autoSpaceDE/>
                    <w:autoSpaceDN/>
                    <w:bidi w:val="0"/>
                    <w:adjustRightInd/>
                    <w:snapToGrid/>
                    <w:spacing w:line="223"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数据符合标准要求</w:t>
                  </w:r>
                </w:p>
              </w:tc>
            </w:tr>
          </w:tbl>
          <w:p w14:paraId="2DF6B120">
            <w:pPr>
              <w:widowControl w:val="0"/>
              <w:ind w:left="0" w:leftChars="0" w:firstLine="0" w:firstLineChars="0"/>
              <w:jc w:val="both"/>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9.2.5固体废物</w:t>
            </w:r>
          </w:p>
          <w:p w14:paraId="64C020A4">
            <w:pPr>
              <w:spacing w:line="360" w:lineRule="auto"/>
              <w:ind w:firstLine="456" w:firstLineChars="200"/>
              <w:rPr>
                <w:rFonts w:hint="default" w:ascii="Times New Roman" w:hAnsi="Times New Roman" w:cs="Times New Roman"/>
                <w:b/>
                <w:color w:val="auto"/>
                <w:sz w:val="24"/>
                <w:szCs w:val="24"/>
                <w:highlight w:val="none"/>
                <w:lang w:eastAsia="zh-CN"/>
              </w:rPr>
            </w:pPr>
            <w:r>
              <w:rPr>
                <w:rFonts w:hint="default" w:ascii="Times New Roman" w:hAnsi="Times New Roman" w:eastAsia="宋体" w:cs="Times New Roman"/>
                <w:sz w:val="24"/>
                <w:szCs w:val="24"/>
                <w:highlight w:val="none"/>
                <w:lang w:val="en-US" w:eastAsia="zh-CN"/>
              </w:rPr>
              <w:t>项目建设</w:t>
            </w:r>
            <w:r>
              <w:rPr>
                <w:rFonts w:hint="default" w:ascii="Times New Roman" w:hAnsi="Times New Roman" w:cs="Times New Roman"/>
                <w:color w:val="auto"/>
                <w:sz w:val="24"/>
                <w:szCs w:val="24"/>
                <w:highlight w:val="none"/>
                <w:lang w:val="en-US" w:eastAsia="zh-CN"/>
              </w:rPr>
              <w:t>40</w:t>
            </w:r>
            <w:r>
              <w:rPr>
                <w:rFonts w:hint="default" w:ascii="Times New Roman" w:hAnsi="Times New Roman" w:eastAsia="宋体" w:cs="Times New Roman"/>
                <w:color w:val="auto"/>
                <w:sz w:val="24"/>
                <w:szCs w:val="24"/>
                <w:highlight w:val="none"/>
                <w:lang w:val="en-US" w:eastAsia="zh-CN"/>
              </w:rPr>
              <w:t>平方米</w:t>
            </w:r>
            <w:r>
              <w:rPr>
                <w:rFonts w:hint="default" w:ascii="Times New Roman" w:hAnsi="Times New Roman" w:eastAsia="宋体" w:cs="Times New Roman"/>
                <w:sz w:val="24"/>
                <w:szCs w:val="24"/>
                <w:highlight w:val="none"/>
                <w:lang w:val="en-US" w:eastAsia="zh-CN"/>
              </w:rPr>
              <w:t>的</w:t>
            </w:r>
            <w:r>
              <w:rPr>
                <w:rFonts w:hint="default" w:ascii="Times New Roman" w:hAnsi="Times New Roman" w:cs="Times New Roman"/>
                <w:sz w:val="24"/>
                <w:szCs w:val="24"/>
                <w:highlight w:val="none"/>
                <w:lang w:val="en-US" w:eastAsia="zh-CN"/>
              </w:rPr>
              <w:t>一般固废</w:t>
            </w:r>
            <w:r>
              <w:rPr>
                <w:rFonts w:hint="default" w:ascii="Times New Roman" w:hAnsi="Times New Roman" w:eastAsia="宋体" w:cs="Times New Roman"/>
                <w:sz w:val="24"/>
                <w:szCs w:val="24"/>
                <w:highlight w:val="none"/>
                <w:lang w:val="en-US" w:eastAsia="zh-CN"/>
              </w:rPr>
              <w:t>暂存</w:t>
            </w:r>
            <w:r>
              <w:rPr>
                <w:rFonts w:hint="default" w:ascii="Times New Roman" w:hAnsi="Times New Roman" w:cs="Times New Roman"/>
                <w:sz w:val="24"/>
                <w:szCs w:val="24"/>
                <w:highlight w:val="none"/>
                <w:lang w:val="en-US" w:eastAsia="zh-CN"/>
              </w:rPr>
              <w:t>库，</w:t>
            </w:r>
            <w:r>
              <w:rPr>
                <w:rFonts w:hint="default" w:ascii="Times New Roman" w:hAnsi="Times New Roman" w:eastAsia="宋体" w:cs="Times New Roman"/>
                <w:bCs/>
                <w:color w:val="auto"/>
                <w:lang w:val="en-US" w:eastAsia="zh-CN"/>
              </w:rPr>
              <w:t>不合格原料返回给供货厂商，废边角料及不合格品回用于生产，其余固废收集后暂存一般固废暂存区，定期交由物资回收单位综合利用</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 w:val="24"/>
                <w:szCs w:val="24"/>
                <w:highlight w:val="none"/>
                <w:lang w:val="en-US" w:eastAsia="zh-CN"/>
              </w:rPr>
              <w:t>生活垃圾有垃圾桶收集</w:t>
            </w:r>
            <w:r>
              <w:rPr>
                <w:rFonts w:hint="default" w:ascii="Times New Roman" w:hAnsi="Times New Roman" w:cs="Times New Roman"/>
                <w:sz w:val="24"/>
                <w:szCs w:val="24"/>
                <w:highlight w:val="none"/>
                <w:lang w:val="en-US" w:eastAsia="zh-CN"/>
              </w:rPr>
              <w:t>后委托环卫部门处理；固体废物均</w:t>
            </w:r>
            <w:r>
              <w:rPr>
                <w:rFonts w:hint="default" w:ascii="Times New Roman" w:hAnsi="Times New Roman" w:eastAsia="宋体" w:cs="Times New Roman"/>
                <w:sz w:val="24"/>
                <w:szCs w:val="24"/>
                <w:highlight w:val="none"/>
                <w:lang w:val="en-US" w:eastAsia="zh-CN"/>
              </w:rPr>
              <w:t>得到有效处置，没有</w:t>
            </w:r>
            <w:r>
              <w:rPr>
                <w:rFonts w:hint="default" w:ascii="Times New Roman" w:hAnsi="Times New Roman" w:eastAsia="宋体" w:cs="Times New Roman"/>
                <w:color w:val="auto"/>
                <w:sz w:val="24"/>
                <w:szCs w:val="24"/>
                <w:highlight w:val="none"/>
                <w:lang w:val="en-US" w:eastAsia="zh-CN"/>
              </w:rPr>
              <w:t>产生二次污染。</w:t>
            </w:r>
          </w:p>
          <w:p w14:paraId="4334115F">
            <w:pPr>
              <w:pStyle w:val="48"/>
              <w:widowControl w:val="0"/>
              <w:ind w:left="0" w:leftChars="0" w:firstLine="0" w:firstLineChars="0"/>
              <w:jc w:val="both"/>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9.3、总量控制评价</w:t>
            </w:r>
          </w:p>
          <w:p w14:paraId="1FACB70C">
            <w:pPr>
              <w:pStyle w:val="57"/>
              <w:widowControl w:val="0"/>
              <w:bidi w:val="0"/>
              <w:ind w:firstLine="228" w:firstLineChars="1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（1）废水：</w:t>
            </w:r>
          </w:p>
          <w:p w14:paraId="67696678">
            <w:pPr>
              <w:keepNext w:val="0"/>
              <w:keepLines w:val="0"/>
              <w:widowControl/>
              <w:numPr>
                <w:ilvl w:val="0"/>
                <w:numId w:val="0"/>
              </w:numPr>
              <w:suppressLineNumbers w:val="0"/>
              <w:adjustRightInd/>
              <w:snapToGrid/>
              <w:spacing w:line="360" w:lineRule="auto"/>
              <w:ind w:firstLine="456" w:firstLineChars="20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废水污染物排放总量计入在和县经济开发区污水处理厂内，不需申请总量控制指标，废水中污染物排放量作为厂内控制指标。</w:t>
            </w:r>
          </w:p>
          <w:p w14:paraId="7115D5B5">
            <w:pPr>
              <w:pStyle w:val="57"/>
              <w:widowControl w:val="0"/>
              <w:numPr>
                <w:ilvl w:val="0"/>
                <w:numId w:val="0"/>
              </w:numPr>
              <w:bidi w:val="0"/>
              <w:ind w:firstLine="228" w:firstLineChars="1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（2）废气：</w:t>
            </w:r>
          </w:p>
          <w:p w14:paraId="5FD8CA13">
            <w:pPr>
              <w:spacing w:line="360" w:lineRule="auto"/>
              <w:ind w:firstLine="456" w:firstLineChars="200"/>
              <w:rPr>
                <w:rFonts w:hint="default" w:ascii="Times New Roman" w:hAnsi="Times New Roman" w:cs="Times New Roman"/>
                <w:b/>
                <w:sz w:val="32"/>
                <w:szCs w:val="32"/>
                <w:highlight w:val="yellow"/>
                <w:lang w:eastAsia="zh-CN"/>
              </w:rPr>
            </w:pPr>
            <w:r>
              <w:rPr>
                <w:rFonts w:hint="default" w:ascii="Times New Roman" w:hAnsi="Times New Roman" w:cs="Times New Roman"/>
                <w:color w:val="auto"/>
                <w:sz w:val="24"/>
                <w:szCs w:val="24"/>
                <w:highlight w:val="none"/>
                <w:lang w:val="en-US" w:eastAsia="zh-CN"/>
              </w:rPr>
              <w:t>根据监测数据该项目颗粒物0.176t/a，低于环评报告表申请的总量指标，满足生态环境主管部门批复要求。</w:t>
            </w:r>
          </w:p>
          <w:p w14:paraId="759841C2">
            <w:pPr>
              <w:widowControl w:val="0"/>
              <w:ind w:left="0" w:leftChars="0" w:firstLine="0" w:firstLineChars="0"/>
              <w:jc w:val="center"/>
              <w:rPr>
                <w:rFonts w:hint="default" w:ascii="Times New Roman" w:hAnsi="Times New Roman" w:cs="Times New Roman"/>
                <w:b/>
                <w:bCs/>
                <w:sz w:val="32"/>
                <w:szCs w:val="32"/>
                <w:highlight w:val="none"/>
                <w:lang w:val="en-US" w:eastAsia="zh-CN"/>
              </w:rPr>
            </w:pPr>
            <w:r>
              <w:rPr>
                <w:rFonts w:hint="default" w:ascii="Times New Roman" w:hAnsi="Times New Roman" w:cs="Times New Roman"/>
                <w:b/>
                <w:sz w:val="32"/>
                <w:szCs w:val="32"/>
                <w:highlight w:val="none"/>
                <w:lang w:eastAsia="zh-CN"/>
              </w:rPr>
              <w:t>十、</w:t>
            </w:r>
            <w:r>
              <w:rPr>
                <w:rFonts w:hint="default" w:ascii="Times New Roman" w:hAnsi="Times New Roman" w:cs="Times New Roman"/>
                <w:b/>
                <w:bCs/>
                <w:sz w:val="32"/>
                <w:szCs w:val="32"/>
                <w:highlight w:val="none"/>
                <w:lang w:val="en-US" w:eastAsia="zh-CN"/>
              </w:rPr>
              <w:t>其他环境保护措施的落实情况</w:t>
            </w:r>
          </w:p>
          <w:p w14:paraId="545CD72E">
            <w:pPr>
              <w:pStyle w:val="6"/>
              <w:keepNext w:val="0"/>
              <w:keepLines w:val="0"/>
              <w:pageBreakBefore w:val="0"/>
              <w:widowControl/>
              <w:kinsoku/>
              <w:wordWrap/>
              <w:overflowPunct/>
              <w:topLinePunct w:val="0"/>
              <w:autoSpaceDE/>
              <w:autoSpaceDN/>
              <w:bidi w:val="0"/>
              <w:adjustRightInd w:val="0"/>
              <w:snapToGrid w:val="0"/>
              <w:spacing w:after="0" w:line="360" w:lineRule="auto"/>
              <w:ind w:firstLine="456" w:firstLineChars="20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按照生态环境审批部门的批复要求，我公司需按照本项目环境影响报告表的要求落实环境保护措施及其他环境保护保障措施，主要包括制度措施和配套的管理措施等，现将需要说明的措施内容和要求梳理如下：</w:t>
            </w:r>
          </w:p>
          <w:p w14:paraId="4C5543E0">
            <w:pPr>
              <w:pStyle w:val="6"/>
              <w:keepNext w:val="0"/>
              <w:keepLines w:val="0"/>
              <w:pageBreakBefore w:val="0"/>
              <w:widowControl/>
              <w:kinsoku/>
              <w:wordWrap/>
              <w:overflowPunct/>
              <w:topLinePunct w:val="0"/>
              <w:autoSpaceDE/>
              <w:autoSpaceDN/>
              <w:bidi w:val="0"/>
              <w:adjustRightInd w:val="0"/>
              <w:snapToGrid w:val="0"/>
              <w:spacing w:after="0" w:line="360" w:lineRule="auto"/>
              <w:jc w:val="both"/>
              <w:textAlignment w:val="auto"/>
              <w:outlineLvl w:val="9"/>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10.1环境管理</w:t>
            </w:r>
          </w:p>
          <w:p w14:paraId="497A69DA">
            <w:pPr>
              <w:spacing w:line="360" w:lineRule="auto"/>
              <w:ind w:firstLine="456"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1</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健全环保机构</w:t>
            </w:r>
          </w:p>
          <w:p w14:paraId="10C96D51">
            <w:pPr>
              <w:spacing w:line="360" w:lineRule="auto"/>
              <w:ind w:firstLine="456"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项目设置专门的环保安全机构，负责环境管理、环境监测和事故应急处理，其主要职责为：</w:t>
            </w:r>
          </w:p>
          <w:p w14:paraId="4AC895E0">
            <w:pPr>
              <w:spacing w:line="360" w:lineRule="auto"/>
              <w:ind w:firstLine="456"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①执行国家、省、市环保主管部门制定的有关环保法规、政策、条例，协调项目生产和环境保护关系，并结合项目具体情况，制定全厂环境管理条例和章程。</w:t>
            </w:r>
          </w:p>
          <w:p w14:paraId="6D4E4420">
            <w:pPr>
              <w:spacing w:line="360" w:lineRule="auto"/>
              <w:ind w:firstLine="456"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②负责全厂的环保计划和规划，统计整理有关环境监测资料并上报地方环保部门；“三废”排放状况的监督检查及不定期总结上报等工作。</w:t>
            </w:r>
          </w:p>
          <w:p w14:paraId="23AFF5C0">
            <w:pPr>
              <w:spacing w:line="360" w:lineRule="auto"/>
              <w:ind w:firstLine="456"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③配合上级环保主管部门检查、监督工程配套建设的污水、废气、噪声、固废等治理措施的落实情况；检查、监督环保设备等的运行、维修和管理情况，监督本厂各排放口污染物的排放状态。</w:t>
            </w:r>
          </w:p>
          <w:p w14:paraId="171B0E2C">
            <w:pPr>
              <w:spacing w:line="360" w:lineRule="auto"/>
              <w:ind w:firstLine="456"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④检查落实安全消防措施，开展环保安全管理教育和培训。</w:t>
            </w:r>
          </w:p>
          <w:p w14:paraId="10042A2A">
            <w:pPr>
              <w:spacing w:line="360" w:lineRule="auto"/>
              <w:ind w:firstLine="456" w:firstLineChars="200"/>
              <w:rPr>
                <w:rFonts w:hint="default"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val="en-US" w:eastAsia="zh-CN"/>
              </w:rPr>
              <w:t>⑤</w:t>
            </w:r>
            <w:r>
              <w:rPr>
                <w:rFonts w:hint="default" w:ascii="Times New Roman" w:hAnsi="Times New Roman" w:cs="Times New Roman"/>
                <w:color w:val="auto"/>
                <w:kern w:val="0"/>
                <w:sz w:val="24"/>
                <w:highlight w:val="none"/>
              </w:rPr>
              <w:t>参加本厂环境事件的调查、处理、协调工作。</w:t>
            </w:r>
          </w:p>
          <w:p w14:paraId="2A0E78A4">
            <w:pPr>
              <w:spacing w:line="360" w:lineRule="auto"/>
              <w:ind w:firstLine="456"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该机构配置管理人员</w:t>
            </w:r>
            <w:r>
              <w:rPr>
                <w:rFonts w:hint="default" w:ascii="Times New Roman" w:hAnsi="Times New Roman" w:cs="Times New Roman"/>
                <w:color w:val="auto"/>
                <w:kern w:val="0"/>
                <w:sz w:val="24"/>
                <w:highlight w:val="none"/>
                <w:lang w:val="en-US" w:eastAsia="zh-CN"/>
              </w:rPr>
              <w:t>1</w:t>
            </w:r>
            <w:r>
              <w:rPr>
                <w:rFonts w:hint="default" w:ascii="Times New Roman" w:hAnsi="Times New Roman" w:cs="Times New Roman"/>
                <w:color w:val="auto"/>
                <w:kern w:val="0"/>
                <w:sz w:val="24"/>
                <w:highlight w:val="none"/>
              </w:rPr>
              <w:t>人，从事污染设施的运行、管理和环境监测。</w:t>
            </w:r>
          </w:p>
          <w:p w14:paraId="19F2C2C0">
            <w:pPr>
              <w:spacing w:line="360" w:lineRule="auto"/>
              <w:ind w:firstLine="456"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环境管理措施</w:t>
            </w:r>
          </w:p>
          <w:p w14:paraId="5ECAA54B">
            <w:pPr>
              <w:spacing w:line="360" w:lineRule="auto"/>
              <w:ind w:firstLine="456" w:firstLineChars="200"/>
              <w:rPr>
                <w:rFonts w:hint="default"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val="en-US" w:eastAsia="zh-CN"/>
              </w:rPr>
              <w:t>①</w:t>
            </w:r>
            <w:r>
              <w:rPr>
                <w:rFonts w:hint="default" w:ascii="Times New Roman" w:hAnsi="Times New Roman" w:cs="Times New Roman"/>
                <w:color w:val="auto"/>
                <w:kern w:val="0"/>
                <w:sz w:val="24"/>
                <w:highlight w:val="none"/>
              </w:rPr>
              <w:t>技术手段：在制定产值标准、工艺条件、操作规程等工作中，把环境保护的要求考虑在内，这样既能促进企业生产发展，又能有效保护环境。</w:t>
            </w:r>
          </w:p>
          <w:p w14:paraId="15C007D5">
            <w:pPr>
              <w:spacing w:line="360" w:lineRule="auto"/>
              <w:ind w:firstLine="456" w:firstLineChars="200"/>
              <w:rPr>
                <w:rFonts w:hint="default"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val="en-US" w:eastAsia="zh-CN"/>
              </w:rPr>
              <w:t>②</w:t>
            </w:r>
            <w:r>
              <w:rPr>
                <w:rFonts w:hint="default" w:ascii="Times New Roman" w:hAnsi="Times New Roman" w:cs="Times New Roman"/>
                <w:color w:val="auto"/>
                <w:kern w:val="0"/>
                <w:sz w:val="24"/>
                <w:highlight w:val="none"/>
              </w:rPr>
              <w:t>教育培训手段：通过环保教育，提高全体职工的环境意识，自觉控制人为污染；加强职工操作培训，使每一个与环境因素有关的关键岗位人员均能熟练掌握操作技术，避免工艺过程中的损耗量。</w:t>
            </w:r>
          </w:p>
          <w:p w14:paraId="7D2E0599">
            <w:pPr>
              <w:spacing w:line="360" w:lineRule="auto"/>
              <w:ind w:firstLine="456" w:firstLineChars="200"/>
              <w:rPr>
                <w:rFonts w:hint="default"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val="en-US" w:eastAsia="zh-CN"/>
              </w:rPr>
              <w:t>③</w:t>
            </w:r>
            <w:r>
              <w:rPr>
                <w:rFonts w:hint="default" w:ascii="Times New Roman" w:hAnsi="Times New Roman" w:cs="Times New Roman"/>
                <w:color w:val="auto"/>
                <w:kern w:val="0"/>
                <w:sz w:val="24"/>
                <w:highlight w:val="none"/>
              </w:rPr>
              <w:t>行政手段：建立健全全厂环境管理规章制度，强化管理手段，将环保管理纳入法治管理轨道，建立管理小组及环保室，来管理和实施有关的监测计划，实施有效的质量控制，切实监督、落实执行所有规章制度。</w:t>
            </w:r>
          </w:p>
          <w:p w14:paraId="6011C520">
            <w:pPr>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b/>
                <w:bCs/>
                <w:sz w:val="24"/>
                <w:szCs w:val="24"/>
                <w:highlight w:val="none"/>
                <w:lang w:val="en-US" w:eastAsia="zh-CN"/>
              </w:rPr>
              <w:t>10.2监测计划</w:t>
            </w:r>
          </w:p>
          <w:p w14:paraId="0629F7E0">
            <w:pPr>
              <w:ind w:firstLine="456" w:firstLineChars="200"/>
              <w:rPr>
                <w:rFonts w:hint="default" w:ascii="Times New Roman" w:hAnsi="Times New Roman"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监测计划见表10-1</w:t>
            </w:r>
            <w:r>
              <w:rPr>
                <w:rFonts w:hint="default" w:ascii="Times New Roman" w:hAnsi="Times New Roman" w:cs="Times New Roman"/>
                <w:sz w:val="24"/>
                <w:szCs w:val="24"/>
                <w:highlight w:val="none"/>
                <w:lang w:val="en-US" w:eastAsia="zh-CN"/>
              </w:rPr>
              <w:t>。</w:t>
            </w:r>
          </w:p>
          <w:p w14:paraId="26374B69">
            <w:pPr>
              <w:ind w:firstLine="458" w:firstLineChars="200"/>
              <w:jc w:val="center"/>
              <w:rPr>
                <w:rFonts w:hint="default" w:ascii="Times New Roman" w:hAnsi="Times New Roman" w:cs="Times New Roman"/>
                <w:highlight w:val="none"/>
                <w:lang w:eastAsia="zh-CN"/>
              </w:rPr>
            </w:pPr>
            <w:r>
              <w:rPr>
                <w:rFonts w:hint="default" w:ascii="Times New Roman" w:hAnsi="Times New Roman" w:eastAsia="宋体" w:cs="Times New Roman"/>
                <w:b/>
                <w:bCs/>
                <w:sz w:val="24"/>
                <w:szCs w:val="24"/>
                <w:highlight w:val="none"/>
                <w:lang w:val="en-US" w:eastAsia="zh-CN"/>
              </w:rPr>
              <w:t>表10-1   环境监测计划</w:t>
            </w:r>
          </w:p>
          <w:tbl>
            <w:tblPr>
              <w:tblStyle w:val="27"/>
              <w:tblW w:w="468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5"/>
              <w:gridCol w:w="2114"/>
              <w:gridCol w:w="1666"/>
              <w:gridCol w:w="1351"/>
              <w:gridCol w:w="2748"/>
            </w:tblGrid>
            <w:tr w14:paraId="12F1C0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7" w:type="pct"/>
                  <w:tcBorders>
                    <w:tl2br w:val="nil"/>
                    <w:tr2bl w:val="nil"/>
                  </w:tcBorders>
                  <w:noWrap w:val="0"/>
                  <w:tcMar>
                    <w:top w:w="15" w:type="dxa"/>
                    <w:left w:w="15" w:type="dxa"/>
                    <w:right w:w="15" w:type="dxa"/>
                  </w:tcMar>
                  <w:vAlign w:val="center"/>
                </w:tcPr>
                <w:p w14:paraId="4B0DB317">
                  <w:pPr>
                    <w:widowControl/>
                    <w:jc w:val="center"/>
                    <w:textAlignment w:val="center"/>
                    <w:rPr>
                      <w:rFonts w:hint="default" w:ascii="Times New Roman" w:hAnsi="Times New Roman" w:cs="Times New Roman"/>
                      <w:b/>
                      <w:color w:val="000000"/>
                      <w:kern w:val="0"/>
                      <w:sz w:val="21"/>
                      <w:szCs w:val="21"/>
                      <w:highlight w:val="none"/>
                      <w:lang w:bidi="ar"/>
                    </w:rPr>
                  </w:pPr>
                  <w:r>
                    <w:rPr>
                      <w:rFonts w:hint="default" w:ascii="Times New Roman" w:hAnsi="Times New Roman" w:cs="Times New Roman"/>
                      <w:b/>
                      <w:color w:val="000000"/>
                      <w:kern w:val="0"/>
                      <w:sz w:val="21"/>
                      <w:szCs w:val="21"/>
                      <w:highlight w:val="none"/>
                      <w:lang w:bidi="ar"/>
                    </w:rPr>
                    <w:t>类别</w:t>
                  </w:r>
                </w:p>
              </w:tc>
              <w:tc>
                <w:tcPr>
                  <w:tcW w:w="1242" w:type="pct"/>
                  <w:tcBorders>
                    <w:tl2br w:val="nil"/>
                    <w:tr2bl w:val="nil"/>
                  </w:tcBorders>
                  <w:noWrap w:val="0"/>
                  <w:tcMar>
                    <w:top w:w="15" w:type="dxa"/>
                    <w:left w:w="15" w:type="dxa"/>
                    <w:right w:w="15" w:type="dxa"/>
                  </w:tcMar>
                  <w:vAlign w:val="center"/>
                </w:tcPr>
                <w:p w14:paraId="432B9A5C">
                  <w:pPr>
                    <w:widowControl/>
                    <w:jc w:val="center"/>
                    <w:textAlignment w:val="center"/>
                    <w:rPr>
                      <w:rFonts w:hint="default" w:ascii="Times New Roman" w:hAnsi="Times New Roman" w:cs="Times New Roman"/>
                      <w:b/>
                      <w:color w:val="000000"/>
                      <w:kern w:val="0"/>
                      <w:sz w:val="21"/>
                      <w:szCs w:val="21"/>
                      <w:highlight w:val="none"/>
                      <w:lang w:bidi="ar"/>
                    </w:rPr>
                  </w:pPr>
                  <w:r>
                    <w:rPr>
                      <w:rFonts w:hint="default" w:ascii="Times New Roman" w:hAnsi="Times New Roman" w:cs="Times New Roman"/>
                      <w:b/>
                      <w:color w:val="000000"/>
                      <w:kern w:val="0"/>
                      <w:sz w:val="21"/>
                      <w:szCs w:val="21"/>
                      <w:highlight w:val="none"/>
                      <w:lang w:bidi="ar"/>
                    </w:rPr>
                    <w:t>监测点位</w:t>
                  </w:r>
                </w:p>
              </w:tc>
              <w:tc>
                <w:tcPr>
                  <w:tcW w:w="979" w:type="pct"/>
                  <w:tcBorders>
                    <w:tl2br w:val="nil"/>
                    <w:tr2bl w:val="nil"/>
                  </w:tcBorders>
                  <w:noWrap w:val="0"/>
                  <w:tcMar>
                    <w:top w:w="15" w:type="dxa"/>
                    <w:left w:w="15" w:type="dxa"/>
                    <w:right w:w="15" w:type="dxa"/>
                  </w:tcMar>
                  <w:vAlign w:val="center"/>
                </w:tcPr>
                <w:p w14:paraId="51CBFFFB">
                  <w:pPr>
                    <w:widowControl/>
                    <w:jc w:val="center"/>
                    <w:textAlignment w:val="center"/>
                    <w:rPr>
                      <w:rFonts w:hint="default" w:ascii="Times New Roman" w:hAnsi="Times New Roman" w:cs="Times New Roman"/>
                      <w:b/>
                      <w:color w:val="000000"/>
                      <w:kern w:val="0"/>
                      <w:sz w:val="21"/>
                      <w:szCs w:val="21"/>
                      <w:highlight w:val="none"/>
                      <w:lang w:bidi="ar"/>
                    </w:rPr>
                  </w:pPr>
                  <w:r>
                    <w:rPr>
                      <w:rFonts w:hint="default" w:ascii="Times New Roman" w:hAnsi="Times New Roman" w:cs="Times New Roman"/>
                      <w:b/>
                      <w:color w:val="000000"/>
                      <w:kern w:val="0"/>
                      <w:sz w:val="21"/>
                      <w:szCs w:val="21"/>
                      <w:highlight w:val="none"/>
                      <w:lang w:bidi="ar"/>
                    </w:rPr>
                    <w:t>监测项目</w:t>
                  </w:r>
                </w:p>
              </w:tc>
              <w:tc>
                <w:tcPr>
                  <w:tcW w:w="794" w:type="pct"/>
                  <w:tcBorders>
                    <w:tl2br w:val="nil"/>
                    <w:tr2bl w:val="nil"/>
                  </w:tcBorders>
                  <w:noWrap w:val="0"/>
                  <w:tcMar>
                    <w:top w:w="15" w:type="dxa"/>
                    <w:left w:w="15" w:type="dxa"/>
                    <w:right w:w="15" w:type="dxa"/>
                  </w:tcMar>
                  <w:vAlign w:val="center"/>
                </w:tcPr>
                <w:p w14:paraId="19209741">
                  <w:pPr>
                    <w:widowControl/>
                    <w:jc w:val="center"/>
                    <w:textAlignment w:val="center"/>
                    <w:rPr>
                      <w:rFonts w:hint="default" w:ascii="Times New Roman" w:hAnsi="Times New Roman" w:cs="Times New Roman"/>
                      <w:b/>
                      <w:color w:val="000000"/>
                      <w:kern w:val="0"/>
                      <w:sz w:val="21"/>
                      <w:szCs w:val="21"/>
                      <w:highlight w:val="none"/>
                      <w:lang w:bidi="ar"/>
                    </w:rPr>
                  </w:pPr>
                  <w:r>
                    <w:rPr>
                      <w:rFonts w:hint="default" w:ascii="Times New Roman" w:hAnsi="Times New Roman" w:cs="Times New Roman"/>
                      <w:b/>
                      <w:color w:val="000000"/>
                      <w:kern w:val="0"/>
                      <w:sz w:val="21"/>
                      <w:szCs w:val="21"/>
                      <w:highlight w:val="none"/>
                      <w:lang w:bidi="ar"/>
                    </w:rPr>
                    <w:t>频率</w:t>
                  </w:r>
                </w:p>
              </w:tc>
              <w:tc>
                <w:tcPr>
                  <w:tcW w:w="1615" w:type="pct"/>
                  <w:tcBorders>
                    <w:tl2br w:val="nil"/>
                    <w:tr2bl w:val="nil"/>
                  </w:tcBorders>
                  <w:noWrap w:val="0"/>
                  <w:tcMar>
                    <w:top w:w="15" w:type="dxa"/>
                    <w:left w:w="15" w:type="dxa"/>
                    <w:right w:w="15" w:type="dxa"/>
                  </w:tcMar>
                  <w:vAlign w:val="center"/>
                </w:tcPr>
                <w:p w14:paraId="177C0343">
                  <w:pPr>
                    <w:widowControl/>
                    <w:jc w:val="center"/>
                    <w:textAlignment w:val="center"/>
                    <w:rPr>
                      <w:rFonts w:hint="default" w:ascii="Times New Roman" w:hAnsi="Times New Roman" w:cs="Times New Roman"/>
                      <w:b/>
                      <w:color w:val="000000"/>
                      <w:kern w:val="0"/>
                      <w:sz w:val="21"/>
                      <w:szCs w:val="21"/>
                      <w:highlight w:val="yellow"/>
                      <w:lang w:bidi="ar"/>
                    </w:rPr>
                  </w:pPr>
                  <w:r>
                    <w:rPr>
                      <w:rFonts w:hint="default" w:ascii="Times New Roman" w:hAnsi="Times New Roman" w:cs="Times New Roman"/>
                      <w:b/>
                      <w:color w:val="000000"/>
                      <w:kern w:val="0"/>
                      <w:sz w:val="21"/>
                      <w:szCs w:val="21"/>
                      <w:highlight w:val="none"/>
                      <w:lang w:bidi="ar"/>
                    </w:rPr>
                    <w:t>执行标准</w:t>
                  </w:r>
                </w:p>
              </w:tc>
            </w:tr>
            <w:tr w14:paraId="586C4A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367" w:type="pct"/>
                  <w:vMerge w:val="restart"/>
                  <w:tcBorders>
                    <w:tl2br w:val="nil"/>
                    <w:tr2bl w:val="nil"/>
                  </w:tcBorders>
                  <w:noWrap w:val="0"/>
                  <w:tcMar>
                    <w:top w:w="15" w:type="dxa"/>
                    <w:left w:w="15" w:type="dxa"/>
                    <w:right w:w="15" w:type="dxa"/>
                  </w:tcMar>
                  <w:vAlign w:val="center"/>
                </w:tcPr>
                <w:p w14:paraId="370A40CA">
                  <w:pPr>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废气</w:t>
                  </w:r>
                </w:p>
              </w:tc>
              <w:tc>
                <w:tcPr>
                  <w:tcW w:w="1242" w:type="pct"/>
                  <w:tcBorders>
                    <w:tl2br w:val="nil"/>
                    <w:tr2bl w:val="nil"/>
                  </w:tcBorders>
                  <w:noWrap w:val="0"/>
                  <w:tcMar>
                    <w:top w:w="15" w:type="dxa"/>
                    <w:left w:w="15" w:type="dxa"/>
                    <w:right w:w="15" w:type="dxa"/>
                  </w:tcMar>
                  <w:vAlign w:val="center"/>
                </w:tcPr>
                <w:p w14:paraId="2BED5DCE">
                  <w:pPr>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lang w:eastAsia="zh-CN"/>
                    </w:rPr>
                    <w:t>废气</w:t>
                  </w:r>
                  <w:r>
                    <w:rPr>
                      <w:rFonts w:hint="default" w:ascii="Times New Roman" w:hAnsi="Times New Roman" w:cs="Times New Roman"/>
                      <w:color w:val="000000"/>
                      <w:sz w:val="21"/>
                      <w:szCs w:val="21"/>
                      <w:highlight w:val="none"/>
                    </w:rPr>
                    <w:t>排放口（DA001）</w:t>
                  </w:r>
                </w:p>
              </w:tc>
              <w:tc>
                <w:tcPr>
                  <w:tcW w:w="979" w:type="pct"/>
                  <w:tcBorders>
                    <w:tl2br w:val="nil"/>
                    <w:tr2bl w:val="nil"/>
                  </w:tcBorders>
                  <w:noWrap w:val="0"/>
                  <w:tcMar>
                    <w:top w:w="15" w:type="dxa"/>
                    <w:left w:w="15" w:type="dxa"/>
                    <w:right w:w="15" w:type="dxa"/>
                  </w:tcMar>
                  <w:vAlign w:val="center"/>
                </w:tcPr>
                <w:p w14:paraId="5834A693">
                  <w:pPr>
                    <w:wordWrap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sz w:val="21"/>
                      <w:szCs w:val="21"/>
                      <w:highlight w:val="none"/>
                      <w:lang w:eastAsia="zh-CN"/>
                    </w:rPr>
                    <w:t>颗粒物</w:t>
                  </w:r>
                </w:p>
              </w:tc>
              <w:tc>
                <w:tcPr>
                  <w:tcW w:w="794" w:type="pct"/>
                  <w:tcBorders>
                    <w:tl2br w:val="nil"/>
                    <w:tr2bl w:val="nil"/>
                  </w:tcBorders>
                  <w:noWrap w:val="0"/>
                  <w:tcMar>
                    <w:top w:w="15" w:type="dxa"/>
                    <w:left w:w="15" w:type="dxa"/>
                    <w:right w:w="15" w:type="dxa"/>
                  </w:tcMar>
                  <w:vAlign w:val="center"/>
                </w:tcPr>
                <w:p w14:paraId="04DC4DBB">
                  <w:pPr>
                    <w:widowControl/>
                    <w:jc w:val="center"/>
                    <w:textAlignment w:val="center"/>
                    <w:rPr>
                      <w:rFonts w:hint="default" w:ascii="Times New Roman" w:hAnsi="Times New Roman" w:eastAsia="宋体" w:cs="Times New Roman"/>
                      <w:bCs/>
                      <w:color w:val="000000"/>
                      <w:kern w:val="0"/>
                      <w:sz w:val="21"/>
                      <w:szCs w:val="21"/>
                      <w:highlight w:val="none"/>
                      <w:lang w:val="en-US" w:eastAsia="zh-CN" w:bidi="ar"/>
                    </w:rPr>
                  </w:pPr>
                  <w:r>
                    <w:rPr>
                      <w:rFonts w:hint="default" w:ascii="Times New Roman" w:hAnsi="Times New Roman" w:cs="Times New Roman"/>
                      <w:bCs/>
                      <w:color w:val="000000"/>
                      <w:kern w:val="0"/>
                      <w:sz w:val="21"/>
                      <w:szCs w:val="21"/>
                      <w:highlight w:val="none"/>
                      <w:lang w:bidi="ar"/>
                    </w:rPr>
                    <w:t>1次</w:t>
                  </w:r>
                  <w:r>
                    <w:rPr>
                      <w:rFonts w:hint="default" w:ascii="Times New Roman" w:hAnsi="Times New Roman" w:cs="Times New Roman"/>
                      <w:bCs/>
                      <w:color w:val="000000"/>
                      <w:kern w:val="0"/>
                      <w:sz w:val="21"/>
                      <w:szCs w:val="21"/>
                      <w:highlight w:val="none"/>
                      <w:lang w:val="en-US" w:eastAsia="zh-CN" w:bidi="ar"/>
                    </w:rPr>
                    <w:t>/</w:t>
                  </w:r>
                  <w:r>
                    <w:rPr>
                      <w:rFonts w:hint="default" w:ascii="Times New Roman" w:hAnsi="Times New Roman" w:cs="Times New Roman"/>
                      <w:bCs/>
                      <w:color w:val="000000"/>
                      <w:kern w:val="0"/>
                      <w:sz w:val="21"/>
                      <w:szCs w:val="21"/>
                      <w:highlight w:val="none"/>
                      <w:lang w:bidi="ar"/>
                    </w:rPr>
                    <w:t>年</w:t>
                  </w:r>
                </w:p>
              </w:tc>
              <w:tc>
                <w:tcPr>
                  <w:tcW w:w="1615" w:type="pct"/>
                  <w:tcBorders>
                    <w:bottom w:val="single" w:color="auto" w:sz="4" w:space="0"/>
                    <w:tl2br w:val="nil"/>
                    <w:tr2bl w:val="nil"/>
                  </w:tcBorders>
                  <w:noWrap w:val="0"/>
                  <w:tcMar>
                    <w:top w:w="15" w:type="dxa"/>
                    <w:left w:w="15" w:type="dxa"/>
                    <w:right w:w="15" w:type="dxa"/>
                  </w:tcMar>
                  <w:vAlign w:val="center"/>
                </w:tcPr>
                <w:p w14:paraId="23E11D39">
                  <w:pPr>
                    <w:widowControl/>
                    <w:jc w:val="center"/>
                    <w:textAlignment w:val="center"/>
                    <w:rPr>
                      <w:rFonts w:hint="default" w:ascii="Times New Roman" w:hAnsi="Times New Roman" w:eastAsia="宋体" w:cs="Times New Roman"/>
                      <w:b/>
                      <w:color w:val="000000"/>
                      <w:kern w:val="0"/>
                      <w:sz w:val="21"/>
                      <w:szCs w:val="21"/>
                      <w:highlight w:val="yellow"/>
                      <w:lang w:eastAsia="zh-CN" w:bidi="ar"/>
                    </w:rPr>
                  </w:pPr>
                  <w:r>
                    <w:rPr>
                      <w:rFonts w:hint="default" w:ascii="Times New Roman" w:hAnsi="Times New Roman" w:cs="Times New Roman"/>
                      <w:b w:val="0"/>
                      <w:bCs/>
                      <w:color w:val="auto"/>
                      <w:sz w:val="21"/>
                      <w:szCs w:val="21"/>
                    </w:rPr>
                    <w:t>《工业炉窑大气污染物排放标准》（GB9078-1996）和《工业炉窑大气污染综合治理方案》（环大气[2019]56号）中限值要求</w:t>
                  </w:r>
                </w:p>
              </w:tc>
            </w:tr>
            <w:tr w14:paraId="5AA176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367" w:type="pct"/>
                  <w:vMerge w:val="continue"/>
                  <w:tcBorders>
                    <w:tl2br w:val="nil"/>
                    <w:tr2bl w:val="nil"/>
                  </w:tcBorders>
                  <w:noWrap w:val="0"/>
                  <w:tcMar>
                    <w:top w:w="15" w:type="dxa"/>
                    <w:left w:w="15" w:type="dxa"/>
                    <w:right w:w="15" w:type="dxa"/>
                  </w:tcMar>
                  <w:vAlign w:val="center"/>
                </w:tcPr>
                <w:p w14:paraId="666C2817">
                  <w:pPr>
                    <w:widowControl/>
                    <w:jc w:val="center"/>
                    <w:textAlignment w:val="center"/>
                    <w:rPr>
                      <w:rFonts w:hint="default" w:ascii="Times New Roman" w:hAnsi="Times New Roman" w:cs="Times New Roman"/>
                      <w:bCs/>
                      <w:color w:val="000000"/>
                      <w:kern w:val="0"/>
                      <w:sz w:val="21"/>
                      <w:szCs w:val="21"/>
                      <w:highlight w:val="none"/>
                      <w:lang w:bidi="ar"/>
                    </w:rPr>
                  </w:pPr>
                </w:p>
              </w:tc>
              <w:tc>
                <w:tcPr>
                  <w:tcW w:w="1242" w:type="pct"/>
                  <w:vMerge w:val="restart"/>
                  <w:tcBorders>
                    <w:tl2br w:val="nil"/>
                    <w:tr2bl w:val="nil"/>
                  </w:tcBorders>
                  <w:noWrap w:val="0"/>
                  <w:tcMar>
                    <w:top w:w="15" w:type="dxa"/>
                    <w:left w:w="15" w:type="dxa"/>
                    <w:right w:w="15" w:type="dxa"/>
                  </w:tcMar>
                  <w:vAlign w:val="center"/>
                </w:tcPr>
                <w:p w14:paraId="4B3E0CF8">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sz w:val="21"/>
                      <w:szCs w:val="21"/>
                      <w:highlight w:val="none"/>
                      <w:lang w:val="en-US" w:eastAsia="zh-CN"/>
                    </w:rPr>
                    <w:t>无组织，</w:t>
                  </w:r>
                  <w:r>
                    <w:rPr>
                      <w:rFonts w:hint="default" w:ascii="Times New Roman" w:hAnsi="Times New Roman" w:cs="Times New Roman"/>
                      <w:sz w:val="21"/>
                      <w:szCs w:val="21"/>
                      <w:highlight w:val="none"/>
                      <w:lang w:eastAsia="zh-CN"/>
                    </w:rPr>
                    <w:t>在</w:t>
                  </w:r>
                  <w:r>
                    <w:rPr>
                      <w:rFonts w:hint="default" w:ascii="Times New Roman" w:hAnsi="Times New Roman" w:cs="Times New Roman"/>
                      <w:color w:val="000000"/>
                      <w:kern w:val="0"/>
                      <w:sz w:val="21"/>
                      <w:szCs w:val="21"/>
                      <w:highlight w:val="none"/>
                    </w:rPr>
                    <w:t>厂界上风向一处，下风向3处</w:t>
                  </w:r>
                </w:p>
              </w:tc>
              <w:tc>
                <w:tcPr>
                  <w:tcW w:w="979" w:type="pct"/>
                  <w:tcBorders>
                    <w:bottom w:val="single" w:color="auto" w:sz="4" w:space="0"/>
                    <w:tl2br w:val="nil"/>
                    <w:tr2bl w:val="nil"/>
                  </w:tcBorders>
                  <w:noWrap w:val="0"/>
                  <w:tcMar>
                    <w:top w:w="15" w:type="dxa"/>
                    <w:left w:w="15" w:type="dxa"/>
                    <w:right w:w="15" w:type="dxa"/>
                  </w:tcMar>
                  <w:vAlign w:val="center"/>
                </w:tcPr>
                <w:p w14:paraId="7EAC7F3A">
                  <w:pPr>
                    <w:wordWrap w:val="0"/>
                    <w:adjustRightIn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颗粒物</w:t>
                  </w:r>
                </w:p>
              </w:tc>
              <w:tc>
                <w:tcPr>
                  <w:tcW w:w="794" w:type="pct"/>
                  <w:tcBorders>
                    <w:bottom w:val="single" w:color="auto" w:sz="4" w:space="0"/>
                    <w:tl2br w:val="nil"/>
                    <w:tr2bl w:val="nil"/>
                  </w:tcBorders>
                  <w:noWrap w:val="0"/>
                  <w:tcMar>
                    <w:top w:w="15" w:type="dxa"/>
                    <w:left w:w="15" w:type="dxa"/>
                    <w:right w:w="15" w:type="dxa"/>
                  </w:tcMar>
                  <w:vAlign w:val="center"/>
                </w:tcPr>
                <w:p w14:paraId="494A596A">
                  <w:pPr>
                    <w:widowControl/>
                    <w:jc w:val="center"/>
                    <w:textAlignment w:val="center"/>
                    <w:rPr>
                      <w:rFonts w:hint="default" w:ascii="Times New Roman" w:hAnsi="Times New Roman" w:eastAsia="宋体" w:cs="Times New Roman"/>
                      <w:bCs/>
                      <w:color w:val="000000"/>
                      <w:kern w:val="0"/>
                      <w:sz w:val="21"/>
                      <w:szCs w:val="21"/>
                      <w:highlight w:val="none"/>
                      <w:lang w:val="en-US" w:eastAsia="zh-CN" w:bidi="ar"/>
                    </w:rPr>
                  </w:pPr>
                  <w:r>
                    <w:rPr>
                      <w:rFonts w:hint="default" w:ascii="Times New Roman" w:hAnsi="Times New Roman" w:cs="Times New Roman"/>
                      <w:bCs/>
                      <w:color w:val="000000"/>
                      <w:kern w:val="0"/>
                      <w:sz w:val="21"/>
                      <w:szCs w:val="21"/>
                      <w:highlight w:val="none"/>
                      <w:lang w:bidi="ar"/>
                    </w:rPr>
                    <w:t>1次</w:t>
                  </w:r>
                  <w:r>
                    <w:rPr>
                      <w:rFonts w:hint="default" w:ascii="Times New Roman" w:hAnsi="Times New Roman" w:cs="Times New Roman"/>
                      <w:bCs/>
                      <w:color w:val="000000"/>
                      <w:kern w:val="0"/>
                      <w:sz w:val="21"/>
                      <w:szCs w:val="21"/>
                      <w:highlight w:val="none"/>
                      <w:lang w:val="en-US" w:eastAsia="zh-CN" w:bidi="ar"/>
                    </w:rPr>
                    <w:t>/半</w:t>
                  </w:r>
                  <w:r>
                    <w:rPr>
                      <w:rFonts w:hint="default" w:ascii="Times New Roman" w:hAnsi="Times New Roman" w:cs="Times New Roman"/>
                      <w:bCs/>
                      <w:color w:val="000000"/>
                      <w:kern w:val="0"/>
                      <w:sz w:val="21"/>
                      <w:szCs w:val="21"/>
                      <w:highlight w:val="none"/>
                      <w:lang w:bidi="ar"/>
                    </w:rPr>
                    <w:t>年</w:t>
                  </w:r>
                </w:p>
              </w:tc>
              <w:tc>
                <w:tcPr>
                  <w:tcW w:w="1615" w:type="pct"/>
                  <w:tcBorders>
                    <w:top w:val="single" w:color="auto" w:sz="4" w:space="0"/>
                    <w:bottom w:val="single" w:color="auto" w:sz="4" w:space="0"/>
                    <w:tl2br w:val="nil"/>
                    <w:tr2bl w:val="nil"/>
                  </w:tcBorders>
                  <w:shd w:val="clear" w:color="auto" w:fill="auto"/>
                  <w:noWrap w:val="0"/>
                  <w:tcMar>
                    <w:top w:w="15" w:type="dxa"/>
                    <w:left w:w="15" w:type="dxa"/>
                    <w:right w:w="15" w:type="dxa"/>
                  </w:tcMar>
                  <w:vAlign w:val="center"/>
                </w:tcPr>
                <w:p w14:paraId="5609FD1E">
                  <w:pPr>
                    <w:widowControl/>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rPr>
                    <w:t>《工业炉窑大气污染物排放标准》（GB9078-1996）</w:t>
                  </w:r>
                </w:p>
              </w:tc>
            </w:tr>
            <w:tr w14:paraId="52B722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9" w:hRule="atLeast"/>
                <w:jc w:val="center"/>
              </w:trPr>
              <w:tc>
                <w:tcPr>
                  <w:tcW w:w="367" w:type="pct"/>
                  <w:vMerge w:val="continue"/>
                  <w:tcBorders>
                    <w:tl2br w:val="nil"/>
                    <w:tr2bl w:val="nil"/>
                  </w:tcBorders>
                  <w:noWrap w:val="0"/>
                  <w:tcMar>
                    <w:top w:w="15" w:type="dxa"/>
                    <w:left w:w="15" w:type="dxa"/>
                    <w:right w:w="15" w:type="dxa"/>
                  </w:tcMar>
                  <w:vAlign w:val="center"/>
                </w:tcPr>
                <w:p w14:paraId="5E899841">
                  <w:pPr>
                    <w:widowControl/>
                    <w:jc w:val="center"/>
                    <w:textAlignment w:val="center"/>
                    <w:rPr>
                      <w:rFonts w:hint="default" w:ascii="Times New Roman" w:hAnsi="Times New Roman" w:cs="Times New Roman"/>
                      <w:bCs/>
                      <w:color w:val="000000"/>
                      <w:kern w:val="0"/>
                      <w:sz w:val="21"/>
                      <w:szCs w:val="21"/>
                      <w:highlight w:val="none"/>
                      <w:lang w:bidi="ar"/>
                    </w:rPr>
                  </w:pPr>
                </w:p>
              </w:tc>
              <w:tc>
                <w:tcPr>
                  <w:tcW w:w="1242" w:type="pct"/>
                  <w:vMerge w:val="continue"/>
                  <w:tcBorders>
                    <w:tl2br w:val="nil"/>
                    <w:tr2bl w:val="nil"/>
                  </w:tcBorders>
                  <w:noWrap w:val="0"/>
                  <w:tcMar>
                    <w:top w:w="15" w:type="dxa"/>
                    <w:left w:w="15" w:type="dxa"/>
                    <w:right w:w="15" w:type="dxa"/>
                  </w:tcMar>
                  <w:vAlign w:val="center"/>
                </w:tcPr>
                <w:p w14:paraId="5595D8B0">
                  <w:pPr>
                    <w:jc w:val="center"/>
                    <w:rPr>
                      <w:rFonts w:hint="default" w:ascii="Times New Roman" w:hAnsi="Times New Roman" w:cs="Times New Roman"/>
                      <w:sz w:val="21"/>
                      <w:szCs w:val="21"/>
                      <w:highlight w:val="none"/>
                      <w:lang w:val="en-US" w:eastAsia="zh-CN"/>
                    </w:rPr>
                  </w:pPr>
                </w:p>
              </w:tc>
              <w:tc>
                <w:tcPr>
                  <w:tcW w:w="979" w:type="pct"/>
                  <w:tcBorders>
                    <w:top w:val="single" w:color="auto" w:sz="4" w:space="0"/>
                    <w:tl2br w:val="nil"/>
                    <w:tr2bl w:val="nil"/>
                  </w:tcBorders>
                  <w:noWrap w:val="0"/>
                  <w:tcMar>
                    <w:top w:w="15" w:type="dxa"/>
                    <w:left w:w="15" w:type="dxa"/>
                    <w:right w:w="15" w:type="dxa"/>
                  </w:tcMar>
                  <w:vAlign w:val="center"/>
                </w:tcPr>
                <w:p w14:paraId="48C18261">
                  <w:pPr>
                    <w:wordWrap w:val="0"/>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非甲烷总烃（后续布置冷轧、拉丝工序时需监测）</w:t>
                  </w:r>
                </w:p>
              </w:tc>
              <w:tc>
                <w:tcPr>
                  <w:tcW w:w="794" w:type="pct"/>
                  <w:tcBorders>
                    <w:top w:val="single" w:color="auto" w:sz="4" w:space="0"/>
                    <w:tl2br w:val="nil"/>
                    <w:tr2bl w:val="nil"/>
                  </w:tcBorders>
                  <w:noWrap w:val="0"/>
                  <w:tcMar>
                    <w:top w:w="15" w:type="dxa"/>
                    <w:left w:w="15" w:type="dxa"/>
                    <w:right w:w="15" w:type="dxa"/>
                  </w:tcMar>
                  <w:vAlign w:val="center"/>
                </w:tcPr>
                <w:p w14:paraId="17C18662">
                  <w:pPr>
                    <w:widowControl/>
                    <w:jc w:val="center"/>
                    <w:textAlignment w:val="center"/>
                    <w:rPr>
                      <w:rFonts w:hint="default" w:ascii="Times New Roman" w:hAnsi="Times New Roman" w:cs="Times New Roman"/>
                      <w:bCs/>
                      <w:color w:val="000000"/>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rPr>
                    <w:t>1次/</w:t>
                  </w:r>
                  <w:r>
                    <w:rPr>
                      <w:rFonts w:hint="default" w:ascii="Times New Roman" w:hAnsi="Times New Roman" w:cs="Times New Roman"/>
                      <w:color w:val="auto"/>
                      <w:kern w:val="0"/>
                      <w:sz w:val="21"/>
                      <w:szCs w:val="21"/>
                      <w:highlight w:val="none"/>
                      <w:lang w:val="en-US" w:eastAsia="zh-CN"/>
                    </w:rPr>
                    <w:t>年</w:t>
                  </w:r>
                </w:p>
              </w:tc>
              <w:tc>
                <w:tcPr>
                  <w:tcW w:w="1615" w:type="pct"/>
                  <w:tcBorders>
                    <w:top w:val="single" w:color="auto" w:sz="4" w:space="0"/>
                    <w:tl2br w:val="nil"/>
                    <w:tr2bl w:val="nil"/>
                  </w:tcBorders>
                  <w:shd w:val="clear" w:color="auto" w:fill="auto"/>
                  <w:noWrap w:val="0"/>
                  <w:tcMar>
                    <w:top w:w="15" w:type="dxa"/>
                    <w:left w:w="15" w:type="dxa"/>
                    <w:right w:w="15" w:type="dxa"/>
                  </w:tcMar>
                  <w:vAlign w:val="center"/>
                </w:tcPr>
                <w:p w14:paraId="61C3D54C">
                  <w:pPr>
                    <w:widowControl/>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rPr>
                    <w:t>执行《大气污染物综合排放标准》（GB16297-1996）</w:t>
                  </w:r>
                </w:p>
              </w:tc>
            </w:tr>
            <w:tr w14:paraId="38B0B5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367" w:type="pct"/>
                  <w:vMerge w:val="continue"/>
                  <w:tcBorders>
                    <w:tl2br w:val="nil"/>
                    <w:tr2bl w:val="nil"/>
                  </w:tcBorders>
                  <w:noWrap w:val="0"/>
                  <w:tcMar>
                    <w:top w:w="15" w:type="dxa"/>
                    <w:left w:w="15" w:type="dxa"/>
                    <w:right w:w="15" w:type="dxa"/>
                  </w:tcMar>
                  <w:vAlign w:val="center"/>
                </w:tcPr>
                <w:p w14:paraId="245622B5">
                  <w:pPr>
                    <w:widowControl/>
                    <w:jc w:val="center"/>
                    <w:textAlignment w:val="center"/>
                    <w:rPr>
                      <w:rFonts w:hint="default" w:ascii="Times New Roman" w:hAnsi="Times New Roman" w:cs="Times New Roman"/>
                      <w:bCs/>
                      <w:color w:val="000000"/>
                      <w:kern w:val="0"/>
                      <w:sz w:val="21"/>
                      <w:szCs w:val="21"/>
                      <w:highlight w:val="none"/>
                      <w:lang w:bidi="ar"/>
                    </w:rPr>
                  </w:pPr>
                </w:p>
              </w:tc>
              <w:tc>
                <w:tcPr>
                  <w:tcW w:w="1242" w:type="pct"/>
                  <w:vMerge w:val="continue"/>
                  <w:tcBorders>
                    <w:tl2br w:val="nil"/>
                    <w:tr2bl w:val="nil"/>
                  </w:tcBorders>
                  <w:noWrap w:val="0"/>
                  <w:tcMar>
                    <w:top w:w="15" w:type="dxa"/>
                    <w:left w:w="15" w:type="dxa"/>
                    <w:right w:w="15" w:type="dxa"/>
                  </w:tcMar>
                  <w:vAlign w:val="center"/>
                </w:tcPr>
                <w:p w14:paraId="7FC0608B">
                  <w:pPr>
                    <w:jc w:val="center"/>
                    <w:rPr>
                      <w:rFonts w:hint="default" w:ascii="Times New Roman" w:hAnsi="Times New Roman" w:cs="Times New Roman"/>
                      <w:sz w:val="21"/>
                      <w:szCs w:val="21"/>
                      <w:highlight w:val="none"/>
                      <w:lang w:eastAsia="zh-CN"/>
                    </w:rPr>
                  </w:pPr>
                </w:p>
              </w:tc>
              <w:tc>
                <w:tcPr>
                  <w:tcW w:w="979" w:type="pct"/>
                  <w:tcBorders>
                    <w:tl2br w:val="nil"/>
                    <w:tr2bl w:val="nil"/>
                  </w:tcBorders>
                  <w:noWrap w:val="0"/>
                  <w:tcMar>
                    <w:top w:w="15" w:type="dxa"/>
                    <w:left w:w="15" w:type="dxa"/>
                    <w:right w:w="15" w:type="dxa"/>
                  </w:tcMar>
                  <w:vAlign w:val="center"/>
                </w:tcPr>
                <w:p w14:paraId="3D923C0B">
                  <w:pPr>
                    <w:wordWrap w:val="0"/>
                    <w:adjustRightIn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非甲烷总烃（厂内、后续布置冷轧、拉丝工序时需监测）</w:t>
                  </w:r>
                </w:p>
              </w:tc>
              <w:tc>
                <w:tcPr>
                  <w:tcW w:w="794" w:type="pct"/>
                  <w:tcBorders>
                    <w:tl2br w:val="nil"/>
                    <w:tr2bl w:val="nil"/>
                  </w:tcBorders>
                  <w:noWrap w:val="0"/>
                  <w:tcMar>
                    <w:top w:w="15" w:type="dxa"/>
                    <w:left w:w="15" w:type="dxa"/>
                    <w:right w:w="15" w:type="dxa"/>
                  </w:tcMar>
                  <w:vAlign w:val="center"/>
                </w:tcPr>
                <w:p w14:paraId="07A828EF">
                  <w:pPr>
                    <w:widowControl/>
                    <w:jc w:val="center"/>
                    <w:textAlignment w:val="center"/>
                    <w:rPr>
                      <w:rFonts w:hint="default" w:ascii="Times New Roman" w:hAnsi="Times New Roman" w:cs="Times New Roman"/>
                      <w:bCs/>
                      <w:color w:val="000000"/>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rPr>
                    <w:t>1次/</w:t>
                  </w:r>
                  <w:r>
                    <w:rPr>
                      <w:rFonts w:hint="default" w:ascii="Times New Roman" w:hAnsi="Times New Roman" w:cs="Times New Roman"/>
                      <w:color w:val="auto"/>
                      <w:kern w:val="0"/>
                      <w:sz w:val="21"/>
                      <w:szCs w:val="21"/>
                      <w:highlight w:val="none"/>
                      <w:lang w:val="en-US" w:eastAsia="zh-CN"/>
                    </w:rPr>
                    <w:t>年</w:t>
                  </w:r>
                </w:p>
              </w:tc>
              <w:tc>
                <w:tcPr>
                  <w:tcW w:w="1615" w:type="pct"/>
                  <w:tcBorders>
                    <w:tl2br w:val="nil"/>
                    <w:tr2bl w:val="nil"/>
                  </w:tcBorders>
                  <w:shd w:val="clear" w:color="auto" w:fill="auto"/>
                  <w:noWrap w:val="0"/>
                  <w:tcMar>
                    <w:top w:w="15" w:type="dxa"/>
                    <w:left w:w="15" w:type="dxa"/>
                    <w:right w:w="15" w:type="dxa"/>
                  </w:tcMar>
                  <w:vAlign w:val="center"/>
                </w:tcPr>
                <w:p w14:paraId="5B447121">
                  <w:pPr>
                    <w:widowControl/>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rPr>
                    <w:t>《挥发性有机物无组织排放控制标准》（GB37822-2019）</w:t>
                  </w:r>
                </w:p>
              </w:tc>
            </w:tr>
            <w:tr w14:paraId="447D3B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1" w:hRule="atLeast"/>
                <w:jc w:val="center"/>
              </w:trPr>
              <w:tc>
                <w:tcPr>
                  <w:tcW w:w="367" w:type="pct"/>
                  <w:tcBorders>
                    <w:tl2br w:val="nil"/>
                    <w:tr2bl w:val="nil"/>
                  </w:tcBorders>
                  <w:noWrap w:val="0"/>
                  <w:tcMar>
                    <w:top w:w="15" w:type="dxa"/>
                    <w:left w:w="15" w:type="dxa"/>
                    <w:right w:w="15" w:type="dxa"/>
                  </w:tcMar>
                  <w:vAlign w:val="center"/>
                </w:tcPr>
                <w:p w14:paraId="25468C34">
                  <w:pPr>
                    <w:widowControl/>
                    <w:jc w:val="center"/>
                    <w:textAlignment w:val="center"/>
                    <w:rPr>
                      <w:rFonts w:hint="default" w:ascii="Times New Roman" w:hAnsi="Times New Roman" w:eastAsia="宋体" w:cs="Times New Roman"/>
                      <w:bCs/>
                      <w:color w:val="000000"/>
                      <w:kern w:val="0"/>
                      <w:sz w:val="21"/>
                      <w:szCs w:val="21"/>
                      <w:highlight w:val="none"/>
                      <w:lang w:val="en-US" w:eastAsia="zh-CN" w:bidi="ar"/>
                    </w:rPr>
                  </w:pPr>
                  <w:r>
                    <w:rPr>
                      <w:rFonts w:hint="default" w:ascii="Times New Roman" w:hAnsi="Times New Roman" w:cs="Times New Roman"/>
                      <w:bCs/>
                      <w:color w:val="000000"/>
                      <w:kern w:val="0"/>
                      <w:sz w:val="21"/>
                      <w:szCs w:val="21"/>
                      <w:highlight w:val="none"/>
                      <w:lang w:val="en-US" w:eastAsia="zh-CN" w:bidi="ar"/>
                    </w:rPr>
                    <w:t>废水</w:t>
                  </w:r>
                </w:p>
              </w:tc>
              <w:tc>
                <w:tcPr>
                  <w:tcW w:w="1242" w:type="pct"/>
                  <w:tcBorders>
                    <w:tl2br w:val="nil"/>
                    <w:tr2bl w:val="nil"/>
                  </w:tcBorders>
                  <w:noWrap w:val="0"/>
                  <w:tcMar>
                    <w:top w:w="15" w:type="dxa"/>
                    <w:left w:w="15" w:type="dxa"/>
                    <w:right w:w="15" w:type="dxa"/>
                  </w:tcMar>
                  <w:vAlign w:val="center"/>
                </w:tcPr>
                <w:p w14:paraId="11D67EC7">
                  <w:pPr>
                    <w:widowControl/>
                    <w:jc w:val="center"/>
                    <w:textAlignment w:val="center"/>
                    <w:rPr>
                      <w:rFonts w:hint="default" w:ascii="Times New Roman" w:hAnsi="Times New Roman" w:eastAsia="宋体" w:cs="Times New Roman"/>
                      <w:bCs/>
                      <w:color w:val="000000"/>
                      <w:kern w:val="0"/>
                      <w:sz w:val="21"/>
                      <w:szCs w:val="21"/>
                      <w:highlight w:val="none"/>
                      <w:lang w:bidi="ar"/>
                    </w:rPr>
                  </w:pPr>
                  <w:r>
                    <w:rPr>
                      <w:rFonts w:hint="default" w:ascii="Times New Roman" w:hAnsi="Times New Roman" w:eastAsia="宋体" w:cs="Times New Roman"/>
                      <w:bCs/>
                      <w:color w:val="000000"/>
                      <w:kern w:val="0"/>
                      <w:sz w:val="21"/>
                      <w:szCs w:val="21"/>
                      <w:highlight w:val="none"/>
                      <w:lang w:eastAsia="zh-CN" w:bidi="ar"/>
                    </w:rPr>
                    <w:t>厂区废水排口（</w:t>
                  </w:r>
                  <w:r>
                    <w:rPr>
                      <w:rFonts w:hint="default" w:ascii="Times New Roman" w:hAnsi="Times New Roman" w:eastAsia="宋体" w:cs="Times New Roman"/>
                      <w:bCs/>
                      <w:color w:val="000000"/>
                      <w:kern w:val="0"/>
                      <w:sz w:val="21"/>
                      <w:szCs w:val="21"/>
                      <w:highlight w:val="none"/>
                      <w:lang w:val="en-US" w:eastAsia="zh-CN" w:bidi="ar"/>
                    </w:rPr>
                    <w:t>DW001</w:t>
                  </w:r>
                  <w:r>
                    <w:rPr>
                      <w:rFonts w:hint="default" w:ascii="Times New Roman" w:hAnsi="Times New Roman" w:eastAsia="宋体" w:cs="Times New Roman"/>
                      <w:bCs/>
                      <w:color w:val="000000"/>
                      <w:kern w:val="0"/>
                      <w:sz w:val="21"/>
                      <w:szCs w:val="21"/>
                      <w:highlight w:val="none"/>
                      <w:lang w:eastAsia="zh-CN" w:bidi="ar"/>
                    </w:rPr>
                    <w:t>）</w:t>
                  </w:r>
                </w:p>
              </w:tc>
              <w:tc>
                <w:tcPr>
                  <w:tcW w:w="979" w:type="pct"/>
                  <w:tcBorders>
                    <w:tl2br w:val="nil"/>
                    <w:tr2bl w:val="nil"/>
                  </w:tcBorders>
                  <w:noWrap w:val="0"/>
                  <w:tcMar>
                    <w:top w:w="15" w:type="dxa"/>
                    <w:left w:w="15" w:type="dxa"/>
                    <w:right w:w="15" w:type="dxa"/>
                  </w:tcMar>
                  <w:vAlign w:val="center"/>
                </w:tcPr>
                <w:p w14:paraId="385A901D">
                  <w:pPr>
                    <w:widowControl/>
                    <w:jc w:val="center"/>
                    <w:textAlignment w:val="center"/>
                    <w:rPr>
                      <w:rFonts w:hint="default" w:ascii="Times New Roman" w:hAnsi="Times New Roman" w:eastAsia="宋体" w:cs="Times New Roman"/>
                      <w:bCs/>
                      <w:color w:val="000000"/>
                      <w:kern w:val="0"/>
                      <w:sz w:val="21"/>
                      <w:szCs w:val="21"/>
                      <w:highlight w:val="none"/>
                      <w:lang w:eastAsia="zh-CN" w:bidi="ar"/>
                    </w:rPr>
                  </w:pPr>
                  <w:r>
                    <w:rPr>
                      <w:rFonts w:hint="default" w:ascii="Times New Roman" w:hAnsi="Times New Roman" w:eastAsia="宋体" w:cs="Times New Roman"/>
                      <w:bCs/>
                      <w:color w:val="000000"/>
                      <w:kern w:val="0"/>
                      <w:sz w:val="21"/>
                      <w:szCs w:val="21"/>
                      <w:highlight w:val="none"/>
                      <w:lang w:bidi="ar"/>
                    </w:rPr>
                    <w:t>COD、NH3-N、SS</w:t>
                  </w:r>
                  <w:r>
                    <w:rPr>
                      <w:rFonts w:hint="default" w:ascii="Times New Roman" w:hAnsi="Times New Roman" w:eastAsia="宋体" w:cs="Times New Roman"/>
                      <w:bCs/>
                      <w:color w:val="000000"/>
                      <w:kern w:val="0"/>
                      <w:sz w:val="21"/>
                      <w:szCs w:val="21"/>
                      <w:highlight w:val="none"/>
                      <w:lang w:val="en-US" w:eastAsia="zh-CN" w:bidi="ar"/>
                    </w:rPr>
                    <w:t>、pH、石油类</w:t>
                  </w:r>
                  <w:r>
                    <w:rPr>
                      <w:rFonts w:hint="default" w:ascii="Times New Roman" w:hAnsi="Times New Roman" w:cs="Times New Roman"/>
                      <w:bCs/>
                      <w:color w:val="000000"/>
                      <w:kern w:val="0"/>
                      <w:sz w:val="21"/>
                      <w:szCs w:val="21"/>
                      <w:highlight w:val="none"/>
                      <w:lang w:val="en-US" w:eastAsia="zh-CN" w:bidi="ar"/>
                    </w:rPr>
                    <w:t>、</w:t>
                  </w:r>
                  <w:r>
                    <w:rPr>
                      <w:rFonts w:hint="default" w:ascii="Times New Roman" w:hAnsi="Times New Roman" w:cs="Times New Roman"/>
                      <w:color w:val="auto"/>
                      <w:sz w:val="21"/>
                      <w:szCs w:val="21"/>
                    </w:rPr>
                    <w:t>BOD</w:t>
                  </w:r>
                  <w:r>
                    <w:rPr>
                      <w:rFonts w:hint="default" w:ascii="Times New Roman" w:hAnsi="Times New Roman" w:cs="Times New Roman"/>
                      <w:color w:val="auto"/>
                      <w:sz w:val="21"/>
                      <w:szCs w:val="21"/>
                      <w:vertAlign w:val="subscript"/>
                    </w:rPr>
                    <w:t>5</w:t>
                  </w:r>
                </w:p>
              </w:tc>
              <w:tc>
                <w:tcPr>
                  <w:tcW w:w="794" w:type="pct"/>
                  <w:tcBorders>
                    <w:tl2br w:val="nil"/>
                    <w:tr2bl w:val="nil"/>
                  </w:tcBorders>
                  <w:noWrap w:val="0"/>
                  <w:tcMar>
                    <w:top w:w="15" w:type="dxa"/>
                    <w:left w:w="15" w:type="dxa"/>
                    <w:right w:w="15" w:type="dxa"/>
                  </w:tcMar>
                  <w:vAlign w:val="center"/>
                </w:tcPr>
                <w:p w14:paraId="63244ACD">
                  <w:pPr>
                    <w:widowControl/>
                    <w:jc w:val="center"/>
                    <w:textAlignment w:val="center"/>
                    <w:rPr>
                      <w:rFonts w:hint="default" w:ascii="Times New Roman" w:hAnsi="Times New Roman" w:eastAsia="宋体" w:cs="Times New Roman"/>
                      <w:bCs/>
                      <w:color w:val="000000"/>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rPr>
                    <w:t>1次/</w:t>
                  </w:r>
                  <w:r>
                    <w:rPr>
                      <w:rFonts w:hint="default" w:ascii="Times New Roman" w:hAnsi="Times New Roman" w:cs="Times New Roman"/>
                      <w:color w:val="auto"/>
                      <w:kern w:val="0"/>
                      <w:sz w:val="21"/>
                      <w:szCs w:val="21"/>
                      <w:highlight w:val="none"/>
                      <w:lang w:val="en-US" w:eastAsia="zh-CN"/>
                    </w:rPr>
                    <w:t>年</w:t>
                  </w:r>
                </w:p>
              </w:tc>
              <w:tc>
                <w:tcPr>
                  <w:tcW w:w="1615" w:type="pct"/>
                  <w:tcBorders>
                    <w:tl2br w:val="nil"/>
                    <w:tr2bl w:val="nil"/>
                  </w:tcBorders>
                  <w:noWrap w:val="0"/>
                  <w:tcMar>
                    <w:top w:w="15" w:type="dxa"/>
                    <w:left w:w="15" w:type="dxa"/>
                    <w:right w:w="15" w:type="dxa"/>
                  </w:tcMar>
                  <w:vAlign w:val="center"/>
                </w:tcPr>
                <w:p w14:paraId="1CA35210">
                  <w:pPr>
                    <w:widowControl/>
                    <w:jc w:val="center"/>
                    <w:textAlignment w:val="center"/>
                    <w:rPr>
                      <w:rFonts w:hint="default" w:ascii="Times New Roman" w:hAnsi="Times New Roman" w:eastAsia="宋体" w:cs="Times New Roman"/>
                      <w:bCs/>
                      <w:color w:val="000000"/>
                      <w:kern w:val="0"/>
                      <w:sz w:val="21"/>
                      <w:szCs w:val="21"/>
                      <w:highlight w:val="none"/>
                      <w:lang w:bidi="ar"/>
                    </w:rPr>
                  </w:pPr>
                  <w:r>
                    <w:rPr>
                      <w:rFonts w:hint="default" w:ascii="Times New Roman" w:hAnsi="Times New Roman" w:eastAsia="宋体" w:cs="Times New Roman"/>
                      <w:kern w:val="0"/>
                      <w:sz w:val="21"/>
                      <w:szCs w:val="21"/>
                      <w:highlight w:val="none"/>
                      <w:lang w:val="zh-CN"/>
                    </w:rPr>
                    <w:t>《污</w:t>
                  </w:r>
                  <w:r>
                    <w:rPr>
                      <w:rFonts w:hint="default" w:ascii="Times New Roman" w:hAnsi="Times New Roman" w:eastAsia="宋体" w:cs="Times New Roman"/>
                      <w:color w:val="auto"/>
                      <w:kern w:val="0"/>
                      <w:sz w:val="21"/>
                      <w:szCs w:val="21"/>
                      <w:highlight w:val="none"/>
                      <w:lang w:val="zh-CN"/>
                    </w:rPr>
                    <w:t>水综合排放标准》（GB8978-1996）表4中三级标准</w:t>
                  </w:r>
                  <w:r>
                    <w:rPr>
                      <w:rFonts w:hint="default" w:ascii="Times New Roman" w:hAnsi="Times New Roman" w:eastAsia="宋体" w:cs="Times New Roman"/>
                      <w:color w:val="auto"/>
                      <w:kern w:val="0"/>
                      <w:sz w:val="21"/>
                      <w:szCs w:val="21"/>
                      <w:highlight w:val="none"/>
                      <w:lang w:val="en-US" w:eastAsia="zh-CN"/>
                    </w:rPr>
                    <w:t>及</w:t>
                  </w:r>
                  <w:r>
                    <w:rPr>
                      <w:rFonts w:hint="default" w:ascii="Times New Roman" w:hAnsi="Times New Roman" w:eastAsia="宋体" w:cs="Times New Roman"/>
                      <w:color w:val="auto"/>
                      <w:kern w:val="0"/>
                      <w:sz w:val="21"/>
                      <w:szCs w:val="21"/>
                      <w:highlight w:val="none"/>
                      <w:lang w:val="zh-CN"/>
                    </w:rPr>
                    <w:t>和县</w:t>
                  </w:r>
                  <w:r>
                    <w:rPr>
                      <w:rFonts w:hint="default" w:ascii="Times New Roman" w:hAnsi="Times New Roman" w:eastAsia="宋体" w:cs="Times New Roman"/>
                      <w:color w:val="auto"/>
                      <w:kern w:val="0"/>
                      <w:sz w:val="21"/>
                      <w:szCs w:val="21"/>
                      <w:highlight w:val="none"/>
                      <w:lang w:val="zh-CN" w:eastAsia="zh-CN"/>
                    </w:rPr>
                    <w:t>乌江镇</w:t>
                  </w:r>
                  <w:r>
                    <w:rPr>
                      <w:rFonts w:hint="default" w:ascii="Times New Roman" w:hAnsi="Times New Roman" w:eastAsia="宋体" w:cs="Times New Roman"/>
                      <w:color w:val="auto"/>
                      <w:kern w:val="0"/>
                      <w:sz w:val="21"/>
                      <w:szCs w:val="21"/>
                      <w:highlight w:val="none"/>
                      <w:lang w:val="zh-CN"/>
                    </w:rPr>
                    <w:t>污水处理厂接管标准</w:t>
                  </w:r>
                </w:p>
              </w:tc>
            </w:tr>
            <w:tr w14:paraId="317D75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1" w:hRule="atLeast"/>
                <w:jc w:val="center"/>
              </w:trPr>
              <w:tc>
                <w:tcPr>
                  <w:tcW w:w="367" w:type="pct"/>
                  <w:tcBorders>
                    <w:tl2br w:val="nil"/>
                    <w:tr2bl w:val="nil"/>
                  </w:tcBorders>
                  <w:noWrap w:val="0"/>
                  <w:tcMar>
                    <w:top w:w="15" w:type="dxa"/>
                    <w:left w:w="15" w:type="dxa"/>
                    <w:right w:w="15" w:type="dxa"/>
                  </w:tcMar>
                  <w:vAlign w:val="center"/>
                </w:tcPr>
                <w:p w14:paraId="1D314194">
                  <w:pPr>
                    <w:widowControl/>
                    <w:jc w:val="center"/>
                    <w:textAlignment w:val="center"/>
                    <w:rPr>
                      <w:rFonts w:hint="default" w:ascii="Times New Roman" w:hAnsi="Times New Roman" w:cs="Times New Roman"/>
                      <w:bCs/>
                      <w:color w:val="000000"/>
                      <w:kern w:val="0"/>
                      <w:sz w:val="21"/>
                      <w:szCs w:val="21"/>
                      <w:highlight w:val="none"/>
                      <w:lang w:val="en-US" w:eastAsia="zh-CN" w:bidi="ar"/>
                    </w:rPr>
                  </w:pPr>
                  <w:r>
                    <w:rPr>
                      <w:rFonts w:hint="default" w:ascii="Times New Roman" w:hAnsi="Times New Roman" w:cs="Times New Roman"/>
                      <w:bCs/>
                      <w:color w:val="000000"/>
                      <w:kern w:val="0"/>
                      <w:sz w:val="21"/>
                      <w:szCs w:val="21"/>
                      <w:highlight w:val="none"/>
                      <w:lang w:val="en-US" w:eastAsia="zh-CN" w:bidi="ar"/>
                    </w:rPr>
                    <w:t>噪声</w:t>
                  </w:r>
                </w:p>
              </w:tc>
              <w:tc>
                <w:tcPr>
                  <w:tcW w:w="1242" w:type="pct"/>
                  <w:tcBorders>
                    <w:tl2br w:val="nil"/>
                    <w:tr2bl w:val="nil"/>
                  </w:tcBorders>
                  <w:shd w:val="clear" w:color="auto" w:fill="auto"/>
                  <w:noWrap w:val="0"/>
                  <w:tcMar>
                    <w:top w:w="15" w:type="dxa"/>
                    <w:left w:w="15" w:type="dxa"/>
                    <w:right w:w="15" w:type="dxa"/>
                  </w:tcMar>
                  <w:vAlign w:val="center"/>
                </w:tcPr>
                <w:p w14:paraId="548BE43E">
                  <w:pPr>
                    <w:spacing w:line="320" w:lineRule="exact"/>
                    <w:jc w:val="center"/>
                    <w:rPr>
                      <w:rFonts w:hint="default" w:ascii="Times New Roman" w:hAnsi="Times New Roman" w:eastAsia="宋体" w:cs="Times New Roman"/>
                      <w:color w:val="auto"/>
                      <w:spacing w:val="-6"/>
                      <w:kern w:val="2"/>
                      <w:sz w:val="21"/>
                      <w:szCs w:val="21"/>
                      <w:highlight w:val="none"/>
                      <w:lang w:val="en-US" w:eastAsia="zh-CN" w:bidi="ar-SA"/>
                    </w:rPr>
                  </w:pPr>
                  <w:r>
                    <w:rPr>
                      <w:rStyle w:val="32"/>
                      <w:rFonts w:hint="default" w:ascii="Times New Roman" w:hAnsi="Times New Roman" w:cs="Times New Roman"/>
                      <w:color w:val="auto"/>
                      <w:sz w:val="21"/>
                      <w:szCs w:val="21"/>
                      <w:highlight w:val="none"/>
                      <w:lang w:val="en-US" w:eastAsia="zh-CN"/>
                    </w:rPr>
                    <w:t>厂界</w:t>
                  </w:r>
                  <w:r>
                    <w:rPr>
                      <w:rStyle w:val="32"/>
                      <w:rFonts w:hint="default" w:ascii="Times New Roman" w:hAnsi="Times New Roman" w:eastAsia="宋体" w:cs="Times New Roman"/>
                      <w:color w:val="auto"/>
                      <w:sz w:val="21"/>
                      <w:szCs w:val="21"/>
                      <w:highlight w:val="none"/>
                    </w:rPr>
                    <w:t>四周，东南西北各一个监测点</w:t>
                  </w:r>
                </w:p>
              </w:tc>
              <w:tc>
                <w:tcPr>
                  <w:tcW w:w="979" w:type="pct"/>
                  <w:tcBorders>
                    <w:tl2br w:val="nil"/>
                    <w:tr2bl w:val="nil"/>
                  </w:tcBorders>
                  <w:shd w:val="clear" w:color="auto" w:fill="auto"/>
                  <w:noWrap w:val="0"/>
                  <w:tcMar>
                    <w:top w:w="15" w:type="dxa"/>
                    <w:left w:w="15" w:type="dxa"/>
                    <w:right w:w="15" w:type="dxa"/>
                  </w:tcMar>
                  <w:vAlign w:val="center"/>
                </w:tcPr>
                <w:p w14:paraId="4197D79C">
                  <w:pPr>
                    <w:adjustRightInd w:val="0"/>
                    <w:spacing w:line="320" w:lineRule="exact"/>
                    <w:jc w:val="center"/>
                    <w:rPr>
                      <w:rFonts w:hint="default" w:ascii="Times New Roman" w:hAnsi="Times New Roman" w:eastAsia="宋体" w:cs="Times New Roman"/>
                      <w:bCs/>
                      <w:color w:val="auto"/>
                      <w:spacing w:val="-6"/>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连续等量A声级</w:t>
                  </w:r>
                </w:p>
              </w:tc>
              <w:tc>
                <w:tcPr>
                  <w:tcW w:w="794" w:type="pct"/>
                  <w:tcBorders>
                    <w:tl2br w:val="nil"/>
                    <w:tr2bl w:val="nil"/>
                  </w:tcBorders>
                  <w:shd w:val="clear" w:color="auto" w:fill="auto"/>
                  <w:noWrap w:val="0"/>
                  <w:tcMar>
                    <w:top w:w="15" w:type="dxa"/>
                    <w:left w:w="15" w:type="dxa"/>
                    <w:right w:w="15" w:type="dxa"/>
                  </w:tcMar>
                  <w:vAlign w:val="center"/>
                </w:tcPr>
                <w:p w14:paraId="1BFAEC78">
                  <w:pPr>
                    <w:spacing w:line="360" w:lineRule="exact"/>
                    <w:jc w:val="center"/>
                    <w:rPr>
                      <w:rFonts w:hint="default" w:ascii="Times New Roman" w:hAnsi="Times New Roman" w:eastAsia="宋体" w:cs="Times New Roman"/>
                      <w:color w:val="auto"/>
                      <w:spacing w:val="-6"/>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1次/季</w:t>
                  </w:r>
                </w:p>
              </w:tc>
              <w:tc>
                <w:tcPr>
                  <w:tcW w:w="1615" w:type="pct"/>
                  <w:tcBorders>
                    <w:tl2br w:val="nil"/>
                    <w:tr2bl w:val="nil"/>
                  </w:tcBorders>
                  <w:shd w:val="clear" w:color="auto" w:fill="auto"/>
                  <w:noWrap w:val="0"/>
                  <w:tcMar>
                    <w:top w:w="15" w:type="dxa"/>
                    <w:left w:w="15" w:type="dxa"/>
                    <w:right w:w="15" w:type="dxa"/>
                  </w:tcMar>
                  <w:vAlign w:val="center"/>
                </w:tcPr>
                <w:p w14:paraId="10079D12">
                  <w:pPr>
                    <w:spacing w:line="360" w:lineRule="exact"/>
                    <w:ind w:right="-114" w:rightChars="-50"/>
                    <w:jc w:val="center"/>
                    <w:rPr>
                      <w:rFonts w:hint="default" w:ascii="Times New Roman" w:hAnsi="Times New Roman" w:eastAsia="宋体" w:cs="Times New Roman"/>
                      <w:color w:val="auto"/>
                      <w:spacing w:val="-6"/>
                      <w:sz w:val="21"/>
                      <w:szCs w:val="21"/>
                      <w:highlight w:val="none"/>
                      <w:lang w:val="zh-CN" w:eastAsia="zh-CN" w:bidi="ar-SA"/>
                    </w:rPr>
                  </w:pPr>
                  <w:r>
                    <w:rPr>
                      <w:rFonts w:hint="default" w:ascii="Times New Roman" w:hAnsi="Times New Roman" w:eastAsia="宋体" w:cs="Times New Roman"/>
                      <w:color w:val="auto"/>
                      <w:sz w:val="21"/>
                      <w:szCs w:val="21"/>
                      <w:highlight w:val="none"/>
                    </w:rPr>
                    <w:t>《工业企业厂界环境噪声排放标准》（GB12348-2008）3类标准要求</w:t>
                  </w:r>
                </w:p>
              </w:tc>
            </w:tr>
          </w:tbl>
          <w:p w14:paraId="03880718">
            <w:pPr>
              <w:pStyle w:val="8"/>
              <w:rPr>
                <w:rFonts w:hint="default" w:ascii="Times New Roman" w:hAnsi="Times New Roman" w:cs="Times New Roman"/>
                <w:highlight w:val="yellow"/>
                <w:lang w:eastAsia="zh-CN"/>
              </w:rPr>
            </w:pPr>
          </w:p>
          <w:p w14:paraId="5A8081B1">
            <w:pPr>
              <w:widowControl w:val="0"/>
              <w:ind w:left="0" w:leftChars="0" w:firstLine="0" w:firstLineChars="0"/>
              <w:jc w:val="center"/>
              <w:rPr>
                <w:rFonts w:hint="default" w:ascii="Times New Roman" w:hAnsi="Times New Roman" w:cs="Times New Roman"/>
                <w:b/>
                <w:bCs/>
                <w:sz w:val="24"/>
                <w:szCs w:val="24"/>
                <w:highlight w:val="yellow"/>
                <w:lang w:eastAsia="zh-CN"/>
              </w:rPr>
            </w:pPr>
          </w:p>
          <w:p w14:paraId="5899A9B4">
            <w:pPr>
              <w:widowControl w:val="0"/>
              <w:ind w:left="0" w:leftChars="0" w:firstLine="0" w:firstLineChars="0"/>
              <w:jc w:val="center"/>
              <w:rPr>
                <w:rFonts w:hint="default" w:ascii="Times New Roman" w:hAnsi="Times New Roman" w:cs="Times New Roman"/>
                <w:b/>
                <w:bCs/>
                <w:sz w:val="24"/>
                <w:szCs w:val="24"/>
                <w:highlight w:val="yellow"/>
                <w:lang w:eastAsia="zh-CN"/>
              </w:rPr>
            </w:pPr>
          </w:p>
          <w:p w14:paraId="50C34562">
            <w:pPr>
              <w:widowControl w:val="0"/>
              <w:ind w:left="0" w:leftChars="0" w:firstLine="0" w:firstLineChars="0"/>
              <w:jc w:val="center"/>
              <w:rPr>
                <w:rFonts w:hint="default" w:ascii="Times New Roman" w:hAnsi="Times New Roman" w:cs="Times New Roman"/>
                <w:b/>
                <w:bCs/>
                <w:sz w:val="24"/>
                <w:szCs w:val="24"/>
                <w:highlight w:val="yellow"/>
                <w:lang w:eastAsia="zh-CN"/>
              </w:rPr>
            </w:pPr>
          </w:p>
          <w:p w14:paraId="6F0551BC">
            <w:pPr>
              <w:pStyle w:val="35"/>
              <w:numPr>
                <w:ilvl w:val="1"/>
                <w:numId w:val="0"/>
              </w:numPr>
              <w:rPr>
                <w:rFonts w:hint="default" w:ascii="Times New Roman" w:hAnsi="Times New Roman" w:cs="Times New Roman"/>
                <w:highlight w:val="yellow"/>
                <w:lang w:eastAsia="zh-CN"/>
              </w:rPr>
            </w:pPr>
          </w:p>
          <w:p w14:paraId="16DD941E">
            <w:pPr>
              <w:widowControl w:val="0"/>
              <w:ind w:left="0" w:leftChars="0" w:firstLine="0" w:firstLineChars="0"/>
              <w:jc w:val="center"/>
              <w:rPr>
                <w:rFonts w:hint="default" w:ascii="Times New Roman" w:hAnsi="Times New Roman" w:cs="Times New Roman"/>
                <w:b/>
                <w:bCs/>
                <w:sz w:val="32"/>
                <w:szCs w:val="32"/>
                <w:highlight w:val="none"/>
              </w:rPr>
            </w:pPr>
            <w:r>
              <w:rPr>
                <w:rFonts w:hint="default" w:ascii="Times New Roman" w:hAnsi="Times New Roman" w:cs="Times New Roman"/>
                <w:b/>
                <w:bCs/>
                <w:sz w:val="32"/>
                <w:szCs w:val="32"/>
                <w:highlight w:val="none"/>
                <w:lang w:eastAsia="zh-CN"/>
              </w:rPr>
              <w:t>十一、</w:t>
            </w:r>
            <w:r>
              <w:rPr>
                <w:rFonts w:hint="default" w:ascii="Times New Roman" w:hAnsi="Times New Roman" w:cs="Times New Roman"/>
                <w:b/>
                <w:bCs/>
                <w:sz w:val="32"/>
                <w:szCs w:val="32"/>
                <w:highlight w:val="none"/>
              </w:rPr>
              <w:t>验收监测结论</w:t>
            </w:r>
          </w:p>
          <w:p w14:paraId="559E3B48">
            <w:pPr>
              <w:widowControl w:val="0"/>
              <w:ind w:firstLine="456" w:firstLineChars="200"/>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本项目</w:t>
            </w:r>
            <w:r>
              <w:rPr>
                <w:rFonts w:hint="default" w:ascii="Times New Roman" w:hAnsi="Times New Roman" w:eastAsia="宋体" w:cs="Times New Roman"/>
                <w:sz w:val="24"/>
                <w:szCs w:val="24"/>
                <w:highlight w:val="none"/>
              </w:rPr>
              <w:t>能够执行</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环评</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和</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三同时</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制度，相关手续齐备；验收监测单位于20</w:t>
            </w:r>
            <w:r>
              <w:rPr>
                <w:rFonts w:hint="default" w:ascii="Times New Roman" w:hAnsi="Times New Roman" w:eastAsia="宋体" w:cs="Times New Roman"/>
                <w:sz w:val="24"/>
                <w:szCs w:val="24"/>
                <w:highlight w:val="none"/>
                <w:lang w:val="en-US" w:eastAsia="zh-CN"/>
              </w:rPr>
              <w:t>2</w:t>
            </w:r>
            <w:r>
              <w:rPr>
                <w:rFonts w:hint="default" w:ascii="Times New Roman" w:hAnsi="Times New Roman" w:cs="Times New Roman"/>
                <w:sz w:val="24"/>
                <w:szCs w:val="24"/>
                <w:highlight w:val="none"/>
                <w:lang w:val="en-US" w:eastAsia="zh-CN"/>
              </w:rPr>
              <w:t>5</w:t>
            </w:r>
            <w:r>
              <w:rPr>
                <w:rFonts w:hint="default" w:ascii="Times New Roman" w:hAnsi="Times New Roman" w:eastAsia="宋体" w:cs="Times New Roman"/>
                <w:sz w:val="24"/>
                <w:szCs w:val="24"/>
                <w:highlight w:val="none"/>
              </w:rPr>
              <w:t>年</w:t>
            </w:r>
            <w:r>
              <w:rPr>
                <w:rFonts w:hint="eastAsia" w:ascii="Times New Roman" w:hAnsi="Times New Roman" w:cs="Times New Roman"/>
                <w:sz w:val="24"/>
                <w:szCs w:val="24"/>
                <w:highlight w:val="none"/>
                <w:lang w:val="en-US" w:eastAsia="zh-CN"/>
              </w:rPr>
              <w:t>10</w:t>
            </w:r>
            <w:r>
              <w:rPr>
                <w:rFonts w:hint="default" w:ascii="Times New Roman" w:hAnsi="Times New Roman" w:eastAsia="宋体" w:cs="Times New Roman"/>
                <w:sz w:val="24"/>
                <w:szCs w:val="24"/>
                <w:highlight w:val="none"/>
              </w:rPr>
              <w:t>月</w:t>
            </w:r>
            <w:r>
              <w:rPr>
                <w:rFonts w:hint="default" w:ascii="Times New Roman" w:hAnsi="Times New Roman" w:cs="Times New Roman"/>
                <w:sz w:val="24"/>
                <w:szCs w:val="24"/>
                <w:highlight w:val="none"/>
                <w:lang w:val="en-US" w:eastAsia="zh-CN"/>
              </w:rPr>
              <w:t>2</w:t>
            </w:r>
            <w:r>
              <w:rPr>
                <w:rFonts w:hint="eastAsia" w:ascii="Times New Roman" w:hAnsi="Times New Roman" w:cs="Times New Roman"/>
                <w:sz w:val="24"/>
                <w:szCs w:val="24"/>
                <w:highlight w:val="none"/>
                <w:lang w:val="en-US" w:eastAsia="zh-CN"/>
              </w:rPr>
              <w:t>6</w:t>
            </w:r>
            <w:r>
              <w:rPr>
                <w:rFonts w:hint="default" w:ascii="Times New Roman" w:hAnsi="Times New Roman" w:eastAsia="宋体" w:cs="Times New Roman"/>
                <w:sz w:val="24"/>
                <w:szCs w:val="24"/>
                <w:highlight w:val="none"/>
              </w:rPr>
              <w:t>日~20</w:t>
            </w:r>
            <w:r>
              <w:rPr>
                <w:rFonts w:hint="default" w:ascii="Times New Roman" w:hAnsi="Times New Roman" w:eastAsia="宋体" w:cs="Times New Roman"/>
                <w:sz w:val="24"/>
                <w:szCs w:val="24"/>
                <w:highlight w:val="none"/>
                <w:lang w:val="en-US" w:eastAsia="zh-CN"/>
              </w:rPr>
              <w:t>2</w:t>
            </w:r>
            <w:r>
              <w:rPr>
                <w:rFonts w:hint="default" w:ascii="Times New Roman" w:hAnsi="Times New Roman" w:cs="Times New Roman"/>
                <w:sz w:val="24"/>
                <w:szCs w:val="24"/>
                <w:highlight w:val="none"/>
                <w:lang w:val="en-US" w:eastAsia="zh-CN"/>
              </w:rPr>
              <w:t>5</w:t>
            </w:r>
            <w:r>
              <w:rPr>
                <w:rFonts w:hint="default" w:ascii="Times New Roman" w:hAnsi="Times New Roman" w:eastAsia="宋体" w:cs="Times New Roman"/>
                <w:sz w:val="24"/>
                <w:szCs w:val="24"/>
                <w:highlight w:val="none"/>
              </w:rPr>
              <w:t>年</w:t>
            </w:r>
            <w:r>
              <w:rPr>
                <w:rFonts w:hint="eastAsia" w:ascii="Times New Roman" w:hAnsi="Times New Roman" w:cs="Times New Roman"/>
                <w:sz w:val="24"/>
                <w:szCs w:val="24"/>
                <w:highlight w:val="none"/>
                <w:lang w:val="en-US" w:eastAsia="zh-CN"/>
              </w:rPr>
              <w:t>10</w:t>
            </w:r>
            <w:r>
              <w:rPr>
                <w:rFonts w:hint="default" w:ascii="Times New Roman" w:hAnsi="Times New Roman" w:eastAsia="宋体" w:cs="Times New Roman"/>
                <w:sz w:val="24"/>
                <w:szCs w:val="24"/>
                <w:highlight w:val="none"/>
              </w:rPr>
              <w:t>月</w:t>
            </w:r>
            <w:r>
              <w:rPr>
                <w:rFonts w:hint="default" w:ascii="Times New Roman" w:hAnsi="Times New Roman" w:cs="Times New Roman"/>
                <w:sz w:val="24"/>
                <w:szCs w:val="24"/>
                <w:highlight w:val="none"/>
                <w:lang w:val="en-US" w:eastAsia="zh-CN"/>
              </w:rPr>
              <w:t>2</w:t>
            </w:r>
            <w:r>
              <w:rPr>
                <w:rFonts w:hint="eastAsia" w:ascii="Times New Roman" w:hAnsi="Times New Roman" w:cs="Times New Roman"/>
                <w:sz w:val="24"/>
                <w:szCs w:val="24"/>
                <w:highlight w:val="none"/>
                <w:lang w:val="en-US" w:eastAsia="zh-CN"/>
              </w:rPr>
              <w:t>7</w:t>
            </w:r>
            <w:r>
              <w:rPr>
                <w:rFonts w:hint="default" w:ascii="Times New Roman" w:hAnsi="Times New Roman" w:eastAsia="宋体" w:cs="Times New Roman"/>
                <w:sz w:val="24"/>
                <w:szCs w:val="24"/>
                <w:highlight w:val="none"/>
              </w:rPr>
              <w:t>日对本项目进行了项目竣工环境保护验收监测，</w:t>
            </w:r>
            <w:r>
              <w:rPr>
                <w:rFonts w:hint="default" w:ascii="Times New Roman" w:hAnsi="Times New Roman" w:eastAsia="宋体" w:cs="Times New Roman"/>
                <w:sz w:val="24"/>
                <w:szCs w:val="24"/>
                <w:highlight w:val="none"/>
                <w:lang w:eastAsia="zh-CN"/>
              </w:rPr>
              <w:t>在对废气、</w:t>
            </w:r>
            <w:r>
              <w:rPr>
                <w:rFonts w:hint="default" w:ascii="Times New Roman" w:hAnsi="Times New Roman" w:eastAsia="宋体" w:cs="Times New Roman"/>
                <w:sz w:val="24"/>
                <w:szCs w:val="24"/>
                <w:highlight w:val="none"/>
              </w:rPr>
              <w:t>废水</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噪声监测</w:t>
            </w:r>
            <w:r>
              <w:rPr>
                <w:rFonts w:hint="default" w:ascii="Times New Roman" w:hAnsi="Times New Roman" w:eastAsia="宋体" w:cs="Times New Roman"/>
                <w:sz w:val="24"/>
                <w:szCs w:val="24"/>
                <w:highlight w:val="none"/>
                <w:lang w:eastAsia="zh-CN"/>
              </w:rPr>
              <w:t>的同时，</w:t>
            </w:r>
            <w:r>
              <w:rPr>
                <w:rFonts w:hint="default" w:ascii="Times New Roman" w:hAnsi="Times New Roman" w:eastAsia="宋体" w:cs="Times New Roman"/>
                <w:sz w:val="24"/>
                <w:szCs w:val="24"/>
                <w:highlight w:val="none"/>
              </w:rPr>
              <w:t>同步进行环境管理</w:t>
            </w:r>
            <w:r>
              <w:rPr>
                <w:rFonts w:hint="default" w:ascii="Times New Roman" w:hAnsi="Times New Roman" w:eastAsia="宋体" w:cs="Times New Roman"/>
                <w:sz w:val="24"/>
                <w:szCs w:val="24"/>
                <w:highlight w:val="none"/>
                <w:lang w:eastAsia="zh-CN"/>
              </w:rPr>
              <w:t>方面</w:t>
            </w:r>
            <w:r>
              <w:rPr>
                <w:rFonts w:hint="default" w:ascii="Times New Roman" w:hAnsi="Times New Roman" w:eastAsia="宋体" w:cs="Times New Roman"/>
                <w:sz w:val="24"/>
                <w:szCs w:val="24"/>
                <w:highlight w:val="none"/>
              </w:rPr>
              <w:t>检查｡</w:t>
            </w:r>
          </w:p>
          <w:p w14:paraId="5B9F63A5">
            <w:pPr>
              <w:keepNext w:val="0"/>
              <w:keepLines w:val="0"/>
              <w:pageBreakBefore w:val="0"/>
              <w:widowControl w:val="0"/>
              <w:kinsoku/>
              <w:wordWrap/>
              <w:overflowPunct/>
              <w:topLinePunct w:val="0"/>
              <w:autoSpaceDE/>
              <w:autoSpaceDN/>
              <w:bidi w:val="0"/>
              <w:jc w:val="both"/>
              <w:textAlignment w:val="auto"/>
              <w:rPr>
                <w:rFonts w:hint="default" w:ascii="Times New Roman" w:hAnsi="Times New Roman" w:eastAsia="宋体"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11.1监测结论</w:t>
            </w:r>
          </w:p>
          <w:p w14:paraId="3F956B56">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jc w:val="both"/>
              <w:textAlignment w:val="auto"/>
              <w:outlineLvl w:val="9"/>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rPr>
              <w:t>废水：监测结果表明，验收监测期间，项目污水总排口各因子监控浓度</w:t>
            </w:r>
            <w:r>
              <w:rPr>
                <w:rFonts w:hint="default" w:ascii="Times New Roman" w:hAnsi="Times New Roman" w:eastAsia="宋体" w:cs="Times New Roman"/>
                <w:sz w:val="24"/>
                <w:szCs w:val="24"/>
                <w:highlight w:val="none"/>
                <w:lang w:val="en-US" w:eastAsia="zh-CN"/>
              </w:rPr>
              <w:t>满足《污水综合排放标准》（GB8978-1996）表4中三级标准及和县</w:t>
            </w:r>
            <w:r>
              <w:rPr>
                <w:rFonts w:hint="eastAsia" w:ascii="Times New Roman" w:hAnsi="Times New Roman" w:cs="Times New Roman"/>
                <w:sz w:val="24"/>
                <w:szCs w:val="24"/>
                <w:highlight w:val="none"/>
                <w:lang w:val="en-US" w:eastAsia="zh-CN"/>
              </w:rPr>
              <w:t>乌江镇</w:t>
            </w:r>
            <w:r>
              <w:rPr>
                <w:rFonts w:hint="default" w:ascii="Times New Roman" w:hAnsi="Times New Roman" w:eastAsia="宋体" w:cs="Times New Roman"/>
                <w:sz w:val="24"/>
                <w:szCs w:val="24"/>
                <w:highlight w:val="none"/>
                <w:lang w:val="en-US" w:eastAsia="zh-CN"/>
              </w:rPr>
              <w:t>污水处理厂接管标准</w:t>
            </w:r>
            <w:r>
              <w:rPr>
                <w:rFonts w:hint="default" w:ascii="Times New Roman" w:hAnsi="Times New Roman" w:eastAsia="宋体" w:cs="Times New Roman"/>
                <w:sz w:val="24"/>
                <w:szCs w:val="24"/>
                <w:highlight w:val="none"/>
              </w:rPr>
              <w:t>。</w:t>
            </w:r>
          </w:p>
          <w:p w14:paraId="2F1F2E17">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jc w:val="both"/>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噪声：监测结果表明，验收监测期间，</w:t>
            </w:r>
            <w:r>
              <w:rPr>
                <w:rFonts w:hint="default" w:ascii="Times New Roman" w:hAnsi="Times New Roman" w:eastAsia="宋体" w:cs="Times New Roman"/>
                <w:sz w:val="24"/>
                <w:szCs w:val="24"/>
                <w:highlight w:val="none"/>
                <w:lang w:eastAsia="zh-CN"/>
              </w:rPr>
              <w:t>项目厂界噪声值</w:t>
            </w:r>
            <w:r>
              <w:rPr>
                <w:rFonts w:hint="default" w:ascii="Times New Roman" w:hAnsi="Times New Roman" w:eastAsia="宋体" w:cs="Times New Roman"/>
                <w:sz w:val="24"/>
                <w:szCs w:val="24"/>
                <w:highlight w:val="none"/>
              </w:rPr>
              <w:t>满足《工业企业厂界环境噪声排放标准》（GB12348-2008）</w:t>
            </w:r>
            <w:r>
              <w:rPr>
                <w:rFonts w:hint="default" w:ascii="Times New Roman" w:hAnsi="Times New Roman" w:eastAsia="宋体" w:cs="Times New Roman"/>
                <w:sz w:val="24"/>
                <w:szCs w:val="24"/>
                <w:highlight w:val="none"/>
                <w:lang w:val="en-US" w:eastAsia="zh-CN"/>
              </w:rPr>
              <w:t>3类区</w:t>
            </w:r>
            <w:r>
              <w:rPr>
                <w:rFonts w:hint="default" w:ascii="Times New Roman" w:hAnsi="Times New Roman" w:eastAsia="宋体" w:cs="Times New Roman"/>
                <w:sz w:val="24"/>
                <w:szCs w:val="24"/>
                <w:highlight w:val="none"/>
              </w:rPr>
              <w:t>要求。</w:t>
            </w:r>
          </w:p>
          <w:p w14:paraId="0A4A526D">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jc w:val="both"/>
              <w:textAlignment w:val="auto"/>
              <w:outlineLvl w:val="9"/>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lang w:eastAsia="zh-CN"/>
              </w:rPr>
              <w:t>废气：</w:t>
            </w:r>
            <w:r>
              <w:rPr>
                <w:rFonts w:hint="default" w:ascii="Times New Roman" w:hAnsi="Times New Roman" w:eastAsia="宋体" w:cs="Times New Roman"/>
                <w:sz w:val="24"/>
                <w:szCs w:val="24"/>
                <w:highlight w:val="none"/>
                <w:lang w:val="en-US" w:eastAsia="zh-CN"/>
              </w:rPr>
              <w:t>监测结果表明，验收监测期间，项目颗粒物排放满足</w:t>
            </w:r>
            <w:r>
              <w:rPr>
                <w:rFonts w:hint="default" w:ascii="Times New Roman" w:hAnsi="Times New Roman" w:eastAsia="宋体" w:cs="Times New Roman"/>
                <w:sz w:val="24"/>
                <w:szCs w:val="24"/>
                <w:highlight w:val="none"/>
              </w:rPr>
              <w:t>《工业炉窑大气污染物排放标准》（GB9078-1996）和《工业炉窑大气污染综合治理方案》（环大气</w:t>
            </w:r>
            <w:r>
              <w:rPr>
                <w:rFonts w:hint="eastAsia" w:ascii="宋体" w:hAnsi="宋体" w:eastAsia="宋体" w:cs="宋体"/>
                <w:sz w:val="24"/>
                <w:szCs w:val="24"/>
                <w:highlight w:val="none"/>
              </w:rPr>
              <w:t>﹝</w:t>
            </w:r>
            <w:r>
              <w:rPr>
                <w:rFonts w:hint="default" w:ascii="Times New Roman" w:hAnsi="Times New Roman" w:eastAsia="宋体" w:cs="Times New Roman"/>
                <w:sz w:val="24"/>
                <w:szCs w:val="24"/>
                <w:highlight w:val="none"/>
              </w:rPr>
              <w:t>2019</w:t>
            </w:r>
            <w:r>
              <w:rPr>
                <w:rFonts w:hint="eastAsia" w:ascii="宋体" w:hAnsi="宋体" w:eastAsia="宋体" w:cs="宋体"/>
                <w:sz w:val="24"/>
                <w:szCs w:val="24"/>
                <w:highlight w:val="none"/>
              </w:rPr>
              <w:t>﹞</w:t>
            </w:r>
            <w:r>
              <w:rPr>
                <w:rFonts w:hint="default" w:ascii="Times New Roman" w:hAnsi="Times New Roman" w:eastAsia="宋体" w:cs="Times New Roman"/>
                <w:sz w:val="24"/>
                <w:szCs w:val="24"/>
                <w:highlight w:val="none"/>
              </w:rPr>
              <w:t>56号）中限值要求</w:t>
            </w: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厂界外无组织颗粒物满足</w:t>
            </w:r>
            <w:r>
              <w:rPr>
                <w:rFonts w:hint="default" w:ascii="Times New Roman" w:hAnsi="Times New Roman" w:eastAsia="宋体" w:cs="Times New Roman"/>
                <w:sz w:val="24"/>
                <w:szCs w:val="24"/>
                <w:highlight w:val="none"/>
              </w:rPr>
              <w:t>《工业炉窑大气污染物排放标准》（GB9078-1996）</w:t>
            </w: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厂界外无组织非甲烷总烃满足</w:t>
            </w:r>
            <w:r>
              <w:rPr>
                <w:rFonts w:hint="default" w:ascii="Times New Roman" w:hAnsi="Times New Roman" w:eastAsia="宋体" w:cs="Times New Roman"/>
                <w:sz w:val="24"/>
                <w:szCs w:val="24"/>
                <w:highlight w:val="none"/>
              </w:rPr>
              <w:t>《大气污染物综合排放标准》（GB16297-1996）</w:t>
            </w: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厂区内非甲烷总烃满足</w:t>
            </w:r>
            <w:r>
              <w:rPr>
                <w:rFonts w:hint="eastAsia" w:ascii="Times New Roman" w:hAnsi="Times New Roman" w:eastAsia="宋体" w:cs="Times New Roman"/>
                <w:sz w:val="24"/>
                <w:szCs w:val="24"/>
                <w:highlight w:val="none"/>
              </w:rPr>
              <w:t>《挥发性有机物无组织排放控制标准》（GB37822-2019）</w:t>
            </w:r>
            <w:r>
              <w:rPr>
                <w:rFonts w:hint="default" w:ascii="Times New Roman" w:hAnsi="Times New Roman" w:eastAsia="宋体" w:cs="Times New Roman"/>
                <w:sz w:val="24"/>
                <w:szCs w:val="24"/>
                <w:highlight w:val="none"/>
                <w:lang w:val="en-US" w:eastAsia="zh-CN"/>
              </w:rPr>
              <w:t>。</w:t>
            </w:r>
          </w:p>
          <w:p w14:paraId="73F5ACC8">
            <w:pPr>
              <w:pStyle w:val="6"/>
              <w:keepNext w:val="0"/>
              <w:keepLines w:val="0"/>
              <w:pageBreakBefore w:val="0"/>
              <w:widowControl/>
              <w:kinsoku/>
              <w:wordWrap/>
              <w:overflowPunct/>
              <w:topLinePunct w:val="0"/>
              <w:autoSpaceDE/>
              <w:autoSpaceDN/>
              <w:bidi w:val="0"/>
              <w:adjustRightInd w:val="0"/>
              <w:snapToGrid w:val="0"/>
              <w:spacing w:after="0" w:line="360" w:lineRule="auto"/>
              <w:ind w:firstLine="456" w:firstLineChars="200"/>
              <w:jc w:val="both"/>
              <w:textAlignment w:val="auto"/>
              <w:outlineLvl w:val="9"/>
              <w:rPr>
                <w:rFonts w:hint="default" w:ascii="Times New Roman" w:hAnsi="Times New Roman" w:eastAsia="宋体" w:cs="Times New Roman"/>
                <w:color w:val="000000"/>
                <w:sz w:val="24"/>
                <w:szCs w:val="24"/>
                <w:highlight w:val="none"/>
                <w:lang w:eastAsia="zh-CN"/>
              </w:rPr>
            </w:pPr>
            <w:r>
              <w:rPr>
                <w:rFonts w:hint="default" w:ascii="Times New Roman" w:hAnsi="Times New Roman" w:eastAsia="宋体" w:cs="Times New Roman"/>
                <w:sz w:val="24"/>
                <w:szCs w:val="24"/>
                <w:highlight w:val="none"/>
                <w:lang w:val="en-US" w:eastAsia="zh-CN"/>
              </w:rPr>
              <w:t>4</w:t>
            </w:r>
            <w:bookmarkStart w:id="1" w:name="_Toc10921"/>
            <w:bookmarkStart w:id="2" w:name="_Toc518382028"/>
            <w:r>
              <w:rPr>
                <w:rFonts w:hint="default" w:ascii="Times New Roman" w:hAnsi="Times New Roman" w:eastAsia="宋体" w:cs="Times New Roman"/>
                <w:sz w:val="24"/>
                <w:szCs w:val="24"/>
                <w:highlight w:val="none"/>
              </w:rPr>
              <w:t>固废：</w:t>
            </w:r>
            <w:r>
              <w:rPr>
                <w:rFonts w:hint="default" w:ascii="Times New Roman" w:hAnsi="Times New Roman" w:eastAsia="宋体" w:cs="Times New Roman"/>
                <w:color w:val="000000"/>
                <w:sz w:val="24"/>
                <w:szCs w:val="24"/>
                <w:highlight w:val="none"/>
              </w:rPr>
              <w:t>本项目</w:t>
            </w:r>
            <w:r>
              <w:rPr>
                <w:rFonts w:hint="default" w:ascii="Times New Roman" w:hAnsi="Times New Roman" w:eastAsia="宋体" w:cs="Times New Roman"/>
                <w:color w:val="000000"/>
                <w:sz w:val="24"/>
                <w:szCs w:val="24"/>
                <w:highlight w:val="none"/>
                <w:lang w:eastAsia="zh-CN"/>
              </w:rPr>
              <w:t>生产</w:t>
            </w:r>
            <w:r>
              <w:rPr>
                <w:rFonts w:hint="default" w:ascii="Times New Roman" w:hAnsi="Times New Roman" w:cs="Times New Roman"/>
                <w:color w:val="000000"/>
                <w:sz w:val="24"/>
                <w:szCs w:val="24"/>
                <w:highlight w:val="none"/>
                <w:lang w:eastAsia="zh-CN"/>
              </w:rPr>
              <w:t>产生的</w:t>
            </w:r>
            <w:r>
              <w:rPr>
                <w:rFonts w:hint="default" w:ascii="Times New Roman" w:hAnsi="Times New Roman" w:eastAsia="宋体" w:cs="Times New Roman"/>
                <w:color w:val="000000"/>
                <w:sz w:val="24"/>
                <w:szCs w:val="24"/>
                <w:highlight w:val="none"/>
                <w:lang w:eastAsia="zh-CN"/>
              </w:rPr>
              <w:t>一般固废均收集后外售；</w:t>
            </w:r>
            <w:r>
              <w:rPr>
                <w:rFonts w:hint="default" w:ascii="Times New Roman" w:hAnsi="Times New Roman" w:cs="Times New Roman"/>
                <w:color w:val="000000"/>
                <w:sz w:val="24"/>
                <w:szCs w:val="24"/>
                <w:highlight w:val="none"/>
                <w:lang w:val="en-US" w:eastAsia="zh-CN"/>
              </w:rPr>
              <w:t>危废暂存后委托有资质单位处理；</w:t>
            </w:r>
            <w:r>
              <w:rPr>
                <w:rFonts w:hint="default" w:ascii="Times New Roman" w:hAnsi="Times New Roman" w:eastAsia="宋体" w:cs="Times New Roman"/>
                <w:color w:val="000000"/>
                <w:sz w:val="24"/>
                <w:szCs w:val="24"/>
                <w:highlight w:val="none"/>
              </w:rPr>
              <w:t>生活垃圾</w:t>
            </w:r>
            <w:r>
              <w:rPr>
                <w:rFonts w:hint="default" w:ascii="Times New Roman" w:hAnsi="Times New Roman" w:eastAsia="宋体" w:cs="Times New Roman"/>
                <w:color w:val="000000"/>
                <w:sz w:val="24"/>
                <w:szCs w:val="24"/>
                <w:highlight w:val="none"/>
                <w:lang w:eastAsia="zh-CN"/>
              </w:rPr>
              <w:t>收集后由环卫部门清运</w:t>
            </w:r>
            <w:r>
              <w:rPr>
                <w:rFonts w:hint="default" w:ascii="Times New Roman" w:hAnsi="Times New Roman" w:cs="Times New Roman"/>
                <w:color w:val="000000"/>
                <w:sz w:val="24"/>
                <w:szCs w:val="24"/>
                <w:highlight w:val="none"/>
                <w:lang w:eastAsia="zh-CN"/>
              </w:rPr>
              <w:t>，</w:t>
            </w:r>
            <w:r>
              <w:rPr>
                <w:rFonts w:hint="default" w:ascii="Times New Roman" w:hAnsi="Times New Roman" w:eastAsia="宋体" w:cs="Times New Roman"/>
                <w:color w:val="auto"/>
                <w:sz w:val="24"/>
                <w:szCs w:val="24"/>
                <w:highlight w:val="none"/>
                <w:lang w:eastAsia="zh-CN"/>
              </w:rPr>
              <w:t>厂区固废经处置后不存在二次污染</w:t>
            </w:r>
            <w:r>
              <w:rPr>
                <w:rFonts w:hint="default" w:ascii="Times New Roman" w:hAnsi="Times New Roman" w:eastAsia="宋体" w:cs="Times New Roman"/>
                <w:color w:val="000000"/>
                <w:sz w:val="24"/>
                <w:szCs w:val="24"/>
                <w:highlight w:val="none"/>
                <w:lang w:eastAsia="zh-CN"/>
              </w:rPr>
              <w:t>。</w:t>
            </w:r>
          </w:p>
          <w:p w14:paraId="0A7D52F0">
            <w:pPr>
              <w:pStyle w:val="57"/>
              <w:widowControl w:val="0"/>
              <w:bidi w:val="0"/>
              <w:jc w:val="both"/>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11.2总量控制</w:t>
            </w:r>
          </w:p>
          <w:p w14:paraId="1BD56AFC">
            <w:pPr>
              <w:pStyle w:val="57"/>
              <w:widowControl w:val="0"/>
              <w:bidi w:val="0"/>
              <w:ind w:firstLine="456" w:firstLineChars="2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（1）废水：</w:t>
            </w:r>
          </w:p>
          <w:p w14:paraId="0B051F04">
            <w:pPr>
              <w:keepNext w:val="0"/>
              <w:keepLines w:val="0"/>
              <w:widowControl/>
              <w:numPr>
                <w:ilvl w:val="0"/>
                <w:numId w:val="0"/>
              </w:numPr>
              <w:suppressLineNumbers w:val="0"/>
              <w:adjustRightInd/>
              <w:snapToGrid/>
              <w:spacing w:line="360" w:lineRule="auto"/>
              <w:ind w:firstLine="456" w:firstLineChars="20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根据本次验收监测结果均值计算，</w:t>
            </w:r>
            <w:r>
              <w:rPr>
                <w:rFonts w:hint="default" w:ascii="Times New Roman" w:hAnsi="Times New Roman" w:cs="Times New Roman"/>
                <w:color w:val="auto"/>
                <w:kern w:val="2"/>
                <w:sz w:val="24"/>
                <w:szCs w:val="24"/>
                <w:highlight w:val="none"/>
                <w:lang w:val="en-US" w:eastAsia="zh-CN"/>
              </w:rPr>
              <w:t>生活污水排放口</w:t>
            </w:r>
            <w:r>
              <w:rPr>
                <w:rFonts w:hint="default" w:ascii="Times New Roman" w:hAnsi="Times New Roman" w:eastAsia="宋体" w:cs="Times New Roman"/>
                <w:color w:val="auto"/>
                <w:kern w:val="2"/>
                <w:sz w:val="24"/>
                <w:szCs w:val="24"/>
                <w:highlight w:val="none"/>
                <w:lang w:val="en-US" w:eastAsia="zh-CN"/>
              </w:rPr>
              <w:t>中污染物排放量为COD：</w:t>
            </w:r>
            <w:r>
              <w:rPr>
                <w:rFonts w:hint="default" w:ascii="Times New Roman" w:hAnsi="Times New Roman" w:cs="Times New Roman"/>
                <w:color w:val="auto"/>
                <w:kern w:val="2"/>
                <w:sz w:val="24"/>
                <w:szCs w:val="24"/>
                <w:highlight w:val="none"/>
                <w:lang w:val="en-US" w:eastAsia="zh-CN"/>
              </w:rPr>
              <w:t>0.</w:t>
            </w:r>
            <w:r>
              <w:rPr>
                <w:rFonts w:hint="eastAsia" w:ascii="Times New Roman" w:hAnsi="Times New Roman" w:cs="Times New Roman"/>
                <w:color w:val="auto"/>
                <w:kern w:val="2"/>
                <w:sz w:val="24"/>
                <w:szCs w:val="24"/>
                <w:highlight w:val="none"/>
                <w:lang w:val="en-US" w:eastAsia="zh-CN"/>
              </w:rPr>
              <w:t>018</w:t>
            </w:r>
            <w:r>
              <w:rPr>
                <w:rFonts w:hint="default" w:ascii="Times New Roman" w:hAnsi="Times New Roman" w:eastAsia="宋体" w:cs="Times New Roman"/>
                <w:color w:val="auto"/>
                <w:kern w:val="2"/>
                <w:sz w:val="24"/>
                <w:szCs w:val="24"/>
                <w:highlight w:val="none"/>
                <w:lang w:val="en-US" w:eastAsia="zh-CN"/>
              </w:rPr>
              <w:t>t/a；N-NH</w:t>
            </w:r>
            <w:r>
              <w:rPr>
                <w:rFonts w:hint="default" w:ascii="Times New Roman" w:hAnsi="Times New Roman" w:eastAsia="宋体" w:cs="Times New Roman"/>
                <w:color w:val="auto"/>
                <w:kern w:val="2"/>
                <w:sz w:val="24"/>
                <w:szCs w:val="24"/>
                <w:highlight w:val="none"/>
                <w:vertAlign w:val="subscript"/>
                <w:lang w:val="en-US" w:eastAsia="zh-CN"/>
              </w:rPr>
              <w:t>3</w:t>
            </w:r>
            <w:r>
              <w:rPr>
                <w:rFonts w:hint="default" w:ascii="Times New Roman" w:hAnsi="Times New Roman" w:eastAsia="宋体" w:cs="Times New Roman"/>
                <w:color w:val="auto"/>
                <w:kern w:val="2"/>
                <w:sz w:val="24"/>
                <w:szCs w:val="24"/>
                <w:highlight w:val="none"/>
                <w:lang w:val="en-US" w:eastAsia="zh-CN"/>
              </w:rPr>
              <w:t>: 0.</w:t>
            </w:r>
            <w:r>
              <w:rPr>
                <w:rFonts w:hint="default" w:ascii="Times New Roman" w:hAnsi="Times New Roman" w:cs="Times New Roman"/>
                <w:color w:val="auto"/>
                <w:kern w:val="2"/>
                <w:sz w:val="24"/>
                <w:szCs w:val="24"/>
                <w:highlight w:val="none"/>
                <w:lang w:val="en-US" w:eastAsia="zh-CN"/>
              </w:rPr>
              <w:t>00</w:t>
            </w:r>
            <w:r>
              <w:rPr>
                <w:rFonts w:hint="eastAsia" w:ascii="Times New Roman" w:hAnsi="Times New Roman" w:cs="Times New Roman"/>
                <w:color w:val="auto"/>
                <w:kern w:val="2"/>
                <w:sz w:val="24"/>
                <w:szCs w:val="24"/>
                <w:highlight w:val="none"/>
                <w:lang w:val="en-US" w:eastAsia="zh-CN"/>
              </w:rPr>
              <w:t>032</w:t>
            </w:r>
            <w:r>
              <w:rPr>
                <w:rFonts w:hint="default" w:ascii="Times New Roman" w:hAnsi="Times New Roman" w:eastAsia="宋体" w:cs="Times New Roman"/>
                <w:color w:val="auto"/>
                <w:kern w:val="2"/>
                <w:sz w:val="24"/>
                <w:szCs w:val="24"/>
                <w:highlight w:val="none"/>
                <w:lang w:val="en-US" w:eastAsia="zh-CN"/>
              </w:rPr>
              <w:t>t/a；本公司废水排入和县经济开发区污水处理厂处理，属于间接排放，废水污染物排放总量计入在和县经济开发区污水处理厂内，不需申请总量控制指标，废水中污染物排放量作为厂内控制指标，</w:t>
            </w:r>
            <w:r>
              <w:rPr>
                <w:rFonts w:hint="default" w:ascii="Times New Roman" w:hAnsi="Times New Roman" w:cs="Times New Roman"/>
                <w:color w:val="auto"/>
                <w:kern w:val="2"/>
                <w:sz w:val="24"/>
                <w:szCs w:val="24"/>
                <w:highlight w:val="none"/>
                <w:lang w:val="en-US" w:eastAsia="zh-CN"/>
              </w:rPr>
              <w:t>废水排放总量满足报告表中核算总量要求，同时也</w:t>
            </w:r>
            <w:r>
              <w:rPr>
                <w:rFonts w:hint="default" w:ascii="Times New Roman" w:hAnsi="Times New Roman" w:eastAsia="宋体" w:cs="Times New Roman"/>
                <w:color w:val="auto"/>
                <w:kern w:val="2"/>
                <w:sz w:val="24"/>
                <w:szCs w:val="24"/>
                <w:highlight w:val="none"/>
                <w:lang w:val="en-US" w:eastAsia="zh-CN"/>
              </w:rPr>
              <w:t>满足总量控制要求。</w:t>
            </w:r>
          </w:p>
          <w:p w14:paraId="4C1AF0D6">
            <w:pPr>
              <w:keepNext w:val="0"/>
              <w:keepLines w:val="0"/>
              <w:widowControl/>
              <w:numPr>
                <w:ilvl w:val="0"/>
                <w:numId w:val="5"/>
              </w:numPr>
              <w:suppressLineNumbers w:val="0"/>
              <w:adjustRightInd/>
              <w:snapToGrid/>
              <w:spacing w:line="360" w:lineRule="auto"/>
              <w:ind w:firstLine="456" w:firstLineChars="20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废气：</w:t>
            </w:r>
          </w:p>
          <w:p w14:paraId="0B08E72C">
            <w:pPr>
              <w:spacing w:line="360" w:lineRule="auto"/>
              <w:ind w:firstLine="456"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根据监测数据计算项目颗粒物0.176t/a，，低于环评报告表申请的总量指标，满足生态环境主管部门批复要求。</w:t>
            </w:r>
          </w:p>
          <w:p w14:paraId="74EF9CDA">
            <w:pPr>
              <w:keepNext w:val="0"/>
              <w:keepLines w:val="0"/>
              <w:pageBreakBefore w:val="0"/>
              <w:widowControl w:val="0"/>
              <w:kinsoku/>
              <w:wordWrap/>
              <w:overflowPunct/>
              <w:topLinePunct w:val="0"/>
              <w:autoSpaceDE/>
              <w:autoSpaceDN/>
              <w:bidi w:val="0"/>
              <w:jc w:val="both"/>
              <w:textAlignment w:val="auto"/>
              <w:rPr>
                <w:rFonts w:hint="default" w:ascii="Times New Roman" w:hAnsi="Times New Roman" w:eastAsia="宋体"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11.3</w:t>
            </w:r>
            <w:r>
              <w:rPr>
                <w:rFonts w:hint="default" w:ascii="Times New Roman" w:hAnsi="Times New Roman" w:eastAsia="宋体" w:cs="Times New Roman"/>
                <w:b/>
                <w:bCs/>
                <w:sz w:val="24"/>
                <w:szCs w:val="24"/>
                <w:highlight w:val="none"/>
                <w:lang w:val="en-US" w:eastAsia="zh-CN"/>
              </w:rPr>
              <w:t>项目变更情况</w:t>
            </w:r>
          </w:p>
          <w:p w14:paraId="15F30441">
            <w:pPr>
              <w:pStyle w:val="11"/>
              <w:keepNext w:val="0"/>
              <w:keepLines w:val="0"/>
              <w:pageBreakBefore w:val="0"/>
              <w:widowControl w:val="0"/>
              <w:kinsoku/>
              <w:wordWrap/>
              <w:overflowPunct/>
              <w:topLinePunct w:val="0"/>
              <w:autoSpaceDE/>
              <w:autoSpaceDN/>
              <w:bidi w:val="0"/>
              <w:ind w:firstLine="456" w:firstLineChars="200"/>
              <w:jc w:val="both"/>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项目</w:t>
            </w:r>
            <w:r>
              <w:rPr>
                <w:rFonts w:hint="eastAsia" w:ascii="Times New Roman" w:hAnsi="Times New Roman" w:cs="Times New Roman"/>
                <w:color w:val="auto"/>
                <w:sz w:val="24"/>
                <w:szCs w:val="24"/>
                <w:highlight w:val="none"/>
                <w:lang w:val="en-US" w:eastAsia="zh-CN"/>
              </w:rPr>
              <w:t>未设置食堂、拉丝、冷轧工艺，</w:t>
            </w:r>
            <w:r>
              <w:rPr>
                <w:rFonts w:hint="default" w:ascii="Times New Roman" w:hAnsi="Times New Roman" w:cs="Times New Roman"/>
                <w:color w:val="auto"/>
                <w:sz w:val="24"/>
                <w:szCs w:val="24"/>
                <w:highlight w:val="none"/>
                <w:lang w:val="en-US" w:eastAsia="zh-CN"/>
              </w:rPr>
              <w:t>熔化炉</w:t>
            </w:r>
            <w:r>
              <w:rPr>
                <w:rFonts w:hint="eastAsia" w:ascii="Times New Roman" w:hAnsi="Times New Roman" w:cs="Times New Roman"/>
                <w:color w:val="auto"/>
                <w:sz w:val="24"/>
                <w:szCs w:val="24"/>
                <w:highlight w:val="none"/>
                <w:lang w:val="en-US" w:eastAsia="zh-CN"/>
              </w:rPr>
              <w:t>数量减少1个，整体产量约为原有的83%，</w:t>
            </w:r>
            <w:r>
              <w:rPr>
                <w:rFonts w:hint="default" w:ascii="Times New Roman" w:hAnsi="Times New Roman" w:cs="Times New Roman"/>
                <w:color w:val="auto"/>
                <w:sz w:val="24"/>
                <w:szCs w:val="24"/>
                <w:highlight w:val="none"/>
                <w:lang w:val="en-US" w:eastAsia="zh-CN"/>
              </w:rPr>
              <w:t>项目其他项目建设内容基本与环评报告表内容一致，对照</w:t>
            </w:r>
            <w:r>
              <w:rPr>
                <w:rFonts w:hint="default" w:ascii="Times New Roman" w:hAnsi="Times New Roman" w:cs="Times New Roman"/>
                <w:color w:val="auto"/>
                <w:highlight w:val="none"/>
                <w:lang w:eastAsia="zh-CN"/>
              </w:rPr>
              <w:t>生态环境部办公厅</w:t>
            </w:r>
            <w:r>
              <w:rPr>
                <w:rFonts w:hint="default" w:ascii="Times New Roman" w:hAnsi="Times New Roman" w:cs="Times New Roman"/>
                <w:color w:val="auto"/>
                <w:highlight w:val="none"/>
              </w:rPr>
              <w:t>《关于印发</w:t>
            </w:r>
            <w:r>
              <w:rPr>
                <w:rFonts w:hint="default" w:ascii="Times New Roman" w:hAnsi="Times New Roman" w:cs="Times New Roman"/>
                <w:color w:val="auto"/>
                <w:highlight w:val="none"/>
                <w:lang w:val="zh-CN" w:eastAsia="zh-CN"/>
              </w:rPr>
              <w:t>〈污染</w:t>
            </w:r>
            <w:r>
              <w:rPr>
                <w:rFonts w:hint="default" w:ascii="Times New Roman" w:hAnsi="Times New Roman" w:cs="Times New Roman"/>
                <w:color w:val="auto"/>
                <w:highlight w:val="none"/>
                <w:lang w:eastAsia="zh-CN"/>
              </w:rPr>
              <w:t>影响类</w:t>
            </w:r>
            <w:r>
              <w:rPr>
                <w:rFonts w:hint="default" w:ascii="Times New Roman" w:hAnsi="Times New Roman" w:cs="Times New Roman"/>
                <w:color w:val="auto"/>
                <w:highlight w:val="none"/>
              </w:rPr>
              <w:t>建设项目重</w:t>
            </w:r>
            <w:r>
              <w:rPr>
                <w:rFonts w:hint="default" w:ascii="Times New Roman" w:hAnsi="Times New Roman" w:cs="Times New Roman"/>
                <w:color w:val="auto"/>
                <w:highlight w:val="none"/>
                <w:lang w:eastAsia="zh-CN"/>
              </w:rPr>
              <w:t>大变</w:t>
            </w:r>
            <w:r>
              <w:rPr>
                <w:rFonts w:hint="default" w:ascii="Times New Roman" w:hAnsi="Times New Roman" w:cs="Times New Roman"/>
                <w:color w:val="auto"/>
                <w:highlight w:val="none"/>
              </w:rPr>
              <w:t>动清单（试</w:t>
            </w:r>
            <w:r>
              <w:rPr>
                <w:rFonts w:hint="default" w:ascii="Times New Roman" w:hAnsi="Times New Roman" w:cs="Times New Roman"/>
                <w:color w:val="auto"/>
                <w:highlight w:val="none"/>
                <w:lang w:val="zh-CN" w:eastAsia="zh-CN"/>
              </w:rPr>
              <w:t>行）〉</w:t>
            </w:r>
            <w:r>
              <w:rPr>
                <w:rFonts w:hint="default" w:ascii="Times New Roman" w:hAnsi="Times New Roman" w:cs="Times New Roman"/>
                <w:color w:val="auto"/>
                <w:highlight w:val="none"/>
              </w:rPr>
              <w:t>的通知》 （</w:t>
            </w:r>
            <w:r>
              <w:rPr>
                <w:rFonts w:hint="default" w:ascii="Times New Roman" w:hAnsi="Times New Roman" w:cs="Times New Roman"/>
                <w:color w:val="auto"/>
                <w:highlight w:val="none"/>
                <w:lang w:eastAsia="zh-CN"/>
              </w:rPr>
              <w:t>环办</w:t>
            </w:r>
            <w:r>
              <w:rPr>
                <w:rFonts w:hint="default" w:ascii="Times New Roman" w:hAnsi="Times New Roman" w:cs="Times New Roman"/>
                <w:color w:val="auto"/>
                <w:highlight w:val="none"/>
              </w:rPr>
              <w:t>环评函（2020）688号）中</w:t>
            </w:r>
            <w:r>
              <w:rPr>
                <w:rFonts w:hint="default" w:ascii="Times New Roman" w:hAnsi="Times New Roman" w:cs="Times New Roman"/>
                <w:color w:val="auto"/>
                <w:highlight w:val="none"/>
                <w:lang w:eastAsia="zh-CN"/>
              </w:rPr>
              <w:t>的规定，不属于重大变动</w:t>
            </w:r>
            <w:r>
              <w:rPr>
                <w:rFonts w:hint="default" w:ascii="Times New Roman" w:hAnsi="Times New Roman" w:cs="Times New Roman"/>
                <w:color w:val="auto"/>
                <w:sz w:val="24"/>
                <w:szCs w:val="24"/>
                <w:highlight w:val="none"/>
                <w:lang w:eastAsia="zh-CN"/>
              </w:rPr>
              <w:t>。</w:t>
            </w:r>
          </w:p>
          <w:p w14:paraId="009F749A">
            <w:pPr>
              <w:pStyle w:val="11"/>
              <w:keepNext w:val="0"/>
              <w:keepLines w:val="0"/>
              <w:pageBreakBefore w:val="0"/>
              <w:widowControl w:val="0"/>
              <w:kinsoku/>
              <w:wordWrap/>
              <w:overflowPunct/>
              <w:topLinePunct w:val="0"/>
              <w:autoSpaceDE/>
              <w:autoSpaceDN/>
              <w:bidi w:val="0"/>
              <w:jc w:val="both"/>
              <w:textAlignment w:val="auto"/>
              <w:rPr>
                <w:rFonts w:hint="default" w:ascii="Times New Roman" w:hAnsi="Times New Roman" w:eastAsia="宋体"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11.4</w:t>
            </w:r>
            <w:r>
              <w:rPr>
                <w:rFonts w:hint="default" w:ascii="Times New Roman" w:hAnsi="Times New Roman" w:eastAsia="宋体" w:cs="Times New Roman"/>
                <w:b/>
                <w:bCs/>
                <w:sz w:val="24"/>
                <w:szCs w:val="24"/>
                <w:highlight w:val="none"/>
                <w:lang w:val="en-US" w:eastAsia="zh-CN"/>
              </w:rPr>
              <w:t>排污许可证取得情况</w:t>
            </w:r>
          </w:p>
          <w:p w14:paraId="7C41E659">
            <w:pPr>
              <w:pStyle w:val="11"/>
              <w:keepNext w:val="0"/>
              <w:keepLines w:val="0"/>
              <w:pageBreakBefore w:val="0"/>
              <w:widowControl w:val="0"/>
              <w:kinsoku/>
              <w:wordWrap/>
              <w:overflowPunct/>
              <w:topLinePunct w:val="0"/>
              <w:autoSpaceDE/>
              <w:autoSpaceDN/>
              <w:bidi w:val="0"/>
              <w:ind w:left="0" w:leftChars="0" w:firstLine="456" w:firstLineChars="200"/>
              <w:jc w:val="both"/>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本项目排污许可证属于简化管理，已完成排污许可。</w:t>
            </w:r>
          </w:p>
          <w:p w14:paraId="71C8B9D5">
            <w:pPr>
              <w:keepNext w:val="0"/>
              <w:keepLines w:val="0"/>
              <w:pageBreakBefore w:val="0"/>
              <w:widowControl w:val="0"/>
              <w:kinsoku/>
              <w:wordWrap/>
              <w:overflowPunct/>
              <w:topLinePunct w:val="0"/>
              <w:autoSpaceDE/>
              <w:autoSpaceDN/>
              <w:bidi w:val="0"/>
              <w:jc w:val="both"/>
              <w:textAlignment w:val="auto"/>
              <w:rPr>
                <w:rFonts w:hint="default" w:ascii="Times New Roman" w:hAnsi="Times New Roman" w:eastAsia="宋体" w:cs="Times New Roman"/>
                <w:b/>
                <w:bCs/>
                <w:sz w:val="24"/>
                <w:szCs w:val="24"/>
                <w:highlight w:val="none"/>
                <w:lang w:eastAsia="zh-CN"/>
              </w:rPr>
            </w:pPr>
            <w:r>
              <w:rPr>
                <w:rFonts w:hint="default" w:ascii="Times New Roman" w:hAnsi="Times New Roman" w:cs="Times New Roman"/>
                <w:b/>
                <w:bCs/>
                <w:sz w:val="24"/>
                <w:szCs w:val="24"/>
                <w:highlight w:val="none"/>
                <w:lang w:val="en-US" w:eastAsia="zh-CN"/>
              </w:rPr>
              <w:t>11.5</w:t>
            </w:r>
            <w:r>
              <w:rPr>
                <w:rFonts w:hint="default" w:ascii="Times New Roman" w:hAnsi="Times New Roman" w:eastAsia="宋体" w:cs="Times New Roman"/>
                <w:b/>
                <w:bCs/>
                <w:sz w:val="24"/>
                <w:szCs w:val="24"/>
                <w:highlight w:val="none"/>
                <w:lang w:eastAsia="zh-CN"/>
              </w:rPr>
              <w:t>总</w:t>
            </w:r>
            <w:r>
              <w:rPr>
                <w:rFonts w:hint="default" w:ascii="Times New Roman" w:hAnsi="Times New Roman" w:eastAsia="宋体" w:cs="Times New Roman"/>
                <w:b/>
                <w:bCs/>
                <w:sz w:val="24"/>
                <w:szCs w:val="24"/>
                <w:highlight w:val="none"/>
              </w:rPr>
              <w:t>结论</w:t>
            </w:r>
            <w:bookmarkEnd w:id="1"/>
            <w:bookmarkEnd w:id="2"/>
            <w:bookmarkStart w:id="3" w:name="_Toc518382029"/>
          </w:p>
          <w:p w14:paraId="52D27964">
            <w:pPr>
              <w:pStyle w:val="6"/>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56" w:firstLineChars="200"/>
              <w:jc w:val="both"/>
              <w:textAlignment w:val="auto"/>
              <w:outlineLvl w:val="9"/>
              <w:rPr>
                <w:rFonts w:hint="default" w:ascii="Times New Roman" w:hAnsi="Times New Roman" w:cs="Times New Roman"/>
                <w:sz w:val="24"/>
                <w:szCs w:val="24"/>
                <w:highlight w:val="none"/>
                <w:lang w:eastAsia="zh-CN"/>
              </w:rPr>
            </w:pPr>
            <w:r>
              <w:rPr>
                <w:rFonts w:hint="default" w:ascii="Times New Roman" w:hAnsi="Times New Roman" w:cs="Times New Roman"/>
                <w:sz w:val="24"/>
                <w:szCs w:val="24"/>
                <w:highlight w:val="none"/>
                <w:lang w:eastAsia="zh-CN"/>
              </w:rPr>
              <w:t>本项目执行了环境影响评价制度，审批手续完善，项目建设过程中基本按照环评及批复的要求落实了污染防治措施，达到了环评要求的污染排放标准，符合验收条件，建议给予本项目通过竣工环境保护验收。</w:t>
            </w:r>
          </w:p>
          <w:p w14:paraId="5C55CD0D">
            <w:pPr>
              <w:widowControl w:val="0"/>
              <w:jc w:val="both"/>
              <w:rPr>
                <w:rFonts w:hint="default" w:ascii="Times New Roman" w:hAnsi="Times New Roman" w:eastAsia="宋体" w:cs="Times New Roman"/>
                <w:b/>
                <w:bCs/>
                <w:sz w:val="24"/>
                <w:szCs w:val="24"/>
                <w:highlight w:val="none"/>
                <w:lang w:eastAsia="zh-CN"/>
              </w:rPr>
            </w:pPr>
            <w:bookmarkStart w:id="4" w:name="_Toc22406"/>
            <w:r>
              <w:rPr>
                <w:rFonts w:hint="default" w:ascii="Times New Roman" w:hAnsi="Times New Roman" w:cs="Times New Roman"/>
                <w:b/>
                <w:bCs/>
                <w:sz w:val="24"/>
                <w:szCs w:val="24"/>
                <w:highlight w:val="none"/>
                <w:lang w:val="en-US" w:eastAsia="zh-CN"/>
              </w:rPr>
              <w:t>11.6</w:t>
            </w:r>
            <w:r>
              <w:rPr>
                <w:rFonts w:hint="default" w:ascii="Times New Roman" w:hAnsi="Times New Roman" w:eastAsia="宋体" w:cs="Times New Roman"/>
                <w:b/>
                <w:bCs/>
                <w:sz w:val="24"/>
                <w:szCs w:val="24"/>
                <w:highlight w:val="none"/>
              </w:rPr>
              <w:t>建议和要求</w:t>
            </w:r>
            <w:bookmarkEnd w:id="3"/>
            <w:bookmarkEnd w:id="4"/>
          </w:p>
          <w:p w14:paraId="5278FCE4">
            <w:pPr>
              <w:widowControl w:val="0"/>
              <w:numPr>
                <w:ilvl w:val="0"/>
                <w:numId w:val="6"/>
              </w:numPr>
              <w:adjustRightInd/>
              <w:snapToGrid/>
              <w:ind w:firstLine="480"/>
              <w:jc w:val="both"/>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加强人员管理，确保环保工作落到实处，加强各类环境保护设施使用、维护与管理，</w:t>
            </w:r>
            <w:r>
              <w:rPr>
                <w:rFonts w:hint="default" w:ascii="Times New Roman" w:hAnsi="Times New Roman" w:cs="Times New Roman"/>
                <w:sz w:val="24"/>
                <w:szCs w:val="24"/>
                <w:highlight w:val="none"/>
                <w:lang w:eastAsia="zh-CN"/>
              </w:rPr>
              <w:t>特别是危险废物暂存库的维护和管理，确保危废暂存库的安全运营和危废的有效处置；</w:t>
            </w:r>
            <w:r>
              <w:rPr>
                <w:rFonts w:hint="default" w:ascii="Times New Roman" w:hAnsi="Times New Roman" w:cs="Times New Roman"/>
                <w:sz w:val="24"/>
                <w:szCs w:val="24"/>
                <w:highlight w:val="none"/>
              </w:rPr>
              <w:t>确保</w:t>
            </w:r>
            <w:r>
              <w:rPr>
                <w:rFonts w:hint="default" w:ascii="Times New Roman" w:hAnsi="Times New Roman" w:cs="Times New Roman"/>
                <w:sz w:val="24"/>
                <w:szCs w:val="24"/>
                <w:highlight w:val="none"/>
                <w:lang w:eastAsia="zh-CN"/>
              </w:rPr>
              <w:t>各</w:t>
            </w:r>
            <w:r>
              <w:rPr>
                <w:rFonts w:hint="default" w:ascii="Times New Roman" w:hAnsi="Times New Roman" w:cs="Times New Roman"/>
                <w:sz w:val="24"/>
                <w:szCs w:val="24"/>
                <w:highlight w:val="none"/>
              </w:rPr>
              <w:t>污染物稳定达标排放。</w:t>
            </w:r>
          </w:p>
          <w:p w14:paraId="1C0A895E">
            <w:pPr>
              <w:widowControl w:val="0"/>
              <w:numPr>
                <w:ilvl w:val="0"/>
                <w:numId w:val="6"/>
              </w:numPr>
              <w:adjustRightInd/>
              <w:snapToGrid/>
              <w:ind w:firstLine="480"/>
              <w:jc w:val="both"/>
              <w:rPr>
                <w:rFonts w:hint="default" w:ascii="Times New Roman" w:hAnsi="Times New Roman" w:eastAsia="宋体" w:cs="Times New Roman"/>
                <w:spacing w:val="0"/>
                <w:sz w:val="24"/>
                <w:szCs w:val="24"/>
              </w:rPr>
            </w:pPr>
            <w:r>
              <w:rPr>
                <w:rFonts w:hint="default" w:ascii="Times New Roman" w:hAnsi="Times New Roman" w:cs="Times New Roman"/>
                <w:sz w:val="24"/>
                <w:szCs w:val="24"/>
                <w:highlight w:val="none"/>
              </w:rPr>
              <w:t>将环境管理纳入日常生产管理渠道，确保</w:t>
            </w:r>
            <w:r>
              <w:rPr>
                <w:rFonts w:hint="default" w:ascii="Times New Roman" w:hAnsi="Times New Roman" w:cs="Times New Roman"/>
                <w:sz w:val="24"/>
                <w:szCs w:val="24"/>
                <w:highlight w:val="none"/>
                <w:lang w:eastAsia="zh-CN"/>
              </w:rPr>
              <w:t>厂区环境整洁、</w:t>
            </w:r>
            <w:r>
              <w:rPr>
                <w:rFonts w:hint="default" w:ascii="Times New Roman" w:hAnsi="Times New Roman" w:cs="Times New Roman"/>
                <w:sz w:val="24"/>
                <w:szCs w:val="24"/>
                <w:highlight w:val="none"/>
              </w:rPr>
              <w:t>各环保治理设施正常运行。</w:t>
            </w:r>
          </w:p>
        </w:tc>
      </w:tr>
    </w:tbl>
    <w:p w14:paraId="040F8131">
      <w:pPr>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061E889">
      <w:pPr>
        <w:pStyle w:val="7"/>
        <w:keepNext/>
        <w:keepLines/>
        <w:pageBreakBefore w:val="0"/>
        <w:widowControl/>
        <w:kinsoku/>
        <w:wordWrap/>
        <w:overflowPunct/>
        <w:topLinePunct w:val="0"/>
        <w:autoSpaceDE/>
        <w:autoSpaceDN/>
        <w:bidi w:val="0"/>
        <w:adjustRightInd w:val="0"/>
        <w:snapToGrid w:val="0"/>
        <w:spacing w:before="0" w:after="0" w:line="240" w:lineRule="auto"/>
        <w:jc w:val="center"/>
        <w:textAlignment w:val="auto"/>
        <w:rPr>
          <w:szCs w:val="24"/>
          <w:highlight w:val="none"/>
        </w:rPr>
      </w:pPr>
      <w:bookmarkStart w:id="5" w:name="_Toc518382040"/>
      <w:bookmarkStart w:id="6" w:name="_Toc24048"/>
      <w:bookmarkStart w:id="7" w:name="_Toc15016"/>
      <w:r>
        <w:rPr>
          <w:highlight w:val="none"/>
        </w:rPr>
        <w:t>建设项目环境保护</w:t>
      </w:r>
      <w:r>
        <w:rPr>
          <w:rFonts w:hint="eastAsia"/>
          <w:highlight w:val="none"/>
          <w:lang w:eastAsia="zh-CN"/>
        </w:rPr>
        <w:t>“</w:t>
      </w:r>
      <w:r>
        <w:rPr>
          <w:highlight w:val="none"/>
        </w:rPr>
        <w:t>三同时</w:t>
      </w:r>
      <w:r>
        <w:rPr>
          <w:rFonts w:hint="eastAsia"/>
          <w:highlight w:val="none"/>
          <w:lang w:eastAsia="zh-CN"/>
        </w:rPr>
        <w:t>”</w:t>
      </w:r>
      <w:r>
        <w:rPr>
          <w:highlight w:val="none"/>
        </w:rPr>
        <w:t>竣工验收登记表</w:t>
      </w:r>
      <w:bookmarkEnd w:id="5"/>
      <w:bookmarkEnd w:id="6"/>
      <w:bookmarkEnd w:id="7"/>
    </w:p>
    <w:tbl>
      <w:tblPr>
        <w:tblStyle w:val="27"/>
        <w:tblW w:w="153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1"/>
        <w:gridCol w:w="62"/>
        <w:gridCol w:w="935"/>
        <w:gridCol w:w="888"/>
        <w:gridCol w:w="1001"/>
        <w:gridCol w:w="971"/>
        <w:gridCol w:w="1029"/>
        <w:gridCol w:w="1033"/>
        <w:gridCol w:w="145"/>
        <w:gridCol w:w="427"/>
        <w:gridCol w:w="1377"/>
        <w:gridCol w:w="677"/>
        <w:gridCol w:w="2118"/>
        <w:gridCol w:w="914"/>
        <w:gridCol w:w="647"/>
        <w:gridCol w:w="450"/>
        <w:gridCol w:w="572"/>
        <w:gridCol w:w="385"/>
        <w:gridCol w:w="297"/>
        <w:gridCol w:w="799"/>
      </w:tblGrid>
      <w:tr w14:paraId="236FA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4" w:hRule="exact"/>
          <w:jc w:val="center"/>
        </w:trPr>
        <w:tc>
          <w:tcPr>
            <w:tcW w:w="631" w:type="dxa"/>
            <w:vMerge w:val="restart"/>
            <w:textDirection w:val="tbRlV"/>
            <w:vAlign w:val="center"/>
          </w:tcPr>
          <w:p w14:paraId="09CDFA4F">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建设项目</w:t>
            </w:r>
          </w:p>
        </w:tc>
        <w:tc>
          <w:tcPr>
            <w:tcW w:w="1885" w:type="dxa"/>
            <w:gridSpan w:val="3"/>
            <w:vAlign w:val="center"/>
          </w:tcPr>
          <w:p w14:paraId="2C8DB87B">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填表单位</w:t>
            </w:r>
          </w:p>
        </w:tc>
        <w:tc>
          <w:tcPr>
            <w:tcW w:w="4606" w:type="dxa"/>
            <w:gridSpan w:val="6"/>
            <w:vAlign w:val="center"/>
          </w:tcPr>
          <w:p w14:paraId="4A63165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eastAsia="zh-CN"/>
              </w:rPr>
            </w:pPr>
            <w:r>
              <w:rPr>
                <w:rFonts w:hint="eastAsia" w:eastAsia="宋体"/>
                <w:b/>
                <w:bCs/>
                <w:sz w:val="15"/>
                <w:szCs w:val="15"/>
                <w:highlight w:val="none"/>
                <w:lang w:eastAsia="zh-CN"/>
              </w:rPr>
              <w:t>安徽兴泰铜业有限公司</w:t>
            </w:r>
          </w:p>
        </w:tc>
        <w:tc>
          <w:tcPr>
            <w:tcW w:w="2054" w:type="dxa"/>
            <w:gridSpan w:val="2"/>
            <w:vAlign w:val="center"/>
          </w:tcPr>
          <w:p w14:paraId="45DF018C">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填表人</w:t>
            </w:r>
          </w:p>
        </w:tc>
        <w:tc>
          <w:tcPr>
            <w:tcW w:w="2118" w:type="dxa"/>
            <w:vAlign w:val="center"/>
          </w:tcPr>
          <w:p w14:paraId="782B0ED4">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914" w:type="dxa"/>
            <w:vAlign w:val="center"/>
          </w:tcPr>
          <w:p w14:paraId="2B846A67">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项目经办人</w:t>
            </w:r>
          </w:p>
        </w:tc>
        <w:tc>
          <w:tcPr>
            <w:tcW w:w="3150" w:type="dxa"/>
            <w:gridSpan w:val="6"/>
            <w:vAlign w:val="center"/>
          </w:tcPr>
          <w:p w14:paraId="37D8D1B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r>
      <w:tr w14:paraId="4066F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8" w:hRule="exact"/>
          <w:jc w:val="center"/>
        </w:trPr>
        <w:tc>
          <w:tcPr>
            <w:tcW w:w="631" w:type="dxa"/>
            <w:vMerge w:val="continue"/>
            <w:textDirection w:val="tbRlV"/>
            <w:vAlign w:val="center"/>
          </w:tcPr>
          <w:p w14:paraId="134CEF94">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3E1CB59C">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项目名称</w:t>
            </w:r>
          </w:p>
        </w:tc>
        <w:tc>
          <w:tcPr>
            <w:tcW w:w="4606" w:type="dxa"/>
            <w:gridSpan w:val="6"/>
            <w:vAlign w:val="center"/>
          </w:tcPr>
          <w:p w14:paraId="7F9D497A">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eastAsia="zh-CN"/>
              </w:rPr>
            </w:pPr>
            <w:r>
              <w:rPr>
                <w:rFonts w:hint="eastAsia" w:eastAsia="宋体"/>
                <w:b/>
                <w:bCs/>
                <w:sz w:val="15"/>
                <w:szCs w:val="15"/>
                <w:highlight w:val="none"/>
                <w:lang w:eastAsia="zh-CN"/>
              </w:rPr>
              <w:t>年产加工7.8万吨铜材项目</w:t>
            </w:r>
          </w:p>
        </w:tc>
        <w:tc>
          <w:tcPr>
            <w:tcW w:w="2054" w:type="dxa"/>
            <w:gridSpan w:val="2"/>
            <w:vAlign w:val="center"/>
          </w:tcPr>
          <w:p w14:paraId="6C6D6B0E">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项目代码</w:t>
            </w:r>
          </w:p>
        </w:tc>
        <w:tc>
          <w:tcPr>
            <w:tcW w:w="2118" w:type="dxa"/>
            <w:vAlign w:val="center"/>
          </w:tcPr>
          <w:p w14:paraId="63787732">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rFonts w:hint="eastAsia" w:eastAsia="宋体" w:cs="宋体"/>
                <w:b/>
                <w:bCs/>
                <w:sz w:val="15"/>
                <w:szCs w:val="15"/>
                <w:highlight w:val="none"/>
                <w:lang w:val="en-US" w:eastAsia="zh-CN"/>
              </w:rPr>
              <w:t>2404-340523-04-01-366730</w:t>
            </w:r>
          </w:p>
        </w:tc>
        <w:tc>
          <w:tcPr>
            <w:tcW w:w="914" w:type="dxa"/>
            <w:vAlign w:val="center"/>
          </w:tcPr>
          <w:p w14:paraId="33AD3339">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建设地点</w:t>
            </w:r>
          </w:p>
        </w:tc>
        <w:tc>
          <w:tcPr>
            <w:tcW w:w="3150" w:type="dxa"/>
            <w:gridSpan w:val="6"/>
            <w:vAlign w:val="center"/>
          </w:tcPr>
          <w:p w14:paraId="22A0AA4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eastAsia="宋体"/>
                <w:b/>
                <w:bCs/>
                <w:sz w:val="15"/>
                <w:szCs w:val="15"/>
                <w:highlight w:val="none"/>
                <w:lang w:val="en-US" w:eastAsia="zh-CN"/>
              </w:rPr>
            </w:pPr>
            <w:r>
              <w:rPr>
                <w:rFonts w:hint="default" w:eastAsia="宋体"/>
                <w:b/>
                <w:bCs/>
                <w:sz w:val="15"/>
                <w:szCs w:val="15"/>
                <w:highlight w:val="none"/>
                <w:lang w:val="en-US" w:eastAsia="zh-CN"/>
              </w:rPr>
              <w:t>安徽省和县经济开发区浦和产业园长三角一体化“浦口-和县”合作产业园标准化厂房区16号厂房</w:t>
            </w:r>
          </w:p>
        </w:tc>
      </w:tr>
      <w:tr w14:paraId="43E36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4" w:hRule="exact"/>
          <w:jc w:val="center"/>
        </w:trPr>
        <w:tc>
          <w:tcPr>
            <w:tcW w:w="631" w:type="dxa"/>
            <w:vMerge w:val="continue"/>
            <w:vAlign w:val="center"/>
          </w:tcPr>
          <w:p w14:paraId="695A1FE5">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730D6470">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行业类别</w:t>
            </w:r>
          </w:p>
        </w:tc>
        <w:tc>
          <w:tcPr>
            <w:tcW w:w="4606" w:type="dxa"/>
            <w:gridSpan w:val="6"/>
            <w:vAlign w:val="center"/>
          </w:tcPr>
          <w:p w14:paraId="54D50A95">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rFonts w:hint="eastAsia" w:eastAsia="宋体" w:cs="宋体"/>
                <w:b/>
                <w:bCs/>
                <w:sz w:val="15"/>
                <w:szCs w:val="15"/>
                <w:highlight w:val="none"/>
              </w:rPr>
              <w:t>C3251铜压延加工</w:t>
            </w:r>
          </w:p>
        </w:tc>
        <w:tc>
          <w:tcPr>
            <w:tcW w:w="2054" w:type="dxa"/>
            <w:gridSpan w:val="2"/>
            <w:vAlign w:val="center"/>
          </w:tcPr>
          <w:p w14:paraId="108BF62B">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建设性质</w:t>
            </w:r>
          </w:p>
        </w:tc>
        <w:tc>
          <w:tcPr>
            <w:tcW w:w="6182" w:type="dxa"/>
            <w:gridSpan w:val="8"/>
            <w:vAlign w:val="center"/>
          </w:tcPr>
          <w:p w14:paraId="17B79F9E">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rFonts w:hint="eastAsia"/>
                <w:b/>
                <w:bCs/>
                <w:sz w:val="15"/>
                <w:szCs w:val="15"/>
                <w:highlight w:val="none"/>
              </w:rPr>
              <w:t>☑</w:t>
            </w:r>
            <w:r>
              <w:rPr>
                <w:b/>
                <w:bCs/>
                <w:sz w:val="15"/>
                <w:szCs w:val="15"/>
                <w:highlight w:val="none"/>
              </w:rPr>
              <w:t>新建□改、扩建□技术改造</w:t>
            </w:r>
          </w:p>
        </w:tc>
      </w:tr>
      <w:tr w14:paraId="0379F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3" w:hRule="exact"/>
          <w:jc w:val="center"/>
        </w:trPr>
        <w:tc>
          <w:tcPr>
            <w:tcW w:w="631" w:type="dxa"/>
            <w:vMerge w:val="continue"/>
            <w:vAlign w:val="center"/>
          </w:tcPr>
          <w:p w14:paraId="23733238">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56F4F68B">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设计生产能力</w:t>
            </w:r>
          </w:p>
        </w:tc>
        <w:tc>
          <w:tcPr>
            <w:tcW w:w="4606" w:type="dxa"/>
            <w:gridSpan w:val="6"/>
            <w:vAlign w:val="center"/>
          </w:tcPr>
          <w:p w14:paraId="4376544F">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eastAsia="宋体" w:cs="宋体"/>
                <w:b/>
                <w:bCs/>
                <w:sz w:val="15"/>
                <w:szCs w:val="15"/>
                <w:highlight w:val="none"/>
                <w:lang w:val="en-US" w:eastAsia="zh-CN"/>
              </w:rPr>
            </w:pPr>
            <w:r>
              <w:rPr>
                <w:rFonts w:hint="eastAsia" w:eastAsia="宋体" w:cs="宋体"/>
                <w:b/>
                <w:bCs/>
                <w:sz w:val="15"/>
                <w:szCs w:val="15"/>
                <w:highlight w:val="none"/>
              </w:rPr>
              <w:t>年产加工7.8万吨铜材</w:t>
            </w:r>
          </w:p>
        </w:tc>
        <w:tc>
          <w:tcPr>
            <w:tcW w:w="2054" w:type="dxa"/>
            <w:gridSpan w:val="2"/>
            <w:vAlign w:val="center"/>
          </w:tcPr>
          <w:p w14:paraId="1F09F87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z w:val="15"/>
                <w:szCs w:val="15"/>
                <w:highlight w:val="none"/>
                <w:lang w:val="en-US" w:eastAsia="zh-CN" w:bidi="ar-SA"/>
              </w:rPr>
            </w:pPr>
            <w:r>
              <w:rPr>
                <w:rFonts w:hint="default" w:ascii="Times New Roman" w:hAnsi="Times New Roman" w:eastAsia="宋体" w:cs="Times New Roman"/>
                <w:b/>
                <w:bCs/>
                <w:color w:val="auto"/>
                <w:sz w:val="15"/>
                <w:szCs w:val="15"/>
                <w:highlight w:val="none"/>
                <w:lang w:val="en-US" w:eastAsia="zh-CN" w:bidi="ar-SA"/>
              </w:rPr>
              <w:t>实际生产能力</w:t>
            </w:r>
          </w:p>
        </w:tc>
        <w:tc>
          <w:tcPr>
            <w:tcW w:w="2118" w:type="dxa"/>
            <w:vAlign w:val="center"/>
          </w:tcPr>
          <w:p w14:paraId="55BB601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z w:val="15"/>
                <w:szCs w:val="15"/>
                <w:highlight w:val="none"/>
                <w:lang w:val="en-US" w:eastAsia="zh-CN"/>
              </w:rPr>
            </w:pPr>
            <w:r>
              <w:rPr>
                <w:rFonts w:hint="eastAsia" w:eastAsia="宋体"/>
                <w:b/>
                <w:bCs/>
                <w:sz w:val="15"/>
                <w:szCs w:val="15"/>
                <w:highlight w:val="none"/>
                <w:lang w:eastAsia="zh-CN"/>
              </w:rPr>
              <w:t>年产加工</w:t>
            </w:r>
            <w:r>
              <w:rPr>
                <w:rFonts w:hint="eastAsia"/>
                <w:b/>
                <w:bCs/>
                <w:sz w:val="15"/>
                <w:szCs w:val="15"/>
                <w:highlight w:val="none"/>
                <w:lang w:val="en-US" w:eastAsia="zh-CN"/>
              </w:rPr>
              <w:t>6.5</w:t>
            </w:r>
            <w:r>
              <w:rPr>
                <w:rFonts w:hint="eastAsia" w:eastAsia="宋体"/>
                <w:b/>
                <w:bCs/>
                <w:sz w:val="15"/>
                <w:szCs w:val="15"/>
                <w:highlight w:val="none"/>
                <w:lang w:eastAsia="zh-CN"/>
              </w:rPr>
              <w:t>万吨铜材</w:t>
            </w:r>
          </w:p>
        </w:tc>
        <w:tc>
          <w:tcPr>
            <w:tcW w:w="1561" w:type="dxa"/>
            <w:gridSpan w:val="2"/>
            <w:vAlign w:val="center"/>
          </w:tcPr>
          <w:p w14:paraId="08BC367B">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color w:val="auto"/>
                <w:sz w:val="15"/>
                <w:szCs w:val="15"/>
                <w:highlight w:val="none"/>
              </w:rPr>
              <w:t>环评单位</w:t>
            </w:r>
          </w:p>
        </w:tc>
        <w:tc>
          <w:tcPr>
            <w:tcW w:w="2503" w:type="dxa"/>
            <w:gridSpan w:val="5"/>
            <w:vAlign w:val="center"/>
          </w:tcPr>
          <w:p w14:paraId="3C935D9D">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z w:val="15"/>
                <w:szCs w:val="15"/>
                <w:highlight w:val="none"/>
                <w:lang w:eastAsia="zh-CN"/>
              </w:rPr>
            </w:pPr>
            <w:r>
              <w:rPr>
                <w:rFonts w:hint="default" w:ascii="Times New Roman" w:hAnsi="Times New Roman" w:eastAsia="宋体" w:cs="Times New Roman"/>
                <w:b/>
                <w:bCs/>
                <w:sz w:val="15"/>
                <w:szCs w:val="15"/>
                <w:highlight w:val="none"/>
                <w:lang w:eastAsia="zh-CN"/>
              </w:rPr>
              <w:t>安徽中环徽创生态环境科技有限公司</w:t>
            </w:r>
          </w:p>
        </w:tc>
      </w:tr>
      <w:tr w14:paraId="11832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31" w:type="dxa"/>
            <w:vMerge w:val="continue"/>
            <w:vAlign w:val="center"/>
          </w:tcPr>
          <w:p w14:paraId="0D2A87A7">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1314CE47">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环评文件审批单位</w:t>
            </w:r>
          </w:p>
        </w:tc>
        <w:tc>
          <w:tcPr>
            <w:tcW w:w="4606" w:type="dxa"/>
            <w:gridSpan w:val="6"/>
            <w:vAlign w:val="center"/>
          </w:tcPr>
          <w:p w14:paraId="0152FB1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eastAsia="宋体" w:cs="宋体"/>
                <w:b/>
                <w:bCs/>
                <w:sz w:val="15"/>
                <w:szCs w:val="15"/>
                <w:highlight w:val="none"/>
                <w:lang w:eastAsia="zh-CN"/>
              </w:rPr>
            </w:pPr>
            <w:r>
              <w:rPr>
                <w:rFonts w:hint="default" w:eastAsia="宋体" w:cs="宋体"/>
                <w:b/>
                <w:bCs/>
                <w:sz w:val="15"/>
                <w:szCs w:val="15"/>
                <w:highlight w:val="none"/>
                <w:lang w:val="en-US" w:eastAsia="zh-CN"/>
              </w:rPr>
              <w:t>马鞍山市</w:t>
            </w:r>
            <w:r>
              <w:rPr>
                <w:rFonts w:hint="eastAsia" w:cs="宋体"/>
                <w:b/>
                <w:bCs/>
                <w:sz w:val="15"/>
                <w:szCs w:val="15"/>
                <w:highlight w:val="none"/>
                <w:lang w:val="en-US" w:eastAsia="zh-CN"/>
              </w:rPr>
              <w:t>和县</w:t>
            </w:r>
            <w:r>
              <w:rPr>
                <w:rFonts w:hint="default" w:eastAsia="宋体" w:cs="宋体"/>
                <w:b/>
                <w:bCs/>
                <w:sz w:val="15"/>
                <w:szCs w:val="15"/>
                <w:highlight w:val="none"/>
                <w:lang w:eastAsia="zh-CN"/>
              </w:rPr>
              <w:t>生态环境</w:t>
            </w:r>
            <w:r>
              <w:rPr>
                <w:rFonts w:hint="eastAsia" w:cs="宋体"/>
                <w:b/>
                <w:bCs/>
                <w:sz w:val="15"/>
                <w:szCs w:val="15"/>
                <w:highlight w:val="none"/>
                <w:lang w:val="en-US" w:eastAsia="zh-CN"/>
              </w:rPr>
              <w:t>分</w:t>
            </w:r>
            <w:r>
              <w:rPr>
                <w:rFonts w:hint="default" w:eastAsia="宋体" w:cs="宋体"/>
                <w:b/>
                <w:bCs/>
                <w:sz w:val="15"/>
                <w:szCs w:val="15"/>
                <w:highlight w:val="none"/>
                <w:lang w:eastAsia="zh-CN"/>
              </w:rPr>
              <w:t>局</w:t>
            </w:r>
          </w:p>
        </w:tc>
        <w:tc>
          <w:tcPr>
            <w:tcW w:w="2054" w:type="dxa"/>
            <w:gridSpan w:val="2"/>
            <w:vAlign w:val="center"/>
          </w:tcPr>
          <w:p w14:paraId="339B9CA3">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审批文号</w:t>
            </w:r>
          </w:p>
        </w:tc>
        <w:tc>
          <w:tcPr>
            <w:tcW w:w="2118" w:type="dxa"/>
            <w:vAlign w:val="center"/>
          </w:tcPr>
          <w:p w14:paraId="0E9CA6B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eastAsia" w:ascii="Times New Roman" w:hAnsi="Times New Roman" w:cs="Times New Roman"/>
                <w:b/>
                <w:bCs/>
                <w:color w:val="auto"/>
                <w:spacing w:val="0"/>
                <w:sz w:val="15"/>
                <w:szCs w:val="15"/>
                <w:highlight w:val="none"/>
                <w:lang w:val="en-US" w:eastAsia="zh-CN"/>
              </w:rPr>
              <w:t>和环行审〔2025〕6号</w:t>
            </w:r>
          </w:p>
        </w:tc>
        <w:tc>
          <w:tcPr>
            <w:tcW w:w="1561" w:type="dxa"/>
            <w:gridSpan w:val="2"/>
            <w:vAlign w:val="center"/>
          </w:tcPr>
          <w:p w14:paraId="40A1523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环评文件类型</w:t>
            </w:r>
          </w:p>
        </w:tc>
        <w:tc>
          <w:tcPr>
            <w:tcW w:w="2503" w:type="dxa"/>
            <w:gridSpan w:val="5"/>
            <w:vAlign w:val="center"/>
          </w:tcPr>
          <w:p w14:paraId="73F2EB8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环境影响评价报告表</w:t>
            </w:r>
          </w:p>
        </w:tc>
      </w:tr>
      <w:tr w14:paraId="39ABC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31" w:type="dxa"/>
            <w:vMerge w:val="continue"/>
            <w:vAlign w:val="center"/>
          </w:tcPr>
          <w:p w14:paraId="40E2D888">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0FCAEA75">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开工日期</w:t>
            </w:r>
          </w:p>
        </w:tc>
        <w:tc>
          <w:tcPr>
            <w:tcW w:w="4606" w:type="dxa"/>
            <w:gridSpan w:val="6"/>
            <w:vAlign w:val="center"/>
          </w:tcPr>
          <w:p w14:paraId="3323B75C">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lang w:val="en-US" w:eastAsia="zh-CN"/>
              </w:rPr>
              <w:t>202</w:t>
            </w:r>
            <w:r>
              <w:rPr>
                <w:rFonts w:hint="eastAsia" w:ascii="Times New Roman" w:hAnsi="Times New Roman" w:cs="Times New Roman"/>
                <w:b/>
                <w:bCs/>
                <w:color w:val="auto"/>
                <w:sz w:val="15"/>
                <w:szCs w:val="15"/>
                <w:highlight w:val="none"/>
                <w:lang w:val="en-US" w:eastAsia="zh-CN"/>
              </w:rPr>
              <w:t>5</w:t>
            </w:r>
            <w:r>
              <w:rPr>
                <w:rFonts w:hint="default" w:ascii="Times New Roman" w:hAnsi="Times New Roman" w:cs="Times New Roman"/>
                <w:b/>
                <w:bCs/>
                <w:color w:val="auto"/>
                <w:sz w:val="15"/>
                <w:szCs w:val="15"/>
                <w:highlight w:val="none"/>
              </w:rPr>
              <w:t>年</w:t>
            </w:r>
            <w:r>
              <w:rPr>
                <w:rFonts w:hint="eastAsia" w:ascii="Times New Roman" w:hAnsi="Times New Roman" w:cs="Times New Roman"/>
                <w:b/>
                <w:bCs/>
                <w:color w:val="auto"/>
                <w:sz w:val="15"/>
                <w:szCs w:val="15"/>
                <w:highlight w:val="none"/>
                <w:lang w:val="en-US" w:eastAsia="zh-CN"/>
              </w:rPr>
              <w:t>3</w:t>
            </w:r>
            <w:r>
              <w:rPr>
                <w:rFonts w:hint="default" w:ascii="Times New Roman" w:hAnsi="Times New Roman" w:cs="Times New Roman"/>
                <w:b/>
                <w:bCs/>
                <w:color w:val="auto"/>
                <w:sz w:val="15"/>
                <w:szCs w:val="15"/>
                <w:highlight w:val="none"/>
              </w:rPr>
              <w:t>月</w:t>
            </w:r>
          </w:p>
        </w:tc>
        <w:tc>
          <w:tcPr>
            <w:tcW w:w="2054" w:type="dxa"/>
            <w:gridSpan w:val="2"/>
            <w:vAlign w:val="center"/>
          </w:tcPr>
          <w:p w14:paraId="6179EFAB">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竣工日期</w:t>
            </w:r>
          </w:p>
        </w:tc>
        <w:tc>
          <w:tcPr>
            <w:tcW w:w="2118" w:type="dxa"/>
            <w:vAlign w:val="center"/>
          </w:tcPr>
          <w:p w14:paraId="3477DD4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lang w:val="en-US" w:eastAsia="zh-CN"/>
              </w:rPr>
              <w:t>202</w:t>
            </w:r>
            <w:r>
              <w:rPr>
                <w:rFonts w:hint="eastAsia" w:ascii="Times New Roman" w:hAnsi="Times New Roman" w:cs="Times New Roman"/>
                <w:b/>
                <w:bCs/>
                <w:color w:val="auto"/>
                <w:sz w:val="15"/>
                <w:szCs w:val="15"/>
                <w:highlight w:val="none"/>
                <w:lang w:val="en-US" w:eastAsia="zh-CN"/>
              </w:rPr>
              <w:t>5</w:t>
            </w:r>
            <w:r>
              <w:rPr>
                <w:rFonts w:hint="default" w:ascii="Times New Roman" w:hAnsi="Times New Roman" w:cs="Times New Roman"/>
                <w:b/>
                <w:bCs/>
                <w:color w:val="auto"/>
                <w:sz w:val="15"/>
                <w:szCs w:val="15"/>
                <w:highlight w:val="none"/>
              </w:rPr>
              <w:t>年</w:t>
            </w:r>
            <w:r>
              <w:rPr>
                <w:rFonts w:hint="eastAsia" w:ascii="Times New Roman" w:hAnsi="Times New Roman" w:cs="Times New Roman"/>
                <w:b/>
                <w:bCs/>
                <w:color w:val="auto"/>
                <w:sz w:val="15"/>
                <w:szCs w:val="15"/>
                <w:highlight w:val="none"/>
                <w:lang w:val="en-US" w:eastAsia="zh-CN"/>
              </w:rPr>
              <w:t>6</w:t>
            </w:r>
            <w:r>
              <w:rPr>
                <w:rFonts w:hint="default" w:ascii="Times New Roman" w:hAnsi="Times New Roman" w:cs="Times New Roman"/>
                <w:b/>
                <w:bCs/>
                <w:color w:val="auto"/>
                <w:sz w:val="15"/>
                <w:szCs w:val="15"/>
                <w:highlight w:val="none"/>
              </w:rPr>
              <w:t>月</w:t>
            </w:r>
          </w:p>
        </w:tc>
        <w:tc>
          <w:tcPr>
            <w:tcW w:w="1561" w:type="dxa"/>
            <w:gridSpan w:val="2"/>
            <w:vAlign w:val="center"/>
          </w:tcPr>
          <w:p w14:paraId="59016F61">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排污许可证申领时间</w:t>
            </w:r>
          </w:p>
        </w:tc>
        <w:tc>
          <w:tcPr>
            <w:tcW w:w="2503" w:type="dxa"/>
            <w:gridSpan w:val="5"/>
            <w:vAlign w:val="center"/>
          </w:tcPr>
          <w:p w14:paraId="40CFA4AC">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default" w:ascii="Times New Roman" w:hAnsi="Times New Roman" w:cs="Times New Roman"/>
                <w:b/>
                <w:bCs/>
                <w:color w:val="auto"/>
                <w:sz w:val="15"/>
                <w:szCs w:val="15"/>
                <w:highlight w:val="none"/>
                <w:lang w:val="en-US" w:eastAsia="zh-CN"/>
              </w:rPr>
              <w:t>202</w:t>
            </w:r>
            <w:r>
              <w:rPr>
                <w:rFonts w:hint="eastAsia" w:ascii="Times New Roman" w:hAnsi="Times New Roman" w:cs="Times New Roman"/>
                <w:b/>
                <w:bCs/>
                <w:color w:val="auto"/>
                <w:sz w:val="15"/>
                <w:szCs w:val="15"/>
                <w:highlight w:val="none"/>
                <w:lang w:val="en-US" w:eastAsia="zh-CN"/>
              </w:rPr>
              <w:t>5</w:t>
            </w:r>
            <w:r>
              <w:rPr>
                <w:rFonts w:hint="default" w:ascii="Times New Roman" w:hAnsi="Times New Roman" w:cs="Times New Roman"/>
                <w:b/>
                <w:bCs/>
                <w:color w:val="auto"/>
                <w:sz w:val="15"/>
                <w:szCs w:val="15"/>
                <w:highlight w:val="none"/>
                <w:lang w:val="en-US" w:eastAsia="zh-CN"/>
              </w:rPr>
              <w:t>年</w:t>
            </w:r>
            <w:r>
              <w:rPr>
                <w:rFonts w:hint="eastAsia" w:ascii="Times New Roman" w:hAnsi="Times New Roman" w:cs="Times New Roman"/>
                <w:b/>
                <w:bCs/>
                <w:color w:val="auto"/>
                <w:sz w:val="15"/>
                <w:szCs w:val="15"/>
                <w:highlight w:val="none"/>
                <w:lang w:val="en-US" w:eastAsia="zh-CN"/>
              </w:rPr>
              <w:t xml:space="preserve"> 9</w:t>
            </w:r>
            <w:r>
              <w:rPr>
                <w:rFonts w:hint="default" w:ascii="Times New Roman" w:hAnsi="Times New Roman" w:cs="Times New Roman"/>
                <w:b/>
                <w:bCs/>
                <w:color w:val="auto"/>
                <w:sz w:val="15"/>
                <w:szCs w:val="15"/>
                <w:highlight w:val="none"/>
                <w:lang w:val="en-US" w:eastAsia="zh-CN"/>
              </w:rPr>
              <w:t>月</w:t>
            </w:r>
          </w:p>
        </w:tc>
      </w:tr>
      <w:tr w14:paraId="3A967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2" w:hRule="exact"/>
          <w:jc w:val="center"/>
        </w:trPr>
        <w:tc>
          <w:tcPr>
            <w:tcW w:w="631" w:type="dxa"/>
            <w:vMerge w:val="continue"/>
            <w:vAlign w:val="center"/>
          </w:tcPr>
          <w:p w14:paraId="70BF428F">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5A8C2AC5">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环保设施设计单位</w:t>
            </w:r>
          </w:p>
        </w:tc>
        <w:tc>
          <w:tcPr>
            <w:tcW w:w="4606" w:type="dxa"/>
            <w:gridSpan w:val="6"/>
            <w:vAlign w:val="center"/>
          </w:tcPr>
          <w:p w14:paraId="705F935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z w:val="15"/>
                <w:szCs w:val="15"/>
                <w:highlight w:val="none"/>
                <w:lang w:val="en-US" w:eastAsia="zh-CN"/>
              </w:rPr>
            </w:pPr>
            <w:r>
              <w:rPr>
                <w:rFonts w:hint="default" w:ascii="Times New Roman" w:hAnsi="Times New Roman" w:cs="Times New Roman"/>
                <w:b/>
                <w:bCs/>
                <w:sz w:val="15"/>
                <w:szCs w:val="15"/>
                <w:highlight w:val="none"/>
                <w:lang w:val="en-US" w:eastAsia="zh-CN"/>
              </w:rPr>
              <w:t>/</w:t>
            </w:r>
          </w:p>
        </w:tc>
        <w:tc>
          <w:tcPr>
            <w:tcW w:w="2054" w:type="dxa"/>
            <w:gridSpan w:val="2"/>
            <w:vAlign w:val="center"/>
          </w:tcPr>
          <w:p w14:paraId="58E49DDA">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环保设施施工单位</w:t>
            </w:r>
          </w:p>
        </w:tc>
        <w:tc>
          <w:tcPr>
            <w:tcW w:w="2118" w:type="dxa"/>
            <w:vAlign w:val="center"/>
          </w:tcPr>
          <w:p w14:paraId="1FBB4751">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lang w:val="en-US" w:eastAsia="zh-CN"/>
              </w:rPr>
              <w:t>/</w:t>
            </w:r>
          </w:p>
        </w:tc>
        <w:tc>
          <w:tcPr>
            <w:tcW w:w="1561" w:type="dxa"/>
            <w:gridSpan w:val="2"/>
            <w:vAlign w:val="center"/>
          </w:tcPr>
          <w:p w14:paraId="483B88F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本工程排污许可证编号</w:t>
            </w:r>
          </w:p>
        </w:tc>
        <w:tc>
          <w:tcPr>
            <w:tcW w:w="2503" w:type="dxa"/>
            <w:gridSpan w:val="5"/>
            <w:vAlign w:val="center"/>
          </w:tcPr>
          <w:p w14:paraId="661B132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91340523MA8R05FU0N001U</w:t>
            </w:r>
          </w:p>
        </w:tc>
      </w:tr>
      <w:tr w14:paraId="3303E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0" w:hRule="exact"/>
          <w:jc w:val="center"/>
        </w:trPr>
        <w:tc>
          <w:tcPr>
            <w:tcW w:w="631" w:type="dxa"/>
            <w:vMerge w:val="continue"/>
            <w:vAlign w:val="center"/>
          </w:tcPr>
          <w:p w14:paraId="36AB8A5B">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48879CDC">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验收单位</w:t>
            </w:r>
          </w:p>
        </w:tc>
        <w:tc>
          <w:tcPr>
            <w:tcW w:w="4606" w:type="dxa"/>
            <w:gridSpan w:val="6"/>
            <w:vAlign w:val="center"/>
          </w:tcPr>
          <w:p w14:paraId="0DC2F0C3">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eastAsia" w:eastAsia="宋体"/>
                <w:b/>
                <w:bCs/>
                <w:sz w:val="15"/>
                <w:szCs w:val="15"/>
                <w:highlight w:val="none"/>
                <w:lang w:eastAsia="zh-CN"/>
              </w:rPr>
              <w:t>安徽兴泰铜业有限公司</w:t>
            </w:r>
          </w:p>
        </w:tc>
        <w:tc>
          <w:tcPr>
            <w:tcW w:w="2054" w:type="dxa"/>
            <w:gridSpan w:val="2"/>
            <w:vAlign w:val="center"/>
          </w:tcPr>
          <w:p w14:paraId="44371DD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环保设施检测单位</w:t>
            </w:r>
          </w:p>
        </w:tc>
        <w:tc>
          <w:tcPr>
            <w:tcW w:w="2118" w:type="dxa"/>
            <w:vAlign w:val="center"/>
          </w:tcPr>
          <w:p w14:paraId="5ED5018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安徽鑫程检测科技有限公司</w:t>
            </w:r>
          </w:p>
        </w:tc>
        <w:tc>
          <w:tcPr>
            <w:tcW w:w="1561" w:type="dxa"/>
            <w:gridSpan w:val="2"/>
            <w:vAlign w:val="center"/>
          </w:tcPr>
          <w:p w14:paraId="29BC742C">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验收监测时工况</w:t>
            </w:r>
          </w:p>
        </w:tc>
        <w:tc>
          <w:tcPr>
            <w:tcW w:w="2503" w:type="dxa"/>
            <w:gridSpan w:val="5"/>
            <w:vAlign w:val="center"/>
          </w:tcPr>
          <w:p w14:paraId="6877C94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满足验收要求</w:t>
            </w:r>
          </w:p>
        </w:tc>
      </w:tr>
      <w:tr w14:paraId="10639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8" w:hRule="exact"/>
          <w:jc w:val="center"/>
        </w:trPr>
        <w:tc>
          <w:tcPr>
            <w:tcW w:w="631" w:type="dxa"/>
            <w:vMerge w:val="continue"/>
            <w:vAlign w:val="center"/>
          </w:tcPr>
          <w:p w14:paraId="42E4AD40">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6E38BF7E">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投资总概算(万元)</w:t>
            </w:r>
          </w:p>
        </w:tc>
        <w:tc>
          <w:tcPr>
            <w:tcW w:w="4606" w:type="dxa"/>
            <w:gridSpan w:val="6"/>
            <w:vAlign w:val="center"/>
          </w:tcPr>
          <w:p w14:paraId="46524AE6">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default" w:ascii="Times New Roman" w:hAnsi="Times New Roman" w:eastAsia="宋体" w:cs="Times New Roman"/>
                <w:b/>
                <w:bCs/>
                <w:color w:val="auto"/>
                <w:sz w:val="15"/>
                <w:szCs w:val="15"/>
                <w:highlight w:val="none"/>
                <w:lang w:val="en-US" w:eastAsia="zh-CN"/>
              </w:rPr>
              <w:t>41754.5</w:t>
            </w:r>
          </w:p>
        </w:tc>
        <w:tc>
          <w:tcPr>
            <w:tcW w:w="2054" w:type="dxa"/>
            <w:gridSpan w:val="2"/>
            <w:vAlign w:val="center"/>
          </w:tcPr>
          <w:p w14:paraId="666CDB8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环保投资总概算(万元)</w:t>
            </w:r>
          </w:p>
        </w:tc>
        <w:tc>
          <w:tcPr>
            <w:tcW w:w="2118" w:type="dxa"/>
            <w:vAlign w:val="center"/>
          </w:tcPr>
          <w:p w14:paraId="3290740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95.5</w:t>
            </w:r>
          </w:p>
        </w:tc>
        <w:tc>
          <w:tcPr>
            <w:tcW w:w="1561" w:type="dxa"/>
            <w:gridSpan w:val="2"/>
            <w:vAlign w:val="center"/>
          </w:tcPr>
          <w:p w14:paraId="43F792B0">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所占比例(%)</w:t>
            </w:r>
          </w:p>
        </w:tc>
        <w:tc>
          <w:tcPr>
            <w:tcW w:w="2503" w:type="dxa"/>
            <w:gridSpan w:val="5"/>
            <w:vAlign w:val="center"/>
          </w:tcPr>
          <w:p w14:paraId="71AF3C2B">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0.23</w:t>
            </w:r>
          </w:p>
        </w:tc>
      </w:tr>
      <w:tr w14:paraId="2CF0F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jc w:val="center"/>
        </w:trPr>
        <w:tc>
          <w:tcPr>
            <w:tcW w:w="631" w:type="dxa"/>
            <w:vMerge w:val="continue"/>
            <w:vAlign w:val="center"/>
          </w:tcPr>
          <w:p w14:paraId="4D0BB43B">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47EFC84F">
            <w:pPr>
              <w:pStyle w:val="58"/>
              <w:keepNext w:val="0"/>
              <w:keepLines w:val="0"/>
              <w:pageBreakBefore w:val="0"/>
              <w:kinsoku/>
              <w:wordWrap/>
              <w:overflowPunct/>
              <w:topLinePunct w:val="0"/>
              <w:autoSpaceDE/>
              <w:autoSpaceDN/>
              <w:bidi w:val="0"/>
              <w:ind w:left="0" w:leftChars="0" w:firstLine="0" w:firstLineChars="0"/>
              <w:jc w:val="center"/>
              <w:textAlignment w:val="auto"/>
              <w:rPr>
                <w:b/>
                <w:bCs/>
                <w:color w:val="auto"/>
                <w:sz w:val="15"/>
                <w:szCs w:val="15"/>
                <w:highlight w:val="none"/>
              </w:rPr>
            </w:pPr>
            <w:r>
              <w:rPr>
                <w:b/>
                <w:bCs/>
                <w:color w:val="auto"/>
                <w:sz w:val="15"/>
                <w:szCs w:val="15"/>
                <w:highlight w:val="none"/>
              </w:rPr>
              <w:t>实际总投资(万元)</w:t>
            </w:r>
          </w:p>
        </w:tc>
        <w:tc>
          <w:tcPr>
            <w:tcW w:w="4606" w:type="dxa"/>
            <w:gridSpan w:val="6"/>
            <w:vAlign w:val="center"/>
          </w:tcPr>
          <w:p w14:paraId="7510BD04">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23450</w:t>
            </w:r>
          </w:p>
        </w:tc>
        <w:tc>
          <w:tcPr>
            <w:tcW w:w="2054" w:type="dxa"/>
            <w:gridSpan w:val="2"/>
            <w:vAlign w:val="center"/>
          </w:tcPr>
          <w:p w14:paraId="7EF65D0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实际环保投资(万元)</w:t>
            </w:r>
          </w:p>
        </w:tc>
        <w:tc>
          <w:tcPr>
            <w:tcW w:w="2118" w:type="dxa"/>
            <w:vAlign w:val="center"/>
          </w:tcPr>
          <w:p w14:paraId="7D27312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73</w:t>
            </w:r>
          </w:p>
        </w:tc>
        <w:tc>
          <w:tcPr>
            <w:tcW w:w="1561" w:type="dxa"/>
            <w:gridSpan w:val="2"/>
            <w:vAlign w:val="center"/>
          </w:tcPr>
          <w:p w14:paraId="05E5AB2B">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所占比例(%)</w:t>
            </w:r>
          </w:p>
        </w:tc>
        <w:tc>
          <w:tcPr>
            <w:tcW w:w="2503" w:type="dxa"/>
            <w:gridSpan w:val="5"/>
            <w:vAlign w:val="center"/>
          </w:tcPr>
          <w:p w14:paraId="09D857B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0.31</w:t>
            </w:r>
          </w:p>
        </w:tc>
      </w:tr>
      <w:tr w14:paraId="7989A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exact"/>
          <w:jc w:val="center"/>
        </w:trPr>
        <w:tc>
          <w:tcPr>
            <w:tcW w:w="631" w:type="dxa"/>
            <w:vMerge w:val="continue"/>
            <w:vAlign w:val="center"/>
          </w:tcPr>
          <w:p w14:paraId="5F3E5711">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63A4A062">
            <w:pPr>
              <w:pStyle w:val="58"/>
              <w:keepNext w:val="0"/>
              <w:keepLines w:val="0"/>
              <w:pageBreakBefore w:val="0"/>
              <w:kinsoku/>
              <w:wordWrap/>
              <w:overflowPunct/>
              <w:topLinePunct w:val="0"/>
              <w:autoSpaceDE/>
              <w:autoSpaceDN/>
              <w:bidi w:val="0"/>
              <w:ind w:left="0" w:leftChars="0" w:firstLine="0" w:firstLineChars="0"/>
              <w:jc w:val="center"/>
              <w:textAlignment w:val="auto"/>
              <w:rPr>
                <w:b/>
                <w:bCs/>
                <w:color w:val="auto"/>
                <w:sz w:val="15"/>
                <w:szCs w:val="15"/>
                <w:highlight w:val="none"/>
              </w:rPr>
            </w:pPr>
            <w:r>
              <w:rPr>
                <w:b/>
                <w:bCs/>
                <w:color w:val="auto"/>
                <w:sz w:val="15"/>
                <w:szCs w:val="15"/>
                <w:highlight w:val="none"/>
              </w:rPr>
              <w:t>废水治理(万元)</w:t>
            </w:r>
          </w:p>
        </w:tc>
        <w:tc>
          <w:tcPr>
            <w:tcW w:w="1001" w:type="dxa"/>
            <w:vAlign w:val="center"/>
          </w:tcPr>
          <w:p w14:paraId="6FA22EF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0.5</w:t>
            </w:r>
          </w:p>
        </w:tc>
        <w:tc>
          <w:tcPr>
            <w:tcW w:w="971" w:type="dxa"/>
            <w:vAlign w:val="center"/>
          </w:tcPr>
          <w:p w14:paraId="08CA27B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废气治理(万元)</w:t>
            </w:r>
          </w:p>
        </w:tc>
        <w:tc>
          <w:tcPr>
            <w:tcW w:w="1029" w:type="dxa"/>
            <w:vAlign w:val="center"/>
          </w:tcPr>
          <w:p w14:paraId="54E3B126">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55.5</w:t>
            </w:r>
          </w:p>
        </w:tc>
        <w:tc>
          <w:tcPr>
            <w:tcW w:w="1178" w:type="dxa"/>
            <w:gridSpan w:val="2"/>
            <w:vAlign w:val="center"/>
          </w:tcPr>
          <w:p w14:paraId="683E97A3">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噪声治理(万元)</w:t>
            </w:r>
          </w:p>
        </w:tc>
        <w:tc>
          <w:tcPr>
            <w:tcW w:w="427" w:type="dxa"/>
            <w:vAlign w:val="center"/>
          </w:tcPr>
          <w:p w14:paraId="22961C6A">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2</w:t>
            </w:r>
          </w:p>
        </w:tc>
        <w:tc>
          <w:tcPr>
            <w:tcW w:w="2054" w:type="dxa"/>
            <w:gridSpan w:val="2"/>
            <w:vAlign w:val="center"/>
          </w:tcPr>
          <w:p w14:paraId="05C120E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固废治理(万元)</w:t>
            </w:r>
          </w:p>
        </w:tc>
        <w:tc>
          <w:tcPr>
            <w:tcW w:w="2118" w:type="dxa"/>
            <w:vAlign w:val="center"/>
          </w:tcPr>
          <w:p w14:paraId="0C80D820">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5</w:t>
            </w:r>
          </w:p>
        </w:tc>
        <w:tc>
          <w:tcPr>
            <w:tcW w:w="1561" w:type="dxa"/>
            <w:gridSpan w:val="2"/>
            <w:vAlign w:val="center"/>
          </w:tcPr>
          <w:p w14:paraId="4391434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绿化及生态(万元)</w:t>
            </w:r>
          </w:p>
        </w:tc>
        <w:tc>
          <w:tcPr>
            <w:tcW w:w="1022" w:type="dxa"/>
            <w:gridSpan w:val="2"/>
            <w:vAlign w:val="center"/>
          </w:tcPr>
          <w:p w14:paraId="5380D5EC">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default" w:ascii="Times New Roman" w:hAnsi="Times New Roman" w:cs="Times New Roman"/>
                <w:b/>
                <w:bCs/>
                <w:color w:val="auto"/>
                <w:sz w:val="15"/>
                <w:szCs w:val="15"/>
                <w:highlight w:val="none"/>
                <w:lang w:val="en-US" w:eastAsia="zh-CN"/>
              </w:rPr>
              <w:t>/</w:t>
            </w:r>
          </w:p>
        </w:tc>
        <w:tc>
          <w:tcPr>
            <w:tcW w:w="682" w:type="dxa"/>
            <w:gridSpan w:val="2"/>
            <w:vAlign w:val="center"/>
          </w:tcPr>
          <w:p w14:paraId="429CE23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其它</w:t>
            </w:r>
          </w:p>
        </w:tc>
        <w:tc>
          <w:tcPr>
            <w:tcW w:w="799" w:type="dxa"/>
            <w:vAlign w:val="center"/>
          </w:tcPr>
          <w:p w14:paraId="7776A9DC">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10</w:t>
            </w:r>
          </w:p>
        </w:tc>
      </w:tr>
      <w:tr w14:paraId="73E36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 w:hRule="exact"/>
          <w:jc w:val="center"/>
        </w:trPr>
        <w:tc>
          <w:tcPr>
            <w:tcW w:w="631" w:type="dxa"/>
            <w:vMerge w:val="continue"/>
            <w:vAlign w:val="center"/>
          </w:tcPr>
          <w:p w14:paraId="781DD777">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85" w:type="dxa"/>
            <w:gridSpan w:val="3"/>
            <w:vAlign w:val="center"/>
          </w:tcPr>
          <w:p w14:paraId="07E378C3">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新增废水处理设施能力</w:t>
            </w:r>
          </w:p>
        </w:tc>
        <w:tc>
          <w:tcPr>
            <w:tcW w:w="4606" w:type="dxa"/>
            <w:gridSpan w:val="6"/>
            <w:vAlign w:val="center"/>
          </w:tcPr>
          <w:p w14:paraId="3D6C9110">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w:t>
            </w:r>
          </w:p>
        </w:tc>
        <w:tc>
          <w:tcPr>
            <w:tcW w:w="2054" w:type="dxa"/>
            <w:gridSpan w:val="2"/>
            <w:vAlign w:val="center"/>
          </w:tcPr>
          <w:p w14:paraId="384E00A0">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lang w:val="en-US" w:eastAsia="zh-CN"/>
              </w:rPr>
            </w:pPr>
            <w:r>
              <w:rPr>
                <w:rFonts w:hint="default" w:ascii="Times New Roman" w:hAnsi="Times New Roman" w:cs="Times New Roman"/>
                <w:b/>
                <w:bCs/>
                <w:color w:val="auto"/>
                <w:sz w:val="15"/>
                <w:szCs w:val="15"/>
                <w:highlight w:val="none"/>
                <w:lang w:val="en-US" w:eastAsia="zh-CN"/>
              </w:rPr>
              <w:t>新增废气处理设施能力</w:t>
            </w:r>
          </w:p>
        </w:tc>
        <w:tc>
          <w:tcPr>
            <w:tcW w:w="2118" w:type="dxa"/>
            <w:vAlign w:val="center"/>
          </w:tcPr>
          <w:p w14:paraId="727C9E07">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9000m</w:t>
            </w:r>
            <w:r>
              <w:rPr>
                <w:rFonts w:hint="eastAsia" w:ascii="Times New Roman" w:hAnsi="Times New Roman" w:cs="Times New Roman"/>
                <w:b/>
                <w:bCs/>
                <w:color w:val="auto"/>
                <w:sz w:val="15"/>
                <w:szCs w:val="15"/>
                <w:highlight w:val="none"/>
                <w:vertAlign w:val="superscript"/>
                <w:lang w:val="en-US" w:eastAsia="zh-CN"/>
              </w:rPr>
              <w:t>3</w:t>
            </w:r>
            <w:r>
              <w:rPr>
                <w:rFonts w:hint="eastAsia" w:ascii="Times New Roman" w:hAnsi="Times New Roman" w:cs="Times New Roman"/>
                <w:b/>
                <w:bCs/>
                <w:color w:val="auto"/>
                <w:sz w:val="15"/>
                <w:szCs w:val="15"/>
                <w:highlight w:val="none"/>
                <w:lang w:val="en-US" w:eastAsia="zh-CN"/>
              </w:rPr>
              <w:t>/h</w:t>
            </w:r>
          </w:p>
        </w:tc>
        <w:tc>
          <w:tcPr>
            <w:tcW w:w="1561" w:type="dxa"/>
            <w:gridSpan w:val="2"/>
            <w:vAlign w:val="center"/>
          </w:tcPr>
          <w:p w14:paraId="2A89019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年平均工作时</w:t>
            </w:r>
          </w:p>
        </w:tc>
        <w:tc>
          <w:tcPr>
            <w:tcW w:w="2503" w:type="dxa"/>
            <w:gridSpan w:val="5"/>
            <w:vAlign w:val="center"/>
          </w:tcPr>
          <w:p w14:paraId="6BB21E71">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rPr>
            </w:pPr>
            <w:r>
              <w:rPr>
                <w:rFonts w:hint="eastAsia" w:ascii="Times New Roman" w:hAnsi="Times New Roman" w:cs="Times New Roman"/>
                <w:b/>
                <w:bCs/>
                <w:sz w:val="15"/>
                <w:szCs w:val="15"/>
                <w:highlight w:val="none"/>
                <w:lang w:val="en-US" w:eastAsia="zh-CN"/>
              </w:rPr>
              <w:t>2640h</w:t>
            </w:r>
          </w:p>
        </w:tc>
      </w:tr>
      <w:tr w14:paraId="52A86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7" w:hRule="exact"/>
          <w:jc w:val="center"/>
        </w:trPr>
        <w:tc>
          <w:tcPr>
            <w:tcW w:w="2516" w:type="dxa"/>
            <w:gridSpan w:val="4"/>
            <w:vAlign w:val="center"/>
          </w:tcPr>
          <w:p w14:paraId="4A3B5891">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运营单位</w:t>
            </w:r>
          </w:p>
        </w:tc>
        <w:tc>
          <w:tcPr>
            <w:tcW w:w="3001" w:type="dxa"/>
            <w:gridSpan w:val="3"/>
            <w:vAlign w:val="center"/>
          </w:tcPr>
          <w:p w14:paraId="25EF463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z w:val="15"/>
                <w:szCs w:val="15"/>
                <w:highlight w:val="none"/>
                <w:lang w:eastAsia="zh-CN"/>
              </w:rPr>
            </w:pPr>
            <w:r>
              <w:rPr>
                <w:rFonts w:hint="eastAsia" w:eastAsia="宋体"/>
                <w:b/>
                <w:bCs/>
                <w:sz w:val="15"/>
                <w:szCs w:val="15"/>
                <w:highlight w:val="none"/>
                <w:lang w:eastAsia="zh-CN"/>
              </w:rPr>
              <w:t>安徽兴泰铜业有限公司</w:t>
            </w:r>
          </w:p>
        </w:tc>
        <w:tc>
          <w:tcPr>
            <w:tcW w:w="3659" w:type="dxa"/>
            <w:gridSpan w:val="5"/>
            <w:vAlign w:val="center"/>
          </w:tcPr>
          <w:p w14:paraId="6F70EFDD">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运营单位社会统一信用代码(或组织机构代码)</w:t>
            </w:r>
          </w:p>
        </w:tc>
        <w:tc>
          <w:tcPr>
            <w:tcW w:w="2118" w:type="dxa"/>
            <w:vAlign w:val="center"/>
          </w:tcPr>
          <w:p w14:paraId="4F2DF7EB">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z w:val="15"/>
                <w:szCs w:val="15"/>
                <w:highlight w:val="none"/>
                <w:lang w:val="en-US" w:eastAsia="zh-CN"/>
              </w:rPr>
            </w:pPr>
            <w:r>
              <w:rPr>
                <w:rFonts w:hint="default" w:ascii="Times New Roman" w:hAnsi="Times New Roman" w:eastAsia="宋体" w:cs="Times New Roman"/>
                <w:b/>
                <w:bCs/>
                <w:sz w:val="15"/>
                <w:szCs w:val="15"/>
                <w:highlight w:val="none"/>
                <w:lang w:val="en-US" w:eastAsia="zh-CN"/>
              </w:rPr>
              <w:t>91340523MA8R05FU0N</w:t>
            </w:r>
          </w:p>
        </w:tc>
        <w:tc>
          <w:tcPr>
            <w:tcW w:w="1561" w:type="dxa"/>
            <w:gridSpan w:val="2"/>
            <w:vAlign w:val="center"/>
          </w:tcPr>
          <w:p w14:paraId="5374854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验收时间</w:t>
            </w:r>
          </w:p>
        </w:tc>
        <w:tc>
          <w:tcPr>
            <w:tcW w:w="2503" w:type="dxa"/>
            <w:gridSpan w:val="5"/>
            <w:vAlign w:val="center"/>
          </w:tcPr>
          <w:p w14:paraId="50FC2003">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b/>
                <w:bCs/>
                <w:color w:val="000000" w:themeColor="text1"/>
                <w:sz w:val="15"/>
                <w:szCs w:val="15"/>
                <w:highlight w:val="none"/>
                <w:lang w:val="en-US" w:eastAsia="zh-CN"/>
                <w14:textFill>
                  <w14:solidFill>
                    <w14:schemeClr w14:val="tx1"/>
                  </w14:solidFill>
                </w14:textFill>
              </w:rPr>
              <w:t>2025年10月26日-10月27日</w:t>
            </w:r>
          </w:p>
        </w:tc>
      </w:tr>
      <w:tr w14:paraId="25118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6" w:hRule="exact"/>
          <w:jc w:val="center"/>
        </w:trPr>
        <w:tc>
          <w:tcPr>
            <w:tcW w:w="693" w:type="dxa"/>
            <w:gridSpan w:val="2"/>
            <w:vMerge w:val="restart"/>
            <w:vAlign w:val="center"/>
          </w:tcPr>
          <w:p w14:paraId="4C00A4D3">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污染物排放达标与总量控制(工业建设项目详填)</w:t>
            </w:r>
          </w:p>
        </w:tc>
        <w:tc>
          <w:tcPr>
            <w:tcW w:w="1823" w:type="dxa"/>
            <w:gridSpan w:val="2"/>
            <w:vAlign w:val="center"/>
          </w:tcPr>
          <w:p w14:paraId="61257539">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污染物</w:t>
            </w:r>
          </w:p>
        </w:tc>
        <w:tc>
          <w:tcPr>
            <w:tcW w:w="1001" w:type="dxa"/>
            <w:vAlign w:val="center"/>
          </w:tcPr>
          <w:p w14:paraId="0E4FD96D">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原有排放量(1)</w:t>
            </w:r>
          </w:p>
        </w:tc>
        <w:tc>
          <w:tcPr>
            <w:tcW w:w="971" w:type="dxa"/>
            <w:vAlign w:val="center"/>
          </w:tcPr>
          <w:p w14:paraId="6FC7E58F">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w:t>
            </w:r>
          </w:p>
          <w:p w14:paraId="2D731BDD">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实际排放浓度(2)</w:t>
            </w:r>
          </w:p>
        </w:tc>
        <w:tc>
          <w:tcPr>
            <w:tcW w:w="1029" w:type="dxa"/>
            <w:vAlign w:val="center"/>
          </w:tcPr>
          <w:p w14:paraId="2597E0FA">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w:t>
            </w:r>
          </w:p>
          <w:p w14:paraId="40D7C956">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允许排放浓度(3)</w:t>
            </w:r>
          </w:p>
        </w:tc>
        <w:tc>
          <w:tcPr>
            <w:tcW w:w="1033" w:type="dxa"/>
            <w:vAlign w:val="center"/>
          </w:tcPr>
          <w:p w14:paraId="69AF95D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本期工程产生量(4)</w:t>
            </w:r>
          </w:p>
        </w:tc>
        <w:tc>
          <w:tcPr>
            <w:tcW w:w="572" w:type="dxa"/>
            <w:gridSpan w:val="2"/>
            <w:vAlign w:val="center"/>
          </w:tcPr>
          <w:p w14:paraId="2854F51B">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本期工程自身削减量(5)</w:t>
            </w:r>
          </w:p>
        </w:tc>
        <w:tc>
          <w:tcPr>
            <w:tcW w:w="1377" w:type="dxa"/>
            <w:vAlign w:val="center"/>
          </w:tcPr>
          <w:p w14:paraId="6BF3AA47">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本期工程实际排放量(6)</w:t>
            </w:r>
          </w:p>
        </w:tc>
        <w:tc>
          <w:tcPr>
            <w:tcW w:w="677" w:type="dxa"/>
            <w:vAlign w:val="center"/>
          </w:tcPr>
          <w:p w14:paraId="1FB7221C">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本期工程核定排放总量(7)</w:t>
            </w:r>
          </w:p>
        </w:tc>
        <w:tc>
          <w:tcPr>
            <w:tcW w:w="2118" w:type="dxa"/>
            <w:vAlign w:val="center"/>
          </w:tcPr>
          <w:p w14:paraId="4C20D92F">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w:t>
            </w:r>
            <w:r>
              <w:rPr>
                <w:rFonts w:hint="default" w:ascii="Times New Roman" w:hAnsi="Times New Roman" w:cs="Times New Roman"/>
                <w:b/>
                <w:bCs/>
                <w:sz w:val="15"/>
                <w:szCs w:val="15"/>
                <w:highlight w:val="none"/>
                <w:lang w:eastAsia="zh-CN"/>
              </w:rPr>
              <w:t>“</w:t>
            </w:r>
            <w:r>
              <w:rPr>
                <w:rFonts w:hint="default" w:ascii="Times New Roman" w:hAnsi="Times New Roman" w:cs="Times New Roman"/>
                <w:b/>
                <w:bCs/>
                <w:sz w:val="15"/>
                <w:szCs w:val="15"/>
                <w:highlight w:val="none"/>
              </w:rPr>
              <w:t>以新带老</w:t>
            </w:r>
            <w:r>
              <w:rPr>
                <w:rFonts w:hint="default" w:ascii="Times New Roman" w:hAnsi="Times New Roman" w:cs="Times New Roman"/>
                <w:b/>
                <w:bCs/>
                <w:sz w:val="15"/>
                <w:szCs w:val="15"/>
                <w:highlight w:val="none"/>
                <w:lang w:eastAsia="zh-CN"/>
              </w:rPr>
              <w:t>”</w:t>
            </w:r>
            <w:r>
              <w:rPr>
                <w:rFonts w:hint="default" w:ascii="Times New Roman" w:hAnsi="Times New Roman" w:cs="Times New Roman"/>
                <w:b/>
                <w:bCs/>
                <w:sz w:val="15"/>
                <w:szCs w:val="15"/>
                <w:highlight w:val="none"/>
              </w:rPr>
              <w:t>削减量(8)</w:t>
            </w:r>
          </w:p>
        </w:tc>
        <w:tc>
          <w:tcPr>
            <w:tcW w:w="914" w:type="dxa"/>
            <w:vAlign w:val="center"/>
          </w:tcPr>
          <w:p w14:paraId="601A8F8B">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全厂实际排放总量</w:t>
            </w:r>
          </w:p>
          <w:p w14:paraId="0DE404B6">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(9)</w:t>
            </w:r>
          </w:p>
        </w:tc>
        <w:tc>
          <w:tcPr>
            <w:tcW w:w="1097" w:type="dxa"/>
            <w:gridSpan w:val="2"/>
            <w:vAlign w:val="center"/>
          </w:tcPr>
          <w:p w14:paraId="5CF678E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全厂核定排放总量</w:t>
            </w:r>
          </w:p>
          <w:p w14:paraId="198D9684">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(10)</w:t>
            </w:r>
          </w:p>
        </w:tc>
        <w:tc>
          <w:tcPr>
            <w:tcW w:w="957" w:type="dxa"/>
            <w:gridSpan w:val="2"/>
            <w:vAlign w:val="center"/>
          </w:tcPr>
          <w:p w14:paraId="1247BE6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区域平衡替代削减量(11)</w:t>
            </w:r>
          </w:p>
        </w:tc>
        <w:tc>
          <w:tcPr>
            <w:tcW w:w="1096" w:type="dxa"/>
            <w:gridSpan w:val="2"/>
            <w:vAlign w:val="center"/>
          </w:tcPr>
          <w:p w14:paraId="2282773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排放增减量(12)</w:t>
            </w:r>
          </w:p>
        </w:tc>
      </w:tr>
      <w:tr w14:paraId="6F902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93" w:type="dxa"/>
            <w:gridSpan w:val="2"/>
            <w:vMerge w:val="continue"/>
            <w:vAlign w:val="center"/>
          </w:tcPr>
          <w:p w14:paraId="44DA7CB8">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23" w:type="dxa"/>
            <w:gridSpan w:val="2"/>
            <w:vAlign w:val="center"/>
          </w:tcPr>
          <w:p w14:paraId="77CC5564">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eastAsia="zh-CN"/>
              </w:rPr>
            </w:pPr>
            <w:r>
              <w:rPr>
                <w:rFonts w:hint="eastAsia"/>
                <w:b/>
                <w:bCs/>
                <w:sz w:val="15"/>
                <w:szCs w:val="15"/>
                <w:highlight w:val="none"/>
                <w:lang w:eastAsia="zh-CN"/>
              </w:rPr>
              <w:t>废水</w:t>
            </w:r>
          </w:p>
        </w:tc>
        <w:tc>
          <w:tcPr>
            <w:tcW w:w="1001" w:type="dxa"/>
            <w:vAlign w:val="center"/>
          </w:tcPr>
          <w:p w14:paraId="6BD5C2C6">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0B89C426">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5DF952C">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74C6AAB5">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572" w:type="dxa"/>
            <w:gridSpan w:val="2"/>
            <w:vAlign w:val="center"/>
          </w:tcPr>
          <w:p w14:paraId="6E421955">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377" w:type="dxa"/>
            <w:vAlign w:val="center"/>
          </w:tcPr>
          <w:p w14:paraId="1228BFC2">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316.8</w:t>
            </w:r>
          </w:p>
        </w:tc>
        <w:tc>
          <w:tcPr>
            <w:tcW w:w="677" w:type="dxa"/>
            <w:shd w:val="clear" w:color="auto" w:fill="auto"/>
            <w:vAlign w:val="center"/>
          </w:tcPr>
          <w:p w14:paraId="6F02E443">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2118" w:type="dxa"/>
            <w:shd w:val="clear" w:color="auto" w:fill="auto"/>
            <w:vAlign w:val="center"/>
          </w:tcPr>
          <w:p w14:paraId="5BD1AA07">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14" w:type="dxa"/>
            <w:shd w:val="clear" w:color="auto" w:fill="auto"/>
            <w:vAlign w:val="center"/>
          </w:tcPr>
          <w:p w14:paraId="5BC9ACFA">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316.8</w:t>
            </w:r>
          </w:p>
        </w:tc>
        <w:tc>
          <w:tcPr>
            <w:tcW w:w="1097" w:type="dxa"/>
            <w:gridSpan w:val="2"/>
            <w:shd w:val="clear" w:color="auto" w:fill="auto"/>
            <w:vAlign w:val="center"/>
          </w:tcPr>
          <w:p w14:paraId="410FC77B">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shd w:val="clear" w:color="auto" w:fill="auto"/>
            <w:vAlign w:val="center"/>
          </w:tcPr>
          <w:p w14:paraId="3924A45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shd w:val="clear" w:color="auto" w:fill="auto"/>
            <w:vAlign w:val="center"/>
          </w:tcPr>
          <w:p w14:paraId="1247FC13">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+316.8</w:t>
            </w:r>
          </w:p>
        </w:tc>
      </w:tr>
      <w:tr w14:paraId="52C88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0" w:hRule="exact"/>
          <w:jc w:val="center"/>
        </w:trPr>
        <w:tc>
          <w:tcPr>
            <w:tcW w:w="693" w:type="dxa"/>
            <w:gridSpan w:val="2"/>
            <w:vMerge w:val="continue"/>
            <w:vAlign w:val="center"/>
          </w:tcPr>
          <w:p w14:paraId="3BFF1AC6">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23" w:type="dxa"/>
            <w:gridSpan w:val="2"/>
            <w:vAlign w:val="center"/>
          </w:tcPr>
          <w:p w14:paraId="330CE5F1">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eastAsia="zh-CN"/>
              </w:rPr>
              <w:t>化学需氧量</w:t>
            </w:r>
          </w:p>
        </w:tc>
        <w:tc>
          <w:tcPr>
            <w:tcW w:w="1001" w:type="dxa"/>
            <w:vAlign w:val="center"/>
          </w:tcPr>
          <w:p w14:paraId="7DCF4B98">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53AFA563">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5164BDE0">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0058795A">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572" w:type="dxa"/>
            <w:gridSpan w:val="2"/>
            <w:vAlign w:val="center"/>
          </w:tcPr>
          <w:p w14:paraId="2A9B5959">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377" w:type="dxa"/>
            <w:vAlign w:val="center"/>
          </w:tcPr>
          <w:p w14:paraId="4F906A03">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0.018</w:t>
            </w:r>
          </w:p>
        </w:tc>
        <w:tc>
          <w:tcPr>
            <w:tcW w:w="677" w:type="dxa"/>
            <w:shd w:val="clear" w:color="auto" w:fill="auto"/>
            <w:vAlign w:val="center"/>
          </w:tcPr>
          <w:p w14:paraId="4B799973">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2118" w:type="dxa"/>
            <w:shd w:val="clear" w:color="auto" w:fill="auto"/>
            <w:vAlign w:val="center"/>
          </w:tcPr>
          <w:p w14:paraId="35132BFF">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14" w:type="dxa"/>
            <w:shd w:val="clear" w:color="auto" w:fill="auto"/>
            <w:vAlign w:val="center"/>
          </w:tcPr>
          <w:p w14:paraId="614041EA">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0.018</w:t>
            </w:r>
          </w:p>
        </w:tc>
        <w:tc>
          <w:tcPr>
            <w:tcW w:w="1097" w:type="dxa"/>
            <w:gridSpan w:val="2"/>
            <w:shd w:val="clear" w:color="auto" w:fill="auto"/>
            <w:vAlign w:val="center"/>
          </w:tcPr>
          <w:p w14:paraId="51DA3A4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shd w:val="clear" w:color="auto" w:fill="auto"/>
            <w:vAlign w:val="center"/>
          </w:tcPr>
          <w:p w14:paraId="1B328F4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shd w:val="clear" w:color="auto" w:fill="auto"/>
            <w:vAlign w:val="center"/>
          </w:tcPr>
          <w:p w14:paraId="0BBE4025">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+0.018</w:t>
            </w:r>
          </w:p>
        </w:tc>
      </w:tr>
      <w:tr w14:paraId="2D3E6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5" w:hRule="exact"/>
          <w:jc w:val="center"/>
        </w:trPr>
        <w:tc>
          <w:tcPr>
            <w:tcW w:w="693" w:type="dxa"/>
            <w:gridSpan w:val="2"/>
            <w:vMerge w:val="continue"/>
            <w:vAlign w:val="center"/>
          </w:tcPr>
          <w:p w14:paraId="421692BE">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23" w:type="dxa"/>
            <w:gridSpan w:val="2"/>
            <w:vAlign w:val="center"/>
          </w:tcPr>
          <w:p w14:paraId="71EE81A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b/>
                <w:bCs/>
                <w:sz w:val="15"/>
                <w:szCs w:val="15"/>
                <w:highlight w:val="none"/>
                <w:vertAlign w:val="subscript"/>
                <w:lang w:val="en-US" w:eastAsia="zh-CN"/>
              </w:rPr>
            </w:pPr>
            <w:r>
              <w:rPr>
                <w:rFonts w:hint="eastAsia"/>
                <w:b/>
                <w:bCs/>
                <w:sz w:val="15"/>
                <w:szCs w:val="15"/>
                <w:highlight w:val="none"/>
                <w:lang w:eastAsia="zh-CN"/>
              </w:rPr>
              <w:t>氨氮</w:t>
            </w:r>
          </w:p>
        </w:tc>
        <w:tc>
          <w:tcPr>
            <w:tcW w:w="1001" w:type="dxa"/>
            <w:vAlign w:val="center"/>
          </w:tcPr>
          <w:p w14:paraId="7875CFF4">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3129ECC0">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214285EE">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49765375">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572" w:type="dxa"/>
            <w:gridSpan w:val="2"/>
            <w:vAlign w:val="center"/>
          </w:tcPr>
          <w:p w14:paraId="470F5A6B">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377" w:type="dxa"/>
            <w:vAlign w:val="center"/>
          </w:tcPr>
          <w:p w14:paraId="77FE181E">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0.00032</w:t>
            </w:r>
          </w:p>
        </w:tc>
        <w:tc>
          <w:tcPr>
            <w:tcW w:w="677" w:type="dxa"/>
            <w:shd w:val="clear" w:color="auto" w:fill="auto"/>
            <w:vAlign w:val="center"/>
          </w:tcPr>
          <w:p w14:paraId="6187A90D">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2118" w:type="dxa"/>
            <w:shd w:val="clear" w:color="auto" w:fill="auto"/>
            <w:vAlign w:val="center"/>
          </w:tcPr>
          <w:p w14:paraId="5F694E64">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14" w:type="dxa"/>
            <w:shd w:val="clear" w:color="auto" w:fill="auto"/>
            <w:vAlign w:val="center"/>
          </w:tcPr>
          <w:p w14:paraId="7AE8B50A">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0.00032</w:t>
            </w:r>
          </w:p>
        </w:tc>
        <w:tc>
          <w:tcPr>
            <w:tcW w:w="1097" w:type="dxa"/>
            <w:gridSpan w:val="2"/>
            <w:shd w:val="clear" w:color="auto" w:fill="auto"/>
            <w:vAlign w:val="center"/>
          </w:tcPr>
          <w:p w14:paraId="414BC636">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shd w:val="clear" w:color="auto" w:fill="auto"/>
            <w:vAlign w:val="center"/>
          </w:tcPr>
          <w:p w14:paraId="040D3C19">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shd w:val="clear" w:color="auto" w:fill="auto"/>
            <w:vAlign w:val="center"/>
          </w:tcPr>
          <w:p w14:paraId="6FCA5486">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+0.00032</w:t>
            </w:r>
          </w:p>
        </w:tc>
      </w:tr>
      <w:tr w14:paraId="1171B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3" w:hRule="exact"/>
          <w:jc w:val="center"/>
        </w:trPr>
        <w:tc>
          <w:tcPr>
            <w:tcW w:w="693" w:type="dxa"/>
            <w:gridSpan w:val="2"/>
            <w:vMerge w:val="continue"/>
            <w:vAlign w:val="center"/>
          </w:tcPr>
          <w:p w14:paraId="5265429E">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23" w:type="dxa"/>
            <w:gridSpan w:val="2"/>
            <w:vAlign w:val="center"/>
          </w:tcPr>
          <w:p w14:paraId="6860860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eastAsia="zh-CN"/>
              </w:rPr>
            </w:pPr>
            <w:r>
              <w:rPr>
                <w:rFonts w:hint="eastAsia"/>
                <w:b/>
                <w:bCs/>
                <w:sz w:val="15"/>
                <w:szCs w:val="15"/>
                <w:highlight w:val="none"/>
                <w:lang w:eastAsia="zh-CN"/>
              </w:rPr>
              <w:t>废气</w:t>
            </w:r>
          </w:p>
        </w:tc>
        <w:tc>
          <w:tcPr>
            <w:tcW w:w="1001" w:type="dxa"/>
            <w:vAlign w:val="center"/>
          </w:tcPr>
          <w:p w14:paraId="1C117979">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21ECF774">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D451FF4">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10653F1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572" w:type="dxa"/>
            <w:gridSpan w:val="2"/>
            <w:vAlign w:val="center"/>
          </w:tcPr>
          <w:p w14:paraId="48CC574F">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377" w:type="dxa"/>
            <w:vAlign w:val="center"/>
          </w:tcPr>
          <w:p w14:paraId="315040B1">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677" w:type="dxa"/>
            <w:vAlign w:val="center"/>
          </w:tcPr>
          <w:p w14:paraId="03D34151">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18" w:type="dxa"/>
            <w:vAlign w:val="center"/>
          </w:tcPr>
          <w:p w14:paraId="07FCB3B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914" w:type="dxa"/>
            <w:vAlign w:val="center"/>
          </w:tcPr>
          <w:p w14:paraId="40DEC734">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7" w:type="dxa"/>
            <w:gridSpan w:val="2"/>
            <w:vAlign w:val="center"/>
          </w:tcPr>
          <w:p w14:paraId="59F1F136">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14:paraId="22F585FD">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14:paraId="3AA3EBEA">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r>
      <w:tr w14:paraId="46937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6" w:hRule="exact"/>
          <w:jc w:val="center"/>
        </w:trPr>
        <w:tc>
          <w:tcPr>
            <w:tcW w:w="693" w:type="dxa"/>
            <w:gridSpan w:val="2"/>
            <w:vMerge w:val="continue"/>
            <w:vAlign w:val="center"/>
          </w:tcPr>
          <w:p w14:paraId="198D7793">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23" w:type="dxa"/>
            <w:gridSpan w:val="2"/>
            <w:vAlign w:val="center"/>
          </w:tcPr>
          <w:p w14:paraId="5C1B058C">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eastAsia="zh-CN"/>
              </w:rPr>
            </w:pPr>
            <w:r>
              <w:rPr>
                <w:rFonts w:hint="eastAsia"/>
                <w:b/>
                <w:bCs/>
                <w:sz w:val="15"/>
                <w:szCs w:val="15"/>
                <w:highlight w:val="none"/>
                <w:lang w:eastAsia="zh-CN"/>
              </w:rPr>
              <w:t>颗粒物</w:t>
            </w:r>
          </w:p>
        </w:tc>
        <w:tc>
          <w:tcPr>
            <w:tcW w:w="1001" w:type="dxa"/>
            <w:vAlign w:val="center"/>
          </w:tcPr>
          <w:p w14:paraId="79F1E489">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366FF6CC">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DFBBBFD">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28EB9C50">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p>
        </w:tc>
        <w:tc>
          <w:tcPr>
            <w:tcW w:w="572" w:type="dxa"/>
            <w:gridSpan w:val="2"/>
            <w:vAlign w:val="center"/>
          </w:tcPr>
          <w:p w14:paraId="0C4D0066">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377" w:type="dxa"/>
            <w:vAlign w:val="center"/>
          </w:tcPr>
          <w:p w14:paraId="33D2184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0.176</w:t>
            </w:r>
          </w:p>
        </w:tc>
        <w:tc>
          <w:tcPr>
            <w:tcW w:w="677" w:type="dxa"/>
            <w:vAlign w:val="center"/>
          </w:tcPr>
          <w:p w14:paraId="7E5D7680">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18" w:type="dxa"/>
            <w:vAlign w:val="center"/>
          </w:tcPr>
          <w:p w14:paraId="43EC7DBC">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914" w:type="dxa"/>
            <w:vAlign w:val="center"/>
          </w:tcPr>
          <w:p w14:paraId="3D0BAA61">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7" w:type="dxa"/>
            <w:gridSpan w:val="2"/>
            <w:vAlign w:val="center"/>
          </w:tcPr>
          <w:p w14:paraId="03E540A4">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14:paraId="1404E473">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14:paraId="07F0B07B">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+0.176</w:t>
            </w:r>
          </w:p>
        </w:tc>
      </w:tr>
      <w:tr w14:paraId="22301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3" w:hRule="exact"/>
          <w:jc w:val="center"/>
        </w:trPr>
        <w:tc>
          <w:tcPr>
            <w:tcW w:w="693" w:type="dxa"/>
            <w:gridSpan w:val="2"/>
            <w:vMerge w:val="continue"/>
            <w:vAlign w:val="center"/>
          </w:tcPr>
          <w:p w14:paraId="5904E024">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1823" w:type="dxa"/>
            <w:gridSpan w:val="2"/>
            <w:vAlign w:val="center"/>
          </w:tcPr>
          <w:p w14:paraId="6B2584A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b/>
                <w:bCs/>
                <w:sz w:val="15"/>
                <w:szCs w:val="15"/>
                <w:highlight w:val="none"/>
                <w:lang w:val="en-US" w:eastAsia="zh-CN"/>
              </w:rPr>
            </w:pPr>
            <w:r>
              <w:rPr>
                <w:rFonts w:hint="eastAsia"/>
                <w:b/>
                <w:bCs/>
                <w:sz w:val="15"/>
                <w:szCs w:val="15"/>
                <w:highlight w:val="none"/>
                <w:lang w:val="en-US" w:eastAsia="zh-CN"/>
              </w:rPr>
              <w:t>挥发性有机物</w:t>
            </w:r>
          </w:p>
        </w:tc>
        <w:tc>
          <w:tcPr>
            <w:tcW w:w="1001" w:type="dxa"/>
            <w:vAlign w:val="center"/>
          </w:tcPr>
          <w:p w14:paraId="16143B4A">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1326A3D5">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3393509">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7EDA3AAE">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572" w:type="dxa"/>
            <w:gridSpan w:val="2"/>
            <w:vAlign w:val="center"/>
          </w:tcPr>
          <w:p w14:paraId="612E56F9">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377" w:type="dxa"/>
            <w:vAlign w:val="center"/>
          </w:tcPr>
          <w:p w14:paraId="70BC3D6D">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677" w:type="dxa"/>
            <w:vAlign w:val="center"/>
          </w:tcPr>
          <w:p w14:paraId="275B10B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18" w:type="dxa"/>
            <w:vAlign w:val="center"/>
          </w:tcPr>
          <w:p w14:paraId="1491A516">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914" w:type="dxa"/>
            <w:vAlign w:val="center"/>
          </w:tcPr>
          <w:p w14:paraId="18D02BAC">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7" w:type="dxa"/>
            <w:gridSpan w:val="2"/>
            <w:vAlign w:val="center"/>
          </w:tcPr>
          <w:p w14:paraId="56CB959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7" w:type="dxa"/>
            <w:gridSpan w:val="2"/>
            <w:vAlign w:val="center"/>
          </w:tcPr>
          <w:p w14:paraId="7DB1CD51">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6" w:type="dxa"/>
            <w:gridSpan w:val="2"/>
            <w:vAlign w:val="center"/>
          </w:tcPr>
          <w:p w14:paraId="113E3DBD">
            <w:pPr>
              <w:pStyle w:val="58"/>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r>
      <w:tr w14:paraId="75D0D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2" w:hRule="exact"/>
          <w:jc w:val="center"/>
        </w:trPr>
        <w:tc>
          <w:tcPr>
            <w:tcW w:w="693" w:type="dxa"/>
            <w:gridSpan w:val="2"/>
            <w:vMerge w:val="continue"/>
            <w:vAlign w:val="center"/>
          </w:tcPr>
          <w:p w14:paraId="53842712">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935" w:type="dxa"/>
            <w:vMerge w:val="restart"/>
            <w:vAlign w:val="center"/>
          </w:tcPr>
          <w:p w14:paraId="0148F7FC">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r>
              <w:rPr>
                <w:b/>
                <w:bCs/>
                <w:sz w:val="15"/>
                <w:szCs w:val="15"/>
                <w:highlight w:val="none"/>
              </w:rPr>
              <w:t>与项目有关的其他特征污染物</w:t>
            </w:r>
          </w:p>
        </w:tc>
        <w:tc>
          <w:tcPr>
            <w:tcW w:w="888" w:type="dxa"/>
            <w:vAlign w:val="center"/>
          </w:tcPr>
          <w:p w14:paraId="1544F7E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eastAsia="zh-CN"/>
              </w:rPr>
            </w:pPr>
            <w:r>
              <w:rPr>
                <w:rFonts w:hint="eastAsia"/>
                <w:b/>
                <w:bCs/>
                <w:sz w:val="15"/>
                <w:szCs w:val="15"/>
                <w:highlight w:val="none"/>
                <w:lang w:eastAsia="zh-CN"/>
              </w:rPr>
              <w:t>一般固废</w:t>
            </w:r>
          </w:p>
        </w:tc>
        <w:tc>
          <w:tcPr>
            <w:tcW w:w="1001" w:type="dxa"/>
            <w:vAlign w:val="center"/>
          </w:tcPr>
          <w:p w14:paraId="6C240E54">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6D54D205">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4A218499">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6C07C71F">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572" w:type="dxa"/>
            <w:gridSpan w:val="2"/>
            <w:vAlign w:val="center"/>
          </w:tcPr>
          <w:p w14:paraId="332D265D">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377" w:type="dxa"/>
            <w:vAlign w:val="center"/>
          </w:tcPr>
          <w:p w14:paraId="607F91C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w:t>
            </w:r>
          </w:p>
        </w:tc>
        <w:tc>
          <w:tcPr>
            <w:tcW w:w="677" w:type="dxa"/>
            <w:vAlign w:val="center"/>
          </w:tcPr>
          <w:p w14:paraId="4C4A8057">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18" w:type="dxa"/>
            <w:vAlign w:val="center"/>
          </w:tcPr>
          <w:p w14:paraId="48228E4E">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14" w:type="dxa"/>
            <w:vAlign w:val="center"/>
          </w:tcPr>
          <w:p w14:paraId="3D2588B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7" w:type="dxa"/>
            <w:gridSpan w:val="2"/>
            <w:vAlign w:val="center"/>
          </w:tcPr>
          <w:p w14:paraId="5B50EFEF">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14:paraId="796B79C7">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14:paraId="1EC7799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w:t>
            </w:r>
          </w:p>
        </w:tc>
      </w:tr>
      <w:tr w14:paraId="0B959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5" w:hRule="exact"/>
          <w:jc w:val="center"/>
        </w:trPr>
        <w:tc>
          <w:tcPr>
            <w:tcW w:w="693" w:type="dxa"/>
            <w:gridSpan w:val="2"/>
            <w:vMerge w:val="continue"/>
            <w:vAlign w:val="center"/>
          </w:tcPr>
          <w:p w14:paraId="3BB19B50">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935" w:type="dxa"/>
            <w:vMerge w:val="continue"/>
            <w:vAlign w:val="center"/>
          </w:tcPr>
          <w:p w14:paraId="3B11D2CA">
            <w:pPr>
              <w:pStyle w:val="58"/>
              <w:keepNext w:val="0"/>
              <w:keepLines w:val="0"/>
              <w:pageBreakBefore w:val="0"/>
              <w:kinsoku/>
              <w:wordWrap/>
              <w:overflowPunct/>
              <w:topLinePunct w:val="0"/>
              <w:autoSpaceDE/>
              <w:autoSpaceDN/>
              <w:bidi w:val="0"/>
              <w:ind w:left="0" w:leftChars="0" w:firstLine="0" w:firstLineChars="0"/>
              <w:jc w:val="center"/>
              <w:textAlignment w:val="auto"/>
              <w:rPr>
                <w:b/>
                <w:bCs/>
                <w:sz w:val="15"/>
                <w:szCs w:val="15"/>
                <w:highlight w:val="none"/>
              </w:rPr>
            </w:pPr>
          </w:p>
        </w:tc>
        <w:tc>
          <w:tcPr>
            <w:tcW w:w="888" w:type="dxa"/>
            <w:vAlign w:val="center"/>
          </w:tcPr>
          <w:p w14:paraId="38D9D585">
            <w:pPr>
              <w:pStyle w:val="58"/>
              <w:keepNext w:val="0"/>
              <w:keepLines w:val="0"/>
              <w:pageBreakBefore w:val="0"/>
              <w:kinsoku/>
              <w:wordWrap/>
              <w:overflowPunct/>
              <w:topLinePunct w:val="0"/>
              <w:autoSpaceDE/>
              <w:autoSpaceDN/>
              <w:bidi w:val="0"/>
              <w:ind w:left="0" w:leftChars="0" w:firstLine="0" w:firstLineChars="0"/>
              <w:jc w:val="center"/>
              <w:textAlignment w:val="auto"/>
              <w:rPr>
                <w:rFonts w:hint="eastAsia" w:eastAsia="宋体"/>
                <w:b/>
                <w:bCs/>
                <w:sz w:val="15"/>
                <w:szCs w:val="15"/>
                <w:highlight w:val="none"/>
                <w:lang w:eastAsia="zh-CN"/>
              </w:rPr>
            </w:pPr>
            <w:r>
              <w:rPr>
                <w:rFonts w:hint="eastAsia"/>
                <w:b/>
                <w:bCs/>
                <w:sz w:val="15"/>
                <w:szCs w:val="15"/>
                <w:highlight w:val="none"/>
                <w:lang w:eastAsia="zh-CN"/>
              </w:rPr>
              <w:t>危险废物</w:t>
            </w:r>
          </w:p>
        </w:tc>
        <w:tc>
          <w:tcPr>
            <w:tcW w:w="1001" w:type="dxa"/>
            <w:vAlign w:val="center"/>
          </w:tcPr>
          <w:p w14:paraId="7A6D2CD5">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0FC5DDBB">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B2EE4A3">
            <w:pPr>
              <w:pStyle w:val="58"/>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07EAFF50">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572" w:type="dxa"/>
            <w:gridSpan w:val="2"/>
            <w:vAlign w:val="center"/>
          </w:tcPr>
          <w:p w14:paraId="6BDE0C5C">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377" w:type="dxa"/>
            <w:vAlign w:val="center"/>
          </w:tcPr>
          <w:p w14:paraId="50873D01">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w:t>
            </w:r>
          </w:p>
        </w:tc>
        <w:tc>
          <w:tcPr>
            <w:tcW w:w="677" w:type="dxa"/>
            <w:vAlign w:val="center"/>
          </w:tcPr>
          <w:p w14:paraId="7DE4B788">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18" w:type="dxa"/>
            <w:vAlign w:val="center"/>
          </w:tcPr>
          <w:p w14:paraId="2D4BB27A">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14" w:type="dxa"/>
            <w:vAlign w:val="center"/>
          </w:tcPr>
          <w:p w14:paraId="39CC021D">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7" w:type="dxa"/>
            <w:gridSpan w:val="2"/>
            <w:vAlign w:val="center"/>
          </w:tcPr>
          <w:p w14:paraId="1A16FDC7">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7" w:type="dxa"/>
            <w:gridSpan w:val="2"/>
            <w:vAlign w:val="center"/>
          </w:tcPr>
          <w:p w14:paraId="434F3582">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6" w:type="dxa"/>
            <w:gridSpan w:val="2"/>
            <w:vAlign w:val="center"/>
          </w:tcPr>
          <w:p w14:paraId="5A92469A">
            <w:pPr>
              <w:pStyle w:val="58"/>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w:t>
            </w:r>
          </w:p>
        </w:tc>
      </w:tr>
    </w:tbl>
    <w:p w14:paraId="0464D1AF">
      <w:pPr>
        <w:ind w:firstLine="360"/>
        <w:rPr>
          <w:sz w:val="18"/>
          <w:szCs w:val="18"/>
          <w:highlight w:val="none"/>
        </w:rPr>
      </w:pPr>
      <w:r>
        <w:rPr>
          <w:sz w:val="18"/>
          <w:szCs w:val="18"/>
          <w:highlight w:val="none"/>
        </w:rPr>
        <w:t>注：1､排放增减量：(+)表示增加，(-)表示减少2､(12)=(6)-(8)-(11)，(9)=(4)-(5)-(8)-(11)+(1)3､计量单位：废水排放量——万吨/年；废气排放量——万标立方米/年；工业固体废物排放量——吨/年；水污染物排放浓度——毫克/升；大气污染物排放浓度——毫克/立方米；水污染物排放量——吨/年；大气污染物排放量——吨/年</w:t>
      </w:r>
    </w:p>
    <w:p w14:paraId="7B728D69">
      <w:pPr>
        <w:ind w:firstLine="482"/>
        <w:rPr>
          <w:b/>
          <w:bCs/>
          <w:highlight w:val="none"/>
        </w:rPr>
        <w:sectPr>
          <w:pgSz w:w="16838" w:h="11906" w:orient="landscape"/>
          <w:pgMar w:top="1440" w:right="1468"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8E9078A">
      <w:pPr>
        <w:keepNext w:val="0"/>
        <w:keepLines w:val="0"/>
        <w:pageBreakBefore w:val="0"/>
        <w:kinsoku/>
        <w:wordWrap/>
        <w:overflowPunct/>
        <w:topLinePunct w:val="0"/>
        <w:bidi w:val="0"/>
        <w:adjustRightInd w:val="0"/>
        <w:ind w:firstLine="0" w:firstLineChars="0"/>
        <w:textAlignment w:val="auto"/>
        <w:outlineLvl w:val="9"/>
        <w:rPr>
          <w:b/>
          <w:bCs/>
        </w:rPr>
      </w:pPr>
      <w:r>
        <w:rPr>
          <w:rFonts w:hint="eastAsia"/>
          <w:b/>
          <w:bCs/>
        </w:rPr>
        <w:t>附件</w:t>
      </w:r>
    </w:p>
    <w:p w14:paraId="4A42F8FD">
      <w:pPr>
        <w:pStyle w:val="35"/>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rPr>
      </w:pPr>
      <w:r>
        <w:rPr>
          <w:rFonts w:hint="default" w:ascii="Times New Roman" w:hAnsi="Times New Roman" w:cs="Times New Roman"/>
          <w:b/>
          <w:bCs/>
        </w:rPr>
        <w:t>附件1项目地理位置图</w:t>
      </w:r>
    </w:p>
    <w:p w14:paraId="2CFC16E8">
      <w:pPr>
        <w:pStyle w:val="35"/>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lang w:val="en-US" w:eastAsia="zh-CN"/>
        </w:rPr>
      </w:pPr>
      <w:r>
        <w:rPr>
          <w:rFonts w:hint="eastAsia" w:ascii="Times New Roman" w:hAnsi="Times New Roman" w:cs="Times New Roman"/>
          <w:b/>
          <w:bCs/>
          <w:lang w:val="en-US" w:eastAsia="zh-CN"/>
        </w:rPr>
        <w:t>附件</w:t>
      </w:r>
      <w:r>
        <w:rPr>
          <w:rFonts w:hint="eastAsia" w:ascii="Times New Roman" w:cs="Times New Roman"/>
          <w:b/>
          <w:bCs/>
          <w:lang w:val="en-US" w:eastAsia="zh-CN"/>
        </w:rPr>
        <w:t>2</w:t>
      </w:r>
      <w:r>
        <w:rPr>
          <w:rFonts w:hint="eastAsia" w:ascii="Times New Roman" w:hAnsi="Times New Roman" w:cs="Times New Roman"/>
          <w:b/>
          <w:bCs/>
          <w:lang w:val="en-US" w:eastAsia="zh-CN"/>
        </w:rPr>
        <w:t>项目平面布置图</w:t>
      </w:r>
    </w:p>
    <w:p w14:paraId="709560EA">
      <w:pPr>
        <w:pStyle w:val="35"/>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rPr>
      </w:pPr>
      <w:r>
        <w:rPr>
          <w:rFonts w:hint="default" w:ascii="Times New Roman" w:hAnsi="Times New Roman" w:cs="Times New Roman"/>
          <w:b/>
          <w:bCs/>
        </w:rPr>
        <w:t>附件</w:t>
      </w:r>
      <w:r>
        <w:rPr>
          <w:rFonts w:hint="eastAsia" w:ascii="Times New Roman" w:cs="Times New Roman"/>
          <w:b/>
          <w:bCs/>
          <w:lang w:val="en-US" w:eastAsia="zh-CN"/>
        </w:rPr>
        <w:t>3</w:t>
      </w:r>
      <w:r>
        <w:rPr>
          <w:rFonts w:hint="default" w:ascii="Times New Roman" w:hAnsi="Times New Roman" w:cs="Times New Roman"/>
          <w:b/>
          <w:bCs/>
        </w:rPr>
        <w:t>项目环境影响评价报告表的批复</w:t>
      </w:r>
    </w:p>
    <w:p w14:paraId="7F784F57">
      <w:pPr>
        <w:pStyle w:val="35"/>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rPr>
      </w:pPr>
      <w:r>
        <w:rPr>
          <w:rFonts w:hint="default" w:ascii="Times New Roman" w:hAnsi="Times New Roman" w:cs="Times New Roman"/>
          <w:b/>
          <w:bCs/>
        </w:rPr>
        <w:t>附件</w:t>
      </w:r>
      <w:r>
        <w:rPr>
          <w:rFonts w:hint="eastAsia" w:ascii="Times New Roman" w:cs="Times New Roman"/>
          <w:b/>
          <w:bCs/>
          <w:lang w:val="en-US" w:eastAsia="zh-CN"/>
        </w:rPr>
        <w:t>4</w:t>
      </w:r>
      <w:r>
        <w:rPr>
          <w:rFonts w:hint="default" w:ascii="Times New Roman" w:hAnsi="Times New Roman" w:cs="Times New Roman"/>
          <w:b/>
          <w:bCs/>
        </w:rPr>
        <w:t>项目验收监测委托书</w:t>
      </w:r>
    </w:p>
    <w:p w14:paraId="55003E10">
      <w:pPr>
        <w:pStyle w:val="35"/>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rPr>
      </w:pPr>
      <w:r>
        <w:rPr>
          <w:rFonts w:hint="default" w:ascii="Times New Roman" w:hAnsi="Times New Roman" w:cs="Times New Roman"/>
          <w:b/>
          <w:bCs/>
        </w:rPr>
        <w:t>附件</w:t>
      </w:r>
      <w:r>
        <w:rPr>
          <w:rFonts w:hint="eastAsia" w:ascii="Times New Roman" w:cs="Times New Roman"/>
          <w:b/>
          <w:bCs/>
          <w:lang w:val="en-US" w:eastAsia="zh-CN"/>
        </w:rPr>
        <w:t>5</w:t>
      </w:r>
      <w:r>
        <w:rPr>
          <w:rFonts w:hint="default" w:ascii="Times New Roman" w:hAnsi="Times New Roman" w:cs="Times New Roman"/>
          <w:b/>
          <w:bCs/>
        </w:rPr>
        <w:t>项目验收监测期间产能说明</w:t>
      </w:r>
    </w:p>
    <w:p w14:paraId="4B5338B1">
      <w:pPr>
        <w:pStyle w:val="35"/>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lang w:val="en-US" w:eastAsia="zh-CN"/>
        </w:rPr>
      </w:pPr>
      <w:r>
        <w:rPr>
          <w:rFonts w:hint="eastAsia" w:ascii="Times New Roman" w:hAnsi="Times New Roman" w:cs="Times New Roman"/>
          <w:b/>
          <w:bCs/>
          <w:lang w:eastAsia="zh-CN"/>
        </w:rPr>
        <w:t>附件</w:t>
      </w:r>
      <w:r>
        <w:rPr>
          <w:rFonts w:hint="eastAsia" w:ascii="Times New Roman" w:cs="Times New Roman"/>
          <w:b/>
          <w:bCs/>
          <w:lang w:val="en-US" w:eastAsia="zh-CN"/>
        </w:rPr>
        <w:t>6</w:t>
      </w:r>
      <w:r>
        <w:rPr>
          <w:rFonts w:hint="default" w:ascii="Times New Roman" w:hAnsi="Times New Roman" w:cs="Times New Roman"/>
          <w:b/>
          <w:bCs/>
          <w:lang w:val="en-US" w:eastAsia="zh-CN"/>
        </w:rPr>
        <w:t>采样</w:t>
      </w:r>
      <w:r>
        <w:rPr>
          <w:rFonts w:hint="eastAsia" w:ascii="Times New Roman" w:hAnsi="Times New Roman" w:cs="Times New Roman"/>
          <w:b/>
          <w:bCs/>
          <w:lang w:val="en-US" w:eastAsia="zh-CN"/>
        </w:rPr>
        <w:t>与现场情况</w:t>
      </w:r>
      <w:r>
        <w:rPr>
          <w:rFonts w:hint="default" w:ascii="Times New Roman" w:hAnsi="Times New Roman" w:cs="Times New Roman"/>
          <w:b/>
          <w:bCs/>
          <w:lang w:val="en-US" w:eastAsia="zh-CN"/>
        </w:rPr>
        <w:t>照片</w:t>
      </w:r>
    </w:p>
    <w:p w14:paraId="6284CFF7">
      <w:pPr>
        <w:pStyle w:val="35"/>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lang w:val="en-US" w:eastAsia="zh-CN"/>
        </w:rPr>
      </w:pPr>
      <w:r>
        <w:rPr>
          <w:rFonts w:hint="default" w:ascii="Times New Roman" w:hAnsi="Times New Roman" w:cs="Times New Roman"/>
          <w:b/>
          <w:bCs/>
          <w:lang w:val="en-US" w:eastAsia="zh-CN"/>
        </w:rPr>
        <w:t>附件</w:t>
      </w:r>
      <w:r>
        <w:rPr>
          <w:rFonts w:hint="eastAsia" w:ascii="Times New Roman" w:hAnsi="Times New Roman" w:cs="Times New Roman"/>
          <w:b/>
          <w:bCs/>
          <w:lang w:val="en-US" w:eastAsia="zh-CN"/>
        </w:rPr>
        <w:t>7排污许可证</w:t>
      </w:r>
    </w:p>
    <w:p w14:paraId="69F91031">
      <w:pPr>
        <w:pStyle w:val="35"/>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lang w:val="en-US"/>
        </w:rPr>
        <w:sectPr>
          <w:pgSz w:w="11906" w:h="16838"/>
          <w:pgMar w:top="1440" w:right="1800" w:bottom="1440" w:left="1800" w:header="119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b/>
          <w:bCs/>
          <w:lang w:val="en-US" w:eastAsia="zh-CN"/>
        </w:rPr>
        <w:t>附件</w:t>
      </w:r>
      <w:r>
        <w:rPr>
          <w:rFonts w:hint="eastAsia" w:ascii="Times New Roman" w:hAnsi="Times New Roman" w:cs="Times New Roman"/>
          <w:b/>
          <w:bCs/>
          <w:lang w:val="en-US" w:eastAsia="zh-CN"/>
        </w:rPr>
        <w:t>8检测报告</w:t>
      </w:r>
    </w:p>
    <w:p w14:paraId="5A37AF82">
      <w:r>
        <w:rPr>
          <w:sz w:val="21"/>
        </w:rPr>
        <mc:AlternateContent>
          <mc:Choice Requires="wps">
            <w:drawing>
              <wp:anchor distT="0" distB="0" distL="114300" distR="114300" simplePos="0" relativeHeight="251692032" behindDoc="0" locked="0" layoutInCell="1" allowOverlap="1">
                <wp:simplePos x="0" y="0"/>
                <wp:positionH relativeFrom="column">
                  <wp:posOffset>3637915</wp:posOffset>
                </wp:positionH>
                <wp:positionV relativeFrom="paragraph">
                  <wp:posOffset>2712720</wp:posOffset>
                </wp:positionV>
                <wp:extent cx="92710" cy="138430"/>
                <wp:effectExtent l="10795" t="23495" r="10795" b="28575"/>
                <wp:wrapNone/>
                <wp:docPr id="21" name="五角星 21"/>
                <wp:cNvGraphicFramePr/>
                <a:graphic xmlns:a="http://schemas.openxmlformats.org/drawingml/2006/main">
                  <a:graphicData uri="http://schemas.microsoft.com/office/word/2010/wordprocessingShape">
                    <wps:wsp>
                      <wps:cNvSpPr/>
                      <wps:spPr>
                        <a:xfrm>
                          <a:off x="0" y="0"/>
                          <a:ext cx="92710" cy="13843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86.45pt;margin-top:213.6pt;height:10.9pt;width:7.3pt;z-index:251692032;mso-width-relative:page;mso-height-relative:page;" fillcolor="#FF0000" filled="t" stroked="t" coordsize="92710,138430" o:gfxdata="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HQUA9kAAAALAQAADwAAAAAAAAABACAAAAAiAAAAZHJz&#10;L2Rvd25yZXYueG1sUEsBAhQAFAAAAAgAh07iQBPaQjADAgAAIgQAAA4AAAAAAAAAAQAgAAAAKAEA&#10;AGRycy9lMm9Eb2MueG1sUEsFBgAAAAAGAAYAWQEAAJ0FAAAAAA==&#10;" path="m0,52875l35412,52875,46355,0,57297,52875,92709,52875,64060,85554,75003,138429,46355,105750,17706,138429,28649,85554xe">
                <v:path o:connectlocs="46355,0;0,52875;17706,138429;75003,138429;92709,52875" o:connectangles="247,164,82,82,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3955415</wp:posOffset>
                </wp:positionH>
                <wp:positionV relativeFrom="paragraph">
                  <wp:posOffset>2134870</wp:posOffset>
                </wp:positionV>
                <wp:extent cx="680720" cy="300355"/>
                <wp:effectExtent l="243205" t="4445" r="15875" b="381000"/>
                <wp:wrapNone/>
                <wp:docPr id="24" name="矩形标注 24"/>
                <wp:cNvGraphicFramePr/>
                <a:graphic xmlns:a="http://schemas.openxmlformats.org/drawingml/2006/main">
                  <a:graphicData uri="http://schemas.microsoft.com/office/word/2010/wordprocessingShape">
                    <wps:wsp>
                      <wps:cNvSpPr/>
                      <wps:spPr>
                        <a:xfrm>
                          <a:off x="0" y="0"/>
                          <a:ext cx="680720" cy="300355"/>
                        </a:xfrm>
                        <a:prstGeom prst="wedgeRectCallout">
                          <a:avLst>
                            <a:gd name="adj1" fmla="val -81421"/>
                            <a:gd name="adj2" fmla="val 165435"/>
                          </a:avLst>
                        </a:prstGeom>
                        <a:solidFill>
                          <a:srgbClr val="FFFFFF"/>
                        </a:solidFill>
                        <a:ln w="9525" cap="flat" cmpd="sng">
                          <a:solidFill>
                            <a:srgbClr val="000000"/>
                          </a:solidFill>
                          <a:prstDash val="solid"/>
                          <a:miter/>
                          <a:headEnd type="none" w="med" len="med"/>
                          <a:tailEnd type="none" w="med" len="med"/>
                        </a:ln>
                      </wps:spPr>
                      <wps:txbx>
                        <w:txbxContent>
                          <w:p w14:paraId="46213235">
                            <w:pPr>
                              <w:rPr>
                                <w:rFonts w:hint="eastAsia" w:eastAsia="宋体"/>
                                <w:lang w:val="en-US" w:eastAsia="zh-CN"/>
                              </w:rPr>
                            </w:pPr>
                            <w:r>
                              <w:rPr>
                                <w:rFonts w:hint="eastAsia"/>
                                <w:lang w:val="en-US" w:eastAsia="zh-CN"/>
                              </w:rPr>
                              <w:t>项目地</w:t>
                            </w:r>
                          </w:p>
                        </w:txbxContent>
                      </wps:txbx>
                      <wps:bodyPr upright="1"/>
                    </wps:wsp>
                  </a:graphicData>
                </a:graphic>
              </wp:anchor>
            </w:drawing>
          </mc:Choice>
          <mc:Fallback>
            <w:pict>
              <v:shape id="_x0000_s1026" o:spid="_x0000_s1026" o:spt="61" type="#_x0000_t61" style="position:absolute;left:0pt;margin-left:311.45pt;margin-top:168.1pt;height:23.65pt;width:53.6pt;z-index:251693056;mso-width-relative:page;mso-height-relative:page;" fillcolor="#FFFFFF" filled="t" stroked="t" coordsize="21600,21600" o:gfxdata="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KcAF22QAAAAsBAAAPAAAAAAAAAAEAIAAAACIAAABkcnMvZG93&#10;bnJldi54bWxQSwECFAAUAAAACACHTuJAxcaAbDgCAACPBAAADgAAAAAAAAABACAAAAAoAQAAZHJz&#10;L2Uyb0RvYy54bWxQSwUGAAAAAAYABgBZAQAA0gUAAAAA&#10;" adj="-6787,46534">
                <v:fill on="t" focussize="0,0"/>
                <v:stroke color="#000000" joinstyle="miter"/>
                <v:imagedata o:title=""/>
                <o:lock v:ext="edit" aspectratio="f"/>
                <v:textbox>
                  <w:txbxContent>
                    <w:p w14:paraId="46213235">
                      <w:pPr>
                        <w:rPr>
                          <w:rFonts w:hint="eastAsia" w:eastAsia="宋体"/>
                          <w:lang w:val="en-US" w:eastAsia="zh-CN"/>
                        </w:rPr>
                      </w:pPr>
                      <w:r>
                        <w:rPr>
                          <w:rFonts w:hint="eastAsia"/>
                          <w:lang w:val="en-US" w:eastAsia="zh-CN"/>
                        </w:rPr>
                        <w:t>项目地</w:t>
                      </w:r>
                    </w:p>
                  </w:txbxContent>
                </v:textbox>
              </v:shape>
            </w:pict>
          </mc:Fallback>
        </mc:AlternateContent>
      </w:r>
      <w:r>
        <w:drawing>
          <wp:anchor distT="0" distB="0" distL="114300" distR="114300" simplePos="0" relativeHeight="251691008" behindDoc="0" locked="0" layoutInCell="1" allowOverlap="1">
            <wp:simplePos x="0" y="0"/>
            <wp:positionH relativeFrom="column">
              <wp:posOffset>7526655</wp:posOffset>
            </wp:positionH>
            <wp:positionV relativeFrom="paragraph">
              <wp:posOffset>74930</wp:posOffset>
            </wp:positionV>
            <wp:extent cx="803275" cy="1117600"/>
            <wp:effectExtent l="0" t="0" r="9525" b="0"/>
            <wp:wrapNone/>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9"/>
                    <a:stretch>
                      <a:fillRect/>
                    </a:stretch>
                  </pic:blipFill>
                  <pic:spPr>
                    <a:xfrm>
                      <a:off x="0" y="0"/>
                      <a:ext cx="803275" cy="1117600"/>
                    </a:xfrm>
                    <a:prstGeom prst="rect">
                      <a:avLst/>
                    </a:prstGeom>
                    <a:noFill/>
                    <a:ln>
                      <a:noFill/>
                    </a:ln>
                  </pic:spPr>
                </pic:pic>
              </a:graphicData>
            </a:graphic>
          </wp:anchor>
        </w:drawing>
      </w:r>
      <w:r>
        <w:rPr>
          <w:rFonts w:hint="eastAsia"/>
          <w:lang w:val="en-US" w:eastAsia="zh-CN"/>
        </w:rPr>
        <w:t xml:space="preserve">   </w:t>
      </w:r>
      <w:r>
        <w:drawing>
          <wp:inline distT="0" distB="0" distL="114300" distR="114300">
            <wp:extent cx="8341360" cy="4706620"/>
            <wp:effectExtent l="0" t="0" r="2540" b="5080"/>
            <wp:docPr id="22" name="图片 4" descr="173253471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1732534710855"/>
                    <pic:cNvPicPr>
                      <a:picLocks noChangeAspect="1"/>
                    </pic:cNvPicPr>
                  </pic:nvPicPr>
                  <pic:blipFill>
                    <a:blip r:embed="rId10"/>
                    <a:stretch>
                      <a:fillRect/>
                    </a:stretch>
                  </pic:blipFill>
                  <pic:spPr>
                    <a:xfrm>
                      <a:off x="0" y="0"/>
                      <a:ext cx="8341360" cy="4706620"/>
                    </a:xfrm>
                    <a:prstGeom prst="rect">
                      <a:avLst/>
                    </a:prstGeom>
                    <a:noFill/>
                    <a:ln>
                      <a:noFill/>
                    </a:ln>
                  </pic:spPr>
                </pic:pic>
              </a:graphicData>
            </a:graphic>
          </wp:inline>
        </w:drawing>
      </w:r>
    </w:p>
    <w:p w14:paraId="7A191802">
      <w:pPr>
        <w:jc w:val="center"/>
        <w:rPr>
          <w:rFonts w:hint="default" w:eastAsia="宋体"/>
          <w:b/>
          <w:bCs/>
          <w:lang w:val="en-US" w:eastAsia="zh-CN"/>
        </w:rPr>
      </w:pPr>
      <w:r>
        <w:rPr>
          <w:rFonts w:hint="eastAsia"/>
          <w:b/>
          <w:bCs/>
          <w:lang w:val="en-US" w:eastAsia="zh-CN"/>
        </w:rPr>
        <w:t>附图1 项目地理位置图</w:t>
      </w:r>
    </w:p>
    <w:p w14:paraId="4A6974DE">
      <w:pPr>
        <w:rPr>
          <w:color w:val="0000FF"/>
        </w:rPr>
      </w:pPr>
      <w:r>
        <w:rPr>
          <w:sz w:val="21"/>
        </w:rPr>
        <mc:AlternateContent>
          <mc:Choice Requires="wps">
            <w:drawing>
              <wp:anchor distT="0" distB="0" distL="114300" distR="114300" simplePos="0" relativeHeight="251695104" behindDoc="0" locked="0" layoutInCell="1" allowOverlap="1">
                <wp:simplePos x="0" y="0"/>
                <wp:positionH relativeFrom="column">
                  <wp:posOffset>232410</wp:posOffset>
                </wp:positionH>
                <wp:positionV relativeFrom="paragraph">
                  <wp:posOffset>10795</wp:posOffset>
                </wp:positionV>
                <wp:extent cx="732155" cy="3790950"/>
                <wp:effectExtent l="4445" t="4445" r="12700" b="14605"/>
                <wp:wrapNone/>
                <wp:docPr id="43" name="文本框 43"/>
                <wp:cNvGraphicFramePr/>
                <a:graphic xmlns:a="http://schemas.openxmlformats.org/drawingml/2006/main">
                  <a:graphicData uri="http://schemas.microsoft.com/office/word/2010/wordprocessingShape">
                    <wps:wsp>
                      <wps:cNvSpPr txBox="1"/>
                      <wps:spPr>
                        <a:xfrm>
                          <a:off x="1269365" y="1153795"/>
                          <a:ext cx="732155" cy="4400550"/>
                        </a:xfrm>
                        <a:prstGeom prst="rect">
                          <a:avLst/>
                        </a:prstGeom>
                        <a:solidFill>
                          <a:srgbClr val="FFFFFF"/>
                        </a:solidFill>
                        <a:ln w="6350">
                          <a:solidFill>
                            <a:prstClr val="black"/>
                          </a:solidFill>
                        </a:ln>
                        <a:effectLst/>
                      </wps:spPr>
                      <wps:txbx>
                        <w:txbxContent>
                          <w:p w14:paraId="79C31B14">
                            <w:pPr>
                              <w:jc w:val="both"/>
                              <w:rPr>
                                <w:rFonts w:hint="eastAsia"/>
                                <w:lang w:val="en-US" w:eastAsia="zh-CN"/>
                              </w:rPr>
                            </w:pPr>
                          </w:p>
                          <w:p w14:paraId="7523B22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lang w:val="en-US" w:eastAsia="zh-CN"/>
                              </w:rPr>
                            </w:pPr>
                            <w:r>
                              <w:rPr>
                                <w:rFonts w:hint="eastAsia"/>
                                <w:lang w:val="en-US" w:eastAsia="zh-CN"/>
                              </w:rPr>
                              <w:t>冷却水循环池</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pt;margin-top:0.85pt;height:298.5pt;width:57.65pt;z-index:251695104;mso-width-relative:page;mso-height-relative:page;" fillcolor="#FFFFFF" filled="t" stroked="t" coordsize="21600,21600" o:gfxdata="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CprOjUAAAACAEAAA8AAAAAAAAAAQAgAAAAIgAAAGRycy9kb3ducmV2Lnht&#10;bFBLAQIUABQAAAAIAIdO4kBBGRgcbwIAANUEAAAOAAAAAAAAAAEAIAAAACMBAABkcnMvZTJvRG9j&#10;LnhtbFBLBQYAAAAABgAGAFkBAAAEBgAAAAA=&#10;">
                <v:fill on="t" focussize="0,0"/>
                <v:stroke weight="0.5pt" color="#000000" joinstyle="round"/>
                <v:imagedata o:title=""/>
                <o:lock v:ext="edit" aspectratio="f"/>
                <v:textbox style="layout-flow:vertical-ideographic;">
                  <w:txbxContent>
                    <w:p w14:paraId="79C31B14">
                      <w:pPr>
                        <w:jc w:val="both"/>
                        <w:rPr>
                          <w:rFonts w:hint="eastAsia"/>
                          <w:lang w:val="en-US" w:eastAsia="zh-CN"/>
                        </w:rPr>
                      </w:pPr>
                    </w:p>
                    <w:p w14:paraId="7523B22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lang w:val="en-US" w:eastAsia="zh-CN"/>
                        </w:rPr>
                      </w:pPr>
                      <w:r>
                        <w:rPr>
                          <w:rFonts w:hint="eastAsia"/>
                          <w:lang w:val="en-US" w:eastAsia="zh-CN"/>
                        </w:rPr>
                        <w:t>冷却水循环池</w:t>
                      </w:r>
                    </w:p>
                  </w:txbxContent>
                </v:textbox>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8470265</wp:posOffset>
                </wp:positionH>
                <wp:positionV relativeFrom="paragraph">
                  <wp:posOffset>-306705</wp:posOffset>
                </wp:positionV>
                <wp:extent cx="6985" cy="415925"/>
                <wp:effectExtent l="69215" t="0" r="76200" b="15875"/>
                <wp:wrapNone/>
                <wp:docPr id="72" name="直接箭头连接符 72"/>
                <wp:cNvGraphicFramePr/>
                <a:graphic xmlns:a="http://schemas.openxmlformats.org/drawingml/2006/main">
                  <a:graphicData uri="http://schemas.microsoft.com/office/word/2010/wordprocessingShape">
                    <wps:wsp>
                      <wps:cNvCnPr/>
                      <wps:spPr>
                        <a:xfrm flipH="1" flipV="1">
                          <a:off x="1158875" y="1149985"/>
                          <a:ext cx="6985" cy="415925"/>
                        </a:xfrm>
                        <a:prstGeom prst="straightConnector1">
                          <a:avLst/>
                        </a:prstGeom>
                        <a:noFill/>
                        <a:ln w="31750" cap="rnd">
                          <a:solidFill>
                            <a:srgbClr val="4F81BD"/>
                          </a:solidFill>
                          <a:round/>
                          <a:tailEnd type="arrow" w="med" len="med"/>
                        </a:ln>
                        <a:effectLst/>
                      </wps:spPr>
                      <wps:bodyPr/>
                    </wps:wsp>
                  </a:graphicData>
                </a:graphic>
              </wp:anchor>
            </w:drawing>
          </mc:Choice>
          <mc:Fallback>
            <w:pict>
              <v:shape id="_x0000_s1026" o:spid="_x0000_s1026" o:spt="32" type="#_x0000_t32" style="position:absolute;left:0pt;flip:x y;margin-left:666.95pt;margin-top:-24.15pt;height:32.75pt;width:0.55pt;z-index:251708416;mso-width-relative:page;mso-height-relative:page;" filled="f" stroked="t" coordsize="21600,21600" o:gfxdata="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ZpHpfZAAAADAEAAA8AAAAA&#10;AAAAAQAgAAAAIgAAAGRycy9kb3ducmV2LnhtbFBLAQIUABQAAAAIAIdO4kCnKsyqEwIAAOYDAAAO&#10;AAAAAAAAAAEAIAAAACgBAABkcnMvZTJvRG9jLnhtbFBLBQYAAAAABgAGAFkBAACtBQAAAAA=&#10;">
                <v:fill on="f" focussize="0,0"/>
                <v:stroke weight="2.5pt" color="#4F81BD" joinstyle="round" endcap="round" endarrow="open"/>
                <v:imagedata o:title=""/>
                <o:lock v:ext="edit" aspectratio="f"/>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6897370</wp:posOffset>
                </wp:positionH>
                <wp:positionV relativeFrom="paragraph">
                  <wp:posOffset>3950335</wp:posOffset>
                </wp:positionV>
                <wp:extent cx="585470" cy="474980"/>
                <wp:effectExtent l="4445" t="4445" r="6985" b="15875"/>
                <wp:wrapNone/>
                <wp:docPr id="69" name="文本框 69"/>
                <wp:cNvGraphicFramePr/>
                <a:graphic xmlns:a="http://schemas.openxmlformats.org/drawingml/2006/main">
                  <a:graphicData uri="http://schemas.microsoft.com/office/word/2010/wordprocessingShape">
                    <wps:wsp>
                      <wps:cNvSpPr txBox="1"/>
                      <wps:spPr>
                        <a:xfrm>
                          <a:off x="6108065" y="5001895"/>
                          <a:ext cx="561975" cy="514350"/>
                        </a:xfrm>
                        <a:prstGeom prst="rect">
                          <a:avLst/>
                        </a:prstGeom>
                        <a:solidFill>
                          <a:srgbClr val="FFFFFF"/>
                        </a:solidFill>
                        <a:ln w="6350">
                          <a:solidFill>
                            <a:prstClr val="black"/>
                          </a:solidFill>
                        </a:ln>
                        <a:effectLst/>
                      </wps:spPr>
                      <wps:txbx>
                        <w:txbxContent>
                          <w:p w14:paraId="25635EE5">
                            <w:pPr>
                              <w:ind w:left="420" w:hanging="276" w:hangingChars="200"/>
                              <w:rPr>
                                <w:rFonts w:hint="default"/>
                                <w:sz w:val="15"/>
                                <w:szCs w:val="18"/>
                                <w:lang w:val="en-US" w:eastAsia="zh-CN"/>
                              </w:rPr>
                            </w:pPr>
                            <w:r>
                              <w:rPr>
                                <w:rFonts w:hint="eastAsia"/>
                                <w:sz w:val="15"/>
                                <w:szCs w:val="18"/>
                                <w:lang w:val="en-US" w:eastAsia="zh-CN"/>
                              </w:rPr>
                              <w:t>一般固废</w:t>
                            </w:r>
                          </w:p>
                          <w:p w14:paraId="4483D744">
                            <w:pPr>
                              <w:ind w:left="366" w:leftChars="100" w:hanging="138" w:hangingChars="100"/>
                              <w:rPr>
                                <w:rFonts w:hint="eastAsia" w:eastAsia="宋体"/>
                                <w:sz w:val="15"/>
                                <w:szCs w:val="18"/>
                                <w:lang w:val="en-US" w:eastAsia="zh-CN"/>
                              </w:rPr>
                            </w:pPr>
                            <w:r>
                              <w:rPr>
                                <w:rFonts w:hint="eastAsia"/>
                                <w:sz w:val="15"/>
                                <w:szCs w:val="18"/>
                                <w:lang w:val="en-US"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3.1pt;margin-top:311.05pt;height:37.4pt;width:46.1pt;z-index:251699200;mso-width-relative:page;mso-height-relative:page;" fillcolor="#FFFFFF" filled="t" stroked="t" coordsize="21600,21600" o:gfxdata="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wWZ5L2AAAAA0BAAAPAAAAAAAAAAEAIAAAACIAAABkcnMvZG93bnJldi54&#10;bWxQSwECFAAUAAAACACHTuJAu+3mOmwCAADSBAAADgAAAAAAAAABACAAAAAnAQAAZHJzL2Uyb0Rv&#10;Yy54bWxQSwUGAAAAAAYABgBZAQAABQYAAAAA&#10;">
                <v:fill on="t" focussize="0,0"/>
                <v:stroke weight="0.5pt" color="#000000" joinstyle="round"/>
                <v:imagedata o:title=""/>
                <o:lock v:ext="edit" aspectratio="f"/>
                <v:textbox>
                  <w:txbxContent>
                    <w:p w14:paraId="25635EE5">
                      <w:pPr>
                        <w:ind w:left="420" w:hanging="276" w:hangingChars="200"/>
                        <w:rPr>
                          <w:rFonts w:hint="default"/>
                          <w:sz w:val="15"/>
                          <w:szCs w:val="18"/>
                          <w:lang w:val="en-US" w:eastAsia="zh-CN"/>
                        </w:rPr>
                      </w:pPr>
                      <w:r>
                        <w:rPr>
                          <w:rFonts w:hint="eastAsia"/>
                          <w:sz w:val="15"/>
                          <w:szCs w:val="18"/>
                          <w:lang w:val="en-US" w:eastAsia="zh-CN"/>
                        </w:rPr>
                        <w:t>一般固废</w:t>
                      </w:r>
                    </w:p>
                    <w:p w14:paraId="4483D744">
                      <w:pPr>
                        <w:ind w:left="366" w:leftChars="100" w:hanging="138" w:hangingChars="100"/>
                        <w:rPr>
                          <w:rFonts w:hint="eastAsia" w:eastAsia="宋体"/>
                          <w:sz w:val="15"/>
                          <w:szCs w:val="18"/>
                          <w:lang w:val="en-US" w:eastAsia="zh-CN"/>
                        </w:rPr>
                      </w:pPr>
                      <w:r>
                        <w:rPr>
                          <w:rFonts w:hint="eastAsia"/>
                          <w:sz w:val="15"/>
                          <w:szCs w:val="18"/>
                          <w:lang w:val="en-US" w:eastAsia="zh-CN"/>
                        </w:rPr>
                        <w:t>仓库</w:t>
                      </w:r>
                    </w:p>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8511540</wp:posOffset>
                </wp:positionH>
                <wp:positionV relativeFrom="paragraph">
                  <wp:posOffset>122555</wp:posOffset>
                </wp:positionV>
                <wp:extent cx="346710" cy="369570"/>
                <wp:effectExtent l="0" t="0" r="8890" b="11430"/>
                <wp:wrapNone/>
                <wp:docPr id="66" name="文本框 66"/>
                <wp:cNvGraphicFramePr/>
                <a:graphic xmlns:a="http://schemas.openxmlformats.org/drawingml/2006/main">
                  <a:graphicData uri="http://schemas.microsoft.com/office/word/2010/wordprocessingShape">
                    <wps:wsp>
                      <wps:cNvSpPr txBox="1"/>
                      <wps:spPr>
                        <a:xfrm>
                          <a:off x="0" y="0"/>
                          <a:ext cx="346710" cy="369570"/>
                        </a:xfrm>
                        <a:prstGeom prst="rect">
                          <a:avLst/>
                        </a:prstGeom>
                        <a:solidFill>
                          <a:srgbClr val="FFFFFF"/>
                        </a:solidFill>
                        <a:ln w="6350">
                          <a:noFill/>
                        </a:ln>
                      </wps:spPr>
                      <wps:txbx>
                        <w:txbxContent>
                          <w:p w14:paraId="2E212B1F">
                            <w:pPr>
                              <w:rPr>
                                <w:rFonts w:hint="default" w:eastAsia="宋体"/>
                                <w:sz w:val="24"/>
                                <w:szCs w:val="32"/>
                                <w:lang w:val="en-US" w:eastAsia="zh-CN"/>
                              </w:rPr>
                            </w:pPr>
                            <w:r>
                              <w:rPr>
                                <w:rFonts w:hint="eastAsia"/>
                                <w:sz w:val="24"/>
                                <w:szCs w:val="32"/>
                                <w:lang w:val="en-US" w:eastAsia="zh-CN"/>
                              </w:rPr>
                              <w:t>N</w:t>
                            </w:r>
                          </w:p>
                        </w:txbxContent>
                      </wps:txbx>
                      <wps:bodyPr upright="1"/>
                    </wps:wsp>
                  </a:graphicData>
                </a:graphic>
              </wp:anchor>
            </w:drawing>
          </mc:Choice>
          <mc:Fallback>
            <w:pict>
              <v:shape id="_x0000_s1026" o:spid="_x0000_s1026" o:spt="202" type="#_x0000_t202" style="position:absolute;left:0pt;margin-left:670.2pt;margin-top:9.65pt;height:29.1pt;width:27.3pt;z-index:251709440;mso-width-relative:page;mso-height-relative:page;" fillcolor="#FFFFFF" filled="t" stroked="f" coordsize="21600,21600" o:gfxdata="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o38eL1QAAAAsBAAAPAAAAAAAAAAEAIAAAACIAAABkcnMvZG93&#10;bnJldi54bWxQSwECFAAUAAAACACHTuJAqUZLcMoBAACBAwAADgAAAAAAAAABACAAAAAkAQAAZHJz&#10;L2Uyb0RvYy54bWxQSwUGAAAAAAYABgBZAQAAYAUAAAAA&#10;">
                <v:fill on="t" focussize="0,0"/>
                <v:stroke on="f" weight="0.5pt"/>
                <v:imagedata o:title=""/>
                <o:lock v:ext="edit" aspectratio="f"/>
                <v:textbox>
                  <w:txbxContent>
                    <w:p w14:paraId="2E212B1F">
                      <w:pPr>
                        <w:rPr>
                          <w:rFonts w:hint="default" w:eastAsia="宋体"/>
                          <w:sz w:val="24"/>
                          <w:szCs w:val="32"/>
                          <w:lang w:val="en-US" w:eastAsia="zh-CN"/>
                        </w:rPr>
                      </w:pPr>
                      <w:r>
                        <w:rPr>
                          <w:rFonts w:hint="eastAsia"/>
                          <w:sz w:val="24"/>
                          <w:szCs w:val="32"/>
                          <w:lang w:val="en-US" w:eastAsia="zh-CN"/>
                        </w:rPr>
                        <w:t>N</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8344535</wp:posOffset>
                </wp:positionH>
                <wp:positionV relativeFrom="paragraph">
                  <wp:posOffset>3961765</wp:posOffset>
                </wp:positionV>
                <wp:extent cx="543560" cy="278765"/>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543560" cy="278765"/>
                        </a:xfrm>
                        <a:prstGeom prst="rect">
                          <a:avLst/>
                        </a:prstGeom>
                        <a:noFill/>
                        <a:ln w="6350">
                          <a:noFill/>
                        </a:ln>
                      </wps:spPr>
                      <wps:txbx>
                        <w:txbxContent>
                          <w:p w14:paraId="2369B351">
                            <w:pPr>
                              <w:rPr>
                                <w:rFonts w:hint="eastAsia"/>
                                <w:sz w:val="15"/>
                                <w:szCs w:val="18"/>
                                <w:lang w:val="en-US" w:eastAsia="zh-CN"/>
                              </w:rPr>
                            </w:pPr>
                            <w:r>
                              <w:rPr>
                                <w:rFonts w:hint="eastAsia"/>
                                <w:sz w:val="15"/>
                                <w:szCs w:val="18"/>
                                <w:lang w:val="en-US" w:eastAsia="zh-CN"/>
                              </w:rPr>
                              <w:t>10M</w:t>
                            </w:r>
                          </w:p>
                          <w:p w14:paraId="0C013479">
                            <w:pPr>
                              <w:rPr>
                                <w:rFonts w:hint="default"/>
                                <w:sz w:val="15"/>
                                <w:szCs w:val="18"/>
                                <w:lang w:val="en-US" w:eastAsia="zh-CN"/>
                              </w:rPr>
                            </w:pPr>
                          </w:p>
                        </w:txbxContent>
                      </wps:txbx>
                      <wps:bodyPr upright="1"/>
                    </wps:wsp>
                  </a:graphicData>
                </a:graphic>
              </wp:anchor>
            </w:drawing>
          </mc:Choice>
          <mc:Fallback>
            <w:pict>
              <v:shape id="_x0000_s1026" o:spid="_x0000_s1026" o:spt="202" type="#_x0000_t202" style="position:absolute;left:0pt;margin-left:657.05pt;margin-top:311.95pt;height:21.95pt;width:42.8pt;z-index:251707392;mso-width-relative:page;mso-height-relative:page;" filled="f" stroked="f" coordsize="21600,21600" o:gfxdata="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9pgENwAAAANAQAADwAAAAAAAAABACAAAAAiAAAAZHJzL2Rvd25yZXYueG1sUEsBAhQA&#10;FAAAAAgAh07iQLayCYe1AQAAWAMAAA4AAAAAAAAAAQAgAAAAKwEAAGRycy9lMm9Eb2MueG1sUEsF&#10;BgAAAAAGAAYAWQEAAFIFAAAAAA==&#10;">
                <v:fill on="f" focussize="0,0"/>
                <v:stroke on="f" weight="0.5pt"/>
                <v:imagedata o:title=""/>
                <o:lock v:ext="edit" aspectratio="f"/>
                <v:textbox>
                  <w:txbxContent>
                    <w:p w14:paraId="2369B351">
                      <w:pPr>
                        <w:rPr>
                          <w:rFonts w:hint="eastAsia"/>
                          <w:sz w:val="15"/>
                          <w:szCs w:val="18"/>
                          <w:lang w:val="en-US" w:eastAsia="zh-CN"/>
                        </w:rPr>
                      </w:pPr>
                      <w:r>
                        <w:rPr>
                          <w:rFonts w:hint="eastAsia"/>
                          <w:sz w:val="15"/>
                          <w:szCs w:val="18"/>
                          <w:lang w:val="en-US" w:eastAsia="zh-CN"/>
                        </w:rPr>
                        <w:t>10M</w:t>
                      </w:r>
                    </w:p>
                    <w:p w14:paraId="0C013479">
                      <w:pPr>
                        <w:rPr>
                          <w:rFonts w:hint="default"/>
                          <w:sz w:val="15"/>
                          <w:szCs w:val="18"/>
                          <w:lang w:val="en-US" w:eastAsia="zh-CN"/>
                        </w:rPr>
                      </w:pPr>
                    </w:p>
                  </w:txbxContent>
                </v:textbox>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8305800</wp:posOffset>
                </wp:positionH>
                <wp:positionV relativeFrom="paragraph">
                  <wp:posOffset>4310380</wp:posOffset>
                </wp:positionV>
                <wp:extent cx="638175" cy="0"/>
                <wp:effectExtent l="0" t="47625" r="9525" b="53975"/>
                <wp:wrapNone/>
                <wp:docPr id="65" name="直接箭头连接符 65"/>
                <wp:cNvGraphicFramePr/>
                <a:graphic xmlns:a="http://schemas.openxmlformats.org/drawingml/2006/main">
                  <a:graphicData uri="http://schemas.microsoft.com/office/word/2010/wordprocessingShape">
                    <wps:wsp>
                      <wps:cNvCnPr/>
                      <wps:spPr>
                        <a:xfrm>
                          <a:off x="436245" y="6040755"/>
                          <a:ext cx="638175" cy="0"/>
                        </a:xfrm>
                        <a:prstGeom prst="straightConnector1">
                          <a:avLst/>
                        </a:prstGeom>
                        <a:noFill/>
                        <a:ln w="31750" cap="rnd">
                          <a:solidFill>
                            <a:srgbClr val="4F81BD"/>
                          </a:solidFill>
                          <a:round/>
                          <a:headEnd type="triangle"/>
                          <a:tailEnd type="triangle" w="med" len="med"/>
                        </a:ln>
                        <a:effectLst/>
                      </wps:spPr>
                      <wps:bodyPr/>
                    </wps:wsp>
                  </a:graphicData>
                </a:graphic>
              </wp:anchor>
            </w:drawing>
          </mc:Choice>
          <mc:Fallback>
            <w:pict>
              <v:shape id="_x0000_s1026" o:spid="_x0000_s1026" o:spt="32" type="#_x0000_t32" style="position:absolute;left:0pt;margin-left:654pt;margin-top:339.4pt;height:0pt;width:50.25pt;z-index:251706368;mso-width-relative:page;mso-height-relative:page;" filled="f" stroked="t" coordsize="21600,21600" o:gfxdata="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PC9y11gAAAA0BAAAPAAAAAAAAAAEAIAAA&#10;ACIAAABkcnMvZG93bnJldi54bWxQSwECFAAUAAAACACHTuJArXjwQw4CAADtAwAADgAAAAAAAAAB&#10;ACAAAAAlAQAAZHJzL2Uyb0RvYy54bWxQSwUGAAAAAAYABgBZAQAApQUAAAAA&#10;">
                <v:fill on="f" focussize="0,0"/>
                <v:stroke weight="2.5pt" color="#4F81BD" joinstyle="round" endcap="round" startarrow="block" endarrow="block"/>
                <v:imagedata o:title=""/>
                <o:lock v:ext="edit" aspectratio="f"/>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960120</wp:posOffset>
                </wp:positionH>
                <wp:positionV relativeFrom="paragraph">
                  <wp:posOffset>1417320</wp:posOffset>
                </wp:positionV>
                <wp:extent cx="543560" cy="30226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543560" cy="302260"/>
                        </a:xfrm>
                        <a:prstGeom prst="rect">
                          <a:avLst/>
                        </a:prstGeom>
                        <a:noFill/>
                        <a:ln w="6350">
                          <a:noFill/>
                        </a:ln>
                      </wps:spPr>
                      <wps:txbx>
                        <w:txbxContent>
                          <w:p w14:paraId="5AED5EE4">
                            <w:pPr>
                              <w:rPr>
                                <w:rFonts w:hint="default" w:eastAsia="宋体"/>
                                <w:sz w:val="15"/>
                                <w:szCs w:val="18"/>
                                <w:lang w:val="en-US" w:eastAsia="zh-CN"/>
                              </w:rPr>
                            </w:pPr>
                            <w:r>
                              <w:rPr>
                                <w:rFonts w:hint="eastAsia"/>
                                <w:sz w:val="15"/>
                                <w:szCs w:val="18"/>
                                <w:lang w:val="en-US" w:eastAsia="zh-CN"/>
                              </w:rPr>
                              <w:t>DA001</w:t>
                            </w:r>
                          </w:p>
                        </w:txbxContent>
                      </wps:txbx>
                      <wps:bodyPr upright="1"/>
                    </wps:wsp>
                  </a:graphicData>
                </a:graphic>
              </wp:anchor>
            </w:drawing>
          </mc:Choice>
          <mc:Fallback>
            <w:pict>
              <v:shape id="_x0000_s1026" o:spid="_x0000_s1026" o:spt="202" type="#_x0000_t202" style="position:absolute;left:0pt;margin-left:75.6pt;margin-top:111.6pt;height:23.8pt;width:42.8pt;z-index:251705344;mso-width-relative:page;mso-height-relative:page;" filled="f" stroked="f" coordsize="21600,21600" o:gfxdata="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e7unf9oAAAALAQAADwAAAAAAAAABACAAAAAiAAAAZHJzL2Rvd25yZXYueG1sUEsBAhQAFAAA&#10;AAgAh07iQPOhm5C0AQAAWAMAAA4AAAAAAAAAAQAgAAAAKQEAAGRycy9lMm9Eb2MueG1sUEsFBgAA&#10;AAAGAAYAWQEAAE8FAAAAAA==&#10;">
                <v:fill on="f" focussize="0,0"/>
                <v:stroke on="f" weight="0.5pt"/>
                <v:imagedata o:title=""/>
                <o:lock v:ext="edit" aspectratio="f"/>
                <v:textbox>
                  <w:txbxContent>
                    <w:p w14:paraId="5AED5EE4">
                      <w:pPr>
                        <w:rPr>
                          <w:rFonts w:hint="default" w:eastAsia="宋体"/>
                          <w:sz w:val="15"/>
                          <w:szCs w:val="18"/>
                          <w:lang w:val="en-US" w:eastAsia="zh-CN"/>
                        </w:rPr>
                      </w:pPr>
                      <w:r>
                        <w:rPr>
                          <w:rFonts w:hint="eastAsia"/>
                          <w:sz w:val="15"/>
                          <w:szCs w:val="18"/>
                          <w:lang w:val="en-US" w:eastAsia="zh-CN"/>
                        </w:rPr>
                        <w:t>DA001</w:t>
                      </w:r>
                    </w:p>
                  </w:txbxContent>
                </v:textbox>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907415</wp:posOffset>
                </wp:positionH>
                <wp:positionV relativeFrom="paragraph">
                  <wp:posOffset>1682750</wp:posOffset>
                </wp:positionV>
                <wp:extent cx="175895" cy="176530"/>
                <wp:effectExtent l="4445" t="4445" r="10160" b="9525"/>
                <wp:wrapNone/>
                <wp:docPr id="62" name="椭圆 62"/>
                <wp:cNvGraphicFramePr/>
                <a:graphic xmlns:a="http://schemas.openxmlformats.org/drawingml/2006/main">
                  <a:graphicData uri="http://schemas.microsoft.com/office/word/2010/wordprocessingShape">
                    <wps:wsp>
                      <wps:cNvSpPr/>
                      <wps:spPr>
                        <a:xfrm>
                          <a:off x="0" y="0"/>
                          <a:ext cx="175895" cy="176530"/>
                        </a:xfrm>
                        <a:prstGeom prst="ellipse">
                          <a:avLst/>
                        </a:prstGeom>
                        <a:solidFill>
                          <a:srgbClr val="4F81BD"/>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71.45pt;margin-top:132.5pt;height:13.9pt;width:13.85pt;z-index:251704320;mso-width-relative:page;mso-height-relative:page;" fillcolor="#4F81BD" filled="t" stroked="t" coordsize="21600,21600" o:gfxdata="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BZw2x7ZAAAACwEAAA8AAAAAAAAAAQAgAAAAIgAAAGRycy9kb3du&#10;cmV2LnhtbFBLAQIUABQAAAAIAIdO4kBbaDDh/gEAABgEAAAOAAAAAAAAAAEAIAAAACgBAABkcnMv&#10;ZTJvRG9jLnhtbFBLBQYAAAAABgAGAFkBAACYBQAAAAA=&#10;">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5631815</wp:posOffset>
                </wp:positionH>
                <wp:positionV relativeFrom="paragraph">
                  <wp:posOffset>39370</wp:posOffset>
                </wp:positionV>
                <wp:extent cx="1076325" cy="475615"/>
                <wp:effectExtent l="4445" t="4445" r="11430" b="15240"/>
                <wp:wrapNone/>
                <wp:docPr id="63" name="文本框 63"/>
                <wp:cNvGraphicFramePr/>
                <a:graphic xmlns:a="http://schemas.openxmlformats.org/drawingml/2006/main">
                  <a:graphicData uri="http://schemas.microsoft.com/office/word/2010/wordprocessingShape">
                    <wps:wsp>
                      <wps:cNvSpPr txBox="1"/>
                      <wps:spPr>
                        <a:xfrm>
                          <a:off x="7708265" y="1163320"/>
                          <a:ext cx="771525" cy="276225"/>
                        </a:xfrm>
                        <a:prstGeom prst="rect">
                          <a:avLst/>
                        </a:prstGeom>
                        <a:solidFill>
                          <a:srgbClr val="FFFFFF"/>
                        </a:solidFill>
                        <a:ln w="6350">
                          <a:solidFill>
                            <a:prstClr val="black"/>
                          </a:solidFill>
                        </a:ln>
                        <a:effectLst/>
                      </wps:spPr>
                      <wps:txbx>
                        <w:txbxContent>
                          <w:p w14:paraId="2A529978">
                            <w:pPr>
                              <w:ind w:firstLine="228" w:firstLineChars="100"/>
                              <w:rPr>
                                <w:rFonts w:hint="default" w:eastAsia="宋体"/>
                                <w:lang w:val="en-US" w:eastAsia="zh-CN"/>
                              </w:rPr>
                            </w:pPr>
                            <w:r>
                              <w:rPr>
                                <w:rFonts w:hint="eastAsia"/>
                                <w:lang w:val="en-US" w:eastAsia="zh-CN"/>
                              </w:rPr>
                              <w:t>木炭仓库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3.45pt;margin-top:3.1pt;height:37.45pt;width:84.75pt;z-index:251702272;mso-width-relative:page;mso-height-relative:page;" fillcolor="#FFFFFF" filled="t" stroked="t" coordsize="21600,21600" o:gfxdata="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R+8nHdUAAAAJAQAADwAAAAAAAAABACAAAAAiAAAAZHJzL2Rvd25yZXYueG1sUEsBAhQA&#10;FAAAAAgAh07iQH7yfJhnAgAA0gQAAA4AAAAAAAAAAQAgAAAAJAEAAGRycy9lMm9Eb2MueG1sUEsF&#10;BgAAAAAGAAYAWQEAAP0FAAAAAA==&#10;">
                <v:fill on="t" focussize="0,0"/>
                <v:stroke weight="0.5pt" color="#000000" joinstyle="round"/>
                <v:imagedata o:title=""/>
                <o:lock v:ext="edit" aspectratio="f"/>
                <v:textbox>
                  <w:txbxContent>
                    <w:p w14:paraId="2A529978">
                      <w:pPr>
                        <w:ind w:firstLine="228" w:firstLineChars="100"/>
                        <w:rPr>
                          <w:rFonts w:hint="default" w:eastAsia="宋体"/>
                          <w:lang w:val="en-US" w:eastAsia="zh-CN"/>
                        </w:rPr>
                      </w:pPr>
                      <w:r>
                        <w:rPr>
                          <w:rFonts w:hint="eastAsia"/>
                          <w:lang w:val="en-US" w:eastAsia="zh-CN"/>
                        </w:rPr>
                        <w:t>木炭仓库</w:t>
                      </w:r>
                    </w:p>
                  </w:txbxContent>
                </v:textbox>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5631815</wp:posOffset>
                </wp:positionH>
                <wp:positionV relativeFrom="paragraph">
                  <wp:posOffset>582295</wp:posOffset>
                </wp:positionV>
                <wp:extent cx="1971675" cy="2381250"/>
                <wp:effectExtent l="4445" t="4445" r="5080" b="14605"/>
                <wp:wrapNone/>
                <wp:docPr id="45" name="文本框 45"/>
                <wp:cNvGraphicFramePr/>
                <a:graphic xmlns:a="http://schemas.openxmlformats.org/drawingml/2006/main">
                  <a:graphicData uri="http://schemas.microsoft.com/office/word/2010/wordprocessingShape">
                    <wps:wsp>
                      <wps:cNvSpPr txBox="1"/>
                      <wps:spPr>
                        <a:xfrm>
                          <a:off x="6546215" y="1601470"/>
                          <a:ext cx="1971675" cy="2514600"/>
                        </a:xfrm>
                        <a:prstGeom prst="rect">
                          <a:avLst/>
                        </a:prstGeom>
                        <a:solidFill>
                          <a:srgbClr val="FFFFFF"/>
                        </a:solidFill>
                        <a:ln w="6350">
                          <a:solidFill>
                            <a:prstClr val="black"/>
                          </a:solidFill>
                        </a:ln>
                        <a:effectLst/>
                      </wps:spPr>
                      <wps:txbx>
                        <w:txbxContent>
                          <w:p w14:paraId="67E61462">
                            <w:pPr>
                              <w:rPr>
                                <w:rFonts w:hint="eastAsia"/>
                                <w:lang w:val="en-US" w:eastAsia="zh-CN"/>
                              </w:rPr>
                            </w:pPr>
                          </w:p>
                          <w:p w14:paraId="661A19DE">
                            <w:pPr>
                              <w:rPr>
                                <w:rFonts w:hint="eastAsia"/>
                                <w:lang w:val="en-US" w:eastAsia="zh-CN"/>
                              </w:rPr>
                            </w:pPr>
                          </w:p>
                          <w:p w14:paraId="045D5F6B">
                            <w:pPr>
                              <w:rPr>
                                <w:rFonts w:hint="eastAsia"/>
                                <w:lang w:val="en-US" w:eastAsia="zh-CN"/>
                              </w:rPr>
                            </w:pPr>
                          </w:p>
                          <w:p w14:paraId="5DEC5A5C">
                            <w:pPr>
                              <w:rPr>
                                <w:rFonts w:hint="eastAsia"/>
                                <w:lang w:val="en-US" w:eastAsia="zh-CN"/>
                              </w:rPr>
                            </w:pPr>
                          </w:p>
                          <w:p w14:paraId="50668C7A">
                            <w:pPr>
                              <w:rPr>
                                <w:rFonts w:hint="eastAsia"/>
                                <w:lang w:val="en-US" w:eastAsia="zh-CN"/>
                              </w:rPr>
                            </w:pPr>
                          </w:p>
                          <w:p w14:paraId="43B9E0E2">
                            <w:pPr>
                              <w:jc w:val="center"/>
                              <w:rPr>
                                <w:rFonts w:hint="default" w:eastAsia="宋体"/>
                                <w:lang w:val="en-US" w:eastAsia="zh-CN"/>
                              </w:rPr>
                            </w:pPr>
                            <w:r>
                              <w:rPr>
                                <w:rFonts w:hint="eastAsia"/>
                                <w:lang w:val="en-US" w:eastAsia="zh-CN"/>
                              </w:rPr>
                              <w:t>成品仓库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3.45pt;margin-top:45.85pt;height:187.5pt;width:155.25pt;z-index:251701248;mso-width-relative:page;mso-height-relative:page;" fillcolor="#FFFFFF" filled="t" stroked="t" coordsize="21600,21600" o:gfxdata="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66jVutgAAAALAQAADwAAAAAAAAABACAAAAAiAAAAZHJzL2Rvd25yZXYu&#10;eG1sUEsBAhQAFAAAAAgAh07iQJMR3b1tAgAA1AQAAA4AAAAAAAAAAQAgAAAAJwEAAGRycy9lMm9E&#10;b2MueG1sUEsFBgAAAAAGAAYAWQEAAAYGAAAAAA==&#10;">
                <v:fill on="t" focussize="0,0"/>
                <v:stroke weight="0.5pt" color="#000000" joinstyle="round"/>
                <v:imagedata o:title=""/>
                <o:lock v:ext="edit" aspectratio="f"/>
                <v:textbox>
                  <w:txbxContent>
                    <w:p w14:paraId="67E61462">
                      <w:pPr>
                        <w:rPr>
                          <w:rFonts w:hint="eastAsia"/>
                          <w:lang w:val="en-US" w:eastAsia="zh-CN"/>
                        </w:rPr>
                      </w:pPr>
                    </w:p>
                    <w:p w14:paraId="661A19DE">
                      <w:pPr>
                        <w:rPr>
                          <w:rFonts w:hint="eastAsia"/>
                          <w:lang w:val="en-US" w:eastAsia="zh-CN"/>
                        </w:rPr>
                      </w:pPr>
                    </w:p>
                    <w:p w14:paraId="045D5F6B">
                      <w:pPr>
                        <w:rPr>
                          <w:rFonts w:hint="eastAsia"/>
                          <w:lang w:val="en-US" w:eastAsia="zh-CN"/>
                        </w:rPr>
                      </w:pPr>
                    </w:p>
                    <w:p w14:paraId="5DEC5A5C">
                      <w:pPr>
                        <w:rPr>
                          <w:rFonts w:hint="eastAsia"/>
                          <w:lang w:val="en-US" w:eastAsia="zh-CN"/>
                        </w:rPr>
                      </w:pPr>
                    </w:p>
                    <w:p w14:paraId="50668C7A">
                      <w:pPr>
                        <w:rPr>
                          <w:rFonts w:hint="eastAsia"/>
                          <w:lang w:val="en-US" w:eastAsia="zh-CN"/>
                        </w:rPr>
                      </w:pPr>
                    </w:p>
                    <w:p w14:paraId="43B9E0E2">
                      <w:pPr>
                        <w:jc w:val="center"/>
                        <w:rPr>
                          <w:rFonts w:hint="default" w:eastAsia="宋体"/>
                          <w:lang w:val="en-US" w:eastAsia="zh-CN"/>
                        </w:rPr>
                      </w:pPr>
                      <w:r>
                        <w:rPr>
                          <w:rFonts w:hint="eastAsia"/>
                          <w:lang w:val="en-US" w:eastAsia="zh-CN"/>
                        </w:rPr>
                        <w:t>成品仓库</w:t>
                      </w:r>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97790</wp:posOffset>
                </wp:positionH>
                <wp:positionV relativeFrom="paragraph">
                  <wp:posOffset>20320</wp:posOffset>
                </wp:positionV>
                <wp:extent cx="7915275" cy="4391025"/>
                <wp:effectExtent l="6350" t="6350" r="15875" b="9525"/>
                <wp:wrapNone/>
                <wp:docPr id="26" name="矩形 26"/>
                <wp:cNvGraphicFramePr/>
                <a:graphic xmlns:a="http://schemas.openxmlformats.org/drawingml/2006/main">
                  <a:graphicData uri="http://schemas.microsoft.com/office/word/2010/wordprocessingShape">
                    <wps:wsp>
                      <wps:cNvSpPr/>
                      <wps:spPr>
                        <a:xfrm>
                          <a:off x="1164590" y="1439545"/>
                          <a:ext cx="7915275" cy="4391025"/>
                        </a:xfrm>
                        <a:prstGeom prst="rect">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7pt;margin-top:1.6pt;height:345.75pt;width:623.25pt;z-index:251694080;v-text-anchor:middle;mso-width-relative:page;mso-height-relative:page;" filled="f" stroked="t" coordsize="21600,21600" o:gfxdata="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ktoX7XAAAACQEAAA8AAAAAAAAAAQAgAAAAIgAA&#10;AGRycy9kb3ducmV2LnhtbFBLAQIUABQAAAAIAIdO4kB/QqNuewIAAOgEAAAOAAAAAAAAAAEAIAAA&#10;ACYBAABkcnMvZTJvRG9jLnhtbFBLBQYAAAAABgAGAFkBAAATBgAAAAA=&#10;">
                <v:fill on="f" focussize="0,0"/>
                <v:stroke weight="1pt" color="#000000" miterlimit="8" joinstyle="miter"/>
                <v:imagedata o:title=""/>
                <o:lock v:ext="edit" aspectratio="f"/>
              </v:rect>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1717040</wp:posOffset>
                </wp:positionH>
                <wp:positionV relativeFrom="paragraph">
                  <wp:posOffset>3458845</wp:posOffset>
                </wp:positionV>
                <wp:extent cx="3448050" cy="933450"/>
                <wp:effectExtent l="4445" t="4445" r="14605" b="14605"/>
                <wp:wrapNone/>
                <wp:docPr id="59" name="文本框 59"/>
                <wp:cNvGraphicFramePr/>
                <a:graphic xmlns:a="http://schemas.openxmlformats.org/drawingml/2006/main">
                  <a:graphicData uri="http://schemas.microsoft.com/office/word/2010/wordprocessingShape">
                    <wps:wsp>
                      <wps:cNvSpPr txBox="1"/>
                      <wps:spPr>
                        <a:xfrm>
                          <a:off x="2660015" y="4601845"/>
                          <a:ext cx="3495040" cy="933450"/>
                        </a:xfrm>
                        <a:prstGeom prst="rect">
                          <a:avLst/>
                        </a:prstGeom>
                        <a:solidFill>
                          <a:srgbClr val="FFFFFF"/>
                        </a:solidFill>
                        <a:ln w="6350">
                          <a:solidFill>
                            <a:srgbClr val="000000"/>
                          </a:solidFill>
                        </a:ln>
                        <a:effectLst/>
                      </wps:spPr>
                      <wps:txbx>
                        <w:txbxContent>
                          <w:p w14:paraId="35BEC50A">
                            <w:pPr>
                              <w:rPr>
                                <w:rFonts w:hint="eastAsia"/>
                                <w:lang w:val="en-US" w:eastAsia="zh-CN"/>
                              </w:rPr>
                            </w:pPr>
                          </w:p>
                          <w:p w14:paraId="6F8B16A4">
                            <w:pPr>
                              <w:rPr>
                                <w:rFonts w:hint="eastAsia"/>
                                <w:lang w:val="en-US" w:eastAsia="zh-CN"/>
                              </w:rPr>
                            </w:pPr>
                          </w:p>
                          <w:p w14:paraId="24F2E0A9">
                            <w:pPr>
                              <w:ind w:firstLine="2280" w:firstLineChars="1000"/>
                              <w:rPr>
                                <w:rFonts w:hint="default" w:eastAsia="宋体"/>
                                <w:lang w:val="en-US" w:eastAsia="zh-CN"/>
                              </w:rPr>
                            </w:pPr>
                            <w:r>
                              <w:rPr>
                                <w:rFonts w:hint="eastAsia"/>
                                <w:lang w:val="en-US" w:eastAsia="zh-CN"/>
                              </w:rPr>
                              <w:t>原材料仓库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2pt;margin-top:272.35pt;height:73.5pt;width:271.5pt;z-index:251700224;mso-width-relative:page;mso-height-relative:page;" fillcolor="#FFFFFF" filled="t" stroked="t" coordsize="21600,21600" o:gfxdata="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mTbp39gAAAALAQAADwAAAAAAAAABACAAAAAiAAAAZHJzL2Rvd25yZXYueG1s&#10;UEsBAhQAFAAAAAgAh07iQBrAwYxqAgAA1AQAAA4AAAAAAAAAAQAgAAAAJwEAAGRycy9lMm9Eb2Mu&#10;eG1sUEsFBgAAAAAGAAYAWQEAAAMGAAAAAA==&#10;">
                <v:fill on="t" focussize="0,0"/>
                <v:stroke weight="0.5pt" color="#000000" joinstyle="round"/>
                <v:imagedata o:title=""/>
                <o:lock v:ext="edit" aspectratio="f"/>
                <v:textbox>
                  <w:txbxContent>
                    <w:p w14:paraId="35BEC50A">
                      <w:pPr>
                        <w:rPr>
                          <w:rFonts w:hint="eastAsia"/>
                          <w:lang w:val="en-US" w:eastAsia="zh-CN"/>
                        </w:rPr>
                      </w:pPr>
                    </w:p>
                    <w:p w14:paraId="6F8B16A4">
                      <w:pPr>
                        <w:rPr>
                          <w:rFonts w:hint="eastAsia"/>
                          <w:lang w:val="en-US" w:eastAsia="zh-CN"/>
                        </w:rPr>
                      </w:pPr>
                    </w:p>
                    <w:p w14:paraId="24F2E0A9">
                      <w:pPr>
                        <w:ind w:firstLine="2280" w:firstLineChars="1000"/>
                        <w:rPr>
                          <w:rFonts w:hint="default" w:eastAsia="宋体"/>
                          <w:lang w:val="en-US" w:eastAsia="zh-CN"/>
                        </w:rPr>
                      </w:pPr>
                      <w:r>
                        <w:rPr>
                          <w:rFonts w:hint="eastAsia"/>
                          <w:lang w:val="en-US" w:eastAsia="zh-CN"/>
                        </w:rPr>
                        <w:t>原材料仓库</w:t>
                      </w:r>
                    </w:p>
                  </w:txbxContent>
                </v:textbox>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3394075</wp:posOffset>
                </wp:positionH>
                <wp:positionV relativeFrom="paragraph">
                  <wp:posOffset>4954270</wp:posOffset>
                </wp:positionV>
                <wp:extent cx="4231640" cy="419100"/>
                <wp:effectExtent l="0" t="0" r="10160" b="0"/>
                <wp:wrapNone/>
                <wp:docPr id="28" name="文本框 28"/>
                <wp:cNvGraphicFramePr/>
                <a:graphic xmlns:a="http://schemas.openxmlformats.org/drawingml/2006/main">
                  <a:graphicData uri="http://schemas.microsoft.com/office/word/2010/wordprocessingShape">
                    <wps:wsp>
                      <wps:cNvSpPr txBox="1"/>
                      <wps:spPr>
                        <a:xfrm>
                          <a:off x="3526790" y="6116320"/>
                          <a:ext cx="1534160" cy="419100"/>
                        </a:xfrm>
                        <a:prstGeom prst="rect">
                          <a:avLst/>
                        </a:prstGeom>
                        <a:solidFill>
                          <a:srgbClr val="FFFFFF"/>
                        </a:solidFill>
                        <a:ln w="6350">
                          <a:noFill/>
                        </a:ln>
                        <a:effectLst/>
                      </wps:spPr>
                      <wps:txbx>
                        <w:txbxContent>
                          <w:p w14:paraId="2689CE2D">
                            <w:pPr>
                              <w:rPr>
                                <w:rFonts w:hint="default" w:eastAsia="宋体"/>
                                <w:b/>
                                <w:bCs/>
                                <w:sz w:val="28"/>
                                <w:szCs w:val="28"/>
                                <w:lang w:val="en-US" w:eastAsia="zh-CN"/>
                              </w:rPr>
                            </w:pPr>
                            <w:r>
                              <w:rPr>
                                <w:rFonts w:hint="eastAsia"/>
                                <w:b/>
                                <w:bCs/>
                                <w:sz w:val="28"/>
                                <w:szCs w:val="28"/>
                                <w:lang w:val="en-US" w:eastAsia="zh-CN"/>
                              </w:rPr>
                              <w:t>附图2  厂区平面布置图比例尺1:600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25pt;margin-top:390.1pt;height:33pt;width:333.2pt;z-index:251703296;mso-width-relative:page;mso-height-relative:page;" fillcolor="#FFFFFF" filled="t" stroked="f" coordsize="21600,21600" o:gfxdata="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rrHMHtYAAAAMAQAADwAAAAAAAAABACAAAAAiAAAAZHJzL2Rvd25yZXYueG1sUEsBAhQAFAAA&#10;AAgAh07iQFitK2VjAgAAqwQAAA4AAAAAAAAAAQAgAAAAJQEAAGRycy9lMm9Eb2MueG1sUEsFBgAA&#10;AAAGAAYAWQEAAPoFAAAAAA==&#10;">
                <v:fill on="t" focussize="0,0"/>
                <v:stroke on="f" weight="0.5pt"/>
                <v:imagedata o:title=""/>
                <o:lock v:ext="edit" aspectratio="f"/>
                <v:textbox>
                  <w:txbxContent>
                    <w:p w14:paraId="2689CE2D">
                      <w:pPr>
                        <w:rPr>
                          <w:rFonts w:hint="default" w:eastAsia="宋体"/>
                          <w:b/>
                          <w:bCs/>
                          <w:sz w:val="28"/>
                          <w:szCs w:val="28"/>
                          <w:lang w:val="en-US" w:eastAsia="zh-CN"/>
                        </w:rPr>
                      </w:pPr>
                      <w:r>
                        <w:rPr>
                          <w:rFonts w:hint="eastAsia"/>
                          <w:b/>
                          <w:bCs/>
                          <w:sz w:val="28"/>
                          <w:szCs w:val="28"/>
                          <w:lang w:val="en-US" w:eastAsia="zh-CN"/>
                        </w:rPr>
                        <w:t>附图2  厂区平面布置图比例尺1:600</w:t>
                      </w: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1736090</wp:posOffset>
                </wp:positionH>
                <wp:positionV relativeFrom="paragraph">
                  <wp:posOffset>29845</wp:posOffset>
                </wp:positionV>
                <wp:extent cx="3409950" cy="2953385"/>
                <wp:effectExtent l="4445" t="4445" r="14605" b="13970"/>
                <wp:wrapNone/>
                <wp:docPr id="44" name="文本框 44"/>
                <wp:cNvGraphicFramePr/>
                <a:graphic xmlns:a="http://schemas.openxmlformats.org/drawingml/2006/main">
                  <a:graphicData uri="http://schemas.microsoft.com/office/word/2010/wordprocessingShape">
                    <wps:wsp>
                      <wps:cNvSpPr txBox="1"/>
                      <wps:spPr>
                        <a:xfrm>
                          <a:off x="2650490" y="1172845"/>
                          <a:ext cx="3409950" cy="3114675"/>
                        </a:xfrm>
                        <a:prstGeom prst="rect">
                          <a:avLst/>
                        </a:prstGeom>
                        <a:solidFill>
                          <a:srgbClr val="FFFFFF"/>
                        </a:solidFill>
                        <a:ln w="6350">
                          <a:solidFill>
                            <a:prstClr val="black"/>
                          </a:solidFill>
                        </a:ln>
                        <a:effectLst/>
                      </wps:spPr>
                      <wps:txbx>
                        <w:txbxContent>
                          <w:p w14:paraId="6479B378">
                            <w:pPr>
                              <w:rPr>
                                <w:rFonts w:hint="eastAsia"/>
                                <w:lang w:val="en-US" w:eastAsia="zh-CN"/>
                              </w:rPr>
                            </w:pPr>
                          </w:p>
                          <w:p w14:paraId="162EB627">
                            <w:pPr>
                              <w:rPr>
                                <w:rFonts w:hint="eastAsia"/>
                                <w:lang w:val="en-US" w:eastAsia="zh-CN"/>
                              </w:rPr>
                            </w:pPr>
                          </w:p>
                          <w:p w14:paraId="7A23266B">
                            <w:pPr>
                              <w:rPr>
                                <w:rFonts w:hint="eastAsia"/>
                                <w:lang w:val="en-US" w:eastAsia="zh-CN"/>
                              </w:rPr>
                            </w:pPr>
                          </w:p>
                          <w:p w14:paraId="53DCA1EE">
                            <w:pPr>
                              <w:rPr>
                                <w:rFonts w:hint="eastAsia"/>
                                <w:lang w:val="en-US" w:eastAsia="zh-CN"/>
                              </w:rPr>
                            </w:pPr>
                          </w:p>
                          <w:p w14:paraId="747925B3">
                            <w:pPr>
                              <w:rPr>
                                <w:rFonts w:hint="eastAsia"/>
                                <w:lang w:val="en-US" w:eastAsia="zh-CN"/>
                              </w:rPr>
                            </w:pPr>
                          </w:p>
                          <w:p w14:paraId="5ACA8823">
                            <w:pPr>
                              <w:rPr>
                                <w:rFonts w:hint="eastAsia"/>
                                <w:lang w:val="en-US" w:eastAsia="zh-CN"/>
                              </w:rPr>
                            </w:pPr>
                          </w:p>
                          <w:p w14:paraId="1EC9D238">
                            <w:pPr>
                              <w:rPr>
                                <w:rFonts w:hint="eastAsia"/>
                                <w:lang w:val="en-US" w:eastAsia="zh-CN"/>
                              </w:rPr>
                            </w:pPr>
                          </w:p>
                          <w:p w14:paraId="0DB86BED">
                            <w:pPr>
                              <w:ind w:firstLine="1824" w:firstLineChars="800"/>
                              <w:rPr>
                                <w:rFonts w:hint="default" w:eastAsia="宋体"/>
                                <w:lang w:val="en-US" w:eastAsia="zh-CN"/>
                              </w:rPr>
                            </w:pPr>
                            <w:r>
                              <w:rPr>
                                <w:rFonts w:hint="eastAsia"/>
                                <w:lang w:val="en-US" w:eastAsia="zh-CN"/>
                              </w:rPr>
                              <w:t>炉台生产区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7pt;margin-top:2.35pt;height:232.55pt;width:268.5pt;z-index:251698176;mso-width-relative:page;mso-height-relative:page;" fillcolor="#FFFFFF" filled="t" stroked="t" coordsize="21600,21600" o:gfxdata="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4EW2Q1gAAAAkBAAAPAAAAAAAAAAEAIAAAACIAAABkcnMvZG93bnJldi54&#10;bWxQSwECFAAUAAAACACHTuJAWNbtY24CAADUBAAADgAAAAAAAAABACAAAAAlAQAAZHJzL2Uyb0Rv&#10;Yy54bWxQSwUGAAAAAAYABgBZAQAABQYAAAAA&#10;">
                <v:fill on="t" focussize="0,0"/>
                <v:stroke weight="0.5pt" color="#000000" joinstyle="round"/>
                <v:imagedata o:title=""/>
                <o:lock v:ext="edit" aspectratio="f"/>
                <v:textbox>
                  <w:txbxContent>
                    <w:p w14:paraId="6479B378">
                      <w:pPr>
                        <w:rPr>
                          <w:rFonts w:hint="eastAsia"/>
                          <w:lang w:val="en-US" w:eastAsia="zh-CN"/>
                        </w:rPr>
                      </w:pPr>
                    </w:p>
                    <w:p w14:paraId="162EB627">
                      <w:pPr>
                        <w:rPr>
                          <w:rFonts w:hint="eastAsia"/>
                          <w:lang w:val="en-US" w:eastAsia="zh-CN"/>
                        </w:rPr>
                      </w:pPr>
                    </w:p>
                    <w:p w14:paraId="7A23266B">
                      <w:pPr>
                        <w:rPr>
                          <w:rFonts w:hint="eastAsia"/>
                          <w:lang w:val="en-US" w:eastAsia="zh-CN"/>
                        </w:rPr>
                      </w:pPr>
                    </w:p>
                    <w:p w14:paraId="53DCA1EE">
                      <w:pPr>
                        <w:rPr>
                          <w:rFonts w:hint="eastAsia"/>
                          <w:lang w:val="en-US" w:eastAsia="zh-CN"/>
                        </w:rPr>
                      </w:pPr>
                    </w:p>
                    <w:p w14:paraId="747925B3">
                      <w:pPr>
                        <w:rPr>
                          <w:rFonts w:hint="eastAsia"/>
                          <w:lang w:val="en-US" w:eastAsia="zh-CN"/>
                        </w:rPr>
                      </w:pPr>
                    </w:p>
                    <w:p w14:paraId="5ACA8823">
                      <w:pPr>
                        <w:rPr>
                          <w:rFonts w:hint="eastAsia"/>
                          <w:lang w:val="en-US" w:eastAsia="zh-CN"/>
                        </w:rPr>
                      </w:pPr>
                    </w:p>
                    <w:p w14:paraId="1EC9D238">
                      <w:pPr>
                        <w:rPr>
                          <w:rFonts w:hint="eastAsia"/>
                          <w:lang w:val="en-US" w:eastAsia="zh-CN"/>
                        </w:rPr>
                      </w:pPr>
                    </w:p>
                    <w:p w14:paraId="0DB86BED">
                      <w:pPr>
                        <w:ind w:firstLine="1824" w:firstLineChars="800"/>
                        <w:rPr>
                          <w:rFonts w:hint="default" w:eastAsia="宋体"/>
                          <w:lang w:val="en-US" w:eastAsia="zh-CN"/>
                        </w:rPr>
                      </w:pPr>
                      <w:r>
                        <w:rPr>
                          <w:rFonts w:hint="eastAsia"/>
                          <w:lang w:val="en-US" w:eastAsia="zh-CN"/>
                        </w:rPr>
                        <w:t>炉台生产区</w:t>
                      </w:r>
                    </w:p>
                  </w:txbxContent>
                </v:textbox>
              </v:shap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974090</wp:posOffset>
                </wp:positionH>
                <wp:positionV relativeFrom="paragraph">
                  <wp:posOffset>1887220</wp:posOffset>
                </wp:positionV>
                <wp:extent cx="582295" cy="800735"/>
                <wp:effectExtent l="4445" t="5080" r="10160" b="6985"/>
                <wp:wrapNone/>
                <wp:docPr id="60" name="文本框 60"/>
                <wp:cNvGraphicFramePr/>
                <a:graphic xmlns:a="http://schemas.openxmlformats.org/drawingml/2006/main">
                  <a:graphicData uri="http://schemas.microsoft.com/office/word/2010/wordprocessingShape">
                    <wps:wsp>
                      <wps:cNvSpPr txBox="1"/>
                      <wps:spPr>
                        <a:xfrm>
                          <a:off x="1859915" y="3163570"/>
                          <a:ext cx="582295" cy="800735"/>
                        </a:xfrm>
                        <a:prstGeom prst="rect">
                          <a:avLst/>
                        </a:prstGeom>
                        <a:solidFill>
                          <a:srgbClr val="FFFFFF"/>
                        </a:solidFill>
                        <a:ln w="6350">
                          <a:solidFill>
                            <a:prstClr val="black"/>
                          </a:solidFill>
                        </a:ln>
                        <a:effectLst/>
                      </wps:spPr>
                      <wps:txbx>
                        <w:txbxContent>
                          <w:p w14:paraId="0E8E1781">
                            <w:pPr>
                              <w:jc w:val="center"/>
                              <w:rPr>
                                <w:rFonts w:hint="default" w:eastAsia="宋体"/>
                                <w:lang w:val="en-US" w:eastAsia="zh-CN"/>
                              </w:rPr>
                            </w:pPr>
                            <w:r>
                              <w:rPr>
                                <w:rFonts w:hint="eastAsia"/>
                                <w:lang w:val="en-US" w:eastAsia="zh-CN"/>
                              </w:rPr>
                              <w:t>除 尘 器</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7pt;margin-top:148.6pt;height:63.05pt;width:45.85pt;z-index:251697152;mso-width-relative:page;mso-height-relative:page;" fillcolor="#FFFFFF" filled="t" stroked="t" coordsize="21600,21600" o:gfxdata="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9KQej1wAAAAsBAAAPAAAAAAAAAAEAIAAAACIAAABkcnMvZG93bnJldi54&#10;bWxQSwECFAAUAAAACACHTuJASTPX4G0CAADUBAAADgAAAAAAAAABACAAAAAmAQAAZHJzL2Uyb0Rv&#10;Yy54bWxQSwUGAAAAAAYABgBZAQAABQYAAAAA&#10;">
                <v:fill on="t" focussize="0,0"/>
                <v:stroke weight="0.5pt" color="#000000" joinstyle="round"/>
                <v:imagedata o:title=""/>
                <o:lock v:ext="edit" aspectratio="f"/>
                <v:textbox style="layout-flow:vertical-ideographic;">
                  <w:txbxContent>
                    <w:p w14:paraId="0E8E1781">
                      <w:pPr>
                        <w:jc w:val="center"/>
                        <w:rPr>
                          <w:rFonts w:hint="default" w:eastAsia="宋体"/>
                          <w:lang w:val="en-US" w:eastAsia="zh-CN"/>
                        </w:rPr>
                      </w:pPr>
                      <w:r>
                        <w:rPr>
                          <w:rFonts w:hint="eastAsia"/>
                          <w:lang w:val="en-US" w:eastAsia="zh-CN"/>
                        </w:rPr>
                        <w:t>除 尘 器</w:t>
                      </w:r>
                    </w:p>
                  </w:txbxContent>
                </v:textbox>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974090</wp:posOffset>
                </wp:positionH>
                <wp:positionV relativeFrom="paragraph">
                  <wp:posOffset>10795</wp:posOffset>
                </wp:positionV>
                <wp:extent cx="497840" cy="1171575"/>
                <wp:effectExtent l="5080" t="4445" r="5080" b="5080"/>
                <wp:wrapNone/>
                <wp:docPr id="42" name="文本框 42"/>
                <wp:cNvGraphicFramePr/>
                <a:graphic xmlns:a="http://schemas.openxmlformats.org/drawingml/2006/main">
                  <a:graphicData uri="http://schemas.microsoft.com/office/word/2010/wordprocessingShape">
                    <wps:wsp>
                      <wps:cNvSpPr txBox="1"/>
                      <wps:spPr>
                        <a:xfrm>
                          <a:off x="2088515" y="1420495"/>
                          <a:ext cx="497840" cy="1171575"/>
                        </a:xfrm>
                        <a:prstGeom prst="rect">
                          <a:avLst/>
                        </a:prstGeom>
                        <a:solidFill>
                          <a:srgbClr val="FFFFFF"/>
                        </a:solidFill>
                        <a:ln w="6350">
                          <a:solidFill>
                            <a:prstClr val="black"/>
                          </a:solidFill>
                        </a:ln>
                        <a:effectLst/>
                      </wps:spPr>
                      <wps:txbx>
                        <w:txbxContent>
                          <w:p w14:paraId="7E026C11">
                            <w:pPr>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eastAsia="宋体"/>
                                <w:lang w:val="en-US" w:eastAsia="zh-CN"/>
                              </w:rPr>
                            </w:pPr>
                            <w:r>
                              <w:rPr>
                                <w:rFonts w:hint="eastAsia"/>
                                <w:lang w:val="en-US" w:eastAsia="zh-CN"/>
                              </w:rPr>
                              <w:t>配 电 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7pt;margin-top:0.85pt;height:92.25pt;width:39.2pt;z-index:251696128;mso-width-relative:page;mso-height-relative:page;" fillcolor="#FFFFFF" filled="t" stroked="t" coordsize="21600,21600" o:gfxdata="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NoevdUAAAAJAQAADwAAAAAAAAABACAAAAAiAAAAZHJzL2Rvd25yZXYu&#10;eG1sUEsBAhQAFAAAAAgAh07iQBDRRA9wAgAA1QQAAA4AAAAAAAAAAQAgAAAAJAEAAGRycy9lMm9E&#10;b2MueG1sUEsFBgAAAAAGAAYAWQEAAAYGAAAAAA==&#10;">
                <v:fill on="t" focussize="0,0"/>
                <v:stroke weight="0.5pt" color="#000000" joinstyle="round"/>
                <v:imagedata o:title=""/>
                <o:lock v:ext="edit" aspectratio="f"/>
                <v:textbox style="layout-flow:vertical-ideographic;">
                  <w:txbxContent>
                    <w:p w14:paraId="7E026C11">
                      <w:pPr>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eastAsia="宋体"/>
                          <w:lang w:val="en-US" w:eastAsia="zh-CN"/>
                        </w:rPr>
                      </w:pPr>
                      <w:r>
                        <w:rPr>
                          <w:rFonts w:hint="eastAsia"/>
                          <w:lang w:val="en-US" w:eastAsia="zh-CN"/>
                        </w:rPr>
                        <w:t>配 电 室</w:t>
                      </w:r>
                    </w:p>
                  </w:txbxContent>
                </v:textbox>
              </v:shape>
            </w:pict>
          </mc:Fallback>
        </mc:AlternateContent>
      </w:r>
    </w:p>
    <w:p w14:paraId="6F575A33">
      <w:pPr>
        <w:jc w:val="center"/>
        <w:rPr>
          <w:rFonts w:hint="eastAsia"/>
          <w:b/>
          <w:bCs/>
          <w:lang w:val="en-US" w:eastAsia="zh-CN"/>
        </w:rPr>
      </w:pPr>
    </w:p>
    <w:p w14:paraId="0DEB4EAC">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jc w:val="center"/>
        <w:textAlignment w:val="auto"/>
        <w:outlineLvl w:val="0"/>
        <w:rPr>
          <w:rFonts w:hint="eastAsia" w:ascii="宋体" w:hAnsi="宋体" w:eastAsia="宋体" w:cs="宋体"/>
          <w:b/>
          <w:bCs/>
          <w:color w:val="auto"/>
          <w:kern w:val="0"/>
          <w:sz w:val="30"/>
          <w:szCs w:val="30"/>
          <w:lang w:val="en-US" w:eastAsia="zh-CN" w:bidi="ar-SA"/>
        </w:rPr>
      </w:pPr>
    </w:p>
    <w:p w14:paraId="59D677B9">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jc w:val="center"/>
        <w:textAlignment w:val="auto"/>
        <w:outlineLvl w:val="0"/>
        <w:rPr>
          <w:rFonts w:hint="eastAsia" w:ascii="宋体" w:hAnsi="宋体" w:eastAsia="宋体" w:cs="宋体"/>
          <w:b/>
          <w:bCs/>
          <w:color w:val="auto"/>
          <w:kern w:val="0"/>
          <w:sz w:val="30"/>
          <w:szCs w:val="30"/>
          <w:lang w:val="en-US" w:eastAsia="zh-CN" w:bidi="ar-SA"/>
        </w:rPr>
      </w:pPr>
    </w:p>
    <w:p w14:paraId="3182C88D">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jc w:val="center"/>
        <w:textAlignment w:val="auto"/>
        <w:outlineLvl w:val="0"/>
        <w:rPr>
          <w:rFonts w:hint="eastAsia" w:ascii="宋体" w:hAnsi="宋体" w:eastAsia="宋体" w:cs="宋体"/>
          <w:b/>
          <w:bCs/>
          <w:color w:val="auto"/>
          <w:kern w:val="0"/>
          <w:sz w:val="30"/>
          <w:szCs w:val="30"/>
          <w:lang w:val="en-US" w:eastAsia="zh-CN" w:bidi="ar-SA"/>
        </w:rPr>
      </w:pPr>
    </w:p>
    <w:p w14:paraId="637505BA">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jc w:val="center"/>
        <w:textAlignment w:val="auto"/>
        <w:outlineLvl w:val="0"/>
        <w:rPr>
          <w:rFonts w:hint="eastAsia" w:ascii="宋体" w:hAnsi="宋体" w:eastAsia="宋体" w:cs="宋体"/>
          <w:b/>
          <w:bCs/>
          <w:color w:val="auto"/>
          <w:kern w:val="0"/>
          <w:sz w:val="30"/>
          <w:szCs w:val="30"/>
          <w:lang w:val="en-US" w:eastAsia="zh-CN" w:bidi="ar-SA"/>
        </w:rPr>
      </w:pPr>
    </w:p>
    <w:p w14:paraId="5FA0D3EB">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jc w:val="center"/>
        <w:textAlignment w:val="auto"/>
        <w:outlineLvl w:val="0"/>
        <w:rPr>
          <w:rFonts w:hint="eastAsia" w:ascii="宋体" w:hAnsi="宋体" w:eastAsia="宋体" w:cs="宋体"/>
          <w:b/>
          <w:bCs/>
          <w:color w:val="auto"/>
          <w:kern w:val="0"/>
          <w:sz w:val="30"/>
          <w:szCs w:val="30"/>
          <w:lang w:val="en-US" w:eastAsia="zh-CN" w:bidi="ar-SA"/>
        </w:rPr>
      </w:pPr>
    </w:p>
    <w:p w14:paraId="29455AE0">
      <w:pPr>
        <w:rPr>
          <w:rFonts w:hint="eastAsia" w:ascii="宋体" w:hAnsi="宋体" w:eastAsia="宋体" w:cs="宋体"/>
          <w:b/>
          <w:bCs/>
          <w:color w:val="auto"/>
          <w:kern w:val="0"/>
          <w:sz w:val="30"/>
          <w:szCs w:val="30"/>
          <w:lang w:val="en-US" w:eastAsia="zh-CN" w:bidi="ar-SA"/>
        </w:rPr>
      </w:pPr>
      <w:r>
        <w:rPr>
          <w:rFonts w:hint="eastAsia" w:ascii="宋体" w:hAnsi="宋体" w:eastAsia="宋体" w:cs="宋体"/>
          <w:b/>
          <w:bCs/>
          <w:color w:val="auto"/>
          <w:kern w:val="0"/>
          <w:sz w:val="30"/>
          <w:szCs w:val="30"/>
          <w:lang w:val="en-US" w:eastAsia="zh-CN" w:bidi="ar-SA"/>
        </w:rPr>
        <w:br w:type="page"/>
      </w:r>
    </w:p>
    <w:p w14:paraId="0D8E601B">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jc w:val="center"/>
        <w:textAlignment w:val="auto"/>
        <w:outlineLvl w:val="0"/>
        <w:rPr>
          <w:rFonts w:hint="eastAsia" w:ascii="宋体" w:hAnsi="宋体" w:eastAsia="宋体" w:cs="宋体"/>
          <w:b/>
          <w:bCs/>
          <w:color w:val="auto"/>
          <w:kern w:val="0"/>
          <w:sz w:val="30"/>
          <w:szCs w:val="30"/>
          <w:lang w:val="en-US" w:eastAsia="zh-CN" w:bidi="ar-SA"/>
        </w:rPr>
        <w:sectPr>
          <w:pgSz w:w="16838" w:h="11906" w:orient="landscape"/>
          <w:pgMar w:top="1800" w:right="1440" w:bottom="1800" w:left="1440" w:header="1191" w:footer="992" w:gutter="0"/>
          <w:pgBorders>
            <w:top w:val="none" w:sz="0" w:space="0"/>
            <w:left w:val="none" w:sz="0" w:space="0"/>
            <w:bottom w:val="none" w:sz="0" w:space="0"/>
            <w:right w:val="none" w:sz="0" w:space="0"/>
          </w:pgBorders>
          <w:pgNumType w:fmt="decimal"/>
          <w:cols w:space="720" w:num="1"/>
          <w:docGrid w:type="lines" w:linePitch="312" w:charSpace="0"/>
        </w:sectPr>
      </w:pPr>
    </w:p>
    <w:p w14:paraId="72416453">
      <w:pPr>
        <w:jc w:val="left"/>
        <w:rPr>
          <w:rFonts w:hint="default" w:ascii="Times New Roman" w:hAnsi="Times New Roman" w:cs="Times New Roman"/>
          <w:b/>
          <w:bCs/>
          <w:sz w:val="28"/>
          <w:szCs w:val="28"/>
        </w:rPr>
      </w:pPr>
      <w:r>
        <w:rPr>
          <w:rFonts w:hint="eastAsia" w:cs="Times New Roman"/>
          <w:b/>
          <w:bCs/>
          <w:sz w:val="28"/>
          <w:szCs w:val="28"/>
          <w:lang w:val="en-US" w:eastAsia="zh-CN"/>
        </w:rPr>
        <w:t xml:space="preserve">附件3 </w:t>
      </w:r>
      <w:r>
        <w:rPr>
          <w:rFonts w:hint="default" w:ascii="Times New Roman" w:hAnsi="Times New Roman" w:cs="Times New Roman"/>
          <w:b/>
          <w:bCs/>
          <w:sz w:val="28"/>
          <w:szCs w:val="28"/>
        </w:rPr>
        <w:t>项目环境影响评价报告表的批复</w:t>
      </w:r>
    </w:p>
    <w:p w14:paraId="4DCB0C66">
      <w:pPr>
        <w:tabs>
          <w:tab w:val="left" w:pos="916"/>
        </w:tabs>
        <w:bidi w:val="0"/>
        <w:ind w:left="0" w:leftChars="0" w:firstLine="0" w:firstLineChars="0"/>
        <w:jc w:val="center"/>
      </w:pPr>
      <w:r>
        <w:drawing>
          <wp:inline distT="0" distB="0" distL="114300" distR="114300">
            <wp:extent cx="5977890" cy="6805930"/>
            <wp:effectExtent l="0" t="0" r="3810" b="1270"/>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11"/>
                    <a:stretch>
                      <a:fillRect/>
                    </a:stretch>
                  </pic:blipFill>
                  <pic:spPr>
                    <a:xfrm>
                      <a:off x="0" y="0"/>
                      <a:ext cx="5977890" cy="6805930"/>
                    </a:xfrm>
                    <a:prstGeom prst="rect">
                      <a:avLst/>
                    </a:prstGeom>
                    <a:noFill/>
                    <a:ln>
                      <a:noFill/>
                    </a:ln>
                  </pic:spPr>
                </pic:pic>
              </a:graphicData>
            </a:graphic>
          </wp:inline>
        </w:drawing>
      </w:r>
    </w:p>
    <w:p w14:paraId="5DD17FCE">
      <w:pPr>
        <w:tabs>
          <w:tab w:val="left" w:pos="916"/>
        </w:tabs>
        <w:bidi w:val="0"/>
        <w:ind w:left="0" w:leftChars="0" w:firstLine="0" w:firstLineChars="0"/>
        <w:jc w:val="center"/>
      </w:pPr>
    </w:p>
    <w:p w14:paraId="0F0F510B">
      <w:pPr>
        <w:tabs>
          <w:tab w:val="left" w:pos="916"/>
        </w:tabs>
        <w:bidi w:val="0"/>
        <w:ind w:left="0" w:leftChars="0" w:firstLine="0" w:firstLineChars="0"/>
        <w:jc w:val="center"/>
      </w:pPr>
    </w:p>
    <w:p w14:paraId="07D1EEC8">
      <w:pPr>
        <w:tabs>
          <w:tab w:val="left" w:pos="916"/>
        </w:tabs>
        <w:bidi w:val="0"/>
        <w:ind w:left="0" w:leftChars="0" w:firstLine="0" w:firstLineChars="0"/>
        <w:jc w:val="center"/>
      </w:pPr>
    </w:p>
    <w:p w14:paraId="348D60C2">
      <w:pPr>
        <w:tabs>
          <w:tab w:val="left" w:pos="916"/>
        </w:tabs>
        <w:bidi w:val="0"/>
        <w:ind w:left="0" w:leftChars="0" w:firstLine="0" w:firstLineChars="0"/>
        <w:jc w:val="center"/>
      </w:pPr>
    </w:p>
    <w:p w14:paraId="4FC0CFB5">
      <w:pPr>
        <w:tabs>
          <w:tab w:val="left" w:pos="916"/>
        </w:tabs>
        <w:bidi w:val="0"/>
        <w:ind w:left="0" w:leftChars="0" w:firstLine="0" w:firstLineChars="0"/>
        <w:jc w:val="center"/>
      </w:pPr>
    </w:p>
    <w:p w14:paraId="23E4FD72">
      <w:pPr>
        <w:tabs>
          <w:tab w:val="left" w:pos="916"/>
        </w:tabs>
        <w:bidi w:val="0"/>
        <w:ind w:left="0" w:leftChars="0" w:firstLine="0" w:firstLineChars="0"/>
        <w:jc w:val="center"/>
        <w:rPr>
          <w:rFonts w:hint="eastAsia"/>
          <w:lang w:eastAsia="zh-CN"/>
        </w:rPr>
      </w:pPr>
    </w:p>
    <w:p w14:paraId="2D188184">
      <w:pPr>
        <w:tabs>
          <w:tab w:val="left" w:pos="916"/>
        </w:tabs>
        <w:bidi w:val="0"/>
        <w:ind w:left="0" w:leftChars="0" w:firstLine="0" w:firstLineChars="0"/>
        <w:jc w:val="center"/>
        <w:rPr>
          <w:rFonts w:hint="eastAsia"/>
          <w:lang w:eastAsia="zh-CN"/>
        </w:rPr>
      </w:pPr>
    </w:p>
    <w:p w14:paraId="41DC1547">
      <w:pPr>
        <w:tabs>
          <w:tab w:val="left" w:pos="916"/>
        </w:tabs>
        <w:bidi w:val="0"/>
        <w:ind w:left="0" w:leftChars="0" w:firstLine="0" w:firstLineChars="0"/>
        <w:jc w:val="center"/>
        <w:rPr>
          <w:rFonts w:hint="eastAsia"/>
          <w:lang w:eastAsia="zh-CN"/>
        </w:rPr>
      </w:pPr>
      <w:r>
        <w:drawing>
          <wp:anchor distT="0" distB="0" distL="114300" distR="114300" simplePos="0" relativeHeight="251696128" behindDoc="0" locked="0" layoutInCell="1" allowOverlap="1">
            <wp:simplePos x="0" y="0"/>
            <wp:positionH relativeFrom="column">
              <wp:posOffset>-403860</wp:posOffset>
            </wp:positionH>
            <wp:positionV relativeFrom="paragraph">
              <wp:posOffset>-801370</wp:posOffset>
            </wp:positionV>
            <wp:extent cx="6520180" cy="7665720"/>
            <wp:effectExtent l="0" t="0" r="7620" b="5080"/>
            <wp:wrapTopAndBottom/>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12"/>
                    <a:stretch>
                      <a:fillRect/>
                    </a:stretch>
                  </pic:blipFill>
                  <pic:spPr>
                    <a:xfrm>
                      <a:off x="0" y="0"/>
                      <a:ext cx="6520180" cy="7665720"/>
                    </a:xfrm>
                    <a:prstGeom prst="rect">
                      <a:avLst/>
                    </a:prstGeom>
                    <a:noFill/>
                    <a:ln>
                      <a:noFill/>
                    </a:ln>
                  </pic:spPr>
                </pic:pic>
              </a:graphicData>
            </a:graphic>
          </wp:anchor>
        </w:drawing>
      </w:r>
    </w:p>
    <w:p w14:paraId="726859D9">
      <w:pPr>
        <w:pStyle w:val="23"/>
        <w:jc w:val="both"/>
        <w:rPr>
          <w:rFonts w:hint="eastAsia" w:ascii="Times New Roman" w:hAnsi="Times New Roman" w:eastAsia="宋体" w:cs="Times New Roman"/>
          <w:b/>
          <w:bCs/>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B218300">
      <w:pPr>
        <w:pStyle w:val="7"/>
        <w:rPr>
          <w:rFonts w:hint="default" w:ascii="Times New Roman" w:hAnsi="Times New Roman" w:cs="Times New Roman"/>
        </w:rPr>
      </w:pPr>
      <w:r>
        <w:drawing>
          <wp:anchor distT="0" distB="0" distL="114300" distR="114300" simplePos="0" relativeHeight="251697152" behindDoc="0" locked="0" layoutInCell="1" allowOverlap="1">
            <wp:simplePos x="0" y="0"/>
            <wp:positionH relativeFrom="column">
              <wp:posOffset>-309880</wp:posOffset>
            </wp:positionH>
            <wp:positionV relativeFrom="paragraph">
              <wp:posOffset>248920</wp:posOffset>
            </wp:positionV>
            <wp:extent cx="6181725" cy="7152005"/>
            <wp:effectExtent l="0" t="0" r="3175" b="10795"/>
            <wp:wrapTopAndBottom/>
            <wp:docPr id="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pic:cNvPicPr>
                      <a:picLocks noChangeAspect="1"/>
                    </pic:cNvPicPr>
                  </pic:nvPicPr>
                  <pic:blipFill>
                    <a:blip r:embed="rId13"/>
                    <a:stretch>
                      <a:fillRect/>
                    </a:stretch>
                  </pic:blipFill>
                  <pic:spPr>
                    <a:xfrm>
                      <a:off x="0" y="0"/>
                      <a:ext cx="6181725" cy="7152005"/>
                    </a:xfrm>
                    <a:prstGeom prst="rect">
                      <a:avLst/>
                    </a:prstGeom>
                    <a:noFill/>
                    <a:ln>
                      <a:noFill/>
                    </a:ln>
                  </pic:spPr>
                </pic:pic>
              </a:graphicData>
            </a:graphic>
          </wp:anchor>
        </w:drawing>
      </w:r>
    </w:p>
    <w:p w14:paraId="3B35A5F4">
      <w:pPr>
        <w:pStyle w:val="7"/>
        <w:rPr>
          <w:rFonts w:hint="default" w:ascii="Times New Roman" w:hAnsi="Times New Roman" w:cs="Times New Roman"/>
        </w:rPr>
      </w:pPr>
    </w:p>
    <w:p w14:paraId="067516DC">
      <w:pPr>
        <w:pStyle w:val="7"/>
        <w:rPr>
          <w:rFonts w:hint="default" w:ascii="Times New Roman" w:hAnsi="Times New Roman" w:cs="Times New Roman"/>
        </w:rPr>
      </w:pPr>
      <w:r>
        <w:rPr>
          <w:rFonts w:hint="default" w:ascii="Times New Roman" w:hAnsi="Times New Roman" w:cs="Times New Roman"/>
        </w:rPr>
        <w:t>附件</w:t>
      </w:r>
      <w:r>
        <w:rPr>
          <w:rFonts w:hint="default" w:ascii="Times New Roman" w:hAnsi="Times New Roman" w:cs="Times New Roman"/>
          <w:lang w:val="en-US" w:eastAsia="zh-CN"/>
        </w:rPr>
        <w:t xml:space="preserve">4 </w:t>
      </w:r>
      <w:r>
        <w:rPr>
          <w:rFonts w:hint="default" w:ascii="Times New Roman" w:hAnsi="Times New Roman" w:cs="Times New Roman"/>
        </w:rPr>
        <w:t>项目验收监测委托书</w:t>
      </w:r>
    </w:p>
    <w:p w14:paraId="6F4E86D1">
      <w:pPr>
        <w:widowControl w:val="0"/>
        <w:spacing w:line="360" w:lineRule="auto"/>
        <w:ind w:left="0" w:leftChars="0" w:firstLine="0" w:firstLineChars="0"/>
        <w:jc w:val="center"/>
        <w:rPr>
          <w:rFonts w:hint="default" w:ascii="Times New Roman" w:hAnsi="Times New Roman" w:eastAsia="宋体" w:cs="Times New Roman"/>
          <w:b/>
          <w:bCs/>
          <w:sz w:val="24"/>
          <w:szCs w:val="32"/>
          <w:highlight w:val="none"/>
        </w:rPr>
      </w:pPr>
      <w:r>
        <w:rPr>
          <w:rFonts w:hint="default" w:ascii="Times New Roman" w:hAnsi="Times New Roman" w:eastAsia="宋体" w:cs="Times New Roman"/>
          <w:b/>
          <w:bCs/>
          <w:sz w:val="32"/>
          <w:szCs w:val="32"/>
          <w:highlight w:val="none"/>
        </w:rPr>
        <w:t>委托书</w:t>
      </w:r>
    </w:p>
    <w:p w14:paraId="18087CA7">
      <w:pPr>
        <w:widowControl w:val="0"/>
        <w:spacing w:line="360" w:lineRule="auto"/>
        <w:jc w:val="both"/>
        <w:rPr>
          <w:rFonts w:hint="default" w:ascii="Times New Roman" w:hAnsi="Times New Roman" w:eastAsia="宋体" w:cs="Times New Roman"/>
          <w:sz w:val="28"/>
          <w:szCs w:val="36"/>
          <w:highlight w:val="none"/>
        </w:rPr>
      </w:pPr>
    </w:p>
    <w:p w14:paraId="694728A4">
      <w:pPr>
        <w:widowControl w:val="0"/>
        <w:spacing w:line="360" w:lineRule="auto"/>
        <w:ind w:left="0" w:leftChars="0" w:firstLine="0" w:firstLineChars="0"/>
        <w:jc w:val="both"/>
        <w:rPr>
          <w:rFonts w:hint="default" w:ascii="Times New Roman" w:hAnsi="Times New Roman" w:eastAsia="宋体" w:cs="Times New Roman"/>
          <w:sz w:val="28"/>
          <w:szCs w:val="36"/>
          <w:highlight w:val="none"/>
          <w:lang w:eastAsia="zh-CN"/>
        </w:rPr>
      </w:pPr>
      <w:r>
        <w:rPr>
          <w:rFonts w:hint="default" w:ascii="Times New Roman" w:hAnsi="Times New Roman" w:eastAsia="宋体" w:cs="Times New Roman"/>
          <w:sz w:val="28"/>
          <w:szCs w:val="36"/>
          <w:highlight w:val="none"/>
        </w:rPr>
        <w:t>安徽鑫程检测科技有限公司</w:t>
      </w:r>
      <w:r>
        <w:rPr>
          <w:rFonts w:hint="default" w:ascii="Times New Roman" w:hAnsi="Times New Roman" w:eastAsia="宋体" w:cs="Times New Roman"/>
          <w:sz w:val="28"/>
          <w:szCs w:val="36"/>
          <w:highlight w:val="none"/>
          <w:lang w:eastAsia="zh-CN"/>
        </w:rPr>
        <w:t>：</w:t>
      </w:r>
    </w:p>
    <w:p w14:paraId="55786D93">
      <w:pPr>
        <w:widowControl w:val="0"/>
        <w:spacing w:line="360" w:lineRule="auto"/>
        <w:ind w:firstLine="536" w:firstLineChars="200"/>
        <w:jc w:val="both"/>
        <w:rPr>
          <w:rFonts w:hint="default" w:ascii="Times New Roman" w:hAnsi="Times New Roman" w:eastAsia="宋体" w:cs="Times New Roman"/>
          <w:sz w:val="28"/>
          <w:szCs w:val="36"/>
          <w:highlight w:val="none"/>
          <w:lang w:val="en-US" w:eastAsia="zh-CN"/>
        </w:rPr>
      </w:pPr>
      <w:r>
        <w:rPr>
          <w:rFonts w:hint="default" w:ascii="Times New Roman" w:hAnsi="Times New Roman" w:eastAsia="宋体" w:cs="Times New Roman"/>
          <w:sz w:val="28"/>
          <w:szCs w:val="36"/>
          <w:highlight w:val="none"/>
        </w:rPr>
        <w:t>为贯彻</w:t>
      </w:r>
      <w:r>
        <w:rPr>
          <w:rFonts w:hint="default" w:ascii="Times New Roman" w:hAnsi="Times New Roman" w:eastAsia="宋体" w:cs="Times New Roman"/>
          <w:sz w:val="28"/>
          <w:szCs w:val="36"/>
          <w:highlight w:val="none"/>
          <w:lang w:eastAsia="zh-CN"/>
        </w:rPr>
        <w:t>落实</w:t>
      </w:r>
      <w:r>
        <w:rPr>
          <w:rFonts w:hint="default" w:ascii="Times New Roman" w:hAnsi="Times New Roman" w:eastAsia="宋体" w:cs="Times New Roman"/>
          <w:sz w:val="28"/>
          <w:szCs w:val="36"/>
          <w:highlight w:val="none"/>
        </w:rPr>
        <w:t>国家关于建设项目执行环保“三同时”制度，现委托贵单位对我单位安徽兴泰铜业有限公司年产加工7.8万吨铜材项目进行环境保护竣工验收监测｡在此期间，我单位提供的资料和数据等信息均真实有效｡</w:t>
      </w:r>
    </w:p>
    <w:p w14:paraId="48C4E392">
      <w:pPr>
        <w:widowControl w:val="0"/>
        <w:spacing w:line="360" w:lineRule="auto"/>
        <w:ind w:firstLine="536" w:firstLineChars="200"/>
        <w:jc w:val="both"/>
        <w:rPr>
          <w:rFonts w:hint="default" w:ascii="Times New Roman" w:hAnsi="Times New Roman" w:eastAsia="宋体" w:cs="Times New Roman"/>
          <w:sz w:val="28"/>
          <w:szCs w:val="36"/>
          <w:highlight w:val="none"/>
        </w:rPr>
      </w:pPr>
      <w:r>
        <w:rPr>
          <w:rFonts w:hint="default" w:ascii="Times New Roman" w:hAnsi="Times New Roman" w:eastAsia="宋体" w:cs="Times New Roman"/>
          <w:sz w:val="28"/>
          <w:szCs w:val="36"/>
          <w:highlight w:val="none"/>
        </w:rPr>
        <w:t>特此证明｡</w:t>
      </w:r>
    </w:p>
    <w:p w14:paraId="17730D50">
      <w:pPr>
        <w:widowControl w:val="0"/>
        <w:spacing w:line="360" w:lineRule="auto"/>
        <w:ind w:firstLine="536" w:firstLineChars="200"/>
        <w:jc w:val="both"/>
        <w:rPr>
          <w:rFonts w:hint="default" w:ascii="Times New Roman" w:hAnsi="Times New Roman" w:eastAsia="宋体" w:cs="Times New Roman"/>
          <w:sz w:val="28"/>
          <w:szCs w:val="36"/>
          <w:highlight w:val="none"/>
        </w:rPr>
      </w:pPr>
    </w:p>
    <w:p w14:paraId="022DF452">
      <w:pPr>
        <w:widowControl w:val="0"/>
        <w:spacing w:line="360" w:lineRule="auto"/>
        <w:ind w:firstLine="536" w:firstLineChars="200"/>
        <w:jc w:val="both"/>
        <w:rPr>
          <w:rFonts w:hint="default" w:ascii="Times New Roman" w:hAnsi="Times New Roman" w:eastAsia="宋体" w:cs="Times New Roman"/>
          <w:sz w:val="28"/>
          <w:szCs w:val="36"/>
          <w:highlight w:val="none"/>
        </w:rPr>
      </w:pPr>
    </w:p>
    <w:p w14:paraId="6C83323F">
      <w:pPr>
        <w:ind w:left="0" w:leftChars="0" w:firstLine="1608" w:firstLineChars="600"/>
        <w:jc w:val="both"/>
        <w:rPr>
          <w:rFonts w:hint="default" w:ascii="Times New Roman" w:hAnsi="Times New Roman" w:eastAsia="宋体" w:cs="Times New Roman"/>
          <w:sz w:val="28"/>
          <w:szCs w:val="36"/>
          <w:highlight w:val="none"/>
          <w:lang w:eastAsia="zh-CN"/>
        </w:rPr>
      </w:pPr>
      <w:r>
        <w:rPr>
          <w:rFonts w:hint="default" w:ascii="Times New Roman" w:hAnsi="Times New Roman" w:cs="Times New Roman"/>
          <w:sz w:val="28"/>
          <w:szCs w:val="36"/>
          <w:highlight w:val="none"/>
          <w:lang w:val="en-US" w:eastAsia="zh-CN"/>
        </w:rPr>
        <w:t xml:space="preserve">                 </w:t>
      </w:r>
      <w:r>
        <w:rPr>
          <w:rFonts w:hint="default" w:ascii="Times New Roman" w:hAnsi="Times New Roman" w:eastAsia="宋体" w:cs="Times New Roman"/>
          <w:sz w:val="28"/>
          <w:szCs w:val="36"/>
          <w:highlight w:val="none"/>
          <w:lang w:val="en-US" w:eastAsia="zh-CN"/>
        </w:rPr>
        <w:t xml:space="preserve">   </w:t>
      </w:r>
    </w:p>
    <w:p w14:paraId="74B79E2C">
      <w:pPr>
        <w:ind w:left="0" w:leftChars="0" w:firstLine="1608" w:firstLineChars="600"/>
        <w:jc w:val="both"/>
        <w:rPr>
          <w:rFonts w:hint="default" w:ascii="Times New Roman" w:hAnsi="Times New Roman" w:eastAsia="宋体" w:cs="Times New Roman"/>
          <w:sz w:val="28"/>
          <w:szCs w:val="36"/>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sz w:val="28"/>
          <w:szCs w:val="36"/>
          <w:highlight w:val="none"/>
          <w:lang w:eastAsia="zh-CN"/>
        </w:rPr>
        <w:t xml:space="preserve">    </w:t>
      </w:r>
      <w:r>
        <w:rPr>
          <w:rFonts w:hint="default" w:ascii="Times New Roman" w:hAnsi="Times New Roman" w:cs="Times New Roman"/>
          <w:sz w:val="28"/>
          <w:szCs w:val="36"/>
          <w:highlight w:val="none"/>
          <w:lang w:val="en-US" w:eastAsia="zh-CN"/>
        </w:rPr>
        <w:t xml:space="preserve">                     </w:t>
      </w:r>
      <w:r>
        <w:rPr>
          <w:rFonts w:hint="default" w:ascii="Times New Roman" w:hAnsi="Times New Roman" w:eastAsia="宋体" w:cs="Times New Roman"/>
          <w:sz w:val="28"/>
          <w:szCs w:val="36"/>
          <w:highlight w:val="none"/>
          <w:lang w:eastAsia="zh-CN"/>
        </w:rPr>
        <w:t>20</w:t>
      </w:r>
      <w:r>
        <w:rPr>
          <w:rFonts w:hint="default" w:ascii="Times New Roman" w:hAnsi="Times New Roman" w:eastAsia="宋体" w:cs="Times New Roman"/>
          <w:sz w:val="28"/>
          <w:szCs w:val="36"/>
          <w:highlight w:val="none"/>
          <w:lang w:val="en-US" w:eastAsia="zh-CN"/>
        </w:rPr>
        <w:t>2</w:t>
      </w:r>
      <w:r>
        <w:rPr>
          <w:rFonts w:hint="eastAsia" w:ascii="Times New Roman" w:hAnsi="Times New Roman" w:cs="Times New Roman"/>
          <w:sz w:val="28"/>
          <w:szCs w:val="36"/>
          <w:highlight w:val="none"/>
          <w:lang w:val="en-US" w:eastAsia="zh-CN"/>
        </w:rPr>
        <w:t>5</w:t>
      </w:r>
      <w:r>
        <w:rPr>
          <w:rFonts w:hint="default" w:ascii="Times New Roman" w:hAnsi="Times New Roman" w:eastAsia="宋体" w:cs="Times New Roman"/>
          <w:sz w:val="28"/>
          <w:szCs w:val="36"/>
          <w:highlight w:val="none"/>
          <w:lang w:eastAsia="zh-CN"/>
        </w:rPr>
        <w:t>年</w:t>
      </w:r>
      <w:r>
        <w:rPr>
          <w:rFonts w:hint="eastAsia" w:ascii="Times New Roman" w:hAnsi="Times New Roman" w:cs="Times New Roman"/>
          <w:sz w:val="28"/>
          <w:szCs w:val="36"/>
          <w:highlight w:val="none"/>
          <w:lang w:val="en-US" w:eastAsia="zh-CN"/>
        </w:rPr>
        <w:t>9</w:t>
      </w:r>
      <w:r>
        <w:rPr>
          <w:rFonts w:hint="default" w:ascii="Times New Roman" w:hAnsi="Times New Roman" w:cs="Times New Roman"/>
          <w:sz w:val="28"/>
          <w:szCs w:val="36"/>
          <w:highlight w:val="none"/>
          <w:lang w:val="en-US" w:eastAsia="zh-CN"/>
        </w:rPr>
        <w:t>月</w:t>
      </w:r>
      <w:r>
        <w:rPr>
          <w:rFonts w:hint="eastAsia" w:ascii="Times New Roman" w:hAnsi="Times New Roman" w:cs="Times New Roman"/>
          <w:sz w:val="28"/>
          <w:szCs w:val="36"/>
          <w:highlight w:val="none"/>
          <w:lang w:val="en-US" w:eastAsia="zh-CN"/>
        </w:rPr>
        <w:t>20</w:t>
      </w:r>
      <w:r>
        <w:rPr>
          <w:rFonts w:hint="default" w:ascii="Times New Roman" w:hAnsi="Times New Roman" w:cs="Times New Roman"/>
          <w:sz w:val="28"/>
          <w:szCs w:val="36"/>
          <w:highlight w:val="none"/>
          <w:lang w:val="en-US" w:eastAsia="zh-CN"/>
        </w:rPr>
        <w:t>日</w:t>
      </w:r>
    </w:p>
    <w:p w14:paraId="549BDB60">
      <w:pPr>
        <w:pStyle w:val="7"/>
        <w:rPr>
          <w:rFonts w:hint="default" w:ascii="Times New Roman" w:hAnsi="Times New Roman" w:cs="Times New Roman"/>
        </w:rPr>
      </w:pPr>
      <w:r>
        <w:rPr>
          <w:rFonts w:hint="default" w:ascii="Times New Roman" w:hAnsi="Times New Roman" w:cs="Times New Roman"/>
        </w:rPr>
        <w:t>附件</w:t>
      </w:r>
      <w:r>
        <w:rPr>
          <w:rFonts w:hint="default" w:ascii="Times New Roman" w:hAnsi="Times New Roman" w:cs="Times New Roman"/>
          <w:lang w:val="en-US" w:eastAsia="zh-CN"/>
        </w:rPr>
        <w:t>5</w:t>
      </w:r>
      <w:r>
        <w:rPr>
          <w:rFonts w:hint="default" w:ascii="Times New Roman" w:hAnsi="Times New Roman" w:cs="Times New Roman"/>
        </w:rPr>
        <w:t>项目验收监测期间产能说明</w:t>
      </w:r>
    </w:p>
    <w:p w14:paraId="14F363AB">
      <w:pPr>
        <w:widowControl w:val="0"/>
        <w:spacing w:line="360" w:lineRule="auto"/>
        <w:ind w:left="0" w:leftChars="0" w:firstLine="0" w:firstLineChars="0"/>
        <w:jc w:val="center"/>
        <w:rPr>
          <w:rFonts w:hint="default" w:ascii="Times New Roman" w:hAnsi="Times New Roman" w:eastAsia="宋体" w:cs="Times New Roman"/>
          <w:b/>
          <w:bCs/>
          <w:szCs w:val="28"/>
          <w:highlight w:val="none"/>
        </w:rPr>
      </w:pPr>
      <w:r>
        <w:rPr>
          <w:rFonts w:hint="default" w:ascii="Times New Roman" w:hAnsi="Times New Roman" w:eastAsia="宋体" w:cs="Times New Roman"/>
          <w:b/>
          <w:bCs/>
          <w:sz w:val="30"/>
          <w:szCs w:val="30"/>
          <w:highlight w:val="none"/>
        </w:rPr>
        <w:t>产能说明</w:t>
      </w:r>
    </w:p>
    <w:p w14:paraId="791BF4B1">
      <w:pPr>
        <w:widowControl w:val="0"/>
        <w:jc w:val="both"/>
        <w:rPr>
          <w:rFonts w:hint="default" w:ascii="Times New Roman" w:hAnsi="Times New Roman" w:eastAsia="宋体" w:cs="Times New Roman"/>
          <w:b/>
          <w:bCs/>
          <w:szCs w:val="28"/>
          <w:highlight w:val="none"/>
        </w:rPr>
      </w:pPr>
      <w:r>
        <w:rPr>
          <w:rFonts w:hint="default" w:ascii="Times New Roman" w:hAnsi="Times New Roman" w:eastAsia="宋体" w:cs="Times New Roman"/>
          <w:b/>
          <w:bCs/>
          <w:szCs w:val="28"/>
          <w:highlight w:val="none"/>
        </w:rPr>
        <w:t xml:space="preserve"> </w:t>
      </w:r>
    </w:p>
    <w:p w14:paraId="211EE06A">
      <w:pPr>
        <w:keepNext w:val="0"/>
        <w:keepLines w:val="0"/>
        <w:pageBreakBefore w:val="0"/>
        <w:widowControl/>
        <w:kinsoku/>
        <w:wordWrap/>
        <w:overflowPunct/>
        <w:topLinePunct w:val="0"/>
        <w:autoSpaceDE/>
        <w:autoSpaceDN/>
        <w:bidi w:val="0"/>
        <w:adjustRightInd w:val="0"/>
        <w:snapToGrid w:val="0"/>
        <w:ind w:left="0" w:leftChars="0" w:firstLine="536" w:firstLineChars="200"/>
        <w:jc w:val="both"/>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sz w:val="28"/>
          <w:szCs w:val="36"/>
          <w:highlight w:val="none"/>
          <w:lang w:val="en-US" w:eastAsia="zh-CN"/>
        </w:rPr>
        <w:t>安徽兴泰铜业有限公司年产加工7.8万吨铜材项目位于马鞍山市和县经济开发区浦和产业园长三角一体化“浦口-和县”合作产业园标准化厂房区16号厂房｡</w:t>
      </w:r>
      <w:r>
        <w:rPr>
          <w:rFonts w:hint="default" w:ascii="Times New Roman" w:hAnsi="Times New Roman" w:eastAsia="宋体" w:cs="Times New Roman"/>
          <w:sz w:val="28"/>
          <w:szCs w:val="36"/>
          <w:highlight w:val="none"/>
        </w:rPr>
        <w:t>安徽兴泰铜业有限公司于20</w:t>
      </w:r>
      <w:r>
        <w:rPr>
          <w:rFonts w:hint="default" w:ascii="Times New Roman" w:hAnsi="Times New Roman" w:eastAsia="宋体" w:cs="Times New Roman"/>
          <w:sz w:val="28"/>
          <w:szCs w:val="36"/>
          <w:highlight w:val="none"/>
          <w:lang w:val="en-US" w:eastAsia="zh-CN"/>
        </w:rPr>
        <w:t>2</w:t>
      </w:r>
      <w:r>
        <w:rPr>
          <w:rFonts w:hint="eastAsia" w:ascii="Times New Roman" w:hAnsi="Times New Roman" w:cs="Times New Roman"/>
          <w:sz w:val="28"/>
          <w:szCs w:val="36"/>
          <w:highlight w:val="none"/>
          <w:lang w:val="en-US" w:eastAsia="zh-CN"/>
        </w:rPr>
        <w:t>5</w:t>
      </w:r>
      <w:r>
        <w:rPr>
          <w:rFonts w:hint="default" w:ascii="Times New Roman" w:hAnsi="Times New Roman" w:eastAsia="宋体" w:cs="Times New Roman"/>
          <w:sz w:val="28"/>
          <w:szCs w:val="36"/>
          <w:highlight w:val="none"/>
        </w:rPr>
        <w:t>年</w:t>
      </w:r>
      <w:r>
        <w:rPr>
          <w:rFonts w:hint="eastAsia" w:ascii="Times New Roman" w:hAnsi="Times New Roman" w:cs="Times New Roman"/>
          <w:sz w:val="28"/>
          <w:szCs w:val="36"/>
          <w:highlight w:val="none"/>
          <w:lang w:val="en-US" w:eastAsia="zh-CN"/>
        </w:rPr>
        <w:t>10</w:t>
      </w:r>
      <w:r>
        <w:rPr>
          <w:rFonts w:hint="default" w:ascii="Times New Roman" w:hAnsi="Times New Roman" w:eastAsia="宋体" w:cs="Times New Roman"/>
          <w:sz w:val="28"/>
          <w:szCs w:val="36"/>
          <w:highlight w:val="none"/>
          <w:lang w:val="en-US" w:eastAsia="zh-CN"/>
        </w:rPr>
        <w:t>月</w:t>
      </w:r>
      <w:r>
        <w:rPr>
          <w:rFonts w:hint="eastAsia" w:ascii="Times New Roman" w:hAnsi="Times New Roman" w:cs="Times New Roman"/>
          <w:sz w:val="28"/>
          <w:szCs w:val="36"/>
          <w:highlight w:val="none"/>
          <w:lang w:val="en-US" w:eastAsia="zh-CN"/>
        </w:rPr>
        <w:t>26</w:t>
      </w:r>
      <w:r>
        <w:rPr>
          <w:rFonts w:hint="default" w:ascii="Times New Roman" w:hAnsi="Times New Roman" w:eastAsia="宋体" w:cs="Times New Roman"/>
          <w:sz w:val="28"/>
          <w:szCs w:val="36"/>
          <w:highlight w:val="none"/>
          <w:lang w:val="en-US" w:eastAsia="zh-CN"/>
        </w:rPr>
        <w:t>日</w:t>
      </w:r>
      <w:r>
        <w:rPr>
          <w:rFonts w:hint="default" w:ascii="Times New Roman" w:hAnsi="Times New Roman" w:eastAsia="宋体" w:cs="Times New Roman"/>
          <w:sz w:val="28"/>
          <w:szCs w:val="36"/>
          <w:highlight w:val="none"/>
        </w:rPr>
        <w:t>~20</w:t>
      </w:r>
      <w:r>
        <w:rPr>
          <w:rFonts w:hint="default" w:ascii="Times New Roman" w:hAnsi="Times New Roman" w:eastAsia="宋体" w:cs="Times New Roman"/>
          <w:sz w:val="28"/>
          <w:szCs w:val="36"/>
          <w:highlight w:val="none"/>
          <w:lang w:val="en-US" w:eastAsia="zh-CN"/>
        </w:rPr>
        <w:t>2</w:t>
      </w:r>
      <w:r>
        <w:rPr>
          <w:rFonts w:hint="eastAsia" w:ascii="Times New Roman" w:hAnsi="Times New Roman" w:cs="Times New Roman"/>
          <w:sz w:val="28"/>
          <w:szCs w:val="36"/>
          <w:highlight w:val="none"/>
          <w:lang w:val="en-US" w:eastAsia="zh-CN"/>
        </w:rPr>
        <w:t>5</w:t>
      </w:r>
      <w:r>
        <w:rPr>
          <w:rFonts w:hint="default" w:ascii="Times New Roman" w:hAnsi="Times New Roman" w:eastAsia="宋体" w:cs="Times New Roman"/>
          <w:sz w:val="28"/>
          <w:szCs w:val="36"/>
          <w:highlight w:val="none"/>
        </w:rPr>
        <w:t>年</w:t>
      </w:r>
      <w:r>
        <w:rPr>
          <w:rFonts w:hint="eastAsia" w:ascii="Times New Roman" w:hAnsi="Times New Roman" w:cs="Times New Roman"/>
          <w:sz w:val="28"/>
          <w:szCs w:val="36"/>
          <w:highlight w:val="none"/>
          <w:lang w:val="en-US" w:eastAsia="zh-CN"/>
        </w:rPr>
        <w:t>10</w:t>
      </w:r>
      <w:r>
        <w:rPr>
          <w:rFonts w:hint="default" w:ascii="Times New Roman" w:hAnsi="Times New Roman" w:eastAsia="宋体" w:cs="Times New Roman"/>
          <w:sz w:val="28"/>
          <w:szCs w:val="36"/>
          <w:highlight w:val="none"/>
        </w:rPr>
        <w:t>月</w:t>
      </w:r>
      <w:r>
        <w:rPr>
          <w:rFonts w:hint="eastAsia" w:ascii="Times New Roman" w:hAnsi="Times New Roman" w:cs="Times New Roman"/>
          <w:sz w:val="28"/>
          <w:szCs w:val="36"/>
          <w:highlight w:val="none"/>
          <w:lang w:val="en-US" w:eastAsia="zh-CN"/>
        </w:rPr>
        <w:t>27</w:t>
      </w:r>
      <w:r>
        <w:rPr>
          <w:rFonts w:hint="default" w:ascii="Times New Roman" w:hAnsi="Times New Roman" w:eastAsia="宋体" w:cs="Times New Roman"/>
          <w:sz w:val="28"/>
          <w:szCs w:val="36"/>
          <w:highlight w:val="none"/>
        </w:rPr>
        <w:t>日对</w:t>
      </w:r>
      <w:r>
        <w:rPr>
          <w:rFonts w:hint="default" w:ascii="Times New Roman" w:hAnsi="Times New Roman" w:eastAsia="宋体" w:cs="Times New Roman"/>
          <w:sz w:val="28"/>
          <w:szCs w:val="36"/>
          <w:highlight w:val="none"/>
          <w:lang w:val="en-US" w:eastAsia="zh-CN"/>
        </w:rPr>
        <w:t>年产加工7.8万吨铜材项目</w:t>
      </w:r>
      <w:r>
        <w:rPr>
          <w:rFonts w:hint="default" w:ascii="Times New Roman" w:hAnsi="Times New Roman" w:eastAsia="宋体" w:cs="Times New Roman"/>
          <w:sz w:val="28"/>
          <w:szCs w:val="36"/>
          <w:highlight w:val="none"/>
          <w:lang w:eastAsia="zh-CN"/>
        </w:rPr>
        <w:t>进行</w:t>
      </w:r>
      <w:r>
        <w:rPr>
          <w:rFonts w:hint="default" w:ascii="Times New Roman" w:hAnsi="Times New Roman" w:eastAsia="宋体" w:cs="Times New Roman"/>
          <w:sz w:val="28"/>
          <w:szCs w:val="36"/>
          <w:highlight w:val="none"/>
        </w:rPr>
        <w:t>验收监测采样｡</w:t>
      </w:r>
    </w:p>
    <w:p w14:paraId="64A24BEB">
      <w:pPr>
        <w:widowControl w:val="0"/>
        <w:spacing w:line="360" w:lineRule="auto"/>
        <w:ind w:firstLine="536" w:firstLineChars="200"/>
        <w:jc w:val="both"/>
        <w:rPr>
          <w:rFonts w:hint="default" w:ascii="Times New Roman" w:hAnsi="Times New Roman" w:eastAsia="宋体" w:cs="Times New Roman"/>
          <w:color w:val="auto"/>
          <w:kern w:val="0"/>
          <w:sz w:val="28"/>
          <w:szCs w:val="28"/>
          <w:lang w:val="en-US" w:eastAsia="zh-CN" w:bidi="ar-SA"/>
        </w:rPr>
      </w:pPr>
      <w:r>
        <w:rPr>
          <w:rFonts w:hint="default" w:ascii="Times New Roman" w:hAnsi="Times New Roman" w:eastAsia="宋体" w:cs="Times New Roman"/>
          <w:color w:val="auto"/>
          <w:kern w:val="0"/>
          <w:sz w:val="28"/>
          <w:szCs w:val="28"/>
          <w:lang w:val="en-US" w:eastAsia="zh-CN" w:bidi="ar-SA"/>
        </w:rPr>
        <w:t>验收监测期间，项目生产过程如下表：</w:t>
      </w:r>
    </w:p>
    <w:tbl>
      <w:tblPr>
        <w:tblStyle w:val="28"/>
        <w:tblW w:w="85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7"/>
        <w:gridCol w:w="2047"/>
        <w:gridCol w:w="1870"/>
        <w:gridCol w:w="1739"/>
        <w:gridCol w:w="1533"/>
      </w:tblGrid>
      <w:tr w14:paraId="2A979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1387" w:type="dxa"/>
            <w:vAlign w:val="center"/>
          </w:tcPr>
          <w:p w14:paraId="4B7068AC">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日期</w:t>
            </w:r>
          </w:p>
        </w:tc>
        <w:tc>
          <w:tcPr>
            <w:tcW w:w="2047" w:type="dxa"/>
            <w:vAlign w:val="center"/>
          </w:tcPr>
          <w:p w14:paraId="24058096">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产品名称</w:t>
            </w:r>
          </w:p>
        </w:tc>
        <w:tc>
          <w:tcPr>
            <w:tcW w:w="1870" w:type="dxa"/>
            <w:vAlign w:val="center"/>
          </w:tcPr>
          <w:p w14:paraId="4BCE5D49">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设计产量(万片/d)</w:t>
            </w:r>
          </w:p>
        </w:tc>
        <w:tc>
          <w:tcPr>
            <w:tcW w:w="1739" w:type="dxa"/>
            <w:vAlign w:val="center"/>
          </w:tcPr>
          <w:p w14:paraId="6A9ECB88">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实际产量(万片/d)</w:t>
            </w:r>
          </w:p>
        </w:tc>
        <w:tc>
          <w:tcPr>
            <w:tcW w:w="1533" w:type="dxa"/>
            <w:vAlign w:val="center"/>
          </w:tcPr>
          <w:p w14:paraId="046201B9">
            <w:pPr>
              <w:pStyle w:val="57"/>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本次技改项目生产工况（%）</w:t>
            </w:r>
          </w:p>
        </w:tc>
      </w:tr>
      <w:tr w14:paraId="1A593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387" w:type="dxa"/>
            <w:vAlign w:val="center"/>
          </w:tcPr>
          <w:p w14:paraId="68C1C2F8">
            <w:pPr>
              <w:pStyle w:val="57"/>
              <w:widowControl w:val="0"/>
              <w:bidi w:val="0"/>
              <w:jc w:val="center"/>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eastAsia="宋体" w:cs="Times New Roman"/>
                <w:spacing w:val="-6"/>
                <w:kern w:val="0"/>
                <w:sz w:val="21"/>
                <w:szCs w:val="21"/>
                <w:highlight w:val="none"/>
                <w:lang w:val="en-US" w:eastAsia="zh-CN" w:bidi="ar-SA"/>
              </w:rPr>
              <w:t>202</w:t>
            </w:r>
            <w:r>
              <w:rPr>
                <w:rFonts w:hint="default" w:ascii="Times New Roman" w:hAnsi="Times New Roman" w:cs="Times New Roman"/>
                <w:spacing w:val="-6"/>
                <w:kern w:val="0"/>
                <w:sz w:val="21"/>
                <w:szCs w:val="21"/>
                <w:highlight w:val="none"/>
                <w:lang w:val="en-US" w:eastAsia="zh-CN" w:bidi="ar-SA"/>
              </w:rPr>
              <w:t>5</w:t>
            </w:r>
            <w:r>
              <w:rPr>
                <w:rFonts w:hint="default" w:ascii="Times New Roman" w:hAnsi="Times New Roman" w:eastAsia="宋体" w:cs="Times New Roman"/>
                <w:spacing w:val="-6"/>
                <w:kern w:val="0"/>
                <w:sz w:val="21"/>
                <w:szCs w:val="21"/>
                <w:highlight w:val="none"/>
                <w:lang w:val="en-US" w:eastAsia="zh-CN" w:bidi="ar-SA"/>
              </w:rPr>
              <w:t>-</w:t>
            </w:r>
            <w:r>
              <w:rPr>
                <w:rFonts w:hint="eastAsia" w:ascii="Times New Roman" w:hAnsi="Times New Roman" w:cs="Times New Roman"/>
                <w:spacing w:val="-6"/>
                <w:kern w:val="0"/>
                <w:sz w:val="21"/>
                <w:szCs w:val="21"/>
                <w:highlight w:val="none"/>
                <w:lang w:val="en-US" w:eastAsia="zh-CN" w:bidi="ar-SA"/>
              </w:rPr>
              <w:t>10-26</w:t>
            </w:r>
          </w:p>
        </w:tc>
        <w:tc>
          <w:tcPr>
            <w:tcW w:w="2047" w:type="dxa"/>
            <w:vAlign w:val="center"/>
          </w:tcPr>
          <w:p w14:paraId="40FDCD71">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rPr>
              <w:t>无氧</w:t>
            </w:r>
            <w:r>
              <w:rPr>
                <w:rFonts w:ascii="Times New Roman" w:hAnsi="Times New Roman" w:eastAsia="宋体" w:cs="Times New Roman"/>
                <w:b w:val="0"/>
                <w:bCs w:val="0"/>
                <w:color w:val="auto"/>
                <w:kern w:val="0"/>
                <w:sz w:val="21"/>
                <w:szCs w:val="21"/>
              </w:rPr>
              <w:t>铜杆</w:t>
            </w:r>
          </w:p>
        </w:tc>
        <w:tc>
          <w:tcPr>
            <w:tcW w:w="1870" w:type="dxa"/>
            <w:shd w:val="clear" w:color="auto" w:fill="auto"/>
            <w:vAlign w:val="center"/>
          </w:tcPr>
          <w:p w14:paraId="0743B305">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237</w:t>
            </w:r>
          </w:p>
        </w:tc>
        <w:tc>
          <w:tcPr>
            <w:tcW w:w="1739" w:type="dxa"/>
            <w:vAlign w:val="center"/>
          </w:tcPr>
          <w:p w14:paraId="41C3820A">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196</w:t>
            </w:r>
          </w:p>
        </w:tc>
        <w:tc>
          <w:tcPr>
            <w:tcW w:w="1533" w:type="dxa"/>
            <w:vAlign w:val="center"/>
          </w:tcPr>
          <w:p w14:paraId="4B9835B8">
            <w:pPr>
              <w:pStyle w:val="58"/>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83</w:t>
            </w:r>
            <w:r>
              <w:rPr>
                <w:rFonts w:hint="default" w:ascii="Times New Roman" w:hAnsi="Times New Roman" w:eastAsia="宋体" w:cs="Times New Roman"/>
                <w:spacing w:val="-6"/>
                <w:kern w:val="0"/>
                <w:sz w:val="21"/>
                <w:szCs w:val="21"/>
                <w:highlight w:val="none"/>
                <w:lang w:val="en-US" w:eastAsia="zh-CN" w:bidi="ar-SA"/>
              </w:rPr>
              <w:t>%</w:t>
            </w:r>
          </w:p>
        </w:tc>
      </w:tr>
      <w:tr w14:paraId="39C25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7" w:type="dxa"/>
            <w:vAlign w:val="center"/>
          </w:tcPr>
          <w:p w14:paraId="72A9D70D">
            <w:pPr>
              <w:pStyle w:val="57"/>
              <w:widowControl w:val="0"/>
              <w:bidi w:val="0"/>
              <w:jc w:val="center"/>
              <w:rPr>
                <w:rFonts w:hint="default" w:ascii="Times New Roman" w:hAnsi="Times New Roman" w:eastAsia="宋体" w:cs="Times New Roman"/>
                <w:spacing w:val="-6"/>
                <w:kern w:val="0"/>
                <w:sz w:val="21"/>
                <w:szCs w:val="21"/>
                <w:highlight w:val="none"/>
                <w:lang w:val="en-US" w:eastAsia="zh-CN" w:bidi="ar-SA"/>
              </w:rPr>
            </w:pPr>
            <w:r>
              <w:rPr>
                <w:rFonts w:hint="default" w:ascii="Times New Roman" w:hAnsi="Times New Roman" w:eastAsia="宋体" w:cs="Times New Roman"/>
                <w:spacing w:val="-6"/>
                <w:kern w:val="0"/>
                <w:sz w:val="21"/>
                <w:szCs w:val="21"/>
                <w:highlight w:val="none"/>
                <w:lang w:val="en-US" w:eastAsia="zh-CN" w:bidi="ar-SA"/>
              </w:rPr>
              <w:t>202</w:t>
            </w:r>
            <w:r>
              <w:rPr>
                <w:rFonts w:hint="default" w:ascii="Times New Roman" w:hAnsi="Times New Roman" w:cs="Times New Roman"/>
                <w:spacing w:val="-6"/>
                <w:kern w:val="0"/>
                <w:sz w:val="21"/>
                <w:szCs w:val="21"/>
                <w:highlight w:val="none"/>
                <w:lang w:val="en-US" w:eastAsia="zh-CN" w:bidi="ar-SA"/>
              </w:rPr>
              <w:t>5</w:t>
            </w:r>
            <w:r>
              <w:rPr>
                <w:rFonts w:hint="default" w:ascii="Times New Roman" w:hAnsi="Times New Roman" w:eastAsia="宋体" w:cs="Times New Roman"/>
                <w:spacing w:val="-6"/>
                <w:kern w:val="0"/>
                <w:sz w:val="21"/>
                <w:szCs w:val="21"/>
                <w:highlight w:val="none"/>
                <w:lang w:val="en-US" w:eastAsia="zh-CN" w:bidi="ar-SA"/>
              </w:rPr>
              <w:t>-</w:t>
            </w:r>
            <w:r>
              <w:rPr>
                <w:rFonts w:hint="eastAsia" w:ascii="Times New Roman" w:hAnsi="Times New Roman" w:cs="Times New Roman"/>
                <w:spacing w:val="-6"/>
                <w:kern w:val="0"/>
                <w:sz w:val="21"/>
                <w:szCs w:val="21"/>
                <w:highlight w:val="none"/>
                <w:lang w:val="en-US" w:eastAsia="zh-CN" w:bidi="ar-SA"/>
              </w:rPr>
              <w:t>10-27</w:t>
            </w:r>
          </w:p>
        </w:tc>
        <w:tc>
          <w:tcPr>
            <w:tcW w:w="2047" w:type="dxa"/>
            <w:shd w:val="clear" w:color="auto" w:fill="auto"/>
            <w:vAlign w:val="center"/>
          </w:tcPr>
          <w:p w14:paraId="2F0270BD">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rPr>
              <w:t>无氧</w:t>
            </w:r>
            <w:r>
              <w:rPr>
                <w:rFonts w:ascii="Times New Roman" w:hAnsi="Times New Roman" w:eastAsia="宋体" w:cs="Times New Roman"/>
                <w:b w:val="0"/>
                <w:bCs w:val="0"/>
                <w:color w:val="auto"/>
                <w:kern w:val="0"/>
                <w:sz w:val="21"/>
                <w:szCs w:val="21"/>
              </w:rPr>
              <w:t>铜杆</w:t>
            </w:r>
          </w:p>
        </w:tc>
        <w:tc>
          <w:tcPr>
            <w:tcW w:w="1870" w:type="dxa"/>
            <w:shd w:val="clear" w:color="auto" w:fill="auto"/>
            <w:vAlign w:val="center"/>
          </w:tcPr>
          <w:p w14:paraId="334692BE">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237</w:t>
            </w:r>
          </w:p>
        </w:tc>
        <w:tc>
          <w:tcPr>
            <w:tcW w:w="1739" w:type="dxa"/>
            <w:shd w:val="clear" w:color="auto" w:fill="auto"/>
            <w:vAlign w:val="center"/>
          </w:tcPr>
          <w:p w14:paraId="2B6B86DF">
            <w:pPr>
              <w:keepNext w:val="0"/>
              <w:keepLines w:val="0"/>
              <w:widowControl/>
              <w:suppressLineNumbers w:val="0"/>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196</w:t>
            </w:r>
          </w:p>
        </w:tc>
        <w:tc>
          <w:tcPr>
            <w:tcW w:w="1533" w:type="dxa"/>
            <w:vAlign w:val="center"/>
          </w:tcPr>
          <w:p w14:paraId="57A3D30B">
            <w:pPr>
              <w:pStyle w:val="58"/>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spacing w:val="-6"/>
                <w:kern w:val="0"/>
                <w:sz w:val="21"/>
                <w:szCs w:val="21"/>
                <w:highlight w:val="none"/>
                <w:lang w:val="en-US" w:eastAsia="zh-CN" w:bidi="ar-SA"/>
              </w:rPr>
            </w:pPr>
            <w:r>
              <w:rPr>
                <w:rFonts w:hint="eastAsia" w:ascii="Times New Roman" w:hAnsi="Times New Roman" w:cs="Times New Roman"/>
                <w:spacing w:val="-6"/>
                <w:kern w:val="0"/>
                <w:sz w:val="21"/>
                <w:szCs w:val="21"/>
                <w:highlight w:val="none"/>
                <w:lang w:val="en-US" w:eastAsia="zh-CN" w:bidi="ar-SA"/>
              </w:rPr>
              <w:t>83</w:t>
            </w:r>
            <w:r>
              <w:rPr>
                <w:rFonts w:hint="default" w:ascii="Times New Roman" w:hAnsi="Times New Roman" w:eastAsia="宋体" w:cs="Times New Roman"/>
                <w:spacing w:val="-6"/>
                <w:kern w:val="0"/>
                <w:sz w:val="21"/>
                <w:szCs w:val="21"/>
                <w:highlight w:val="none"/>
                <w:lang w:val="en-US" w:eastAsia="zh-CN" w:bidi="ar-SA"/>
              </w:rPr>
              <w:t>%</w:t>
            </w:r>
          </w:p>
        </w:tc>
      </w:tr>
    </w:tbl>
    <w:p w14:paraId="4C55FABD">
      <w:pPr>
        <w:widowControl w:val="0"/>
        <w:spacing w:line="360" w:lineRule="auto"/>
        <w:ind w:firstLine="536" w:firstLineChars="200"/>
        <w:jc w:val="both"/>
        <w:rPr>
          <w:rFonts w:hint="default" w:ascii="Times New Roman" w:hAnsi="Times New Roman" w:eastAsia="宋体" w:cs="Times New Roman"/>
          <w:color w:val="auto"/>
          <w:sz w:val="28"/>
          <w:szCs w:val="28"/>
          <w:highlight w:val="none"/>
          <w:lang w:val="en-US" w:eastAsia="zh-CN"/>
        </w:rPr>
      </w:pPr>
      <w:r>
        <w:rPr>
          <w:rFonts w:hint="default" w:ascii="Times New Roman" w:hAnsi="Times New Roman" w:eastAsia="宋体" w:cs="Times New Roman"/>
          <w:color w:val="auto"/>
          <w:sz w:val="28"/>
          <w:szCs w:val="28"/>
          <w:highlight w:val="none"/>
          <w:lang w:val="en-US" w:eastAsia="zh-CN"/>
        </w:rPr>
        <w:t>经计算，验收监测期间，项目产能达到75%。</w:t>
      </w:r>
    </w:p>
    <w:p w14:paraId="2E440D05">
      <w:pPr>
        <w:widowControl w:val="0"/>
        <w:spacing w:line="360" w:lineRule="auto"/>
        <w:ind w:firstLine="560"/>
        <w:jc w:val="right"/>
        <w:rPr>
          <w:rFonts w:hint="default" w:ascii="Times New Roman" w:hAnsi="Times New Roman" w:eastAsia="宋体" w:cs="Times New Roman"/>
          <w:b/>
          <w:bCs/>
          <w:color w:val="auto"/>
          <w:sz w:val="28"/>
          <w:szCs w:val="36"/>
          <w:highlight w:val="none"/>
        </w:rPr>
      </w:pPr>
    </w:p>
    <w:p w14:paraId="33EE9DF2">
      <w:pPr>
        <w:widowControl w:val="0"/>
        <w:spacing w:line="360" w:lineRule="auto"/>
        <w:ind w:firstLine="560"/>
        <w:jc w:val="right"/>
        <w:rPr>
          <w:rFonts w:hint="default" w:ascii="Times New Roman" w:hAnsi="Times New Roman" w:eastAsia="宋体" w:cs="Times New Roman"/>
          <w:b/>
          <w:bCs/>
          <w:color w:val="auto"/>
          <w:sz w:val="28"/>
          <w:szCs w:val="36"/>
          <w:highlight w:val="none"/>
        </w:rPr>
      </w:pPr>
    </w:p>
    <w:p w14:paraId="06AAE46B">
      <w:pPr>
        <w:widowControl w:val="0"/>
        <w:spacing w:line="360" w:lineRule="auto"/>
        <w:ind w:firstLine="536" w:firstLineChars="200"/>
        <w:jc w:val="both"/>
        <w:rPr>
          <w:rFonts w:hint="default" w:ascii="Times New Roman" w:hAnsi="Times New Roman" w:eastAsia="宋体" w:cs="Times New Roman"/>
          <w:color w:val="auto"/>
          <w:sz w:val="28"/>
          <w:szCs w:val="28"/>
          <w:highlight w:val="none"/>
          <w:lang w:val="en-US" w:eastAsia="zh-CN"/>
        </w:rPr>
      </w:pPr>
      <w:r>
        <w:rPr>
          <w:rFonts w:hint="default" w:ascii="Times New Roman" w:hAnsi="Times New Roman" w:cs="Times New Roman"/>
          <w:color w:val="auto"/>
          <w:kern w:val="0"/>
          <w:sz w:val="28"/>
          <w:szCs w:val="28"/>
          <w:lang w:val="en-US" w:eastAsia="zh-CN"/>
        </w:rPr>
        <w:t xml:space="preserve">                         </w:t>
      </w:r>
      <w:r>
        <w:rPr>
          <w:rFonts w:hint="default" w:ascii="Times New Roman" w:hAnsi="Times New Roman" w:eastAsia="宋体" w:cs="Times New Roman"/>
          <w:color w:val="auto"/>
          <w:sz w:val="28"/>
          <w:szCs w:val="28"/>
          <w:highlight w:val="none"/>
          <w:lang w:val="en-US" w:eastAsia="zh-CN"/>
        </w:rPr>
        <w:t xml:space="preserve">              </w:t>
      </w:r>
    </w:p>
    <w:p w14:paraId="00AB2368">
      <w:pPr>
        <w:widowControl w:val="0"/>
        <w:spacing w:line="360" w:lineRule="auto"/>
        <w:ind w:firstLine="536" w:firstLineChars="200"/>
        <w:jc w:val="both"/>
        <w:rPr>
          <w:rFonts w:hint="default" w:ascii="Times New Roman" w:hAnsi="Times New Roman" w:eastAsia="宋体" w:cs="Times New Roman"/>
          <w:color w:val="auto"/>
          <w:sz w:val="28"/>
          <w:szCs w:val="28"/>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auto"/>
          <w:sz w:val="28"/>
          <w:szCs w:val="28"/>
          <w:highlight w:val="none"/>
          <w:lang w:val="en-US" w:eastAsia="zh-CN"/>
        </w:rPr>
        <w:t xml:space="preserve">                                20</w:t>
      </w:r>
      <w:r>
        <w:rPr>
          <w:rFonts w:hint="default" w:ascii="Times New Roman" w:hAnsi="Times New Roman" w:cs="Times New Roman"/>
          <w:color w:val="auto"/>
          <w:sz w:val="28"/>
          <w:szCs w:val="28"/>
          <w:highlight w:val="none"/>
          <w:lang w:val="en-US" w:eastAsia="zh-CN"/>
        </w:rPr>
        <w:t>2</w:t>
      </w:r>
      <w:r>
        <w:rPr>
          <w:rFonts w:hint="eastAsia" w:ascii="Times New Roman" w:hAnsi="Times New Roman" w:cs="Times New Roman"/>
          <w:color w:val="auto"/>
          <w:sz w:val="28"/>
          <w:szCs w:val="28"/>
          <w:highlight w:val="none"/>
          <w:lang w:val="en-US" w:eastAsia="zh-CN"/>
        </w:rPr>
        <w:t>5</w:t>
      </w:r>
      <w:r>
        <w:rPr>
          <w:rFonts w:hint="default" w:ascii="Times New Roman" w:hAnsi="Times New Roman" w:eastAsia="宋体" w:cs="Times New Roman"/>
          <w:color w:val="auto"/>
          <w:sz w:val="28"/>
          <w:szCs w:val="28"/>
          <w:highlight w:val="none"/>
          <w:lang w:val="en-US" w:eastAsia="zh-CN"/>
        </w:rPr>
        <w:t>年</w:t>
      </w:r>
      <w:r>
        <w:rPr>
          <w:rFonts w:hint="eastAsia" w:ascii="Times New Roman" w:hAnsi="Times New Roman" w:cs="Times New Roman"/>
          <w:color w:val="auto"/>
          <w:sz w:val="28"/>
          <w:szCs w:val="28"/>
          <w:highlight w:val="none"/>
          <w:lang w:val="en-US" w:eastAsia="zh-CN"/>
        </w:rPr>
        <w:t>10</w:t>
      </w:r>
      <w:r>
        <w:rPr>
          <w:rFonts w:hint="default" w:ascii="Times New Roman" w:hAnsi="Times New Roman" w:eastAsia="宋体" w:cs="Times New Roman"/>
          <w:color w:val="auto"/>
          <w:sz w:val="28"/>
          <w:szCs w:val="28"/>
          <w:highlight w:val="none"/>
          <w:lang w:val="en-US" w:eastAsia="zh-CN"/>
        </w:rPr>
        <w:t>月</w:t>
      </w:r>
      <w:r>
        <w:rPr>
          <w:rFonts w:hint="eastAsia" w:ascii="Times New Roman" w:hAnsi="Times New Roman" w:cs="Times New Roman"/>
          <w:color w:val="auto"/>
          <w:sz w:val="28"/>
          <w:szCs w:val="28"/>
          <w:highlight w:val="none"/>
          <w:lang w:val="en-US" w:eastAsia="zh-CN"/>
        </w:rPr>
        <w:t>28</w:t>
      </w:r>
      <w:r>
        <w:rPr>
          <w:rFonts w:hint="default" w:ascii="Times New Roman" w:hAnsi="Times New Roman" w:cs="Times New Roman"/>
          <w:color w:val="auto"/>
          <w:sz w:val="28"/>
          <w:szCs w:val="28"/>
          <w:highlight w:val="none"/>
          <w:lang w:val="en-US" w:eastAsia="zh-CN"/>
        </w:rPr>
        <w:t>日</w:t>
      </w:r>
    </w:p>
    <w:p w14:paraId="3BFB19DA">
      <w:pPr>
        <w:pStyle w:val="7"/>
      </w:pPr>
      <w:r>
        <w:rPr>
          <w:rFonts w:hint="eastAsia"/>
        </w:rPr>
        <w:t>附件</w:t>
      </w:r>
      <w:r>
        <w:rPr>
          <w:rFonts w:hint="eastAsia"/>
          <w:lang w:val="en-US" w:eastAsia="zh-CN"/>
        </w:rPr>
        <w:t xml:space="preserve">6 </w:t>
      </w:r>
      <w:r>
        <w:rPr>
          <w:rFonts w:hint="eastAsia"/>
        </w:rPr>
        <w:t>采样照片</w:t>
      </w:r>
    </w:p>
    <w:tbl>
      <w:tblPr>
        <w:tblStyle w:val="2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7"/>
        <w:gridCol w:w="4677"/>
      </w:tblGrid>
      <w:tr w14:paraId="67496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2CD33470">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77" name="图片 77" descr="2025102618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251026184050"/>
                          <pic:cNvPicPr>
                            <a:picLocks noChangeAspect="1"/>
                          </pic:cNvPicPr>
                        </pic:nvPicPr>
                        <pic:blipFill>
                          <a:blip r:embed="rId14"/>
                          <a:stretch>
                            <a:fillRect/>
                          </a:stretch>
                        </pic:blipFill>
                        <pic:spPr>
                          <a:xfrm>
                            <a:off x="0" y="0"/>
                            <a:ext cx="2828290" cy="3771265"/>
                          </a:xfrm>
                          <a:prstGeom prst="rect">
                            <a:avLst/>
                          </a:prstGeom>
                        </pic:spPr>
                      </pic:pic>
                    </a:graphicData>
                  </a:graphic>
                </wp:inline>
              </w:drawing>
            </w:r>
          </w:p>
        </w:tc>
        <w:tc>
          <w:tcPr>
            <w:tcW w:w="4677" w:type="dxa"/>
            <w:vAlign w:val="top"/>
          </w:tcPr>
          <w:p w14:paraId="71345ADD">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78" name="图片 78" descr="2025102709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0251027090219"/>
                          <pic:cNvPicPr>
                            <a:picLocks noChangeAspect="1"/>
                          </pic:cNvPicPr>
                        </pic:nvPicPr>
                        <pic:blipFill>
                          <a:blip r:embed="rId15"/>
                          <a:stretch>
                            <a:fillRect/>
                          </a:stretch>
                        </pic:blipFill>
                        <pic:spPr>
                          <a:xfrm>
                            <a:off x="0" y="0"/>
                            <a:ext cx="2828290" cy="3771265"/>
                          </a:xfrm>
                          <a:prstGeom prst="rect">
                            <a:avLst/>
                          </a:prstGeom>
                        </pic:spPr>
                      </pic:pic>
                    </a:graphicData>
                  </a:graphic>
                </wp:inline>
              </w:drawing>
            </w:r>
          </w:p>
        </w:tc>
      </w:tr>
      <w:tr w14:paraId="74253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77" w:type="dxa"/>
            <w:vAlign w:val="top"/>
          </w:tcPr>
          <w:p w14:paraId="402E46CB">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79" name="图片 79" descr="2025102711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0251027111214"/>
                          <pic:cNvPicPr>
                            <a:picLocks noChangeAspect="1"/>
                          </pic:cNvPicPr>
                        </pic:nvPicPr>
                        <pic:blipFill>
                          <a:blip r:embed="rId16"/>
                          <a:stretch>
                            <a:fillRect/>
                          </a:stretch>
                        </pic:blipFill>
                        <pic:spPr>
                          <a:xfrm>
                            <a:off x="0" y="0"/>
                            <a:ext cx="2828290" cy="3771265"/>
                          </a:xfrm>
                          <a:prstGeom prst="rect">
                            <a:avLst/>
                          </a:prstGeom>
                        </pic:spPr>
                      </pic:pic>
                    </a:graphicData>
                  </a:graphic>
                </wp:inline>
              </w:drawing>
            </w:r>
          </w:p>
        </w:tc>
        <w:tc>
          <w:tcPr>
            <w:tcW w:w="4677" w:type="dxa"/>
            <w:vAlign w:val="top"/>
          </w:tcPr>
          <w:p w14:paraId="0AB06759">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0" name="图片 80" descr="2025102714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0251027145446"/>
                          <pic:cNvPicPr>
                            <a:picLocks noChangeAspect="1"/>
                          </pic:cNvPicPr>
                        </pic:nvPicPr>
                        <pic:blipFill>
                          <a:blip r:embed="rId17"/>
                          <a:stretch>
                            <a:fillRect/>
                          </a:stretch>
                        </pic:blipFill>
                        <pic:spPr>
                          <a:xfrm>
                            <a:off x="0" y="0"/>
                            <a:ext cx="2828290" cy="3771265"/>
                          </a:xfrm>
                          <a:prstGeom prst="rect">
                            <a:avLst/>
                          </a:prstGeom>
                        </pic:spPr>
                      </pic:pic>
                    </a:graphicData>
                  </a:graphic>
                </wp:inline>
              </w:drawing>
            </w:r>
          </w:p>
        </w:tc>
      </w:tr>
      <w:tr w14:paraId="2C695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160B6296">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1" name="图片 81" descr="2025102714561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0251027145614 (1)"/>
                          <pic:cNvPicPr>
                            <a:picLocks noChangeAspect="1"/>
                          </pic:cNvPicPr>
                        </pic:nvPicPr>
                        <pic:blipFill>
                          <a:blip r:embed="rId18"/>
                          <a:stretch>
                            <a:fillRect/>
                          </a:stretch>
                        </pic:blipFill>
                        <pic:spPr>
                          <a:xfrm>
                            <a:off x="0" y="0"/>
                            <a:ext cx="2828290" cy="3771265"/>
                          </a:xfrm>
                          <a:prstGeom prst="rect">
                            <a:avLst/>
                          </a:prstGeom>
                        </pic:spPr>
                      </pic:pic>
                    </a:graphicData>
                  </a:graphic>
                </wp:inline>
              </w:drawing>
            </w:r>
          </w:p>
        </w:tc>
        <w:tc>
          <w:tcPr>
            <w:tcW w:w="4677" w:type="dxa"/>
            <w:vAlign w:val="top"/>
          </w:tcPr>
          <w:p w14:paraId="1FBDAB30">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2" name="图片 82" descr="2025102714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0251027145614"/>
                          <pic:cNvPicPr>
                            <a:picLocks noChangeAspect="1"/>
                          </pic:cNvPicPr>
                        </pic:nvPicPr>
                        <pic:blipFill>
                          <a:blip r:embed="rId18"/>
                          <a:stretch>
                            <a:fillRect/>
                          </a:stretch>
                        </pic:blipFill>
                        <pic:spPr>
                          <a:xfrm>
                            <a:off x="0" y="0"/>
                            <a:ext cx="2828290" cy="3771265"/>
                          </a:xfrm>
                          <a:prstGeom prst="rect">
                            <a:avLst/>
                          </a:prstGeom>
                        </pic:spPr>
                      </pic:pic>
                    </a:graphicData>
                  </a:graphic>
                </wp:inline>
              </w:drawing>
            </w:r>
          </w:p>
        </w:tc>
      </w:tr>
      <w:tr w14:paraId="1D994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2485FB5C">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3" name="图片 83" descr="2025102715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0251027150312"/>
                          <pic:cNvPicPr>
                            <a:picLocks noChangeAspect="1"/>
                          </pic:cNvPicPr>
                        </pic:nvPicPr>
                        <pic:blipFill>
                          <a:blip r:embed="rId19"/>
                          <a:stretch>
                            <a:fillRect/>
                          </a:stretch>
                        </pic:blipFill>
                        <pic:spPr>
                          <a:xfrm>
                            <a:off x="0" y="0"/>
                            <a:ext cx="2828290" cy="3771265"/>
                          </a:xfrm>
                          <a:prstGeom prst="rect">
                            <a:avLst/>
                          </a:prstGeom>
                        </pic:spPr>
                      </pic:pic>
                    </a:graphicData>
                  </a:graphic>
                </wp:inline>
              </w:drawing>
            </w:r>
          </w:p>
        </w:tc>
        <w:tc>
          <w:tcPr>
            <w:tcW w:w="4677" w:type="dxa"/>
            <w:vAlign w:val="top"/>
          </w:tcPr>
          <w:p w14:paraId="164E045A">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4" name="图片 84" descr="2025102715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0251027150355"/>
                          <pic:cNvPicPr>
                            <a:picLocks noChangeAspect="1"/>
                          </pic:cNvPicPr>
                        </pic:nvPicPr>
                        <pic:blipFill>
                          <a:blip r:embed="rId20"/>
                          <a:stretch>
                            <a:fillRect/>
                          </a:stretch>
                        </pic:blipFill>
                        <pic:spPr>
                          <a:xfrm>
                            <a:off x="0" y="0"/>
                            <a:ext cx="2828290" cy="3771265"/>
                          </a:xfrm>
                          <a:prstGeom prst="rect">
                            <a:avLst/>
                          </a:prstGeom>
                        </pic:spPr>
                      </pic:pic>
                    </a:graphicData>
                  </a:graphic>
                </wp:inline>
              </w:drawing>
            </w:r>
          </w:p>
        </w:tc>
      </w:tr>
      <w:tr w14:paraId="70179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1570B70B">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5" name="图片 85" descr="2025102715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0251027150410"/>
                          <pic:cNvPicPr>
                            <a:picLocks noChangeAspect="1"/>
                          </pic:cNvPicPr>
                        </pic:nvPicPr>
                        <pic:blipFill>
                          <a:blip r:embed="rId21"/>
                          <a:stretch>
                            <a:fillRect/>
                          </a:stretch>
                        </pic:blipFill>
                        <pic:spPr>
                          <a:xfrm>
                            <a:off x="0" y="0"/>
                            <a:ext cx="2828290" cy="3771265"/>
                          </a:xfrm>
                          <a:prstGeom prst="rect">
                            <a:avLst/>
                          </a:prstGeom>
                        </pic:spPr>
                      </pic:pic>
                    </a:graphicData>
                  </a:graphic>
                </wp:inline>
              </w:drawing>
            </w:r>
          </w:p>
        </w:tc>
        <w:tc>
          <w:tcPr>
            <w:tcW w:w="4677" w:type="dxa"/>
            <w:vAlign w:val="top"/>
          </w:tcPr>
          <w:p w14:paraId="727F4A04">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6" name="图片 86" descr="2025102715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0251027150413"/>
                          <pic:cNvPicPr>
                            <a:picLocks noChangeAspect="1"/>
                          </pic:cNvPicPr>
                        </pic:nvPicPr>
                        <pic:blipFill>
                          <a:blip r:embed="rId22"/>
                          <a:stretch>
                            <a:fillRect/>
                          </a:stretch>
                        </pic:blipFill>
                        <pic:spPr>
                          <a:xfrm>
                            <a:off x="0" y="0"/>
                            <a:ext cx="2828290" cy="3771265"/>
                          </a:xfrm>
                          <a:prstGeom prst="rect">
                            <a:avLst/>
                          </a:prstGeom>
                        </pic:spPr>
                      </pic:pic>
                    </a:graphicData>
                  </a:graphic>
                </wp:inline>
              </w:drawing>
            </w:r>
          </w:p>
        </w:tc>
      </w:tr>
      <w:tr w14:paraId="62AEA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3129B657">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7" name="图片 87" descr="2025102715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251027153716"/>
                          <pic:cNvPicPr>
                            <a:picLocks noChangeAspect="1"/>
                          </pic:cNvPicPr>
                        </pic:nvPicPr>
                        <pic:blipFill>
                          <a:blip r:embed="rId23"/>
                          <a:stretch>
                            <a:fillRect/>
                          </a:stretch>
                        </pic:blipFill>
                        <pic:spPr>
                          <a:xfrm>
                            <a:off x="0" y="0"/>
                            <a:ext cx="2828290" cy="3771265"/>
                          </a:xfrm>
                          <a:prstGeom prst="rect">
                            <a:avLst/>
                          </a:prstGeom>
                        </pic:spPr>
                      </pic:pic>
                    </a:graphicData>
                  </a:graphic>
                </wp:inline>
              </w:drawing>
            </w:r>
          </w:p>
        </w:tc>
        <w:tc>
          <w:tcPr>
            <w:tcW w:w="4677" w:type="dxa"/>
            <w:vAlign w:val="top"/>
          </w:tcPr>
          <w:p w14:paraId="520D1EA6">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8" name="图片 88" descr="2025102715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0251027154450"/>
                          <pic:cNvPicPr>
                            <a:picLocks noChangeAspect="1"/>
                          </pic:cNvPicPr>
                        </pic:nvPicPr>
                        <pic:blipFill>
                          <a:blip r:embed="rId24"/>
                          <a:stretch>
                            <a:fillRect/>
                          </a:stretch>
                        </pic:blipFill>
                        <pic:spPr>
                          <a:xfrm>
                            <a:off x="0" y="0"/>
                            <a:ext cx="2828290" cy="3771265"/>
                          </a:xfrm>
                          <a:prstGeom prst="rect">
                            <a:avLst/>
                          </a:prstGeom>
                        </pic:spPr>
                      </pic:pic>
                    </a:graphicData>
                  </a:graphic>
                </wp:inline>
              </w:drawing>
            </w:r>
          </w:p>
        </w:tc>
      </w:tr>
      <w:tr w14:paraId="6D35B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616D1216">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9" name="图片 89" descr="2025102715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0251027155456"/>
                          <pic:cNvPicPr>
                            <a:picLocks noChangeAspect="1"/>
                          </pic:cNvPicPr>
                        </pic:nvPicPr>
                        <pic:blipFill>
                          <a:blip r:embed="rId25"/>
                          <a:stretch>
                            <a:fillRect/>
                          </a:stretch>
                        </pic:blipFill>
                        <pic:spPr>
                          <a:xfrm>
                            <a:off x="0" y="0"/>
                            <a:ext cx="2828290" cy="3771265"/>
                          </a:xfrm>
                          <a:prstGeom prst="rect">
                            <a:avLst/>
                          </a:prstGeom>
                        </pic:spPr>
                      </pic:pic>
                    </a:graphicData>
                  </a:graphic>
                </wp:inline>
              </w:drawing>
            </w:r>
          </w:p>
        </w:tc>
        <w:tc>
          <w:tcPr>
            <w:tcW w:w="4677" w:type="dxa"/>
            <w:vAlign w:val="top"/>
          </w:tcPr>
          <w:p w14:paraId="4CF1C27D">
            <w:pPr>
              <w:pStyle w:val="57"/>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90" name="图片 90" descr="20251027160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0251027160734"/>
                          <pic:cNvPicPr>
                            <a:picLocks noChangeAspect="1"/>
                          </pic:cNvPicPr>
                        </pic:nvPicPr>
                        <pic:blipFill>
                          <a:blip r:embed="rId26"/>
                          <a:stretch>
                            <a:fillRect/>
                          </a:stretch>
                        </pic:blipFill>
                        <pic:spPr>
                          <a:xfrm>
                            <a:off x="0" y="0"/>
                            <a:ext cx="2828290" cy="3771265"/>
                          </a:xfrm>
                          <a:prstGeom prst="rect">
                            <a:avLst/>
                          </a:prstGeom>
                        </pic:spPr>
                      </pic:pic>
                    </a:graphicData>
                  </a:graphic>
                </wp:inline>
              </w:drawing>
            </w:r>
          </w:p>
        </w:tc>
      </w:tr>
    </w:tbl>
    <w:p w14:paraId="14BA5FC1">
      <w:pPr>
        <w:rPr>
          <w:rFonts w:hint="eastAsia" w:ascii="Times New Roman" w:cs="Times New Roman"/>
          <w:b/>
          <w:bCs/>
          <w:lang w:val="en-US" w:eastAsia="zh-CN"/>
        </w:rPr>
      </w:pPr>
    </w:p>
    <w:p w14:paraId="50A3DCAE">
      <w:pPr>
        <w:rPr>
          <w:rFonts w:hint="eastAsia" w:ascii="Times New Roman" w:cs="Times New Roman"/>
          <w:b/>
          <w:bCs/>
          <w:lang w:val="en-US" w:eastAsia="zh-CN"/>
        </w:rPr>
      </w:pPr>
    </w:p>
    <w:p w14:paraId="74929EF9">
      <w:pPr>
        <w:rPr>
          <w:rFonts w:hint="eastAsia" w:ascii="Times New Roman" w:cs="Times New Roman"/>
          <w:b/>
          <w:bCs/>
          <w:lang w:val="en-US" w:eastAsia="zh-CN"/>
        </w:rPr>
      </w:pPr>
    </w:p>
    <w:p w14:paraId="402CE045">
      <w:pPr>
        <w:rPr>
          <w:rFonts w:hint="eastAsia" w:ascii="Times New Roman" w:cs="Times New Roman"/>
          <w:b/>
          <w:bCs/>
          <w:lang w:val="en-US" w:eastAsia="zh-CN"/>
        </w:rPr>
      </w:pPr>
    </w:p>
    <w:p w14:paraId="16C340CA">
      <w:pPr>
        <w:rPr>
          <w:rFonts w:hint="eastAsia" w:ascii="Times New Roman" w:cs="Times New Roman"/>
          <w:b/>
          <w:bCs/>
          <w:lang w:val="en-US" w:eastAsia="zh-CN"/>
        </w:rPr>
      </w:pPr>
    </w:p>
    <w:p w14:paraId="4BA759C3">
      <w:pPr>
        <w:rPr>
          <w:rFonts w:hint="eastAsia" w:ascii="Times New Roman" w:cs="Times New Roman"/>
          <w:b/>
          <w:bCs/>
          <w:lang w:val="en-US" w:eastAsia="zh-CN"/>
        </w:rPr>
      </w:pPr>
    </w:p>
    <w:p w14:paraId="6D4E3404">
      <w:pPr>
        <w:rPr>
          <w:rFonts w:hint="eastAsia" w:ascii="Times New Roman" w:cs="Times New Roman"/>
          <w:b/>
          <w:bCs/>
          <w:lang w:val="en-US" w:eastAsia="zh-CN"/>
        </w:rPr>
      </w:pPr>
    </w:p>
    <w:p w14:paraId="5F3728E5">
      <w:pPr>
        <w:rPr>
          <w:rFonts w:hint="eastAsia" w:ascii="Times New Roman" w:cs="Times New Roman"/>
          <w:b/>
          <w:bCs/>
          <w:lang w:val="en-US" w:eastAsia="zh-CN"/>
        </w:rPr>
      </w:pPr>
    </w:p>
    <w:p w14:paraId="4C9B6E47">
      <w:pPr>
        <w:rPr>
          <w:rFonts w:hint="eastAsia" w:ascii="Times New Roman" w:cs="Times New Roman"/>
          <w:b/>
          <w:bCs/>
          <w:lang w:val="en-US" w:eastAsia="zh-CN"/>
        </w:rPr>
      </w:pPr>
    </w:p>
    <w:p w14:paraId="4A8F9381">
      <w:pPr>
        <w:rPr>
          <w:rFonts w:hint="eastAsia" w:ascii="Times New Roman" w:cs="Times New Roman"/>
          <w:b/>
          <w:bCs/>
          <w:lang w:val="en-US" w:eastAsia="zh-CN"/>
        </w:rPr>
      </w:pPr>
    </w:p>
    <w:p w14:paraId="43C6CCA6">
      <w:pPr>
        <w:rPr>
          <w:rFonts w:hint="eastAsia" w:ascii="Times New Roman" w:cs="Times New Roman"/>
          <w:b/>
          <w:bCs/>
          <w:lang w:val="en-US" w:eastAsia="zh-CN"/>
        </w:rPr>
      </w:pPr>
    </w:p>
    <w:p w14:paraId="0108F241">
      <w:pPr>
        <w:rPr>
          <w:rFonts w:hint="eastAsia" w:ascii="Times New Roman" w:cs="Times New Roman"/>
          <w:b/>
          <w:bCs/>
          <w:lang w:val="en-US" w:eastAsia="zh-CN"/>
        </w:rPr>
      </w:pPr>
    </w:p>
    <w:p w14:paraId="5EF0C3E6">
      <w:pPr>
        <w:rPr>
          <w:rFonts w:hint="eastAsia" w:ascii="Times New Roman" w:cs="Times New Roman"/>
          <w:b/>
          <w:bCs/>
          <w:lang w:val="en-US" w:eastAsia="zh-CN"/>
        </w:rPr>
      </w:pPr>
    </w:p>
    <w:p w14:paraId="52CDA0B2">
      <w:pPr>
        <w:rPr>
          <w:rFonts w:hint="eastAsia" w:ascii="Times New Roman" w:cs="Times New Roman"/>
          <w:b/>
          <w:bCs/>
          <w:lang w:val="en-US" w:eastAsia="zh-CN"/>
        </w:rPr>
      </w:pPr>
    </w:p>
    <w:p w14:paraId="3B202EB0">
      <w:pPr>
        <w:rPr>
          <w:rFonts w:hint="eastAsia" w:ascii="Times New Roman" w:cs="Times New Roman"/>
          <w:b/>
          <w:bCs/>
          <w:lang w:val="en-US" w:eastAsia="zh-CN"/>
        </w:rPr>
      </w:pPr>
    </w:p>
    <w:p w14:paraId="3EAE1870">
      <w:pPr>
        <w:rPr>
          <w:rFonts w:hint="eastAsia"/>
          <w:b/>
          <w:bCs/>
          <w:sz w:val="28"/>
          <w:szCs w:val="28"/>
          <w:lang w:val="en-US" w:eastAsia="zh-CN"/>
        </w:rPr>
      </w:pPr>
    </w:p>
    <w:p w14:paraId="4288F15D">
      <w:pPr>
        <w:rPr>
          <w:rFonts w:hint="default"/>
          <w:b/>
          <w:bCs/>
          <w:sz w:val="28"/>
          <w:szCs w:val="28"/>
          <w:lang w:val="en-US" w:eastAsia="zh-CN"/>
        </w:rPr>
      </w:pPr>
      <w:r>
        <w:rPr>
          <w:rFonts w:hint="eastAsia"/>
          <w:b/>
          <w:bCs/>
          <w:sz w:val="28"/>
          <w:szCs w:val="28"/>
          <w:lang w:val="en-US" w:eastAsia="zh-CN"/>
        </w:rPr>
        <w:t>附件7 排污许可证</w:t>
      </w:r>
    </w:p>
    <w:p w14:paraId="49B8EE2A">
      <w:pPr>
        <w:rPr>
          <w:rFonts w:hint="eastAsia" w:eastAsia="宋体"/>
          <w:lang w:eastAsia="zh-CN"/>
        </w:rPr>
      </w:pPr>
      <w:r>
        <w:rPr>
          <w:rFonts w:hint="eastAsia" w:eastAsia="宋体"/>
          <w:lang w:eastAsia="zh-CN"/>
        </w:rPr>
        <w:drawing>
          <wp:inline distT="0" distB="0" distL="114300" distR="114300">
            <wp:extent cx="5271135" cy="7030720"/>
            <wp:effectExtent l="0" t="0" r="12065" b="5080"/>
            <wp:docPr id="91" name="图片 91" descr="e60c20d2fe0217cf853cbc0cb3db59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e60c20d2fe0217cf853cbc0cb3db59a0"/>
                    <pic:cNvPicPr>
                      <a:picLocks noChangeAspect="1"/>
                    </pic:cNvPicPr>
                  </pic:nvPicPr>
                  <pic:blipFill>
                    <a:blip r:embed="rId27"/>
                    <a:stretch>
                      <a:fillRect/>
                    </a:stretch>
                  </pic:blipFill>
                  <pic:spPr>
                    <a:xfrm>
                      <a:off x="0" y="0"/>
                      <a:ext cx="5271135" cy="7030720"/>
                    </a:xfrm>
                    <a:prstGeom prst="rect">
                      <a:avLst/>
                    </a:prstGeom>
                  </pic:spPr>
                </pic:pic>
              </a:graphicData>
            </a:graphic>
          </wp:inline>
        </w:drawing>
      </w:r>
    </w:p>
    <w:p w14:paraId="252D8F0B">
      <w:pPr>
        <w:rPr>
          <w:rFonts w:hint="eastAsia" w:eastAsia="宋体"/>
          <w:lang w:eastAsia="zh-CN"/>
        </w:rPr>
      </w:pPr>
    </w:p>
    <w:p w14:paraId="47E6F856">
      <w:pPr>
        <w:rPr>
          <w:rFonts w:hint="eastAsia" w:eastAsia="宋体"/>
          <w:lang w:eastAsia="zh-CN"/>
        </w:rPr>
      </w:pPr>
    </w:p>
    <w:p w14:paraId="50E47A8E">
      <w:pPr>
        <w:rPr>
          <w:rFonts w:hint="eastAsia" w:eastAsia="宋体"/>
          <w:lang w:eastAsia="zh-CN"/>
        </w:rPr>
      </w:pPr>
    </w:p>
    <w:p w14:paraId="6F973E30">
      <w:pPr>
        <w:rPr>
          <w:rFonts w:hint="eastAsia" w:eastAsia="宋体"/>
          <w:lang w:eastAsia="zh-CN"/>
        </w:rPr>
      </w:pPr>
    </w:p>
    <w:p w14:paraId="7E291173">
      <w:pPr>
        <w:rPr>
          <w:rFonts w:hint="default"/>
          <w:b/>
          <w:bCs/>
          <w:sz w:val="28"/>
          <w:szCs w:val="28"/>
          <w:lang w:val="en-US" w:eastAsia="zh-CN"/>
        </w:rPr>
      </w:pPr>
      <w:r>
        <w:rPr>
          <w:rFonts w:hint="eastAsia"/>
          <w:b/>
          <w:bCs/>
          <w:sz w:val="28"/>
          <w:szCs w:val="28"/>
          <w:lang w:val="en-US" w:eastAsia="zh-CN"/>
        </w:rPr>
        <w:t>附件8检测报告</w:t>
      </w:r>
    </w:p>
    <w:p w14:paraId="45E2317D">
      <w:pPr>
        <w:rPr>
          <w:rFonts w:hint="eastAsia" w:eastAsia="宋体"/>
          <w:lang w:eastAsia="zh-CN"/>
        </w:rPr>
      </w:pPr>
      <w:r>
        <w:rPr>
          <w:rFonts w:hint="eastAsia" w:eastAsia="宋体"/>
          <w:lang w:eastAsia="zh-CN"/>
        </w:rPr>
        <w:drawing>
          <wp:inline distT="0" distB="0" distL="114300" distR="114300">
            <wp:extent cx="5832475" cy="8249285"/>
            <wp:effectExtent l="0" t="0" r="9525" b="5715"/>
            <wp:docPr id="92" name="图片 92" descr="2025100900701Y安徽兴泰铜业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025100900701Y安徽兴泰铜业有限公司_01"/>
                    <pic:cNvPicPr>
                      <a:picLocks noChangeAspect="1"/>
                    </pic:cNvPicPr>
                  </pic:nvPicPr>
                  <pic:blipFill>
                    <a:blip r:embed="rId28"/>
                    <a:stretch>
                      <a:fillRect/>
                    </a:stretch>
                  </pic:blipFill>
                  <pic:spPr>
                    <a:xfrm>
                      <a:off x="0" y="0"/>
                      <a:ext cx="5832475" cy="8249285"/>
                    </a:xfrm>
                    <a:prstGeom prst="rect">
                      <a:avLst/>
                    </a:prstGeom>
                  </pic:spPr>
                </pic:pic>
              </a:graphicData>
            </a:graphic>
          </wp:inline>
        </w:drawing>
      </w:r>
    </w:p>
    <w:p w14:paraId="1D0CDEB7">
      <w:pPr>
        <w:rPr>
          <w:rFonts w:hint="eastAsia"/>
          <w:lang w:val="en-US" w:eastAsia="zh-CN"/>
        </w:rPr>
      </w:pPr>
    </w:p>
    <w:p w14:paraId="53B081D2"/>
    <w:p w14:paraId="2B4D036B"/>
    <w:p w14:paraId="4070AD04"/>
    <w:p w14:paraId="60F7A469">
      <w:pPr>
        <w:jc w:val="both"/>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eastAsia="zh-CN"/>
        </w:rPr>
        <w:drawing>
          <wp:inline distT="0" distB="0" distL="114300" distR="114300">
            <wp:extent cx="5271770" cy="7455535"/>
            <wp:effectExtent l="0" t="0" r="11430" b="12065"/>
            <wp:docPr id="93" name="图片 93" descr="2025100900701Y安徽兴泰铜业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2025100900701Y安徽兴泰铜业有限公司_02"/>
                    <pic:cNvPicPr>
                      <a:picLocks noChangeAspect="1"/>
                    </pic:cNvPicPr>
                  </pic:nvPicPr>
                  <pic:blipFill>
                    <a:blip r:embed="rId29"/>
                    <a:stretch>
                      <a:fillRect/>
                    </a:stretch>
                  </pic:blipFill>
                  <pic:spPr>
                    <a:xfrm>
                      <a:off x="0" y="0"/>
                      <a:ext cx="5271770" cy="7455535"/>
                    </a:xfrm>
                    <a:prstGeom prst="rect">
                      <a:avLst/>
                    </a:prstGeom>
                  </pic:spPr>
                </pic:pic>
              </a:graphicData>
            </a:graphic>
          </wp:inline>
        </w:drawing>
      </w:r>
    </w:p>
    <w:p w14:paraId="53578BFE">
      <w:pPr>
        <w:rPr>
          <w:rFonts w:hint="eastAsia" w:eastAsia="宋体"/>
          <w:lang w:eastAsia="zh-CN"/>
        </w:rPr>
      </w:pPr>
      <w:r>
        <w:rPr>
          <w:rFonts w:hint="eastAsia" w:eastAsia="宋体"/>
          <w:lang w:eastAsia="zh-CN"/>
        </w:rPr>
        <w:drawing>
          <wp:inline distT="0" distB="0" distL="114300" distR="114300">
            <wp:extent cx="5821045" cy="8232775"/>
            <wp:effectExtent l="0" t="0" r="8255" b="9525"/>
            <wp:docPr id="94" name="图片 94" descr="2025100900701Y安徽兴泰铜业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025100900701Y安徽兴泰铜业有限公司_03"/>
                    <pic:cNvPicPr>
                      <a:picLocks noChangeAspect="1"/>
                    </pic:cNvPicPr>
                  </pic:nvPicPr>
                  <pic:blipFill>
                    <a:blip r:embed="rId30"/>
                    <a:stretch>
                      <a:fillRect/>
                    </a:stretch>
                  </pic:blipFill>
                  <pic:spPr>
                    <a:xfrm>
                      <a:off x="0" y="0"/>
                      <a:ext cx="5821045" cy="8232775"/>
                    </a:xfrm>
                    <a:prstGeom prst="rect">
                      <a:avLst/>
                    </a:prstGeom>
                  </pic:spPr>
                </pic:pic>
              </a:graphicData>
            </a:graphic>
          </wp:inline>
        </w:drawing>
      </w:r>
    </w:p>
    <w:p w14:paraId="27C2B0CC">
      <w:pPr>
        <w:pStyle w:val="26"/>
        <w:rPr>
          <w:rFonts w:hint="eastAsia" w:eastAsia="宋体"/>
          <w:lang w:eastAsia="zh-CN"/>
        </w:rPr>
      </w:pPr>
    </w:p>
    <w:p w14:paraId="7061FD85">
      <w:pPr>
        <w:rPr>
          <w:rFonts w:hint="eastAsia" w:eastAsia="宋体"/>
          <w:lang w:eastAsia="zh-CN"/>
        </w:rPr>
      </w:pPr>
    </w:p>
    <w:p w14:paraId="74429D45">
      <w:pPr>
        <w:rPr>
          <w:rFonts w:hint="eastAsia" w:eastAsia="宋体"/>
          <w:lang w:eastAsia="zh-CN"/>
        </w:rPr>
      </w:pPr>
    </w:p>
    <w:p w14:paraId="61D38054">
      <w:pPr>
        <w:rPr>
          <w:rFonts w:hint="eastAsia" w:eastAsia="宋体"/>
          <w:lang w:eastAsia="zh-CN"/>
        </w:rPr>
      </w:pPr>
    </w:p>
    <w:p w14:paraId="0E68D43A">
      <w:pPr>
        <w:rPr>
          <w:rFonts w:hint="eastAsia" w:eastAsia="宋体"/>
          <w:lang w:eastAsia="zh-CN"/>
        </w:rPr>
      </w:pPr>
      <w:r>
        <w:rPr>
          <w:rFonts w:hint="eastAsia" w:eastAsia="宋体"/>
          <w:lang w:eastAsia="zh-CN"/>
        </w:rPr>
        <w:drawing>
          <wp:inline distT="0" distB="0" distL="114300" distR="114300">
            <wp:extent cx="5748020" cy="8129270"/>
            <wp:effectExtent l="0" t="0" r="5080" b="11430"/>
            <wp:docPr id="110" name="图片 110" descr="2025100900701Y安徽兴泰铜业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025100900701Y安徽兴泰铜业有限公司_04"/>
                    <pic:cNvPicPr>
                      <a:picLocks noChangeAspect="1"/>
                    </pic:cNvPicPr>
                  </pic:nvPicPr>
                  <pic:blipFill>
                    <a:blip r:embed="rId31"/>
                    <a:stretch>
                      <a:fillRect/>
                    </a:stretch>
                  </pic:blipFill>
                  <pic:spPr>
                    <a:xfrm>
                      <a:off x="0" y="0"/>
                      <a:ext cx="5748020" cy="8129270"/>
                    </a:xfrm>
                    <a:prstGeom prst="rect">
                      <a:avLst/>
                    </a:prstGeom>
                  </pic:spPr>
                </pic:pic>
              </a:graphicData>
            </a:graphic>
          </wp:inline>
        </w:drawing>
      </w:r>
      <w:r>
        <w:rPr>
          <w:rFonts w:hint="eastAsia" w:eastAsia="宋体"/>
          <w:lang w:eastAsia="zh-CN"/>
        </w:rPr>
        <w:drawing>
          <wp:inline distT="0" distB="0" distL="114300" distR="114300">
            <wp:extent cx="5810250" cy="8217535"/>
            <wp:effectExtent l="0" t="0" r="6350" b="12065"/>
            <wp:docPr id="106" name="图片 106" descr="2025100900701Y安徽兴泰铜业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025100900701Y安徽兴泰铜业有限公司_05"/>
                    <pic:cNvPicPr>
                      <a:picLocks noChangeAspect="1"/>
                    </pic:cNvPicPr>
                  </pic:nvPicPr>
                  <pic:blipFill>
                    <a:blip r:embed="rId32"/>
                    <a:stretch>
                      <a:fillRect/>
                    </a:stretch>
                  </pic:blipFill>
                  <pic:spPr>
                    <a:xfrm>
                      <a:off x="0" y="0"/>
                      <a:ext cx="5810250" cy="8217535"/>
                    </a:xfrm>
                    <a:prstGeom prst="rect">
                      <a:avLst/>
                    </a:prstGeom>
                  </pic:spPr>
                </pic:pic>
              </a:graphicData>
            </a:graphic>
          </wp:inline>
        </w:drawing>
      </w:r>
      <w:r>
        <w:rPr>
          <w:rFonts w:hint="eastAsia" w:eastAsia="宋体"/>
          <w:lang w:eastAsia="zh-CN"/>
        </w:rPr>
        <w:drawing>
          <wp:inline distT="0" distB="0" distL="114300" distR="114300">
            <wp:extent cx="5860415" cy="8288020"/>
            <wp:effectExtent l="0" t="0" r="6985" b="5080"/>
            <wp:docPr id="105" name="图片 105" descr="2025100900701Y安徽兴泰铜业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025100900701Y安徽兴泰铜业有限公司_06"/>
                    <pic:cNvPicPr>
                      <a:picLocks noChangeAspect="1"/>
                    </pic:cNvPicPr>
                  </pic:nvPicPr>
                  <pic:blipFill>
                    <a:blip r:embed="rId33"/>
                    <a:stretch>
                      <a:fillRect/>
                    </a:stretch>
                  </pic:blipFill>
                  <pic:spPr>
                    <a:xfrm>
                      <a:off x="0" y="0"/>
                      <a:ext cx="5860415" cy="8288020"/>
                    </a:xfrm>
                    <a:prstGeom prst="rect">
                      <a:avLst/>
                    </a:prstGeom>
                  </pic:spPr>
                </pic:pic>
              </a:graphicData>
            </a:graphic>
          </wp:inline>
        </w:drawing>
      </w:r>
      <w:r>
        <w:rPr>
          <w:rFonts w:hint="eastAsia" w:eastAsia="宋体"/>
          <w:lang w:eastAsia="zh-CN"/>
        </w:rPr>
        <w:drawing>
          <wp:inline distT="0" distB="0" distL="114300" distR="114300">
            <wp:extent cx="5877560" cy="8312785"/>
            <wp:effectExtent l="0" t="0" r="2540" b="5715"/>
            <wp:docPr id="104" name="图片 104" descr="2025100900701Y安徽兴泰铜业有限公司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025100900701Y安徽兴泰铜业有限公司_07"/>
                    <pic:cNvPicPr>
                      <a:picLocks noChangeAspect="1"/>
                    </pic:cNvPicPr>
                  </pic:nvPicPr>
                  <pic:blipFill>
                    <a:blip r:embed="rId34"/>
                    <a:stretch>
                      <a:fillRect/>
                    </a:stretch>
                  </pic:blipFill>
                  <pic:spPr>
                    <a:xfrm>
                      <a:off x="0" y="0"/>
                      <a:ext cx="5877560" cy="8312785"/>
                    </a:xfrm>
                    <a:prstGeom prst="rect">
                      <a:avLst/>
                    </a:prstGeom>
                  </pic:spPr>
                </pic:pic>
              </a:graphicData>
            </a:graphic>
          </wp:inline>
        </w:drawing>
      </w:r>
      <w:r>
        <w:rPr>
          <w:rFonts w:hint="eastAsia" w:eastAsia="宋体"/>
          <w:lang w:eastAsia="zh-CN"/>
        </w:rPr>
        <w:drawing>
          <wp:inline distT="0" distB="0" distL="114300" distR="114300">
            <wp:extent cx="5983605" cy="8462645"/>
            <wp:effectExtent l="0" t="0" r="10795" b="8255"/>
            <wp:docPr id="95" name="图片 95" descr="2025100900701Y安徽兴泰铜业有限公司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025100900701Y安徽兴泰铜业有限公司_08"/>
                    <pic:cNvPicPr>
                      <a:picLocks noChangeAspect="1"/>
                    </pic:cNvPicPr>
                  </pic:nvPicPr>
                  <pic:blipFill>
                    <a:blip r:embed="rId35"/>
                    <a:stretch>
                      <a:fillRect/>
                    </a:stretch>
                  </pic:blipFill>
                  <pic:spPr>
                    <a:xfrm>
                      <a:off x="0" y="0"/>
                      <a:ext cx="5983605" cy="8462645"/>
                    </a:xfrm>
                    <a:prstGeom prst="rect">
                      <a:avLst/>
                    </a:prstGeom>
                  </pic:spPr>
                </pic:pic>
              </a:graphicData>
            </a:graphic>
          </wp:inline>
        </w:drawing>
      </w:r>
    </w:p>
    <w:p w14:paraId="5C6EFAB8">
      <w:pPr>
        <w:rPr>
          <w:rFonts w:hint="eastAsia" w:eastAsia="宋体"/>
          <w:lang w:eastAsia="zh-CN"/>
        </w:rPr>
      </w:pPr>
    </w:p>
    <w:p w14:paraId="7D38D1E7">
      <w:pPr>
        <w:rPr>
          <w:rFonts w:hint="eastAsia" w:eastAsia="宋体"/>
          <w:lang w:eastAsia="zh-CN"/>
        </w:rPr>
      </w:pPr>
    </w:p>
    <w:p w14:paraId="347B2302">
      <w:pPr>
        <w:rPr>
          <w:rFonts w:hint="eastAsia" w:eastAsia="宋体"/>
          <w:lang w:eastAsia="zh-CN"/>
        </w:rPr>
      </w:pPr>
    </w:p>
    <w:p w14:paraId="78ECB564">
      <w:pPr>
        <w:pStyle w:val="26"/>
        <w:rPr>
          <w:rFonts w:hint="eastAsia" w:eastAsia="宋体"/>
          <w:lang w:eastAsia="zh-CN"/>
        </w:rPr>
      </w:pPr>
    </w:p>
    <w:p w14:paraId="661A154E">
      <w:pPr>
        <w:rPr>
          <w:rFonts w:hint="eastAsia" w:eastAsia="宋体"/>
          <w:lang w:eastAsia="zh-CN"/>
        </w:rPr>
      </w:pPr>
      <w:r>
        <w:rPr>
          <w:rFonts w:hint="eastAsia" w:eastAsia="宋体"/>
          <w:lang w:eastAsia="zh-CN"/>
        </w:rPr>
        <w:drawing>
          <wp:inline distT="0" distB="0" distL="114300" distR="114300">
            <wp:extent cx="5271770" cy="7455535"/>
            <wp:effectExtent l="0" t="0" r="11430" b="12065"/>
            <wp:docPr id="117" name="图片 117" descr="2025100900701Y安徽兴泰铜业有限公司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2025100900701Y安徽兴泰铜业有限公司_09"/>
                    <pic:cNvPicPr>
                      <a:picLocks noChangeAspect="1"/>
                    </pic:cNvPicPr>
                  </pic:nvPicPr>
                  <pic:blipFill>
                    <a:blip r:embed="rId36"/>
                    <a:stretch>
                      <a:fillRect/>
                    </a:stretch>
                  </pic:blipFill>
                  <pic:spPr>
                    <a:xfrm>
                      <a:off x="0" y="0"/>
                      <a:ext cx="5271770" cy="7455535"/>
                    </a:xfrm>
                    <a:prstGeom prst="rect">
                      <a:avLst/>
                    </a:prstGeom>
                  </pic:spPr>
                </pic:pic>
              </a:graphicData>
            </a:graphic>
          </wp:inline>
        </w:drawing>
      </w:r>
      <w:r>
        <w:rPr>
          <w:rFonts w:hint="eastAsia" w:eastAsia="宋体"/>
          <w:lang w:eastAsia="zh-CN"/>
        </w:rPr>
        <w:drawing>
          <wp:inline distT="0" distB="0" distL="114300" distR="114300">
            <wp:extent cx="5781675" cy="8177530"/>
            <wp:effectExtent l="0" t="0" r="9525" b="1270"/>
            <wp:docPr id="116" name="图片 116" descr="2025100900701Y安徽兴泰铜业有限公司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2025100900701Y安徽兴泰铜业有限公司_10"/>
                    <pic:cNvPicPr>
                      <a:picLocks noChangeAspect="1"/>
                    </pic:cNvPicPr>
                  </pic:nvPicPr>
                  <pic:blipFill>
                    <a:blip r:embed="rId37"/>
                    <a:stretch>
                      <a:fillRect/>
                    </a:stretch>
                  </pic:blipFill>
                  <pic:spPr>
                    <a:xfrm>
                      <a:off x="0" y="0"/>
                      <a:ext cx="5781675" cy="8177530"/>
                    </a:xfrm>
                    <a:prstGeom prst="rect">
                      <a:avLst/>
                    </a:prstGeom>
                  </pic:spPr>
                </pic:pic>
              </a:graphicData>
            </a:graphic>
          </wp:inline>
        </w:drawing>
      </w:r>
      <w:r>
        <w:rPr>
          <w:rFonts w:hint="eastAsia" w:eastAsia="宋体"/>
          <w:lang w:eastAsia="zh-CN"/>
        </w:rPr>
        <w:drawing>
          <wp:inline distT="0" distB="0" distL="114300" distR="114300">
            <wp:extent cx="5641975" cy="7979410"/>
            <wp:effectExtent l="0" t="0" r="9525" b="8890"/>
            <wp:docPr id="115" name="图片 115" descr="2025100900701Y安徽兴泰铜业有限公司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025100900701Y安徽兴泰铜业有限公司_11"/>
                    <pic:cNvPicPr>
                      <a:picLocks noChangeAspect="1"/>
                    </pic:cNvPicPr>
                  </pic:nvPicPr>
                  <pic:blipFill>
                    <a:blip r:embed="rId38"/>
                    <a:stretch>
                      <a:fillRect/>
                    </a:stretch>
                  </pic:blipFill>
                  <pic:spPr>
                    <a:xfrm>
                      <a:off x="0" y="0"/>
                      <a:ext cx="5641975" cy="7979410"/>
                    </a:xfrm>
                    <a:prstGeom prst="rect">
                      <a:avLst/>
                    </a:prstGeom>
                  </pic:spPr>
                </pic:pic>
              </a:graphicData>
            </a:graphic>
          </wp:inline>
        </w:drawing>
      </w:r>
      <w:r>
        <w:rPr>
          <w:rFonts w:hint="eastAsia" w:eastAsia="宋体"/>
          <w:lang w:eastAsia="zh-CN"/>
        </w:rPr>
        <w:drawing>
          <wp:inline distT="0" distB="0" distL="114300" distR="114300">
            <wp:extent cx="5709285" cy="8074660"/>
            <wp:effectExtent l="0" t="0" r="5715" b="2540"/>
            <wp:docPr id="114" name="图片 114" descr="2025100900701Y安徽兴泰铜业有限公司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2025100900701Y安徽兴泰铜业有限公司_12"/>
                    <pic:cNvPicPr>
                      <a:picLocks noChangeAspect="1"/>
                    </pic:cNvPicPr>
                  </pic:nvPicPr>
                  <pic:blipFill>
                    <a:blip r:embed="rId39"/>
                    <a:stretch>
                      <a:fillRect/>
                    </a:stretch>
                  </pic:blipFill>
                  <pic:spPr>
                    <a:xfrm>
                      <a:off x="0" y="0"/>
                      <a:ext cx="5709285" cy="8074660"/>
                    </a:xfrm>
                    <a:prstGeom prst="rect">
                      <a:avLst/>
                    </a:prstGeom>
                  </pic:spPr>
                </pic:pic>
              </a:graphicData>
            </a:graphic>
          </wp:inline>
        </w:drawing>
      </w:r>
      <w:r>
        <w:rPr>
          <w:rFonts w:hint="eastAsia" w:eastAsia="宋体"/>
          <w:lang w:eastAsia="zh-CN"/>
        </w:rPr>
        <w:drawing>
          <wp:inline distT="0" distB="0" distL="114300" distR="114300">
            <wp:extent cx="5737225" cy="8114030"/>
            <wp:effectExtent l="0" t="0" r="3175" b="1270"/>
            <wp:docPr id="113" name="图片 113" descr="2025100900701Y安徽兴泰铜业有限公司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025100900701Y安徽兴泰铜业有限公司_13"/>
                    <pic:cNvPicPr>
                      <a:picLocks noChangeAspect="1"/>
                    </pic:cNvPicPr>
                  </pic:nvPicPr>
                  <pic:blipFill>
                    <a:blip r:embed="rId40"/>
                    <a:stretch>
                      <a:fillRect/>
                    </a:stretch>
                  </pic:blipFill>
                  <pic:spPr>
                    <a:xfrm>
                      <a:off x="0" y="0"/>
                      <a:ext cx="5737225" cy="8114030"/>
                    </a:xfrm>
                    <a:prstGeom prst="rect">
                      <a:avLst/>
                    </a:prstGeom>
                  </pic:spPr>
                </pic:pic>
              </a:graphicData>
            </a:graphic>
          </wp:inline>
        </w:drawing>
      </w:r>
      <w:r>
        <w:rPr>
          <w:rFonts w:hint="eastAsia" w:eastAsia="宋体"/>
          <w:lang w:eastAsia="zh-CN"/>
        </w:rPr>
        <w:drawing>
          <wp:inline distT="0" distB="0" distL="114300" distR="114300">
            <wp:extent cx="5664200" cy="8011160"/>
            <wp:effectExtent l="0" t="0" r="0" b="2540"/>
            <wp:docPr id="112" name="图片 112" descr="2025100900701Y安徽兴泰铜业有限公司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025100900701Y安徽兴泰铜业有限公司_14"/>
                    <pic:cNvPicPr>
                      <a:picLocks noChangeAspect="1"/>
                    </pic:cNvPicPr>
                  </pic:nvPicPr>
                  <pic:blipFill>
                    <a:blip r:embed="rId41"/>
                    <a:stretch>
                      <a:fillRect/>
                    </a:stretch>
                  </pic:blipFill>
                  <pic:spPr>
                    <a:xfrm>
                      <a:off x="0" y="0"/>
                      <a:ext cx="5664200" cy="8011160"/>
                    </a:xfrm>
                    <a:prstGeom prst="rect">
                      <a:avLst/>
                    </a:prstGeom>
                  </pic:spPr>
                </pic:pic>
              </a:graphicData>
            </a:graphic>
          </wp:inline>
        </w:drawing>
      </w:r>
      <w:r>
        <w:rPr>
          <w:rFonts w:hint="eastAsia" w:eastAsia="宋体"/>
          <w:lang w:eastAsia="zh-CN"/>
        </w:rPr>
        <w:drawing>
          <wp:inline distT="0" distB="0" distL="114300" distR="114300">
            <wp:extent cx="5691505" cy="8049895"/>
            <wp:effectExtent l="0" t="0" r="10795" b="1905"/>
            <wp:docPr id="111" name="图片 111" descr="2025100900701Y安徽兴泰铜业有限公司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025100900701Y安徽兴泰铜业有限公司_15"/>
                    <pic:cNvPicPr>
                      <a:picLocks noChangeAspect="1"/>
                    </pic:cNvPicPr>
                  </pic:nvPicPr>
                  <pic:blipFill>
                    <a:blip r:embed="rId42"/>
                    <a:stretch>
                      <a:fillRect/>
                    </a:stretch>
                  </pic:blipFill>
                  <pic:spPr>
                    <a:xfrm>
                      <a:off x="0" y="0"/>
                      <a:ext cx="5691505" cy="8049895"/>
                    </a:xfrm>
                    <a:prstGeom prst="rect">
                      <a:avLst/>
                    </a:prstGeom>
                  </pic:spPr>
                </pic:pic>
              </a:graphicData>
            </a:graphic>
          </wp:inline>
        </w:drawing>
      </w:r>
    </w:p>
    <w:p w14:paraId="1F75479B">
      <w:pPr>
        <w:jc w:val="center"/>
        <w:rPr>
          <w:rFonts w:hint="eastAsia"/>
          <w:lang w:eastAsia="zh-CN"/>
        </w:rPr>
      </w:pPr>
      <w:r>
        <w:rPr>
          <w:rFonts w:hint="eastAsia"/>
          <w:lang w:eastAsia="zh-CN"/>
        </w:rPr>
        <w:drawing>
          <wp:inline distT="0" distB="0" distL="114300" distR="114300">
            <wp:extent cx="5270500" cy="7458710"/>
            <wp:effectExtent l="0" t="0" r="0" b="8890"/>
            <wp:docPr id="4" name="图片 4" descr="安徽兴泰铜业有限公司年产加工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安徽兴泰铜业有限公司年产加工7_01"/>
                    <pic:cNvPicPr>
                      <a:picLocks noChangeAspect="1"/>
                    </pic:cNvPicPr>
                  </pic:nvPicPr>
                  <pic:blipFill>
                    <a:blip r:embed="rId43"/>
                    <a:stretch>
                      <a:fillRect/>
                    </a:stretch>
                  </pic:blipFill>
                  <pic:spPr>
                    <a:xfrm>
                      <a:off x="0" y="0"/>
                      <a:ext cx="5270500" cy="7458710"/>
                    </a:xfrm>
                    <a:prstGeom prst="rect">
                      <a:avLst/>
                    </a:prstGeom>
                  </pic:spPr>
                </pic:pic>
              </a:graphicData>
            </a:graphic>
          </wp:inline>
        </w:drawing>
      </w:r>
      <w:r>
        <w:rPr>
          <w:rFonts w:hint="eastAsia"/>
          <w:lang w:eastAsia="zh-CN"/>
        </w:rPr>
        <w:drawing>
          <wp:inline distT="0" distB="0" distL="114300" distR="114300">
            <wp:extent cx="5270500" cy="7458710"/>
            <wp:effectExtent l="0" t="0" r="0" b="8890"/>
            <wp:docPr id="3" name="图片 3" descr="安徽兴泰铜业有限公司年产加工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安徽兴泰铜业有限公司年产加工7_02"/>
                    <pic:cNvPicPr>
                      <a:picLocks noChangeAspect="1"/>
                    </pic:cNvPicPr>
                  </pic:nvPicPr>
                  <pic:blipFill>
                    <a:blip r:embed="rId44"/>
                    <a:stretch>
                      <a:fillRect/>
                    </a:stretch>
                  </pic:blipFill>
                  <pic:spPr>
                    <a:xfrm>
                      <a:off x="0" y="0"/>
                      <a:ext cx="5270500" cy="7458710"/>
                    </a:xfrm>
                    <a:prstGeom prst="rect">
                      <a:avLst/>
                    </a:prstGeom>
                  </pic:spPr>
                </pic:pic>
              </a:graphicData>
            </a:graphic>
          </wp:inline>
        </w:drawing>
      </w:r>
      <w:r>
        <w:rPr>
          <w:rFonts w:hint="eastAsia"/>
          <w:lang w:eastAsia="zh-CN"/>
        </w:rPr>
        <w:drawing>
          <wp:inline distT="0" distB="0" distL="114300" distR="114300">
            <wp:extent cx="5270500" cy="7458710"/>
            <wp:effectExtent l="0" t="0" r="0" b="8890"/>
            <wp:docPr id="2" name="图片 2" descr="安徽兴泰铜业有限公司年产加工7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安徽兴泰铜业有限公司年产加工7_03"/>
                    <pic:cNvPicPr>
                      <a:picLocks noChangeAspect="1"/>
                    </pic:cNvPicPr>
                  </pic:nvPicPr>
                  <pic:blipFill>
                    <a:blip r:embed="rId45"/>
                    <a:stretch>
                      <a:fillRect/>
                    </a:stretch>
                  </pic:blipFill>
                  <pic:spPr>
                    <a:xfrm>
                      <a:off x="0" y="0"/>
                      <a:ext cx="5270500" cy="7458710"/>
                    </a:xfrm>
                    <a:prstGeom prst="rect">
                      <a:avLst/>
                    </a:prstGeom>
                  </pic:spPr>
                </pic:pic>
              </a:graphicData>
            </a:graphic>
          </wp:inline>
        </w:drawing>
      </w:r>
      <w:r>
        <w:rPr>
          <w:rFonts w:hint="eastAsia"/>
          <w:lang w:eastAsia="zh-CN"/>
        </w:rPr>
        <w:drawing>
          <wp:inline distT="0" distB="0" distL="114300" distR="114300">
            <wp:extent cx="6077585" cy="8358505"/>
            <wp:effectExtent l="0" t="0" r="5715" b="10795"/>
            <wp:docPr id="5" name="图片 5" descr="e61935e3e6017441373a1993ba2a92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61935e3e6017441373a1993ba2a927e"/>
                    <pic:cNvPicPr>
                      <a:picLocks noChangeAspect="1"/>
                    </pic:cNvPicPr>
                  </pic:nvPicPr>
                  <pic:blipFill>
                    <a:blip r:embed="rId46"/>
                    <a:stretch>
                      <a:fillRect/>
                    </a:stretch>
                  </pic:blipFill>
                  <pic:spPr>
                    <a:xfrm>
                      <a:off x="0" y="0"/>
                      <a:ext cx="6077585" cy="8358505"/>
                    </a:xfrm>
                    <a:prstGeom prst="rect">
                      <a:avLst/>
                    </a:prstGeom>
                  </pic:spPr>
                </pic:pic>
              </a:graphicData>
            </a:graphic>
          </wp:inline>
        </w:drawing>
      </w:r>
      <w:r>
        <w:rPr>
          <w:rFonts w:hint="eastAsia"/>
          <w:lang w:eastAsia="zh-CN"/>
        </w:rPr>
        <w:drawing>
          <wp:inline distT="0" distB="0" distL="114300" distR="114300">
            <wp:extent cx="6054725" cy="8327390"/>
            <wp:effectExtent l="0" t="0" r="3175" b="3810"/>
            <wp:docPr id="6" name="图片 6" descr="f9ce44e150fc437602ca3a1f62e84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9ce44e150fc437602ca3a1f62e84e31"/>
                    <pic:cNvPicPr>
                      <a:picLocks noChangeAspect="1"/>
                    </pic:cNvPicPr>
                  </pic:nvPicPr>
                  <pic:blipFill>
                    <a:blip r:embed="rId47"/>
                    <a:stretch>
                      <a:fillRect/>
                    </a:stretch>
                  </pic:blipFill>
                  <pic:spPr>
                    <a:xfrm>
                      <a:off x="0" y="0"/>
                      <a:ext cx="6054725" cy="8327390"/>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C757D8">
    <w:pPr>
      <w:pStyle w:val="1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BB19B7">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43BB19B7">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B4C18AB"/>
    <w:multiLevelType w:val="singleLevel"/>
    <w:tmpl w:val="DB4C18AB"/>
    <w:lvl w:ilvl="0" w:tentative="0">
      <w:start w:val="1"/>
      <w:numFmt w:val="decimal"/>
      <w:suff w:val="space"/>
      <w:lvlText w:val="%1."/>
      <w:lvlJc w:val="left"/>
    </w:lvl>
  </w:abstractNum>
  <w:abstractNum w:abstractNumId="1">
    <w:nsid w:val="04888A84"/>
    <w:multiLevelType w:val="singleLevel"/>
    <w:tmpl w:val="04888A84"/>
    <w:lvl w:ilvl="0" w:tentative="0">
      <w:start w:val="1"/>
      <w:numFmt w:val="chineseCounting"/>
      <w:suff w:val="nothing"/>
      <w:lvlText w:val="%1、"/>
      <w:lvlJc w:val="left"/>
      <w:rPr>
        <w:rFonts w:hint="eastAsia"/>
      </w:rPr>
    </w:lvl>
  </w:abstractNum>
  <w:abstractNum w:abstractNumId="2">
    <w:nsid w:val="0989E1FA"/>
    <w:multiLevelType w:val="singleLevel"/>
    <w:tmpl w:val="0989E1FA"/>
    <w:lvl w:ilvl="0" w:tentative="0">
      <w:start w:val="1"/>
      <w:numFmt w:val="decimal"/>
      <w:suff w:val="nothing"/>
      <w:lvlText w:val="%1"/>
      <w:lvlJc w:val="left"/>
      <w:pPr>
        <w:ind w:left="0" w:firstLine="403"/>
      </w:pPr>
      <w:rPr>
        <w:rFonts w:hint="default"/>
      </w:rPr>
    </w:lvl>
  </w:abstractNum>
  <w:abstractNum w:abstractNumId="3">
    <w:nsid w:val="2B4F267F"/>
    <w:multiLevelType w:val="singleLevel"/>
    <w:tmpl w:val="2B4F267F"/>
    <w:lvl w:ilvl="0" w:tentative="0">
      <w:start w:val="2"/>
      <w:numFmt w:val="chineseCounting"/>
      <w:suff w:val="nothing"/>
      <w:lvlText w:val="（%1）"/>
      <w:lvlJc w:val="left"/>
      <w:rPr>
        <w:rFonts w:hint="eastAsia"/>
      </w:rPr>
    </w:lvl>
  </w:abstractNum>
  <w:abstractNum w:abstractNumId="4">
    <w:nsid w:val="41862CA9"/>
    <w:multiLevelType w:val="multilevel"/>
    <w:tmpl w:val="41862CA9"/>
    <w:lvl w:ilvl="0" w:tentative="0">
      <w:start w:val="1"/>
      <w:numFmt w:val="decimal"/>
      <w:suff w:val="space"/>
      <w:lvlText w:val="%1"/>
      <w:lvlJc w:val="left"/>
      <w:pPr>
        <w:ind w:left="0" w:firstLine="0"/>
      </w:pPr>
      <w:rPr>
        <w:rFonts w:hint="eastAsia"/>
        <w:sz w:val="30"/>
        <w:szCs w:val="30"/>
      </w:rPr>
    </w:lvl>
    <w:lvl w:ilvl="1" w:tentative="0">
      <w:start w:val="1"/>
      <w:numFmt w:val="decimal"/>
      <w:pStyle w:val="36"/>
      <w:suff w:val="space"/>
      <w:lvlText w:val="%1.%2"/>
      <w:lvlJc w:val="left"/>
      <w:pPr>
        <w:ind w:left="1560" w:firstLine="0"/>
      </w:pPr>
      <w:rPr>
        <w:rFonts w:hint="default" w:ascii="Arial" w:hAnsi="Arial"/>
      </w:rPr>
    </w:lvl>
    <w:lvl w:ilvl="2" w:tentative="0">
      <w:start w:val="1"/>
      <w:numFmt w:val="decimal"/>
      <w:suff w:val="space"/>
      <w:lvlText w:val="%1.%2.%3"/>
      <w:lvlJc w:val="left"/>
      <w:pPr>
        <w:ind w:left="994" w:hanging="426"/>
      </w:pPr>
      <w:rPr>
        <w:rFonts w:hint="default" w:ascii="Arial" w:hAnsi="Arial"/>
      </w:rPr>
    </w:lvl>
    <w:lvl w:ilvl="3" w:tentative="0">
      <w:start w:val="1"/>
      <w:numFmt w:val="decimal"/>
      <w:suff w:val="nothing"/>
      <w:lvlText w:val="%1.%2.%3.%4"/>
      <w:lvlJc w:val="left"/>
      <w:pPr>
        <w:ind w:left="851" w:hanging="851"/>
      </w:pPr>
      <w:rPr>
        <w:rFonts w:hint="eastAsia" w:ascii="Arial" w:hAnsi="Arial"/>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
    <w:nsid w:val="7F2BCA4C"/>
    <w:multiLevelType w:val="singleLevel"/>
    <w:tmpl w:val="7F2BCA4C"/>
    <w:lvl w:ilvl="0" w:tentative="0">
      <w:start w:val="2"/>
      <w:numFmt w:val="decimal"/>
      <w:suff w:val="nothing"/>
      <w:lvlText w:val="（%1）"/>
      <w:lvlJc w:val="left"/>
    </w:lvl>
  </w:abstractNum>
  <w:num w:numId="1">
    <w:abstractNumId w:val="4"/>
  </w:num>
  <w:num w:numId="2">
    <w:abstractNumId w:val="2"/>
  </w:num>
  <w:num w:numId="3">
    <w:abstractNumId w:val="3"/>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VjM2RkZjBlMWUxNzYzNmRkMjA5YTM1OWI3ZDZkYjcifQ=="/>
  </w:docVars>
  <w:rsids>
    <w:rsidRoot w:val="3C140A97"/>
    <w:rsid w:val="00032C0F"/>
    <w:rsid w:val="000A002F"/>
    <w:rsid w:val="000C1FF9"/>
    <w:rsid w:val="001F1D2C"/>
    <w:rsid w:val="00205621"/>
    <w:rsid w:val="00216226"/>
    <w:rsid w:val="002C61F7"/>
    <w:rsid w:val="00305CE7"/>
    <w:rsid w:val="00364F7D"/>
    <w:rsid w:val="003C1ABA"/>
    <w:rsid w:val="003D21B2"/>
    <w:rsid w:val="003D6656"/>
    <w:rsid w:val="00423C6D"/>
    <w:rsid w:val="004E46EF"/>
    <w:rsid w:val="005262D5"/>
    <w:rsid w:val="005C088A"/>
    <w:rsid w:val="005F427B"/>
    <w:rsid w:val="005F65CD"/>
    <w:rsid w:val="00681EDA"/>
    <w:rsid w:val="00711C04"/>
    <w:rsid w:val="00726300"/>
    <w:rsid w:val="007D459F"/>
    <w:rsid w:val="00824AC8"/>
    <w:rsid w:val="008B1170"/>
    <w:rsid w:val="00951FEE"/>
    <w:rsid w:val="00953D9C"/>
    <w:rsid w:val="009C337D"/>
    <w:rsid w:val="00B17434"/>
    <w:rsid w:val="00BA1A55"/>
    <w:rsid w:val="00C34766"/>
    <w:rsid w:val="00C603FA"/>
    <w:rsid w:val="00DB20F7"/>
    <w:rsid w:val="00E53F90"/>
    <w:rsid w:val="00E60A9C"/>
    <w:rsid w:val="00EC29E7"/>
    <w:rsid w:val="010C5839"/>
    <w:rsid w:val="01161381"/>
    <w:rsid w:val="011B0BBC"/>
    <w:rsid w:val="012015DC"/>
    <w:rsid w:val="01232133"/>
    <w:rsid w:val="01233A9E"/>
    <w:rsid w:val="01243D57"/>
    <w:rsid w:val="012515C4"/>
    <w:rsid w:val="012713F4"/>
    <w:rsid w:val="01315BAE"/>
    <w:rsid w:val="01320784"/>
    <w:rsid w:val="013D290D"/>
    <w:rsid w:val="013E2686"/>
    <w:rsid w:val="0145454D"/>
    <w:rsid w:val="014D28C9"/>
    <w:rsid w:val="01521102"/>
    <w:rsid w:val="01541EA9"/>
    <w:rsid w:val="015772A4"/>
    <w:rsid w:val="01582BC2"/>
    <w:rsid w:val="015B25E7"/>
    <w:rsid w:val="015D585D"/>
    <w:rsid w:val="016249CB"/>
    <w:rsid w:val="016F7E96"/>
    <w:rsid w:val="018D3E32"/>
    <w:rsid w:val="019B53E2"/>
    <w:rsid w:val="019D55FE"/>
    <w:rsid w:val="01A4698D"/>
    <w:rsid w:val="01AF5332"/>
    <w:rsid w:val="01B82438"/>
    <w:rsid w:val="01CC1A40"/>
    <w:rsid w:val="01D54ECF"/>
    <w:rsid w:val="01DC0C1D"/>
    <w:rsid w:val="01E020F4"/>
    <w:rsid w:val="01EE19B6"/>
    <w:rsid w:val="01F3521E"/>
    <w:rsid w:val="01F66ABD"/>
    <w:rsid w:val="02054F52"/>
    <w:rsid w:val="02101F44"/>
    <w:rsid w:val="02166173"/>
    <w:rsid w:val="022140EA"/>
    <w:rsid w:val="02225B04"/>
    <w:rsid w:val="0224688D"/>
    <w:rsid w:val="022554BD"/>
    <w:rsid w:val="02261A9D"/>
    <w:rsid w:val="022F628D"/>
    <w:rsid w:val="02327432"/>
    <w:rsid w:val="023D293E"/>
    <w:rsid w:val="024141DC"/>
    <w:rsid w:val="024C6511"/>
    <w:rsid w:val="024D702F"/>
    <w:rsid w:val="025B40B4"/>
    <w:rsid w:val="025E2EB0"/>
    <w:rsid w:val="02696283"/>
    <w:rsid w:val="02750329"/>
    <w:rsid w:val="027D71DE"/>
    <w:rsid w:val="02867093"/>
    <w:rsid w:val="028B2670"/>
    <w:rsid w:val="02954528"/>
    <w:rsid w:val="029562D6"/>
    <w:rsid w:val="02985DC6"/>
    <w:rsid w:val="029D1302"/>
    <w:rsid w:val="029D338B"/>
    <w:rsid w:val="02A46519"/>
    <w:rsid w:val="02A66735"/>
    <w:rsid w:val="02AF383B"/>
    <w:rsid w:val="02B01361"/>
    <w:rsid w:val="02B844D6"/>
    <w:rsid w:val="02B90FAC"/>
    <w:rsid w:val="02BE750F"/>
    <w:rsid w:val="02C92423"/>
    <w:rsid w:val="02CB1CF7"/>
    <w:rsid w:val="02CD38AA"/>
    <w:rsid w:val="02CE31FF"/>
    <w:rsid w:val="02CE5187"/>
    <w:rsid w:val="02D50DC8"/>
    <w:rsid w:val="02DA018C"/>
    <w:rsid w:val="02E4100B"/>
    <w:rsid w:val="02E713E5"/>
    <w:rsid w:val="02EA06AE"/>
    <w:rsid w:val="02EB05EB"/>
    <w:rsid w:val="02F41532"/>
    <w:rsid w:val="02FA082F"/>
    <w:rsid w:val="03011EF0"/>
    <w:rsid w:val="03140BF2"/>
    <w:rsid w:val="031657DA"/>
    <w:rsid w:val="031713E0"/>
    <w:rsid w:val="032C2A97"/>
    <w:rsid w:val="032F04D8"/>
    <w:rsid w:val="03300A7B"/>
    <w:rsid w:val="03302249"/>
    <w:rsid w:val="033250C0"/>
    <w:rsid w:val="03362BD3"/>
    <w:rsid w:val="03483348"/>
    <w:rsid w:val="034C0838"/>
    <w:rsid w:val="035E0DBD"/>
    <w:rsid w:val="035E32C9"/>
    <w:rsid w:val="035F6558"/>
    <w:rsid w:val="036D1000"/>
    <w:rsid w:val="036D2DAF"/>
    <w:rsid w:val="036F7328"/>
    <w:rsid w:val="03722143"/>
    <w:rsid w:val="038D51FF"/>
    <w:rsid w:val="03950013"/>
    <w:rsid w:val="03AC7D7B"/>
    <w:rsid w:val="03B106FD"/>
    <w:rsid w:val="03B42885"/>
    <w:rsid w:val="03BE7AAE"/>
    <w:rsid w:val="03C578B5"/>
    <w:rsid w:val="03C61B74"/>
    <w:rsid w:val="03CF75C5"/>
    <w:rsid w:val="03D1158F"/>
    <w:rsid w:val="03D13CC4"/>
    <w:rsid w:val="03DC41B1"/>
    <w:rsid w:val="03EF7C67"/>
    <w:rsid w:val="03F13ECF"/>
    <w:rsid w:val="03F700FE"/>
    <w:rsid w:val="040354C1"/>
    <w:rsid w:val="040B01C4"/>
    <w:rsid w:val="040F20B8"/>
    <w:rsid w:val="0416324E"/>
    <w:rsid w:val="041C0ADC"/>
    <w:rsid w:val="04242D8F"/>
    <w:rsid w:val="042B5EE3"/>
    <w:rsid w:val="042F236B"/>
    <w:rsid w:val="042F2D6D"/>
    <w:rsid w:val="042F48EA"/>
    <w:rsid w:val="0437645E"/>
    <w:rsid w:val="04394CEA"/>
    <w:rsid w:val="043E013B"/>
    <w:rsid w:val="04472600"/>
    <w:rsid w:val="044955CA"/>
    <w:rsid w:val="044C50BA"/>
    <w:rsid w:val="0451447E"/>
    <w:rsid w:val="04552C06"/>
    <w:rsid w:val="04583A5F"/>
    <w:rsid w:val="045B1761"/>
    <w:rsid w:val="0460729A"/>
    <w:rsid w:val="046B6CC8"/>
    <w:rsid w:val="046E6DDE"/>
    <w:rsid w:val="04773205"/>
    <w:rsid w:val="04844854"/>
    <w:rsid w:val="04853622"/>
    <w:rsid w:val="04886557"/>
    <w:rsid w:val="049031F8"/>
    <w:rsid w:val="04943458"/>
    <w:rsid w:val="04A70542"/>
    <w:rsid w:val="04B14F1D"/>
    <w:rsid w:val="04D01847"/>
    <w:rsid w:val="04D07A99"/>
    <w:rsid w:val="04DE21B6"/>
    <w:rsid w:val="04F27892"/>
    <w:rsid w:val="04FF4FC2"/>
    <w:rsid w:val="050140F6"/>
    <w:rsid w:val="050B6D23"/>
    <w:rsid w:val="050D2A9B"/>
    <w:rsid w:val="050E236F"/>
    <w:rsid w:val="05123C0E"/>
    <w:rsid w:val="051554AC"/>
    <w:rsid w:val="05160519"/>
    <w:rsid w:val="05171231"/>
    <w:rsid w:val="05283431"/>
    <w:rsid w:val="052E47BF"/>
    <w:rsid w:val="053578FC"/>
    <w:rsid w:val="053C029A"/>
    <w:rsid w:val="053E74DA"/>
    <w:rsid w:val="054F4E62"/>
    <w:rsid w:val="05502988"/>
    <w:rsid w:val="055661F0"/>
    <w:rsid w:val="055B3806"/>
    <w:rsid w:val="055C30DB"/>
    <w:rsid w:val="055E6E53"/>
    <w:rsid w:val="0575123A"/>
    <w:rsid w:val="05760640"/>
    <w:rsid w:val="057D7977"/>
    <w:rsid w:val="057E12A3"/>
    <w:rsid w:val="05816FE5"/>
    <w:rsid w:val="05854CEF"/>
    <w:rsid w:val="058A4E3A"/>
    <w:rsid w:val="058F59D4"/>
    <w:rsid w:val="059103B2"/>
    <w:rsid w:val="05926AFC"/>
    <w:rsid w:val="05981D2C"/>
    <w:rsid w:val="05AA6EF6"/>
    <w:rsid w:val="05BD1A43"/>
    <w:rsid w:val="05C173E2"/>
    <w:rsid w:val="05C92961"/>
    <w:rsid w:val="05C95532"/>
    <w:rsid w:val="05D53AD5"/>
    <w:rsid w:val="05D7519E"/>
    <w:rsid w:val="05D90BDC"/>
    <w:rsid w:val="05DE36F7"/>
    <w:rsid w:val="05E774BE"/>
    <w:rsid w:val="05EC26B0"/>
    <w:rsid w:val="05EC3993"/>
    <w:rsid w:val="05EC3B49"/>
    <w:rsid w:val="05EE2510"/>
    <w:rsid w:val="05F872A7"/>
    <w:rsid w:val="05FD48BE"/>
    <w:rsid w:val="05FF6C49"/>
    <w:rsid w:val="060A2B37"/>
    <w:rsid w:val="060D1346"/>
    <w:rsid w:val="061219D4"/>
    <w:rsid w:val="06147E59"/>
    <w:rsid w:val="061548F2"/>
    <w:rsid w:val="06265C73"/>
    <w:rsid w:val="063127B9"/>
    <w:rsid w:val="063B3638"/>
    <w:rsid w:val="063E0A32"/>
    <w:rsid w:val="063F0270"/>
    <w:rsid w:val="0644429B"/>
    <w:rsid w:val="064F2C3F"/>
    <w:rsid w:val="06520CD2"/>
    <w:rsid w:val="06522B8B"/>
    <w:rsid w:val="065B0A0F"/>
    <w:rsid w:val="065B7836"/>
    <w:rsid w:val="065D35AE"/>
    <w:rsid w:val="06606BFB"/>
    <w:rsid w:val="06626E08"/>
    <w:rsid w:val="06640C87"/>
    <w:rsid w:val="06704B45"/>
    <w:rsid w:val="06710E08"/>
    <w:rsid w:val="06783F44"/>
    <w:rsid w:val="067959B8"/>
    <w:rsid w:val="067C1376"/>
    <w:rsid w:val="068723D9"/>
    <w:rsid w:val="06896151"/>
    <w:rsid w:val="068A3C77"/>
    <w:rsid w:val="069B49E3"/>
    <w:rsid w:val="06A12D7A"/>
    <w:rsid w:val="06AD6562"/>
    <w:rsid w:val="06B238FA"/>
    <w:rsid w:val="06B54B0C"/>
    <w:rsid w:val="06C04D34"/>
    <w:rsid w:val="06C13B3D"/>
    <w:rsid w:val="06C67278"/>
    <w:rsid w:val="06C70A28"/>
    <w:rsid w:val="06C940B3"/>
    <w:rsid w:val="06DD20B0"/>
    <w:rsid w:val="06DF5D71"/>
    <w:rsid w:val="06E25862"/>
    <w:rsid w:val="06E65352"/>
    <w:rsid w:val="06F21103"/>
    <w:rsid w:val="06F26BCF"/>
    <w:rsid w:val="06F40898"/>
    <w:rsid w:val="06F8115F"/>
    <w:rsid w:val="06FB62C0"/>
    <w:rsid w:val="06FF0E81"/>
    <w:rsid w:val="070007AB"/>
    <w:rsid w:val="07051E94"/>
    <w:rsid w:val="070966E6"/>
    <w:rsid w:val="070D0B30"/>
    <w:rsid w:val="070E6657"/>
    <w:rsid w:val="072239C3"/>
    <w:rsid w:val="07296237"/>
    <w:rsid w:val="072B6851"/>
    <w:rsid w:val="07350087"/>
    <w:rsid w:val="073E518E"/>
    <w:rsid w:val="074169EA"/>
    <w:rsid w:val="074C5900"/>
    <w:rsid w:val="074F2A4A"/>
    <w:rsid w:val="075C5614"/>
    <w:rsid w:val="07605B88"/>
    <w:rsid w:val="076946A1"/>
    <w:rsid w:val="076B3AA9"/>
    <w:rsid w:val="076D7821"/>
    <w:rsid w:val="077961C6"/>
    <w:rsid w:val="078721A2"/>
    <w:rsid w:val="07883367"/>
    <w:rsid w:val="079610C8"/>
    <w:rsid w:val="07A10E4E"/>
    <w:rsid w:val="07A86837"/>
    <w:rsid w:val="07BC6888"/>
    <w:rsid w:val="07BD5A42"/>
    <w:rsid w:val="07C66F31"/>
    <w:rsid w:val="07CB1695"/>
    <w:rsid w:val="07D433FC"/>
    <w:rsid w:val="07DD49A7"/>
    <w:rsid w:val="07F26B2A"/>
    <w:rsid w:val="07F7358F"/>
    <w:rsid w:val="07FB307F"/>
    <w:rsid w:val="07FE6A73"/>
    <w:rsid w:val="08161C67"/>
    <w:rsid w:val="081B727D"/>
    <w:rsid w:val="081E0B1B"/>
    <w:rsid w:val="08241BC3"/>
    <w:rsid w:val="0836458D"/>
    <w:rsid w:val="083B791F"/>
    <w:rsid w:val="083E2F6B"/>
    <w:rsid w:val="083F69E2"/>
    <w:rsid w:val="08471CD1"/>
    <w:rsid w:val="08482F90"/>
    <w:rsid w:val="08512865"/>
    <w:rsid w:val="08522949"/>
    <w:rsid w:val="085245E8"/>
    <w:rsid w:val="085B58CB"/>
    <w:rsid w:val="086055C9"/>
    <w:rsid w:val="08634780"/>
    <w:rsid w:val="086E2EEA"/>
    <w:rsid w:val="08714021"/>
    <w:rsid w:val="08745CDD"/>
    <w:rsid w:val="087B0B27"/>
    <w:rsid w:val="087C3485"/>
    <w:rsid w:val="08800364"/>
    <w:rsid w:val="0887776E"/>
    <w:rsid w:val="088F5575"/>
    <w:rsid w:val="08980E61"/>
    <w:rsid w:val="08A07782"/>
    <w:rsid w:val="08A13C26"/>
    <w:rsid w:val="08A80BF3"/>
    <w:rsid w:val="08AA4743"/>
    <w:rsid w:val="08AB638C"/>
    <w:rsid w:val="08AE480C"/>
    <w:rsid w:val="08BA6A96"/>
    <w:rsid w:val="08BF5E5A"/>
    <w:rsid w:val="08C10B9A"/>
    <w:rsid w:val="08C276F9"/>
    <w:rsid w:val="08CB3C0D"/>
    <w:rsid w:val="08CF1E16"/>
    <w:rsid w:val="08CF22A9"/>
    <w:rsid w:val="08D221DF"/>
    <w:rsid w:val="08D33112"/>
    <w:rsid w:val="08DA7138"/>
    <w:rsid w:val="08DC4C5E"/>
    <w:rsid w:val="08E14130"/>
    <w:rsid w:val="08E91129"/>
    <w:rsid w:val="08F5187C"/>
    <w:rsid w:val="08FE0A13"/>
    <w:rsid w:val="09016473"/>
    <w:rsid w:val="09045F63"/>
    <w:rsid w:val="0906003D"/>
    <w:rsid w:val="09081D34"/>
    <w:rsid w:val="090921D8"/>
    <w:rsid w:val="091343F8"/>
    <w:rsid w:val="09153CCC"/>
    <w:rsid w:val="09197006"/>
    <w:rsid w:val="091A6E51"/>
    <w:rsid w:val="091A7535"/>
    <w:rsid w:val="091D6C80"/>
    <w:rsid w:val="092B3F6C"/>
    <w:rsid w:val="092E279E"/>
    <w:rsid w:val="093102A6"/>
    <w:rsid w:val="093738EA"/>
    <w:rsid w:val="093A6304"/>
    <w:rsid w:val="0955056D"/>
    <w:rsid w:val="09565B9A"/>
    <w:rsid w:val="095742E5"/>
    <w:rsid w:val="0958005D"/>
    <w:rsid w:val="09581E0B"/>
    <w:rsid w:val="09582DA3"/>
    <w:rsid w:val="095F5373"/>
    <w:rsid w:val="0962641F"/>
    <w:rsid w:val="09664528"/>
    <w:rsid w:val="096B38AC"/>
    <w:rsid w:val="0971450C"/>
    <w:rsid w:val="097430E9"/>
    <w:rsid w:val="097E51F9"/>
    <w:rsid w:val="097F383C"/>
    <w:rsid w:val="098D7D07"/>
    <w:rsid w:val="098F7F23"/>
    <w:rsid w:val="099472E7"/>
    <w:rsid w:val="09A137B2"/>
    <w:rsid w:val="09A3752A"/>
    <w:rsid w:val="09AF2373"/>
    <w:rsid w:val="09B01C47"/>
    <w:rsid w:val="09BA7BCA"/>
    <w:rsid w:val="09BC683E"/>
    <w:rsid w:val="09CB082F"/>
    <w:rsid w:val="09D26D19"/>
    <w:rsid w:val="09D27E0F"/>
    <w:rsid w:val="09D4277D"/>
    <w:rsid w:val="09D77503"/>
    <w:rsid w:val="09DB07FD"/>
    <w:rsid w:val="09E75B73"/>
    <w:rsid w:val="09EB05D3"/>
    <w:rsid w:val="09EF451D"/>
    <w:rsid w:val="09F4422A"/>
    <w:rsid w:val="09F550AC"/>
    <w:rsid w:val="09F61AD0"/>
    <w:rsid w:val="09F86EA3"/>
    <w:rsid w:val="09FB55B8"/>
    <w:rsid w:val="09FB7366"/>
    <w:rsid w:val="0A0301B2"/>
    <w:rsid w:val="0A0311E7"/>
    <w:rsid w:val="0A090A62"/>
    <w:rsid w:val="0A0A75A9"/>
    <w:rsid w:val="0A0B7388"/>
    <w:rsid w:val="0A0C1573"/>
    <w:rsid w:val="0A0E3EBB"/>
    <w:rsid w:val="0A1A36A0"/>
    <w:rsid w:val="0A3010C7"/>
    <w:rsid w:val="0A374116"/>
    <w:rsid w:val="0A3D172D"/>
    <w:rsid w:val="0A3E36F7"/>
    <w:rsid w:val="0A402FCB"/>
    <w:rsid w:val="0A473777"/>
    <w:rsid w:val="0A4C7BC2"/>
    <w:rsid w:val="0A5151D8"/>
    <w:rsid w:val="0A617F01"/>
    <w:rsid w:val="0A6632A4"/>
    <w:rsid w:val="0A6D7B38"/>
    <w:rsid w:val="0A762E91"/>
    <w:rsid w:val="0A7E1D45"/>
    <w:rsid w:val="0A867BBA"/>
    <w:rsid w:val="0A8A603B"/>
    <w:rsid w:val="0A8F5D00"/>
    <w:rsid w:val="0A8F7AAE"/>
    <w:rsid w:val="0A9764ED"/>
    <w:rsid w:val="0AA20101"/>
    <w:rsid w:val="0AA25A34"/>
    <w:rsid w:val="0AA36B82"/>
    <w:rsid w:val="0AAC2C0F"/>
    <w:rsid w:val="0AAF1EFF"/>
    <w:rsid w:val="0AB55BC4"/>
    <w:rsid w:val="0AB85257"/>
    <w:rsid w:val="0ABA3A59"/>
    <w:rsid w:val="0ABB4D47"/>
    <w:rsid w:val="0AC2744D"/>
    <w:rsid w:val="0ACA6D38"/>
    <w:rsid w:val="0ACF434F"/>
    <w:rsid w:val="0AD05F14"/>
    <w:rsid w:val="0ADB7197"/>
    <w:rsid w:val="0ADD5EF2"/>
    <w:rsid w:val="0AE44DD0"/>
    <w:rsid w:val="0AE71698"/>
    <w:rsid w:val="0AE75B3C"/>
    <w:rsid w:val="0AF0197B"/>
    <w:rsid w:val="0AF24CF2"/>
    <w:rsid w:val="0AF53DB5"/>
    <w:rsid w:val="0AF659E5"/>
    <w:rsid w:val="0AF71AB8"/>
    <w:rsid w:val="0AFE3D2C"/>
    <w:rsid w:val="0AFF2E86"/>
    <w:rsid w:val="0B0E48D9"/>
    <w:rsid w:val="0B1316BA"/>
    <w:rsid w:val="0B156206"/>
    <w:rsid w:val="0B16477F"/>
    <w:rsid w:val="0B260413"/>
    <w:rsid w:val="0B275F39"/>
    <w:rsid w:val="0B2C354F"/>
    <w:rsid w:val="0B3F31F7"/>
    <w:rsid w:val="0B492353"/>
    <w:rsid w:val="0B4959B4"/>
    <w:rsid w:val="0B4D3088"/>
    <w:rsid w:val="0B5C6F06"/>
    <w:rsid w:val="0B5E04B4"/>
    <w:rsid w:val="0B5F3925"/>
    <w:rsid w:val="0B61769D"/>
    <w:rsid w:val="0B63734C"/>
    <w:rsid w:val="0B721768"/>
    <w:rsid w:val="0B735BC5"/>
    <w:rsid w:val="0B867103"/>
    <w:rsid w:val="0B896BF3"/>
    <w:rsid w:val="0B934FC3"/>
    <w:rsid w:val="0B962298"/>
    <w:rsid w:val="0B985065"/>
    <w:rsid w:val="0B985311"/>
    <w:rsid w:val="0B99455B"/>
    <w:rsid w:val="0B9E64BB"/>
    <w:rsid w:val="0BA4235C"/>
    <w:rsid w:val="0BA457DB"/>
    <w:rsid w:val="0BAA5FCC"/>
    <w:rsid w:val="0BAB4DBC"/>
    <w:rsid w:val="0BAD754A"/>
    <w:rsid w:val="0BB51797"/>
    <w:rsid w:val="0BB717D7"/>
    <w:rsid w:val="0BB97C7D"/>
    <w:rsid w:val="0BCE4606"/>
    <w:rsid w:val="0BD624E2"/>
    <w:rsid w:val="0BDA11FD"/>
    <w:rsid w:val="0BDE0CED"/>
    <w:rsid w:val="0BE1258C"/>
    <w:rsid w:val="0BE45BD8"/>
    <w:rsid w:val="0BF202F5"/>
    <w:rsid w:val="0BF40511"/>
    <w:rsid w:val="0BF978D5"/>
    <w:rsid w:val="0C0906E9"/>
    <w:rsid w:val="0C0F0EA7"/>
    <w:rsid w:val="0C1678BE"/>
    <w:rsid w:val="0C2506CA"/>
    <w:rsid w:val="0C252478"/>
    <w:rsid w:val="0C272216"/>
    <w:rsid w:val="0C2F779B"/>
    <w:rsid w:val="0C321039"/>
    <w:rsid w:val="0C396B92"/>
    <w:rsid w:val="0C3A2925"/>
    <w:rsid w:val="0C3C3C66"/>
    <w:rsid w:val="0C443240"/>
    <w:rsid w:val="0C452B1A"/>
    <w:rsid w:val="0C480432"/>
    <w:rsid w:val="0C4E77CA"/>
    <w:rsid w:val="0C4F5747"/>
    <w:rsid w:val="0C526FE5"/>
    <w:rsid w:val="0C58239B"/>
    <w:rsid w:val="0C5915EE"/>
    <w:rsid w:val="0C6A21F6"/>
    <w:rsid w:val="0C6A2581"/>
    <w:rsid w:val="0C6C00A7"/>
    <w:rsid w:val="0C745D23"/>
    <w:rsid w:val="0C774C9E"/>
    <w:rsid w:val="0C7E2917"/>
    <w:rsid w:val="0C801DA5"/>
    <w:rsid w:val="0C8353F1"/>
    <w:rsid w:val="0C8F023A"/>
    <w:rsid w:val="0C9336AD"/>
    <w:rsid w:val="0CA11DC5"/>
    <w:rsid w:val="0CAD5BD8"/>
    <w:rsid w:val="0CB16402"/>
    <w:rsid w:val="0CBB2DDD"/>
    <w:rsid w:val="0CC52908"/>
    <w:rsid w:val="0CD520F0"/>
    <w:rsid w:val="0CE91A4F"/>
    <w:rsid w:val="0CF462EF"/>
    <w:rsid w:val="0CFF7225"/>
    <w:rsid w:val="0D026C5D"/>
    <w:rsid w:val="0D0E73B0"/>
    <w:rsid w:val="0D0F2098"/>
    <w:rsid w:val="0D2642A9"/>
    <w:rsid w:val="0D270472"/>
    <w:rsid w:val="0D2C5A88"/>
    <w:rsid w:val="0D314841"/>
    <w:rsid w:val="0D3229EB"/>
    <w:rsid w:val="0D3E14A9"/>
    <w:rsid w:val="0D425EC2"/>
    <w:rsid w:val="0D42705A"/>
    <w:rsid w:val="0D4A0C1A"/>
    <w:rsid w:val="0D54202F"/>
    <w:rsid w:val="0D5648B3"/>
    <w:rsid w:val="0D6C2329"/>
    <w:rsid w:val="0D703BC7"/>
    <w:rsid w:val="0D74395F"/>
    <w:rsid w:val="0D7731A8"/>
    <w:rsid w:val="0D7D2605"/>
    <w:rsid w:val="0D847E39"/>
    <w:rsid w:val="0D8E2BF4"/>
    <w:rsid w:val="0D9644B5"/>
    <w:rsid w:val="0DAC6DFF"/>
    <w:rsid w:val="0DB00467"/>
    <w:rsid w:val="0DC671F8"/>
    <w:rsid w:val="0DCD5369"/>
    <w:rsid w:val="0DCE6B40"/>
    <w:rsid w:val="0DD00B0A"/>
    <w:rsid w:val="0DDC74AE"/>
    <w:rsid w:val="0DE030E1"/>
    <w:rsid w:val="0DE16873"/>
    <w:rsid w:val="0DE35880"/>
    <w:rsid w:val="0DEB5944"/>
    <w:rsid w:val="0DEB68E4"/>
    <w:rsid w:val="0DF90060"/>
    <w:rsid w:val="0E001329"/>
    <w:rsid w:val="0E0D4B6C"/>
    <w:rsid w:val="0E0D6B04"/>
    <w:rsid w:val="0E0D6C5F"/>
    <w:rsid w:val="0E0F1632"/>
    <w:rsid w:val="0E172E1A"/>
    <w:rsid w:val="0E1B2033"/>
    <w:rsid w:val="0E232615"/>
    <w:rsid w:val="0E2A646C"/>
    <w:rsid w:val="0E314937"/>
    <w:rsid w:val="0E3B58C3"/>
    <w:rsid w:val="0E612955"/>
    <w:rsid w:val="0E641ECF"/>
    <w:rsid w:val="0E6D6359"/>
    <w:rsid w:val="0E727307"/>
    <w:rsid w:val="0E845EBC"/>
    <w:rsid w:val="0E8B2062"/>
    <w:rsid w:val="0E8B5169"/>
    <w:rsid w:val="0E8D2557"/>
    <w:rsid w:val="0E8F4521"/>
    <w:rsid w:val="0E8F4A99"/>
    <w:rsid w:val="0EA855E3"/>
    <w:rsid w:val="0EA91EDE"/>
    <w:rsid w:val="0EAC0C2F"/>
    <w:rsid w:val="0EAF4BC3"/>
    <w:rsid w:val="0EB14D68"/>
    <w:rsid w:val="0EB75826"/>
    <w:rsid w:val="0EB775D4"/>
    <w:rsid w:val="0EB90236"/>
    <w:rsid w:val="0EC464CF"/>
    <w:rsid w:val="0ECD554D"/>
    <w:rsid w:val="0ECF2B91"/>
    <w:rsid w:val="0ED63EFE"/>
    <w:rsid w:val="0ED879FC"/>
    <w:rsid w:val="0EEC54CF"/>
    <w:rsid w:val="0EF547C1"/>
    <w:rsid w:val="0EF6634E"/>
    <w:rsid w:val="0EF77B36"/>
    <w:rsid w:val="0EF820C6"/>
    <w:rsid w:val="0EFC66A9"/>
    <w:rsid w:val="0F01062B"/>
    <w:rsid w:val="0F040A6B"/>
    <w:rsid w:val="0F0B4B6E"/>
    <w:rsid w:val="0F0E3698"/>
    <w:rsid w:val="0F227143"/>
    <w:rsid w:val="0F2E2EAF"/>
    <w:rsid w:val="0F2E7521"/>
    <w:rsid w:val="0F305812"/>
    <w:rsid w:val="0F380715"/>
    <w:rsid w:val="0F4075C9"/>
    <w:rsid w:val="0F451083"/>
    <w:rsid w:val="0F4C0664"/>
    <w:rsid w:val="0F4C5F6E"/>
    <w:rsid w:val="0F542633"/>
    <w:rsid w:val="0F5A3C73"/>
    <w:rsid w:val="0F647287"/>
    <w:rsid w:val="0F711E78"/>
    <w:rsid w:val="0F794A46"/>
    <w:rsid w:val="0F7A5ED6"/>
    <w:rsid w:val="0F8C02DB"/>
    <w:rsid w:val="0F8D3A92"/>
    <w:rsid w:val="0F916077"/>
    <w:rsid w:val="0F9242C9"/>
    <w:rsid w:val="0F9811B3"/>
    <w:rsid w:val="0FA47F0D"/>
    <w:rsid w:val="0FB145AE"/>
    <w:rsid w:val="0FB957FA"/>
    <w:rsid w:val="0FBA381F"/>
    <w:rsid w:val="0FC76707"/>
    <w:rsid w:val="0FD52407"/>
    <w:rsid w:val="0FDA6F04"/>
    <w:rsid w:val="0FDB1613"/>
    <w:rsid w:val="0FDD21EC"/>
    <w:rsid w:val="0FDF5034"/>
    <w:rsid w:val="0FE8213B"/>
    <w:rsid w:val="0FEB5897"/>
    <w:rsid w:val="0FEC413D"/>
    <w:rsid w:val="0FFA3C1C"/>
    <w:rsid w:val="0FFB1C8B"/>
    <w:rsid w:val="10090E5D"/>
    <w:rsid w:val="100B4360"/>
    <w:rsid w:val="101051ED"/>
    <w:rsid w:val="101D790A"/>
    <w:rsid w:val="10274DE4"/>
    <w:rsid w:val="10295102"/>
    <w:rsid w:val="102B64CB"/>
    <w:rsid w:val="102D5D9F"/>
    <w:rsid w:val="10317971"/>
    <w:rsid w:val="104135F9"/>
    <w:rsid w:val="104F37C0"/>
    <w:rsid w:val="10503E19"/>
    <w:rsid w:val="10593038"/>
    <w:rsid w:val="10595278"/>
    <w:rsid w:val="106612B1"/>
    <w:rsid w:val="106D0892"/>
    <w:rsid w:val="10703EDE"/>
    <w:rsid w:val="10723DDF"/>
    <w:rsid w:val="10806817"/>
    <w:rsid w:val="10835042"/>
    <w:rsid w:val="108C633A"/>
    <w:rsid w:val="108C6F6A"/>
    <w:rsid w:val="109A13A3"/>
    <w:rsid w:val="10B77D5F"/>
    <w:rsid w:val="10BB784F"/>
    <w:rsid w:val="10C34956"/>
    <w:rsid w:val="10C81F6C"/>
    <w:rsid w:val="10CF32FA"/>
    <w:rsid w:val="10D510E7"/>
    <w:rsid w:val="10D6085B"/>
    <w:rsid w:val="10D66437"/>
    <w:rsid w:val="10E741A0"/>
    <w:rsid w:val="10EA1EE2"/>
    <w:rsid w:val="10F66AD9"/>
    <w:rsid w:val="10F872F2"/>
    <w:rsid w:val="11000BEA"/>
    <w:rsid w:val="110805A9"/>
    <w:rsid w:val="110C7CD8"/>
    <w:rsid w:val="110F67DD"/>
    <w:rsid w:val="11155124"/>
    <w:rsid w:val="111D5D5A"/>
    <w:rsid w:val="11333889"/>
    <w:rsid w:val="1136016F"/>
    <w:rsid w:val="113A7A98"/>
    <w:rsid w:val="114101DB"/>
    <w:rsid w:val="114204E8"/>
    <w:rsid w:val="11421D1E"/>
    <w:rsid w:val="11447845"/>
    <w:rsid w:val="11484FD0"/>
    <w:rsid w:val="11496C09"/>
    <w:rsid w:val="114A37E2"/>
    <w:rsid w:val="114E524B"/>
    <w:rsid w:val="11540A32"/>
    <w:rsid w:val="11592BC4"/>
    <w:rsid w:val="115F4FA1"/>
    <w:rsid w:val="11625F1D"/>
    <w:rsid w:val="11641C95"/>
    <w:rsid w:val="11743D26"/>
    <w:rsid w:val="11744B2C"/>
    <w:rsid w:val="11754AA2"/>
    <w:rsid w:val="11791E65"/>
    <w:rsid w:val="117A5014"/>
    <w:rsid w:val="117B2B3A"/>
    <w:rsid w:val="118063A3"/>
    <w:rsid w:val="11823EC9"/>
    <w:rsid w:val="118A0BEC"/>
    <w:rsid w:val="11990174"/>
    <w:rsid w:val="119C7740"/>
    <w:rsid w:val="11AF3DD5"/>
    <w:rsid w:val="11B14ED2"/>
    <w:rsid w:val="11B54A9B"/>
    <w:rsid w:val="11B76268"/>
    <w:rsid w:val="11BC16A5"/>
    <w:rsid w:val="11BC7A36"/>
    <w:rsid w:val="11C760C6"/>
    <w:rsid w:val="11CB3AC2"/>
    <w:rsid w:val="11CE1C95"/>
    <w:rsid w:val="11D32976"/>
    <w:rsid w:val="11D96D2F"/>
    <w:rsid w:val="11DB01A5"/>
    <w:rsid w:val="11DD55A3"/>
    <w:rsid w:val="11E04312"/>
    <w:rsid w:val="11E9367D"/>
    <w:rsid w:val="11EA4DE7"/>
    <w:rsid w:val="11EB3571"/>
    <w:rsid w:val="11EB4164"/>
    <w:rsid w:val="11EC6B4C"/>
    <w:rsid w:val="11F57527"/>
    <w:rsid w:val="11FD5C45"/>
    <w:rsid w:val="120314AE"/>
    <w:rsid w:val="120B2110"/>
    <w:rsid w:val="12107727"/>
    <w:rsid w:val="12142D13"/>
    <w:rsid w:val="12145176"/>
    <w:rsid w:val="12163467"/>
    <w:rsid w:val="121948C4"/>
    <w:rsid w:val="121C431D"/>
    <w:rsid w:val="12302028"/>
    <w:rsid w:val="1234204C"/>
    <w:rsid w:val="1238019B"/>
    <w:rsid w:val="123A29F6"/>
    <w:rsid w:val="12527D3F"/>
    <w:rsid w:val="1259182D"/>
    <w:rsid w:val="125A4E46"/>
    <w:rsid w:val="12753A2E"/>
    <w:rsid w:val="12770067"/>
    <w:rsid w:val="1277358D"/>
    <w:rsid w:val="127B4131"/>
    <w:rsid w:val="12824D3E"/>
    <w:rsid w:val="1283439D"/>
    <w:rsid w:val="128415F6"/>
    <w:rsid w:val="128819B3"/>
    <w:rsid w:val="12897505"/>
    <w:rsid w:val="128A47FA"/>
    <w:rsid w:val="12906AB9"/>
    <w:rsid w:val="12936C06"/>
    <w:rsid w:val="12977E48"/>
    <w:rsid w:val="129E11D6"/>
    <w:rsid w:val="12A22F6F"/>
    <w:rsid w:val="12AE3DA7"/>
    <w:rsid w:val="12B26A30"/>
    <w:rsid w:val="12C32F26"/>
    <w:rsid w:val="12CF1390"/>
    <w:rsid w:val="12D16FEE"/>
    <w:rsid w:val="12DA3EB1"/>
    <w:rsid w:val="12DC1974"/>
    <w:rsid w:val="12E56E05"/>
    <w:rsid w:val="12E666D9"/>
    <w:rsid w:val="12EA6DB9"/>
    <w:rsid w:val="12ED1891"/>
    <w:rsid w:val="12F6691D"/>
    <w:rsid w:val="12F971C9"/>
    <w:rsid w:val="12FC3238"/>
    <w:rsid w:val="130152C1"/>
    <w:rsid w:val="13077C95"/>
    <w:rsid w:val="130A3724"/>
    <w:rsid w:val="130F79DE"/>
    <w:rsid w:val="13201BEB"/>
    <w:rsid w:val="13245682"/>
    <w:rsid w:val="132A21E4"/>
    <w:rsid w:val="133142B3"/>
    <w:rsid w:val="13367661"/>
    <w:rsid w:val="133B0DB6"/>
    <w:rsid w:val="133B3244"/>
    <w:rsid w:val="13400886"/>
    <w:rsid w:val="13497394"/>
    <w:rsid w:val="134A0A16"/>
    <w:rsid w:val="134F24D1"/>
    <w:rsid w:val="13525EE0"/>
    <w:rsid w:val="136917E4"/>
    <w:rsid w:val="136A730B"/>
    <w:rsid w:val="136E4430"/>
    <w:rsid w:val="137150A6"/>
    <w:rsid w:val="13845891"/>
    <w:rsid w:val="139323BD"/>
    <w:rsid w:val="1399374C"/>
    <w:rsid w:val="13A04ADA"/>
    <w:rsid w:val="13A26AA4"/>
    <w:rsid w:val="13A4281C"/>
    <w:rsid w:val="13A50343"/>
    <w:rsid w:val="13AC0FD3"/>
    <w:rsid w:val="13B01A3A"/>
    <w:rsid w:val="13BB36C2"/>
    <w:rsid w:val="13BD38DE"/>
    <w:rsid w:val="13C95DDF"/>
    <w:rsid w:val="13D03611"/>
    <w:rsid w:val="13E23345"/>
    <w:rsid w:val="13E946D3"/>
    <w:rsid w:val="13EC1865"/>
    <w:rsid w:val="13EE1133"/>
    <w:rsid w:val="13F34C8A"/>
    <w:rsid w:val="13FF5CA5"/>
    <w:rsid w:val="140908D1"/>
    <w:rsid w:val="140B289C"/>
    <w:rsid w:val="140B464A"/>
    <w:rsid w:val="14131750"/>
    <w:rsid w:val="141C1100"/>
    <w:rsid w:val="142A67B4"/>
    <w:rsid w:val="143040B0"/>
    <w:rsid w:val="143C5FF9"/>
    <w:rsid w:val="143E4A1F"/>
    <w:rsid w:val="14506E6E"/>
    <w:rsid w:val="14537014"/>
    <w:rsid w:val="145A7139"/>
    <w:rsid w:val="14627FE2"/>
    <w:rsid w:val="14691370"/>
    <w:rsid w:val="147146AB"/>
    <w:rsid w:val="14720172"/>
    <w:rsid w:val="147F2942"/>
    <w:rsid w:val="147F6DE6"/>
    <w:rsid w:val="14806449"/>
    <w:rsid w:val="148876BD"/>
    <w:rsid w:val="14891A12"/>
    <w:rsid w:val="14953DF9"/>
    <w:rsid w:val="14996E81"/>
    <w:rsid w:val="149E726C"/>
    <w:rsid w:val="149F017E"/>
    <w:rsid w:val="14A47E36"/>
    <w:rsid w:val="14AC43F9"/>
    <w:rsid w:val="14B05CE9"/>
    <w:rsid w:val="14B6588E"/>
    <w:rsid w:val="14C116E2"/>
    <w:rsid w:val="14CD5DA3"/>
    <w:rsid w:val="14CF38C9"/>
    <w:rsid w:val="14F96B98"/>
    <w:rsid w:val="1514752E"/>
    <w:rsid w:val="151614F8"/>
    <w:rsid w:val="151B59E7"/>
    <w:rsid w:val="1528122B"/>
    <w:rsid w:val="15286307"/>
    <w:rsid w:val="153D68B5"/>
    <w:rsid w:val="153F4C7F"/>
    <w:rsid w:val="154C4F1A"/>
    <w:rsid w:val="154D66D9"/>
    <w:rsid w:val="155913E5"/>
    <w:rsid w:val="155C2C83"/>
    <w:rsid w:val="15612CE7"/>
    <w:rsid w:val="156A1844"/>
    <w:rsid w:val="156D6C3E"/>
    <w:rsid w:val="15836462"/>
    <w:rsid w:val="15997A33"/>
    <w:rsid w:val="15A20227"/>
    <w:rsid w:val="15A5287C"/>
    <w:rsid w:val="15AB068E"/>
    <w:rsid w:val="15BD7BC5"/>
    <w:rsid w:val="15CF27FB"/>
    <w:rsid w:val="15E458B3"/>
    <w:rsid w:val="15E518D3"/>
    <w:rsid w:val="15E52C78"/>
    <w:rsid w:val="15F35395"/>
    <w:rsid w:val="15F66C34"/>
    <w:rsid w:val="1606331B"/>
    <w:rsid w:val="16077093"/>
    <w:rsid w:val="16096967"/>
    <w:rsid w:val="16164963"/>
    <w:rsid w:val="1616624F"/>
    <w:rsid w:val="162878C7"/>
    <w:rsid w:val="162E2871"/>
    <w:rsid w:val="162E6FEA"/>
    <w:rsid w:val="16315EBE"/>
    <w:rsid w:val="16366484"/>
    <w:rsid w:val="163946DF"/>
    <w:rsid w:val="163F0551"/>
    <w:rsid w:val="164246D6"/>
    <w:rsid w:val="16491459"/>
    <w:rsid w:val="164B0622"/>
    <w:rsid w:val="16646A11"/>
    <w:rsid w:val="16673CE9"/>
    <w:rsid w:val="166938A9"/>
    <w:rsid w:val="16726C02"/>
    <w:rsid w:val="167417E7"/>
    <w:rsid w:val="16746B36"/>
    <w:rsid w:val="16766832"/>
    <w:rsid w:val="167C35DD"/>
    <w:rsid w:val="167D7355"/>
    <w:rsid w:val="168B3A44"/>
    <w:rsid w:val="16932F60"/>
    <w:rsid w:val="16A2521C"/>
    <w:rsid w:val="16A82624"/>
    <w:rsid w:val="16A82F3A"/>
    <w:rsid w:val="16AB7B66"/>
    <w:rsid w:val="16AC4D55"/>
    <w:rsid w:val="16B0772A"/>
    <w:rsid w:val="16B12517"/>
    <w:rsid w:val="16B94DA3"/>
    <w:rsid w:val="16B965DF"/>
    <w:rsid w:val="16C744B8"/>
    <w:rsid w:val="16C94348"/>
    <w:rsid w:val="16CA4564"/>
    <w:rsid w:val="16DE1BA1"/>
    <w:rsid w:val="16E573D4"/>
    <w:rsid w:val="16E66D61"/>
    <w:rsid w:val="16E75D71"/>
    <w:rsid w:val="16F75359"/>
    <w:rsid w:val="17013AE2"/>
    <w:rsid w:val="1706734A"/>
    <w:rsid w:val="17155F41"/>
    <w:rsid w:val="171831E2"/>
    <w:rsid w:val="171D097B"/>
    <w:rsid w:val="17253C74"/>
    <w:rsid w:val="17255A22"/>
    <w:rsid w:val="172F064F"/>
    <w:rsid w:val="173B6FF4"/>
    <w:rsid w:val="173E73C8"/>
    <w:rsid w:val="1740460A"/>
    <w:rsid w:val="17424826"/>
    <w:rsid w:val="17500E49"/>
    <w:rsid w:val="17504FE0"/>
    <w:rsid w:val="17577BA6"/>
    <w:rsid w:val="17643A3C"/>
    <w:rsid w:val="1772678E"/>
    <w:rsid w:val="177B3894"/>
    <w:rsid w:val="177E695D"/>
    <w:rsid w:val="17822E75"/>
    <w:rsid w:val="17884C82"/>
    <w:rsid w:val="178A7F7B"/>
    <w:rsid w:val="17A81A71"/>
    <w:rsid w:val="17B117AC"/>
    <w:rsid w:val="17BE5353"/>
    <w:rsid w:val="17C55369"/>
    <w:rsid w:val="17C94907"/>
    <w:rsid w:val="17CD1C16"/>
    <w:rsid w:val="17D06220"/>
    <w:rsid w:val="17DF2075"/>
    <w:rsid w:val="17E01949"/>
    <w:rsid w:val="17F2007D"/>
    <w:rsid w:val="17FC3972"/>
    <w:rsid w:val="18023FB5"/>
    <w:rsid w:val="181F06C4"/>
    <w:rsid w:val="1820543E"/>
    <w:rsid w:val="18261E12"/>
    <w:rsid w:val="182E6B59"/>
    <w:rsid w:val="1837794D"/>
    <w:rsid w:val="183A72AB"/>
    <w:rsid w:val="184B1A3D"/>
    <w:rsid w:val="184C0668"/>
    <w:rsid w:val="184C5231"/>
    <w:rsid w:val="184E71FB"/>
    <w:rsid w:val="18512E57"/>
    <w:rsid w:val="1859608D"/>
    <w:rsid w:val="186F7922"/>
    <w:rsid w:val="18742A75"/>
    <w:rsid w:val="18756535"/>
    <w:rsid w:val="18770516"/>
    <w:rsid w:val="1885444A"/>
    <w:rsid w:val="1890511D"/>
    <w:rsid w:val="189439DF"/>
    <w:rsid w:val="189725A7"/>
    <w:rsid w:val="18A14D0E"/>
    <w:rsid w:val="18AD3F21"/>
    <w:rsid w:val="18B54021"/>
    <w:rsid w:val="18BE636D"/>
    <w:rsid w:val="18CB271A"/>
    <w:rsid w:val="18D6574D"/>
    <w:rsid w:val="18DE057F"/>
    <w:rsid w:val="18E402E6"/>
    <w:rsid w:val="18EB67F8"/>
    <w:rsid w:val="18F21F9D"/>
    <w:rsid w:val="18F60201"/>
    <w:rsid w:val="191A70DD"/>
    <w:rsid w:val="191D7C71"/>
    <w:rsid w:val="1928405C"/>
    <w:rsid w:val="19297320"/>
    <w:rsid w:val="193261D5"/>
    <w:rsid w:val="19406B43"/>
    <w:rsid w:val="19483C4A"/>
    <w:rsid w:val="194F6D87"/>
    <w:rsid w:val="195B607F"/>
    <w:rsid w:val="195E521C"/>
    <w:rsid w:val="19600F94"/>
    <w:rsid w:val="19720CC7"/>
    <w:rsid w:val="19726F19"/>
    <w:rsid w:val="197874D5"/>
    <w:rsid w:val="197D7D98"/>
    <w:rsid w:val="19864B80"/>
    <w:rsid w:val="198729C4"/>
    <w:rsid w:val="198A6011"/>
    <w:rsid w:val="198A76C7"/>
    <w:rsid w:val="198D10B9"/>
    <w:rsid w:val="198D3D53"/>
    <w:rsid w:val="19A75D9E"/>
    <w:rsid w:val="19AA66B3"/>
    <w:rsid w:val="19AB6BFD"/>
    <w:rsid w:val="19B465B5"/>
    <w:rsid w:val="19B66E06"/>
    <w:rsid w:val="19C05ED6"/>
    <w:rsid w:val="19CD31A9"/>
    <w:rsid w:val="19D47AF5"/>
    <w:rsid w:val="19DF45AE"/>
    <w:rsid w:val="19E2356C"/>
    <w:rsid w:val="19E35721"/>
    <w:rsid w:val="19E73463"/>
    <w:rsid w:val="19E82891"/>
    <w:rsid w:val="19F9532C"/>
    <w:rsid w:val="1A051F66"/>
    <w:rsid w:val="1A143B2C"/>
    <w:rsid w:val="1A1678A4"/>
    <w:rsid w:val="1A18186E"/>
    <w:rsid w:val="1A1E5813"/>
    <w:rsid w:val="1A240213"/>
    <w:rsid w:val="1A2A4E3E"/>
    <w:rsid w:val="1A2D01B8"/>
    <w:rsid w:val="1A2F6BB8"/>
    <w:rsid w:val="1A3345AB"/>
    <w:rsid w:val="1A3A7A37"/>
    <w:rsid w:val="1A450189"/>
    <w:rsid w:val="1A4844F2"/>
    <w:rsid w:val="1A4D07B2"/>
    <w:rsid w:val="1A534654"/>
    <w:rsid w:val="1A5856EB"/>
    <w:rsid w:val="1A5959E3"/>
    <w:rsid w:val="1A5F1344"/>
    <w:rsid w:val="1A5F28A8"/>
    <w:rsid w:val="1A642D06"/>
    <w:rsid w:val="1A710F7F"/>
    <w:rsid w:val="1A846F04"/>
    <w:rsid w:val="1A89451A"/>
    <w:rsid w:val="1A8D0CBD"/>
    <w:rsid w:val="1A9A6727"/>
    <w:rsid w:val="1AA25CBE"/>
    <w:rsid w:val="1AA5305E"/>
    <w:rsid w:val="1AA72BF2"/>
    <w:rsid w:val="1AA749A0"/>
    <w:rsid w:val="1AA834A5"/>
    <w:rsid w:val="1AB374E2"/>
    <w:rsid w:val="1AB93101"/>
    <w:rsid w:val="1ABA135F"/>
    <w:rsid w:val="1ABD2416"/>
    <w:rsid w:val="1ABD7B6C"/>
    <w:rsid w:val="1AC612CA"/>
    <w:rsid w:val="1ACB68E1"/>
    <w:rsid w:val="1ACE017F"/>
    <w:rsid w:val="1ACE4623"/>
    <w:rsid w:val="1ADA6B24"/>
    <w:rsid w:val="1ADC289C"/>
    <w:rsid w:val="1ADC5523"/>
    <w:rsid w:val="1AE2543D"/>
    <w:rsid w:val="1AEA644E"/>
    <w:rsid w:val="1AED21FE"/>
    <w:rsid w:val="1AF04599"/>
    <w:rsid w:val="1B03607B"/>
    <w:rsid w:val="1B1026EE"/>
    <w:rsid w:val="1B1262BE"/>
    <w:rsid w:val="1B127276"/>
    <w:rsid w:val="1B132AFA"/>
    <w:rsid w:val="1B1375B9"/>
    <w:rsid w:val="1B185E54"/>
    <w:rsid w:val="1B1B25BA"/>
    <w:rsid w:val="1B1F78AE"/>
    <w:rsid w:val="1B214388"/>
    <w:rsid w:val="1B285AE1"/>
    <w:rsid w:val="1B304996"/>
    <w:rsid w:val="1B391A9C"/>
    <w:rsid w:val="1B397CEE"/>
    <w:rsid w:val="1B4B17D0"/>
    <w:rsid w:val="1B4B7E14"/>
    <w:rsid w:val="1B6A3C9A"/>
    <w:rsid w:val="1B8847D2"/>
    <w:rsid w:val="1B903686"/>
    <w:rsid w:val="1B9273FE"/>
    <w:rsid w:val="1B9403E7"/>
    <w:rsid w:val="1B9A19EA"/>
    <w:rsid w:val="1B9A2B5A"/>
    <w:rsid w:val="1BA8531E"/>
    <w:rsid w:val="1BB001A2"/>
    <w:rsid w:val="1BBC542A"/>
    <w:rsid w:val="1BBD7B09"/>
    <w:rsid w:val="1BC22D4C"/>
    <w:rsid w:val="1BC40EB5"/>
    <w:rsid w:val="1BCE087A"/>
    <w:rsid w:val="1BD2498B"/>
    <w:rsid w:val="1BDA4944"/>
    <w:rsid w:val="1BDB0DA5"/>
    <w:rsid w:val="1BE834C2"/>
    <w:rsid w:val="1C00080C"/>
    <w:rsid w:val="1C053EF0"/>
    <w:rsid w:val="1C1B73F4"/>
    <w:rsid w:val="1C1E42B1"/>
    <w:rsid w:val="1C2344FA"/>
    <w:rsid w:val="1C2362A8"/>
    <w:rsid w:val="1C273FEB"/>
    <w:rsid w:val="1C2D3246"/>
    <w:rsid w:val="1C340123"/>
    <w:rsid w:val="1C4500D0"/>
    <w:rsid w:val="1C556DAA"/>
    <w:rsid w:val="1C5A7E43"/>
    <w:rsid w:val="1C6A62F0"/>
    <w:rsid w:val="1C6C1991"/>
    <w:rsid w:val="1C6C7C4F"/>
    <w:rsid w:val="1C781682"/>
    <w:rsid w:val="1C7E0432"/>
    <w:rsid w:val="1C827473"/>
    <w:rsid w:val="1C8651B5"/>
    <w:rsid w:val="1C871201"/>
    <w:rsid w:val="1C8E406A"/>
    <w:rsid w:val="1C8E5E18"/>
    <w:rsid w:val="1C9553F8"/>
    <w:rsid w:val="1C9A2A0F"/>
    <w:rsid w:val="1CA155CD"/>
    <w:rsid w:val="1CA513C9"/>
    <w:rsid w:val="1CA73EBC"/>
    <w:rsid w:val="1CB11B06"/>
    <w:rsid w:val="1CB552A0"/>
    <w:rsid w:val="1CB735C0"/>
    <w:rsid w:val="1CBB2985"/>
    <w:rsid w:val="1CC54D0C"/>
    <w:rsid w:val="1CC56BA8"/>
    <w:rsid w:val="1CC63804"/>
    <w:rsid w:val="1CC96E50"/>
    <w:rsid w:val="1CD1701B"/>
    <w:rsid w:val="1CD65C5D"/>
    <w:rsid w:val="1CD81789"/>
    <w:rsid w:val="1CE0738D"/>
    <w:rsid w:val="1CF30371"/>
    <w:rsid w:val="1CFA34AD"/>
    <w:rsid w:val="1D024E79"/>
    <w:rsid w:val="1D031FA5"/>
    <w:rsid w:val="1D0535BD"/>
    <w:rsid w:val="1D225B4D"/>
    <w:rsid w:val="1D28626C"/>
    <w:rsid w:val="1D2917D5"/>
    <w:rsid w:val="1D2A0A29"/>
    <w:rsid w:val="1D2F21AC"/>
    <w:rsid w:val="1D300C7D"/>
    <w:rsid w:val="1D3C3403"/>
    <w:rsid w:val="1D3F3BD4"/>
    <w:rsid w:val="1D4B5AB7"/>
    <w:rsid w:val="1D4E55A7"/>
    <w:rsid w:val="1D631052"/>
    <w:rsid w:val="1D743260"/>
    <w:rsid w:val="1D7506A5"/>
    <w:rsid w:val="1D752B34"/>
    <w:rsid w:val="1D7A78C9"/>
    <w:rsid w:val="1D7B7BDC"/>
    <w:rsid w:val="1D807E56"/>
    <w:rsid w:val="1D884F5D"/>
    <w:rsid w:val="1D8B05A9"/>
    <w:rsid w:val="1D9E208B"/>
    <w:rsid w:val="1D9E6D02"/>
    <w:rsid w:val="1DA17DCD"/>
    <w:rsid w:val="1DAE2559"/>
    <w:rsid w:val="1DB418AE"/>
    <w:rsid w:val="1DC13FCB"/>
    <w:rsid w:val="1DC51D0D"/>
    <w:rsid w:val="1DD43CFE"/>
    <w:rsid w:val="1DDD2F8D"/>
    <w:rsid w:val="1DE33F41"/>
    <w:rsid w:val="1DE57FE7"/>
    <w:rsid w:val="1DE71C83"/>
    <w:rsid w:val="1DE957BD"/>
    <w:rsid w:val="1DF83E91"/>
    <w:rsid w:val="1E0000D3"/>
    <w:rsid w:val="1E0068A1"/>
    <w:rsid w:val="1E0345E3"/>
    <w:rsid w:val="1E081C9C"/>
    <w:rsid w:val="1E0D5462"/>
    <w:rsid w:val="1E1E141D"/>
    <w:rsid w:val="1E1E31CB"/>
    <w:rsid w:val="1E200BF1"/>
    <w:rsid w:val="1E3649B9"/>
    <w:rsid w:val="1E3C67A3"/>
    <w:rsid w:val="1E3D7AF5"/>
    <w:rsid w:val="1E4424A5"/>
    <w:rsid w:val="1E454BFC"/>
    <w:rsid w:val="1E4946EC"/>
    <w:rsid w:val="1E4C1AE7"/>
    <w:rsid w:val="1E4C7426"/>
    <w:rsid w:val="1E522E75"/>
    <w:rsid w:val="1E543091"/>
    <w:rsid w:val="1E562536"/>
    <w:rsid w:val="1E595086"/>
    <w:rsid w:val="1E5B441F"/>
    <w:rsid w:val="1E5D326A"/>
    <w:rsid w:val="1E5E7A6C"/>
    <w:rsid w:val="1E5F1583"/>
    <w:rsid w:val="1E61083D"/>
    <w:rsid w:val="1E63196B"/>
    <w:rsid w:val="1E6A12FE"/>
    <w:rsid w:val="1E6A4663"/>
    <w:rsid w:val="1E71779F"/>
    <w:rsid w:val="1E7D6144"/>
    <w:rsid w:val="1E827BFE"/>
    <w:rsid w:val="1E8623DD"/>
    <w:rsid w:val="1E8D00BC"/>
    <w:rsid w:val="1E8F1DFD"/>
    <w:rsid w:val="1E966C18"/>
    <w:rsid w:val="1EA15438"/>
    <w:rsid w:val="1EA336D1"/>
    <w:rsid w:val="1EAC34AE"/>
    <w:rsid w:val="1EB56CC9"/>
    <w:rsid w:val="1EBD29E4"/>
    <w:rsid w:val="1EBF675C"/>
    <w:rsid w:val="1EC021F7"/>
    <w:rsid w:val="1ED0096A"/>
    <w:rsid w:val="1ED14A3C"/>
    <w:rsid w:val="1ED61CF8"/>
    <w:rsid w:val="1EDC730E"/>
    <w:rsid w:val="1EE2244B"/>
    <w:rsid w:val="1EEB57A3"/>
    <w:rsid w:val="1EEF3CA9"/>
    <w:rsid w:val="1EF06916"/>
    <w:rsid w:val="1F093E7B"/>
    <w:rsid w:val="1F0960BD"/>
    <w:rsid w:val="1F114636"/>
    <w:rsid w:val="1F136AA8"/>
    <w:rsid w:val="1F1A1BE5"/>
    <w:rsid w:val="1F4E7AE0"/>
    <w:rsid w:val="1F52137F"/>
    <w:rsid w:val="1F536EA5"/>
    <w:rsid w:val="1F5F1A16"/>
    <w:rsid w:val="1F60531F"/>
    <w:rsid w:val="1F645556"/>
    <w:rsid w:val="1F664FE1"/>
    <w:rsid w:val="1F680BA2"/>
    <w:rsid w:val="1F6925D0"/>
    <w:rsid w:val="1F694C05"/>
    <w:rsid w:val="1F751511"/>
    <w:rsid w:val="1F7A08D5"/>
    <w:rsid w:val="1F806416"/>
    <w:rsid w:val="1F8F3A4E"/>
    <w:rsid w:val="1F91749D"/>
    <w:rsid w:val="1F9A0F77"/>
    <w:rsid w:val="1FA73A50"/>
    <w:rsid w:val="1FAE1CCF"/>
    <w:rsid w:val="1FB2006F"/>
    <w:rsid w:val="1FB77FAC"/>
    <w:rsid w:val="1FBC2C9C"/>
    <w:rsid w:val="1FC16504"/>
    <w:rsid w:val="1FC57DA2"/>
    <w:rsid w:val="1FC81641"/>
    <w:rsid w:val="1FCD6C57"/>
    <w:rsid w:val="1FD31493"/>
    <w:rsid w:val="1FD55229"/>
    <w:rsid w:val="1FDC50EC"/>
    <w:rsid w:val="1FEA462C"/>
    <w:rsid w:val="1FF561AE"/>
    <w:rsid w:val="1FF73CD4"/>
    <w:rsid w:val="1FFC753C"/>
    <w:rsid w:val="2000527E"/>
    <w:rsid w:val="200563F1"/>
    <w:rsid w:val="200D0CA3"/>
    <w:rsid w:val="200E2F74"/>
    <w:rsid w:val="20100143"/>
    <w:rsid w:val="2021343B"/>
    <w:rsid w:val="202D0DDC"/>
    <w:rsid w:val="20623843"/>
    <w:rsid w:val="206D1D99"/>
    <w:rsid w:val="20713A86"/>
    <w:rsid w:val="2080575F"/>
    <w:rsid w:val="208714FC"/>
    <w:rsid w:val="20881860"/>
    <w:rsid w:val="20987265"/>
    <w:rsid w:val="209B0B03"/>
    <w:rsid w:val="209B125A"/>
    <w:rsid w:val="20A12660"/>
    <w:rsid w:val="20AD0837"/>
    <w:rsid w:val="20B10327"/>
    <w:rsid w:val="20B120D5"/>
    <w:rsid w:val="20C20786"/>
    <w:rsid w:val="20C91B14"/>
    <w:rsid w:val="20D744C6"/>
    <w:rsid w:val="20DA0877"/>
    <w:rsid w:val="20E25803"/>
    <w:rsid w:val="20E26732"/>
    <w:rsid w:val="20EE157B"/>
    <w:rsid w:val="20EE3329"/>
    <w:rsid w:val="20F05BBE"/>
    <w:rsid w:val="20F12E19"/>
    <w:rsid w:val="20F22AAE"/>
    <w:rsid w:val="20F7115D"/>
    <w:rsid w:val="21093CBF"/>
    <w:rsid w:val="210B3EDB"/>
    <w:rsid w:val="210C5CAC"/>
    <w:rsid w:val="210C728C"/>
    <w:rsid w:val="210F504D"/>
    <w:rsid w:val="2115017D"/>
    <w:rsid w:val="212307EB"/>
    <w:rsid w:val="213222EC"/>
    <w:rsid w:val="213A47C0"/>
    <w:rsid w:val="213B40D6"/>
    <w:rsid w:val="213E037F"/>
    <w:rsid w:val="21447A99"/>
    <w:rsid w:val="21492C29"/>
    <w:rsid w:val="215554C1"/>
    <w:rsid w:val="21584C46"/>
    <w:rsid w:val="216435EB"/>
    <w:rsid w:val="21676C37"/>
    <w:rsid w:val="21690C01"/>
    <w:rsid w:val="216D5F5C"/>
    <w:rsid w:val="216F74D4"/>
    <w:rsid w:val="21760CC0"/>
    <w:rsid w:val="217D645B"/>
    <w:rsid w:val="218B7932"/>
    <w:rsid w:val="218E0668"/>
    <w:rsid w:val="218E2416"/>
    <w:rsid w:val="218F7423"/>
    <w:rsid w:val="21920158"/>
    <w:rsid w:val="2197751D"/>
    <w:rsid w:val="21983404"/>
    <w:rsid w:val="21985B8F"/>
    <w:rsid w:val="219E6AFD"/>
    <w:rsid w:val="21A51C1A"/>
    <w:rsid w:val="21A62A33"/>
    <w:rsid w:val="21A7055E"/>
    <w:rsid w:val="21B23B8F"/>
    <w:rsid w:val="21B26104"/>
    <w:rsid w:val="21BA76AF"/>
    <w:rsid w:val="21C85AF1"/>
    <w:rsid w:val="21D36D57"/>
    <w:rsid w:val="21D6350E"/>
    <w:rsid w:val="21D81213"/>
    <w:rsid w:val="21DC13D3"/>
    <w:rsid w:val="21DF2C72"/>
    <w:rsid w:val="21E604A4"/>
    <w:rsid w:val="21E71F53"/>
    <w:rsid w:val="21E85FCA"/>
    <w:rsid w:val="21F229A5"/>
    <w:rsid w:val="21F506E7"/>
    <w:rsid w:val="21F81F38"/>
    <w:rsid w:val="21FA1348"/>
    <w:rsid w:val="21FB60D3"/>
    <w:rsid w:val="220B7F0B"/>
    <w:rsid w:val="22160D89"/>
    <w:rsid w:val="22252EBA"/>
    <w:rsid w:val="22284619"/>
    <w:rsid w:val="22396E2A"/>
    <w:rsid w:val="223C139D"/>
    <w:rsid w:val="223C34B6"/>
    <w:rsid w:val="224551CB"/>
    <w:rsid w:val="22456F79"/>
    <w:rsid w:val="22477195"/>
    <w:rsid w:val="224A0A33"/>
    <w:rsid w:val="225673D8"/>
    <w:rsid w:val="225E48CE"/>
    <w:rsid w:val="22806203"/>
    <w:rsid w:val="22835CF3"/>
    <w:rsid w:val="228D26CE"/>
    <w:rsid w:val="22910410"/>
    <w:rsid w:val="22916662"/>
    <w:rsid w:val="229E48DB"/>
    <w:rsid w:val="229E76B2"/>
    <w:rsid w:val="229F1EE1"/>
    <w:rsid w:val="22A24511"/>
    <w:rsid w:val="22A67E1B"/>
    <w:rsid w:val="22B81E40"/>
    <w:rsid w:val="22C37268"/>
    <w:rsid w:val="22D4654E"/>
    <w:rsid w:val="22E5075C"/>
    <w:rsid w:val="22E91FFA"/>
    <w:rsid w:val="22F56BF1"/>
    <w:rsid w:val="2303104A"/>
    <w:rsid w:val="23112889"/>
    <w:rsid w:val="231A0926"/>
    <w:rsid w:val="231B463A"/>
    <w:rsid w:val="23264FFC"/>
    <w:rsid w:val="23334716"/>
    <w:rsid w:val="23360FB7"/>
    <w:rsid w:val="23371A90"/>
    <w:rsid w:val="233A4603"/>
    <w:rsid w:val="233F4832"/>
    <w:rsid w:val="23437BFF"/>
    <w:rsid w:val="23517B9F"/>
    <w:rsid w:val="235F406A"/>
    <w:rsid w:val="23605105"/>
    <w:rsid w:val="2362407B"/>
    <w:rsid w:val="236553F8"/>
    <w:rsid w:val="2369138D"/>
    <w:rsid w:val="23767606"/>
    <w:rsid w:val="23796741"/>
    <w:rsid w:val="237A5348"/>
    <w:rsid w:val="238241FC"/>
    <w:rsid w:val="23897339"/>
    <w:rsid w:val="23961D95"/>
    <w:rsid w:val="23A4762F"/>
    <w:rsid w:val="23A83C63"/>
    <w:rsid w:val="23AC55EC"/>
    <w:rsid w:val="23B0469D"/>
    <w:rsid w:val="23B2407F"/>
    <w:rsid w:val="23B40C3B"/>
    <w:rsid w:val="23B46A5F"/>
    <w:rsid w:val="23B75C54"/>
    <w:rsid w:val="23B95E70"/>
    <w:rsid w:val="23BD6FE3"/>
    <w:rsid w:val="23BD7606"/>
    <w:rsid w:val="23C12F77"/>
    <w:rsid w:val="23C87E61"/>
    <w:rsid w:val="23D305B4"/>
    <w:rsid w:val="23DF4C0F"/>
    <w:rsid w:val="23E12CD1"/>
    <w:rsid w:val="23ED78C8"/>
    <w:rsid w:val="23F944BF"/>
    <w:rsid w:val="24015121"/>
    <w:rsid w:val="2406444A"/>
    <w:rsid w:val="24082DF8"/>
    <w:rsid w:val="240B274F"/>
    <w:rsid w:val="240E06E0"/>
    <w:rsid w:val="240F3CE2"/>
    <w:rsid w:val="24134258"/>
    <w:rsid w:val="24174B94"/>
    <w:rsid w:val="241B3D4C"/>
    <w:rsid w:val="24235575"/>
    <w:rsid w:val="242552B4"/>
    <w:rsid w:val="242A690E"/>
    <w:rsid w:val="2435301D"/>
    <w:rsid w:val="24422DFE"/>
    <w:rsid w:val="24516432"/>
    <w:rsid w:val="24521E21"/>
    <w:rsid w:val="24533255"/>
    <w:rsid w:val="245B0CD5"/>
    <w:rsid w:val="24600E53"/>
    <w:rsid w:val="246F29D3"/>
    <w:rsid w:val="2472601F"/>
    <w:rsid w:val="247764B4"/>
    <w:rsid w:val="247C018E"/>
    <w:rsid w:val="24857DF9"/>
    <w:rsid w:val="248A15BB"/>
    <w:rsid w:val="248B7965"/>
    <w:rsid w:val="248D4C07"/>
    <w:rsid w:val="24900CAF"/>
    <w:rsid w:val="249271CF"/>
    <w:rsid w:val="24983464"/>
    <w:rsid w:val="24B25E39"/>
    <w:rsid w:val="24BC729A"/>
    <w:rsid w:val="24CF3471"/>
    <w:rsid w:val="24CF5F4B"/>
    <w:rsid w:val="24DA5084"/>
    <w:rsid w:val="24E24F53"/>
    <w:rsid w:val="24E26372"/>
    <w:rsid w:val="24E34B3A"/>
    <w:rsid w:val="24EA5639"/>
    <w:rsid w:val="250273A3"/>
    <w:rsid w:val="25041897"/>
    <w:rsid w:val="25057694"/>
    <w:rsid w:val="2509418B"/>
    <w:rsid w:val="25127651"/>
    <w:rsid w:val="251946ED"/>
    <w:rsid w:val="252C08C4"/>
    <w:rsid w:val="252C4420"/>
    <w:rsid w:val="25357749"/>
    <w:rsid w:val="253D662D"/>
    <w:rsid w:val="253E1313"/>
    <w:rsid w:val="254A2FF8"/>
    <w:rsid w:val="254F3355"/>
    <w:rsid w:val="25544D4D"/>
    <w:rsid w:val="25583467"/>
    <w:rsid w:val="255C0E39"/>
    <w:rsid w:val="255C237C"/>
    <w:rsid w:val="256E2C8A"/>
    <w:rsid w:val="25704DCF"/>
    <w:rsid w:val="257C29AC"/>
    <w:rsid w:val="2580651A"/>
    <w:rsid w:val="25851C68"/>
    <w:rsid w:val="258C4EBE"/>
    <w:rsid w:val="25A1699B"/>
    <w:rsid w:val="25A95711"/>
    <w:rsid w:val="25AE0F76"/>
    <w:rsid w:val="25BC1C48"/>
    <w:rsid w:val="25BE697B"/>
    <w:rsid w:val="25C161E1"/>
    <w:rsid w:val="25C33248"/>
    <w:rsid w:val="25C91C6F"/>
    <w:rsid w:val="25D13902"/>
    <w:rsid w:val="25D80F5B"/>
    <w:rsid w:val="25E22D30"/>
    <w:rsid w:val="25EF3DCB"/>
    <w:rsid w:val="25F5515A"/>
    <w:rsid w:val="2610765E"/>
    <w:rsid w:val="26123616"/>
    <w:rsid w:val="2614285B"/>
    <w:rsid w:val="26176E7E"/>
    <w:rsid w:val="262477ED"/>
    <w:rsid w:val="263712CE"/>
    <w:rsid w:val="26387369"/>
    <w:rsid w:val="26395046"/>
    <w:rsid w:val="263E3BDF"/>
    <w:rsid w:val="263E440B"/>
    <w:rsid w:val="263F461C"/>
    <w:rsid w:val="26413EFB"/>
    <w:rsid w:val="265359DC"/>
    <w:rsid w:val="265713EE"/>
    <w:rsid w:val="266E45B7"/>
    <w:rsid w:val="26782D8B"/>
    <w:rsid w:val="26795443"/>
    <w:rsid w:val="267A11BB"/>
    <w:rsid w:val="267A740D"/>
    <w:rsid w:val="267B5AC6"/>
    <w:rsid w:val="267F5125"/>
    <w:rsid w:val="2689071E"/>
    <w:rsid w:val="268F110A"/>
    <w:rsid w:val="26910A82"/>
    <w:rsid w:val="269404CF"/>
    <w:rsid w:val="26972DEC"/>
    <w:rsid w:val="26A1499A"/>
    <w:rsid w:val="26AA17BF"/>
    <w:rsid w:val="26B32736"/>
    <w:rsid w:val="26B46EB0"/>
    <w:rsid w:val="26BB3CAD"/>
    <w:rsid w:val="26BB59F0"/>
    <w:rsid w:val="26BC17D3"/>
    <w:rsid w:val="26BD0F66"/>
    <w:rsid w:val="26BD5C77"/>
    <w:rsid w:val="26BE1A0F"/>
    <w:rsid w:val="26C0551B"/>
    <w:rsid w:val="26CA0A80"/>
    <w:rsid w:val="26CC7C68"/>
    <w:rsid w:val="26D11723"/>
    <w:rsid w:val="26D7036C"/>
    <w:rsid w:val="26DC6E21"/>
    <w:rsid w:val="26DF78A8"/>
    <w:rsid w:val="26E3376C"/>
    <w:rsid w:val="26E34FB2"/>
    <w:rsid w:val="26E641FB"/>
    <w:rsid w:val="26E975DE"/>
    <w:rsid w:val="26EA4592"/>
    <w:rsid w:val="26EB3E67"/>
    <w:rsid w:val="26EF3957"/>
    <w:rsid w:val="26EF7DFB"/>
    <w:rsid w:val="26F122AB"/>
    <w:rsid w:val="26F606C4"/>
    <w:rsid w:val="26F70A5D"/>
    <w:rsid w:val="26F740F9"/>
    <w:rsid w:val="27041728"/>
    <w:rsid w:val="270858DD"/>
    <w:rsid w:val="27103C37"/>
    <w:rsid w:val="27127645"/>
    <w:rsid w:val="271A7958"/>
    <w:rsid w:val="271B299E"/>
    <w:rsid w:val="272730F1"/>
    <w:rsid w:val="272A0E33"/>
    <w:rsid w:val="27383B2E"/>
    <w:rsid w:val="273C2EE6"/>
    <w:rsid w:val="273E1CED"/>
    <w:rsid w:val="27455C6D"/>
    <w:rsid w:val="274A63FE"/>
    <w:rsid w:val="275A79F0"/>
    <w:rsid w:val="27622948"/>
    <w:rsid w:val="27651E6B"/>
    <w:rsid w:val="27681344"/>
    <w:rsid w:val="277255B9"/>
    <w:rsid w:val="277A68D1"/>
    <w:rsid w:val="277F2F2D"/>
    <w:rsid w:val="278E3320"/>
    <w:rsid w:val="27A459D6"/>
    <w:rsid w:val="27AB7898"/>
    <w:rsid w:val="27C82253"/>
    <w:rsid w:val="27D86AE1"/>
    <w:rsid w:val="27E6038A"/>
    <w:rsid w:val="27E77285"/>
    <w:rsid w:val="27F01264"/>
    <w:rsid w:val="27F154AD"/>
    <w:rsid w:val="28072F22"/>
    <w:rsid w:val="280D0539"/>
    <w:rsid w:val="280E42B1"/>
    <w:rsid w:val="280F23A0"/>
    <w:rsid w:val="281D1FD8"/>
    <w:rsid w:val="28236AC8"/>
    <w:rsid w:val="282D2989"/>
    <w:rsid w:val="282F39C3"/>
    <w:rsid w:val="283C7070"/>
    <w:rsid w:val="283E6797"/>
    <w:rsid w:val="28481571"/>
    <w:rsid w:val="28551EE0"/>
    <w:rsid w:val="28552771"/>
    <w:rsid w:val="285E6FE6"/>
    <w:rsid w:val="285F68BA"/>
    <w:rsid w:val="28634650"/>
    <w:rsid w:val="28665E9B"/>
    <w:rsid w:val="28673C06"/>
    <w:rsid w:val="28687DF8"/>
    <w:rsid w:val="28697739"/>
    <w:rsid w:val="286B525F"/>
    <w:rsid w:val="28785F8B"/>
    <w:rsid w:val="28812B87"/>
    <w:rsid w:val="28817483"/>
    <w:rsid w:val="28862099"/>
    <w:rsid w:val="288876B1"/>
    <w:rsid w:val="288B5901"/>
    <w:rsid w:val="288B76AF"/>
    <w:rsid w:val="288D46BB"/>
    <w:rsid w:val="28904CC6"/>
    <w:rsid w:val="289B1FE8"/>
    <w:rsid w:val="28A563BE"/>
    <w:rsid w:val="28AB1AFF"/>
    <w:rsid w:val="28AC5F6D"/>
    <w:rsid w:val="28AF339E"/>
    <w:rsid w:val="28BB6D6A"/>
    <w:rsid w:val="28C140B9"/>
    <w:rsid w:val="28C44619"/>
    <w:rsid w:val="28CB3F50"/>
    <w:rsid w:val="28CB7B00"/>
    <w:rsid w:val="28CC07FC"/>
    <w:rsid w:val="28D4148C"/>
    <w:rsid w:val="28D92B11"/>
    <w:rsid w:val="28D973AE"/>
    <w:rsid w:val="28E219C5"/>
    <w:rsid w:val="28EE5B89"/>
    <w:rsid w:val="28F1325B"/>
    <w:rsid w:val="28FA6780"/>
    <w:rsid w:val="290336EA"/>
    <w:rsid w:val="290441D9"/>
    <w:rsid w:val="29127DD1"/>
    <w:rsid w:val="291678C1"/>
    <w:rsid w:val="291807B8"/>
    <w:rsid w:val="29183811"/>
    <w:rsid w:val="291853E7"/>
    <w:rsid w:val="291A2505"/>
    <w:rsid w:val="291C47AB"/>
    <w:rsid w:val="2925469F"/>
    <w:rsid w:val="29262DDF"/>
    <w:rsid w:val="292D69B8"/>
    <w:rsid w:val="292F0982"/>
    <w:rsid w:val="29332221"/>
    <w:rsid w:val="29341AF5"/>
    <w:rsid w:val="293935AF"/>
    <w:rsid w:val="293B10D5"/>
    <w:rsid w:val="29412512"/>
    <w:rsid w:val="29493D02"/>
    <w:rsid w:val="294A073A"/>
    <w:rsid w:val="294B427B"/>
    <w:rsid w:val="294E705B"/>
    <w:rsid w:val="29512C4D"/>
    <w:rsid w:val="295D33EC"/>
    <w:rsid w:val="295E52AC"/>
    <w:rsid w:val="29631B1C"/>
    <w:rsid w:val="29693E94"/>
    <w:rsid w:val="2970122D"/>
    <w:rsid w:val="29777C08"/>
    <w:rsid w:val="297E0DAB"/>
    <w:rsid w:val="29804E7F"/>
    <w:rsid w:val="298E08BA"/>
    <w:rsid w:val="298F3DBD"/>
    <w:rsid w:val="29911D35"/>
    <w:rsid w:val="2996214F"/>
    <w:rsid w:val="299C349F"/>
    <w:rsid w:val="29A1688F"/>
    <w:rsid w:val="29A50C45"/>
    <w:rsid w:val="29AB72B4"/>
    <w:rsid w:val="29B13146"/>
    <w:rsid w:val="29B94837"/>
    <w:rsid w:val="29C0408E"/>
    <w:rsid w:val="29C7407A"/>
    <w:rsid w:val="29D07A70"/>
    <w:rsid w:val="29D5234D"/>
    <w:rsid w:val="29D62BAC"/>
    <w:rsid w:val="29DB70F2"/>
    <w:rsid w:val="29DD3F3B"/>
    <w:rsid w:val="29E4095D"/>
    <w:rsid w:val="29E96DD8"/>
    <w:rsid w:val="29F574D6"/>
    <w:rsid w:val="29FB0865"/>
    <w:rsid w:val="29FF72BC"/>
    <w:rsid w:val="2A015762"/>
    <w:rsid w:val="2A0B4F4C"/>
    <w:rsid w:val="2A105D28"/>
    <w:rsid w:val="2A361FCD"/>
    <w:rsid w:val="2A3A736B"/>
    <w:rsid w:val="2A4A56FF"/>
    <w:rsid w:val="2A50295E"/>
    <w:rsid w:val="2A524929"/>
    <w:rsid w:val="2A571F3F"/>
    <w:rsid w:val="2A5744DB"/>
    <w:rsid w:val="2A5B051C"/>
    <w:rsid w:val="2A5F6BDF"/>
    <w:rsid w:val="2A6B1546"/>
    <w:rsid w:val="2A6D50E4"/>
    <w:rsid w:val="2A701C81"/>
    <w:rsid w:val="2A7412DF"/>
    <w:rsid w:val="2A7A6567"/>
    <w:rsid w:val="2A7E3970"/>
    <w:rsid w:val="2AA16F1D"/>
    <w:rsid w:val="2AA515B0"/>
    <w:rsid w:val="2AA74552"/>
    <w:rsid w:val="2AAD35BF"/>
    <w:rsid w:val="2AB96756"/>
    <w:rsid w:val="2ABF030D"/>
    <w:rsid w:val="2AC87942"/>
    <w:rsid w:val="2ACA2711"/>
    <w:rsid w:val="2AD215C5"/>
    <w:rsid w:val="2AD90BA6"/>
    <w:rsid w:val="2ADA0E92"/>
    <w:rsid w:val="2ADE4398"/>
    <w:rsid w:val="2AED4651"/>
    <w:rsid w:val="2B065713"/>
    <w:rsid w:val="2B0A6092"/>
    <w:rsid w:val="2B1478F6"/>
    <w:rsid w:val="2B1B15F8"/>
    <w:rsid w:val="2B1F1203"/>
    <w:rsid w:val="2B1F3431"/>
    <w:rsid w:val="2B290967"/>
    <w:rsid w:val="2B393102"/>
    <w:rsid w:val="2B3E30FF"/>
    <w:rsid w:val="2B42499D"/>
    <w:rsid w:val="2B464111"/>
    <w:rsid w:val="2B485A35"/>
    <w:rsid w:val="2B4C1511"/>
    <w:rsid w:val="2B520958"/>
    <w:rsid w:val="2B5E10AB"/>
    <w:rsid w:val="2B5E7A99"/>
    <w:rsid w:val="2B624AD9"/>
    <w:rsid w:val="2B63344C"/>
    <w:rsid w:val="2B6A0DDE"/>
    <w:rsid w:val="2B6A1814"/>
    <w:rsid w:val="2B6A7A50"/>
    <w:rsid w:val="2B7A3071"/>
    <w:rsid w:val="2B7C47AF"/>
    <w:rsid w:val="2B7D3C27"/>
    <w:rsid w:val="2B825D21"/>
    <w:rsid w:val="2B8F21F0"/>
    <w:rsid w:val="2B960845"/>
    <w:rsid w:val="2BAC62BA"/>
    <w:rsid w:val="2BB1567F"/>
    <w:rsid w:val="2BB52F88"/>
    <w:rsid w:val="2BBA09D7"/>
    <w:rsid w:val="2BBB64FD"/>
    <w:rsid w:val="2BC26A33"/>
    <w:rsid w:val="2BCC24B9"/>
    <w:rsid w:val="2BD14E26"/>
    <w:rsid w:val="2BD3734B"/>
    <w:rsid w:val="2BDA5F01"/>
    <w:rsid w:val="2BE07D12"/>
    <w:rsid w:val="2BE21CDC"/>
    <w:rsid w:val="2BE8324B"/>
    <w:rsid w:val="2BEA191C"/>
    <w:rsid w:val="2BED145C"/>
    <w:rsid w:val="2BEF7575"/>
    <w:rsid w:val="2BF663B0"/>
    <w:rsid w:val="2BFC011B"/>
    <w:rsid w:val="2BFC6FEA"/>
    <w:rsid w:val="2BFD2924"/>
    <w:rsid w:val="2C025EDA"/>
    <w:rsid w:val="2C0B1233"/>
    <w:rsid w:val="2C0C4FAB"/>
    <w:rsid w:val="2C0E2AD1"/>
    <w:rsid w:val="2C0F476E"/>
    <w:rsid w:val="2C187F64"/>
    <w:rsid w:val="2C341A92"/>
    <w:rsid w:val="2C370C0C"/>
    <w:rsid w:val="2C371498"/>
    <w:rsid w:val="2C387B4E"/>
    <w:rsid w:val="2C414955"/>
    <w:rsid w:val="2C4A2591"/>
    <w:rsid w:val="2C503941"/>
    <w:rsid w:val="2C532E20"/>
    <w:rsid w:val="2C5C1A8E"/>
    <w:rsid w:val="2C5D75B5"/>
    <w:rsid w:val="2C5F1833"/>
    <w:rsid w:val="2C622E1D"/>
    <w:rsid w:val="2C6426F1"/>
    <w:rsid w:val="2C6941AB"/>
    <w:rsid w:val="2C74221A"/>
    <w:rsid w:val="2C7D6EEC"/>
    <w:rsid w:val="2C884F16"/>
    <w:rsid w:val="2C8E14C6"/>
    <w:rsid w:val="2C923702"/>
    <w:rsid w:val="2C934D84"/>
    <w:rsid w:val="2CA36BB7"/>
    <w:rsid w:val="2CBF69FD"/>
    <w:rsid w:val="2CC51381"/>
    <w:rsid w:val="2CC71216"/>
    <w:rsid w:val="2CC97D88"/>
    <w:rsid w:val="2CCA599D"/>
    <w:rsid w:val="2CD14AB5"/>
    <w:rsid w:val="2CD525A2"/>
    <w:rsid w:val="2CD535EF"/>
    <w:rsid w:val="2CDA0C05"/>
    <w:rsid w:val="2CDE1189"/>
    <w:rsid w:val="2CE53E34"/>
    <w:rsid w:val="2CE72BBB"/>
    <w:rsid w:val="2CEA3520"/>
    <w:rsid w:val="2CEC6DFD"/>
    <w:rsid w:val="2CF512F3"/>
    <w:rsid w:val="2D0A4384"/>
    <w:rsid w:val="2D1B36F8"/>
    <w:rsid w:val="2D1C2FCC"/>
    <w:rsid w:val="2D1E4F96"/>
    <w:rsid w:val="2D300825"/>
    <w:rsid w:val="2D35073C"/>
    <w:rsid w:val="2D360531"/>
    <w:rsid w:val="2D3D212F"/>
    <w:rsid w:val="2D3F7B01"/>
    <w:rsid w:val="2D4106A3"/>
    <w:rsid w:val="2D41768E"/>
    <w:rsid w:val="2D426ED6"/>
    <w:rsid w:val="2D436988"/>
    <w:rsid w:val="2D485B6F"/>
    <w:rsid w:val="2D4F514F"/>
    <w:rsid w:val="2D5124E4"/>
    <w:rsid w:val="2D560C9D"/>
    <w:rsid w:val="2D572256"/>
    <w:rsid w:val="2D656721"/>
    <w:rsid w:val="2D6B14FA"/>
    <w:rsid w:val="2D72226F"/>
    <w:rsid w:val="2D7822FD"/>
    <w:rsid w:val="2D8A262B"/>
    <w:rsid w:val="2D8A5F3B"/>
    <w:rsid w:val="2D8F545C"/>
    <w:rsid w:val="2DA3549B"/>
    <w:rsid w:val="2DBA55FE"/>
    <w:rsid w:val="2DBD030B"/>
    <w:rsid w:val="2DCE2518"/>
    <w:rsid w:val="2DD27AAF"/>
    <w:rsid w:val="2DD56D57"/>
    <w:rsid w:val="2DD85145"/>
    <w:rsid w:val="2DDD6BFF"/>
    <w:rsid w:val="2DE17B90"/>
    <w:rsid w:val="2DEB6CBF"/>
    <w:rsid w:val="2DF76EF5"/>
    <w:rsid w:val="2E053A60"/>
    <w:rsid w:val="2E0D75F2"/>
    <w:rsid w:val="2E1331B4"/>
    <w:rsid w:val="2E23763B"/>
    <w:rsid w:val="2E332D3A"/>
    <w:rsid w:val="2E341724"/>
    <w:rsid w:val="2E352312"/>
    <w:rsid w:val="2E3F51C4"/>
    <w:rsid w:val="2E424CB4"/>
    <w:rsid w:val="2E4427DA"/>
    <w:rsid w:val="2E497DF1"/>
    <w:rsid w:val="2E4B3B69"/>
    <w:rsid w:val="2E4D5B60"/>
    <w:rsid w:val="2E517468"/>
    <w:rsid w:val="2E5C5D76"/>
    <w:rsid w:val="2E5D389C"/>
    <w:rsid w:val="2E6478BE"/>
    <w:rsid w:val="2E6E6BCE"/>
    <w:rsid w:val="2E7D5CEC"/>
    <w:rsid w:val="2E833472"/>
    <w:rsid w:val="2E836630"/>
    <w:rsid w:val="2E88280B"/>
    <w:rsid w:val="2E8B21B7"/>
    <w:rsid w:val="2E963B2E"/>
    <w:rsid w:val="2E9D638E"/>
    <w:rsid w:val="2EA0410A"/>
    <w:rsid w:val="2EA85434"/>
    <w:rsid w:val="2EA8720D"/>
    <w:rsid w:val="2EAC037F"/>
    <w:rsid w:val="2EAC22D5"/>
    <w:rsid w:val="2EB07E70"/>
    <w:rsid w:val="2EB65D31"/>
    <w:rsid w:val="2EBC05C2"/>
    <w:rsid w:val="2EC102CF"/>
    <w:rsid w:val="2EC35DCA"/>
    <w:rsid w:val="2EC7001C"/>
    <w:rsid w:val="2EC91E4A"/>
    <w:rsid w:val="2EC92CDF"/>
    <w:rsid w:val="2EC97183"/>
    <w:rsid w:val="2ECB4C8B"/>
    <w:rsid w:val="2ECD1756"/>
    <w:rsid w:val="2ED00512"/>
    <w:rsid w:val="2ED022C0"/>
    <w:rsid w:val="2ED33B5E"/>
    <w:rsid w:val="2ED718A0"/>
    <w:rsid w:val="2ED80675"/>
    <w:rsid w:val="2EFF6A0E"/>
    <w:rsid w:val="2F04528E"/>
    <w:rsid w:val="2F0476B2"/>
    <w:rsid w:val="2F1523C9"/>
    <w:rsid w:val="2F1769AC"/>
    <w:rsid w:val="2F193C67"/>
    <w:rsid w:val="2F234AE5"/>
    <w:rsid w:val="2F2F348A"/>
    <w:rsid w:val="2F302D5E"/>
    <w:rsid w:val="2F46399F"/>
    <w:rsid w:val="2F4D3910"/>
    <w:rsid w:val="2F4E47FC"/>
    <w:rsid w:val="2F500A57"/>
    <w:rsid w:val="2F5B427F"/>
    <w:rsid w:val="2F646705"/>
    <w:rsid w:val="2F6B28DA"/>
    <w:rsid w:val="2F6D3992"/>
    <w:rsid w:val="2F6D5D61"/>
    <w:rsid w:val="2F77098D"/>
    <w:rsid w:val="2F8530AA"/>
    <w:rsid w:val="2F8D1F5F"/>
    <w:rsid w:val="2F911A4F"/>
    <w:rsid w:val="2F990904"/>
    <w:rsid w:val="2FA53C7A"/>
    <w:rsid w:val="2FA9721F"/>
    <w:rsid w:val="2FC90212"/>
    <w:rsid w:val="2FDE6C5E"/>
    <w:rsid w:val="2FE42670"/>
    <w:rsid w:val="2FE778C1"/>
    <w:rsid w:val="2FE80A81"/>
    <w:rsid w:val="2FEC019D"/>
    <w:rsid w:val="2FEC3872"/>
    <w:rsid w:val="2FED29FE"/>
    <w:rsid w:val="2FEF49C8"/>
    <w:rsid w:val="2FF005B4"/>
    <w:rsid w:val="2FFE7889"/>
    <w:rsid w:val="30004E27"/>
    <w:rsid w:val="301B756B"/>
    <w:rsid w:val="302C5C1C"/>
    <w:rsid w:val="303E6DDB"/>
    <w:rsid w:val="304C1D63"/>
    <w:rsid w:val="30515682"/>
    <w:rsid w:val="3058256D"/>
    <w:rsid w:val="305F38FB"/>
    <w:rsid w:val="306E7FE2"/>
    <w:rsid w:val="30703D5A"/>
    <w:rsid w:val="30747045"/>
    <w:rsid w:val="30801AC4"/>
    <w:rsid w:val="308217F3"/>
    <w:rsid w:val="308B2942"/>
    <w:rsid w:val="30B26121"/>
    <w:rsid w:val="30B33C47"/>
    <w:rsid w:val="30B359F5"/>
    <w:rsid w:val="30C45E54"/>
    <w:rsid w:val="30C74740"/>
    <w:rsid w:val="30D156A4"/>
    <w:rsid w:val="30D77936"/>
    <w:rsid w:val="30D95A53"/>
    <w:rsid w:val="30DC30FE"/>
    <w:rsid w:val="30DC4F4C"/>
    <w:rsid w:val="30E32FC2"/>
    <w:rsid w:val="30E54344"/>
    <w:rsid w:val="30E56588"/>
    <w:rsid w:val="30E81B43"/>
    <w:rsid w:val="30EB518F"/>
    <w:rsid w:val="30ED5847"/>
    <w:rsid w:val="30ED5899"/>
    <w:rsid w:val="30F071FD"/>
    <w:rsid w:val="30F304E8"/>
    <w:rsid w:val="30F878AC"/>
    <w:rsid w:val="30FD3114"/>
    <w:rsid w:val="30FF6E8C"/>
    <w:rsid w:val="310D1CEE"/>
    <w:rsid w:val="3113148D"/>
    <w:rsid w:val="31181CFC"/>
    <w:rsid w:val="311A07D9"/>
    <w:rsid w:val="311A3CC6"/>
    <w:rsid w:val="311A6D9D"/>
    <w:rsid w:val="31244032"/>
    <w:rsid w:val="312863E3"/>
    <w:rsid w:val="31293F09"/>
    <w:rsid w:val="312B7C81"/>
    <w:rsid w:val="312D57A8"/>
    <w:rsid w:val="313C7527"/>
    <w:rsid w:val="31411253"/>
    <w:rsid w:val="315410DA"/>
    <w:rsid w:val="31554C66"/>
    <w:rsid w:val="31574A0F"/>
    <w:rsid w:val="315F39C3"/>
    <w:rsid w:val="316F5DC0"/>
    <w:rsid w:val="31744942"/>
    <w:rsid w:val="31800540"/>
    <w:rsid w:val="31853836"/>
    <w:rsid w:val="31937418"/>
    <w:rsid w:val="31945827"/>
    <w:rsid w:val="3195334D"/>
    <w:rsid w:val="31A44824"/>
    <w:rsid w:val="31A93643"/>
    <w:rsid w:val="31AE67F8"/>
    <w:rsid w:val="31AF440F"/>
    <w:rsid w:val="31B02507"/>
    <w:rsid w:val="31B9528D"/>
    <w:rsid w:val="31B9703B"/>
    <w:rsid w:val="31BA0D5D"/>
    <w:rsid w:val="31CF079E"/>
    <w:rsid w:val="31D65E3F"/>
    <w:rsid w:val="31F2254D"/>
    <w:rsid w:val="31F462C5"/>
    <w:rsid w:val="31F6028F"/>
    <w:rsid w:val="31F97D80"/>
    <w:rsid w:val="32193C98"/>
    <w:rsid w:val="32193F7E"/>
    <w:rsid w:val="32247C09"/>
    <w:rsid w:val="32280A05"/>
    <w:rsid w:val="322A6639"/>
    <w:rsid w:val="322F2F33"/>
    <w:rsid w:val="32384404"/>
    <w:rsid w:val="32452FC5"/>
    <w:rsid w:val="324803BF"/>
    <w:rsid w:val="32496611"/>
    <w:rsid w:val="324C6101"/>
    <w:rsid w:val="324F79A0"/>
    <w:rsid w:val="32513C22"/>
    <w:rsid w:val="3255145A"/>
    <w:rsid w:val="325A3905"/>
    <w:rsid w:val="326A51E9"/>
    <w:rsid w:val="32700042"/>
    <w:rsid w:val="327A2C57"/>
    <w:rsid w:val="32841682"/>
    <w:rsid w:val="328A09D8"/>
    <w:rsid w:val="328A0A33"/>
    <w:rsid w:val="329448A6"/>
    <w:rsid w:val="32A21577"/>
    <w:rsid w:val="32A93554"/>
    <w:rsid w:val="32AD1732"/>
    <w:rsid w:val="32B92190"/>
    <w:rsid w:val="32BB5035"/>
    <w:rsid w:val="32BC21C9"/>
    <w:rsid w:val="32C93BA1"/>
    <w:rsid w:val="32D06D32"/>
    <w:rsid w:val="32D32C72"/>
    <w:rsid w:val="32D67FA8"/>
    <w:rsid w:val="32D86CB5"/>
    <w:rsid w:val="32E03BDC"/>
    <w:rsid w:val="32E07F1D"/>
    <w:rsid w:val="32E4458C"/>
    <w:rsid w:val="32EC5E34"/>
    <w:rsid w:val="32FA3DAF"/>
    <w:rsid w:val="32FA5B5D"/>
    <w:rsid w:val="32FB3DF2"/>
    <w:rsid w:val="33010C9A"/>
    <w:rsid w:val="3304078A"/>
    <w:rsid w:val="330414F8"/>
    <w:rsid w:val="33070ED6"/>
    <w:rsid w:val="330C763F"/>
    <w:rsid w:val="330E33B7"/>
    <w:rsid w:val="330F332F"/>
    <w:rsid w:val="3316259B"/>
    <w:rsid w:val="33180BF7"/>
    <w:rsid w:val="3324596F"/>
    <w:rsid w:val="33293DA6"/>
    <w:rsid w:val="33305A23"/>
    <w:rsid w:val="3333739F"/>
    <w:rsid w:val="33370B5F"/>
    <w:rsid w:val="33485D6A"/>
    <w:rsid w:val="334E7C57"/>
    <w:rsid w:val="335334BF"/>
    <w:rsid w:val="3358084B"/>
    <w:rsid w:val="335F3C12"/>
    <w:rsid w:val="336456CD"/>
    <w:rsid w:val="336E20A7"/>
    <w:rsid w:val="336F4203"/>
    <w:rsid w:val="33753436"/>
    <w:rsid w:val="33786BE9"/>
    <w:rsid w:val="33787717"/>
    <w:rsid w:val="337A0A4C"/>
    <w:rsid w:val="337B52CC"/>
    <w:rsid w:val="337C5364"/>
    <w:rsid w:val="337E22EA"/>
    <w:rsid w:val="33865643"/>
    <w:rsid w:val="33997124"/>
    <w:rsid w:val="339C09C3"/>
    <w:rsid w:val="33A37FA3"/>
    <w:rsid w:val="33A84E4D"/>
    <w:rsid w:val="33A871B4"/>
    <w:rsid w:val="33C84C50"/>
    <w:rsid w:val="33C87A09"/>
    <w:rsid w:val="33D22636"/>
    <w:rsid w:val="33DF70AE"/>
    <w:rsid w:val="33E505BB"/>
    <w:rsid w:val="33FC5905"/>
    <w:rsid w:val="34016D00"/>
    <w:rsid w:val="340B05C3"/>
    <w:rsid w:val="340C5B48"/>
    <w:rsid w:val="340D72D3"/>
    <w:rsid w:val="341113B0"/>
    <w:rsid w:val="34184DCF"/>
    <w:rsid w:val="341B320C"/>
    <w:rsid w:val="34207846"/>
    <w:rsid w:val="34214901"/>
    <w:rsid w:val="34266DEB"/>
    <w:rsid w:val="342C54EE"/>
    <w:rsid w:val="343230D5"/>
    <w:rsid w:val="343B30D5"/>
    <w:rsid w:val="344572AC"/>
    <w:rsid w:val="34476B80"/>
    <w:rsid w:val="34482960"/>
    <w:rsid w:val="344A7002"/>
    <w:rsid w:val="344B2B9F"/>
    <w:rsid w:val="34542D0B"/>
    <w:rsid w:val="34580D8D"/>
    <w:rsid w:val="345833BB"/>
    <w:rsid w:val="345D5C37"/>
    <w:rsid w:val="345E575E"/>
    <w:rsid w:val="347A51A5"/>
    <w:rsid w:val="347E748C"/>
    <w:rsid w:val="34802092"/>
    <w:rsid w:val="34842CBD"/>
    <w:rsid w:val="348C0A37"/>
    <w:rsid w:val="349502E0"/>
    <w:rsid w:val="349B6ECC"/>
    <w:rsid w:val="34A51AF9"/>
    <w:rsid w:val="34A858DD"/>
    <w:rsid w:val="34A90378"/>
    <w:rsid w:val="34A95CF4"/>
    <w:rsid w:val="34AA2DD1"/>
    <w:rsid w:val="34AE30A3"/>
    <w:rsid w:val="34B63D06"/>
    <w:rsid w:val="34C24459"/>
    <w:rsid w:val="34C53F49"/>
    <w:rsid w:val="34D83C7C"/>
    <w:rsid w:val="34DA1EC8"/>
    <w:rsid w:val="34EF0FC6"/>
    <w:rsid w:val="34F54154"/>
    <w:rsid w:val="34F76961"/>
    <w:rsid w:val="34FA409C"/>
    <w:rsid w:val="34FB5BBD"/>
    <w:rsid w:val="34FD7B87"/>
    <w:rsid w:val="3500706D"/>
    <w:rsid w:val="35112B4A"/>
    <w:rsid w:val="351538DA"/>
    <w:rsid w:val="351B1DBB"/>
    <w:rsid w:val="351C000D"/>
    <w:rsid w:val="352769B2"/>
    <w:rsid w:val="352B64A2"/>
    <w:rsid w:val="352D6E7C"/>
    <w:rsid w:val="352F7252"/>
    <w:rsid w:val="35347E57"/>
    <w:rsid w:val="353A6ECA"/>
    <w:rsid w:val="35411821"/>
    <w:rsid w:val="354613F6"/>
    <w:rsid w:val="354C01C6"/>
    <w:rsid w:val="354F39CB"/>
    <w:rsid w:val="355754E9"/>
    <w:rsid w:val="356A2CC0"/>
    <w:rsid w:val="357220A6"/>
    <w:rsid w:val="357610E1"/>
    <w:rsid w:val="357A4D33"/>
    <w:rsid w:val="35812566"/>
    <w:rsid w:val="358A2628"/>
    <w:rsid w:val="358B56A8"/>
    <w:rsid w:val="359A3628"/>
    <w:rsid w:val="35A02FD3"/>
    <w:rsid w:val="35A51301"/>
    <w:rsid w:val="35A958B2"/>
    <w:rsid w:val="35B30245"/>
    <w:rsid w:val="35B446E9"/>
    <w:rsid w:val="35B73D61"/>
    <w:rsid w:val="35B73FB6"/>
    <w:rsid w:val="35BC659D"/>
    <w:rsid w:val="35BF6BEA"/>
    <w:rsid w:val="35C96809"/>
    <w:rsid w:val="35D00DF7"/>
    <w:rsid w:val="35D04FA4"/>
    <w:rsid w:val="35D22DC1"/>
    <w:rsid w:val="35D24B6F"/>
    <w:rsid w:val="35D72EE3"/>
    <w:rsid w:val="35D82A9E"/>
    <w:rsid w:val="35E055D7"/>
    <w:rsid w:val="35EF5721"/>
    <w:rsid w:val="35F66AB0"/>
    <w:rsid w:val="360E6B9F"/>
    <w:rsid w:val="36105698"/>
    <w:rsid w:val="36170C1A"/>
    <w:rsid w:val="3623775E"/>
    <w:rsid w:val="36256637"/>
    <w:rsid w:val="362872B0"/>
    <w:rsid w:val="362A675A"/>
    <w:rsid w:val="362D006F"/>
    <w:rsid w:val="36312849"/>
    <w:rsid w:val="36341386"/>
    <w:rsid w:val="3639699D"/>
    <w:rsid w:val="363B2715"/>
    <w:rsid w:val="36414693"/>
    <w:rsid w:val="36415851"/>
    <w:rsid w:val="36456F3D"/>
    <w:rsid w:val="36462E68"/>
    <w:rsid w:val="36527A5E"/>
    <w:rsid w:val="365E6403"/>
    <w:rsid w:val="366A2FFA"/>
    <w:rsid w:val="366D6646"/>
    <w:rsid w:val="366F0610"/>
    <w:rsid w:val="367D2D2D"/>
    <w:rsid w:val="36841277"/>
    <w:rsid w:val="36883480"/>
    <w:rsid w:val="368A5F19"/>
    <w:rsid w:val="368F480F"/>
    <w:rsid w:val="368F73E0"/>
    <w:rsid w:val="36985FEE"/>
    <w:rsid w:val="36987B67"/>
    <w:rsid w:val="369D111E"/>
    <w:rsid w:val="369D2A7B"/>
    <w:rsid w:val="36A46DB4"/>
    <w:rsid w:val="36A64E47"/>
    <w:rsid w:val="36B10648"/>
    <w:rsid w:val="36B14785"/>
    <w:rsid w:val="36B67FED"/>
    <w:rsid w:val="36C21D82"/>
    <w:rsid w:val="36C66D6E"/>
    <w:rsid w:val="36C95F72"/>
    <w:rsid w:val="36CF10AF"/>
    <w:rsid w:val="36D641EB"/>
    <w:rsid w:val="36E62DD3"/>
    <w:rsid w:val="36E7464B"/>
    <w:rsid w:val="36E92171"/>
    <w:rsid w:val="36EC753C"/>
    <w:rsid w:val="36F40B16"/>
    <w:rsid w:val="36F6488E"/>
    <w:rsid w:val="36FD5C1C"/>
    <w:rsid w:val="37006181"/>
    <w:rsid w:val="370B658B"/>
    <w:rsid w:val="37126AB2"/>
    <w:rsid w:val="37184804"/>
    <w:rsid w:val="371A07CC"/>
    <w:rsid w:val="372E794B"/>
    <w:rsid w:val="37307DA0"/>
    <w:rsid w:val="37363AAD"/>
    <w:rsid w:val="373B4B09"/>
    <w:rsid w:val="37403D5B"/>
    <w:rsid w:val="374101FF"/>
    <w:rsid w:val="374F557C"/>
    <w:rsid w:val="3756532C"/>
    <w:rsid w:val="37682747"/>
    <w:rsid w:val="37695060"/>
    <w:rsid w:val="37797999"/>
    <w:rsid w:val="377C7D3E"/>
    <w:rsid w:val="37920A5A"/>
    <w:rsid w:val="37936580"/>
    <w:rsid w:val="37A20571"/>
    <w:rsid w:val="37A81CE7"/>
    <w:rsid w:val="37B54749"/>
    <w:rsid w:val="37BA58BB"/>
    <w:rsid w:val="37BE081B"/>
    <w:rsid w:val="37BF2ED1"/>
    <w:rsid w:val="37CB1876"/>
    <w:rsid w:val="37CB2170"/>
    <w:rsid w:val="37D16535"/>
    <w:rsid w:val="37D529A9"/>
    <w:rsid w:val="37D72911"/>
    <w:rsid w:val="37D96CE0"/>
    <w:rsid w:val="37DD7E02"/>
    <w:rsid w:val="37ED5C91"/>
    <w:rsid w:val="37EE6ACF"/>
    <w:rsid w:val="37F4701F"/>
    <w:rsid w:val="37F86A29"/>
    <w:rsid w:val="380B4369"/>
    <w:rsid w:val="380B6117"/>
    <w:rsid w:val="380D6333"/>
    <w:rsid w:val="38107BD1"/>
    <w:rsid w:val="38134B22"/>
    <w:rsid w:val="38156F95"/>
    <w:rsid w:val="382A45EF"/>
    <w:rsid w:val="382F4FD4"/>
    <w:rsid w:val="3834062E"/>
    <w:rsid w:val="38392C84"/>
    <w:rsid w:val="383C3ED8"/>
    <w:rsid w:val="38444167"/>
    <w:rsid w:val="384A4E91"/>
    <w:rsid w:val="384E38F0"/>
    <w:rsid w:val="38530FF4"/>
    <w:rsid w:val="386046B4"/>
    <w:rsid w:val="38701D40"/>
    <w:rsid w:val="387463B2"/>
    <w:rsid w:val="3876445E"/>
    <w:rsid w:val="387E4B3B"/>
    <w:rsid w:val="388008B3"/>
    <w:rsid w:val="388908DD"/>
    <w:rsid w:val="388C36FB"/>
    <w:rsid w:val="389D1465"/>
    <w:rsid w:val="38A71C05"/>
    <w:rsid w:val="38AA3B82"/>
    <w:rsid w:val="38AF1198"/>
    <w:rsid w:val="38B60778"/>
    <w:rsid w:val="38BB3F25"/>
    <w:rsid w:val="38C5419B"/>
    <w:rsid w:val="38CA1CD6"/>
    <w:rsid w:val="38E057F5"/>
    <w:rsid w:val="38E70932"/>
    <w:rsid w:val="38E946AA"/>
    <w:rsid w:val="38F117B0"/>
    <w:rsid w:val="38F8669B"/>
    <w:rsid w:val="38FA68B7"/>
    <w:rsid w:val="390A63CE"/>
    <w:rsid w:val="391858B6"/>
    <w:rsid w:val="391A5826"/>
    <w:rsid w:val="392C4597"/>
    <w:rsid w:val="392D793A"/>
    <w:rsid w:val="393671C3"/>
    <w:rsid w:val="393A4F06"/>
    <w:rsid w:val="393E4DA3"/>
    <w:rsid w:val="393F22A4"/>
    <w:rsid w:val="39440BD0"/>
    <w:rsid w:val="39534219"/>
    <w:rsid w:val="3956276E"/>
    <w:rsid w:val="396275A2"/>
    <w:rsid w:val="39691347"/>
    <w:rsid w:val="397057EE"/>
    <w:rsid w:val="397456AE"/>
    <w:rsid w:val="398B0D75"/>
    <w:rsid w:val="3991089E"/>
    <w:rsid w:val="399122FC"/>
    <w:rsid w:val="399A3BF6"/>
    <w:rsid w:val="399F0DCA"/>
    <w:rsid w:val="39A20CFD"/>
    <w:rsid w:val="39A44A75"/>
    <w:rsid w:val="39AB7BB1"/>
    <w:rsid w:val="39B547E1"/>
    <w:rsid w:val="39BD1693"/>
    <w:rsid w:val="39BF540B"/>
    <w:rsid w:val="39C173D5"/>
    <w:rsid w:val="39D72754"/>
    <w:rsid w:val="39DA3FF3"/>
    <w:rsid w:val="39E032BD"/>
    <w:rsid w:val="39F41558"/>
    <w:rsid w:val="39F52FDB"/>
    <w:rsid w:val="3A056A4A"/>
    <w:rsid w:val="3A086DB2"/>
    <w:rsid w:val="3A0948D8"/>
    <w:rsid w:val="3A0B0650"/>
    <w:rsid w:val="3A0D61B7"/>
    <w:rsid w:val="3A1448B7"/>
    <w:rsid w:val="3A150E28"/>
    <w:rsid w:val="3A173499"/>
    <w:rsid w:val="3A1B67E7"/>
    <w:rsid w:val="3A296D28"/>
    <w:rsid w:val="3A2B0CF2"/>
    <w:rsid w:val="3A2F2590"/>
    <w:rsid w:val="3A340FF7"/>
    <w:rsid w:val="3A371445"/>
    <w:rsid w:val="3A377697"/>
    <w:rsid w:val="3A410516"/>
    <w:rsid w:val="3A4510D3"/>
    <w:rsid w:val="3A4A73CA"/>
    <w:rsid w:val="3A4E4126"/>
    <w:rsid w:val="3A4F40B1"/>
    <w:rsid w:val="3A4F678F"/>
    <w:rsid w:val="3A5169AB"/>
    <w:rsid w:val="3A557B1D"/>
    <w:rsid w:val="3A575643"/>
    <w:rsid w:val="3A577D39"/>
    <w:rsid w:val="3A606BEE"/>
    <w:rsid w:val="3A695377"/>
    <w:rsid w:val="3A6B10EF"/>
    <w:rsid w:val="3A6E4173"/>
    <w:rsid w:val="3A824DB6"/>
    <w:rsid w:val="3A867D14"/>
    <w:rsid w:val="3A8A5A19"/>
    <w:rsid w:val="3A91727F"/>
    <w:rsid w:val="3A946897"/>
    <w:rsid w:val="3AA818B9"/>
    <w:rsid w:val="3AAB7D8C"/>
    <w:rsid w:val="3AB31FC8"/>
    <w:rsid w:val="3AB6680E"/>
    <w:rsid w:val="3ABF1230"/>
    <w:rsid w:val="3AC40043"/>
    <w:rsid w:val="3AD4138A"/>
    <w:rsid w:val="3AD57913"/>
    <w:rsid w:val="3ADB3D07"/>
    <w:rsid w:val="3ADD1FEC"/>
    <w:rsid w:val="3AE94535"/>
    <w:rsid w:val="3AE96BE3"/>
    <w:rsid w:val="3AEC0481"/>
    <w:rsid w:val="3AF235BE"/>
    <w:rsid w:val="3AF712CC"/>
    <w:rsid w:val="3AF80B99"/>
    <w:rsid w:val="3AF85078"/>
    <w:rsid w:val="3AF94070"/>
    <w:rsid w:val="3B00217F"/>
    <w:rsid w:val="3B025860"/>
    <w:rsid w:val="3B0357CB"/>
    <w:rsid w:val="3B0759D3"/>
    <w:rsid w:val="3B1503C1"/>
    <w:rsid w:val="3B1654FE"/>
    <w:rsid w:val="3B20041C"/>
    <w:rsid w:val="3B223BBF"/>
    <w:rsid w:val="3B271FA5"/>
    <w:rsid w:val="3B2D45F6"/>
    <w:rsid w:val="3B2E0A9A"/>
    <w:rsid w:val="3B2E2848"/>
    <w:rsid w:val="3B337E5E"/>
    <w:rsid w:val="3B40257B"/>
    <w:rsid w:val="3B4F7868"/>
    <w:rsid w:val="3B554279"/>
    <w:rsid w:val="3B5F0C53"/>
    <w:rsid w:val="3B801576"/>
    <w:rsid w:val="3B80641F"/>
    <w:rsid w:val="3B8209C5"/>
    <w:rsid w:val="3B910593"/>
    <w:rsid w:val="3B9823B7"/>
    <w:rsid w:val="3B9C1EA7"/>
    <w:rsid w:val="3B9C66E6"/>
    <w:rsid w:val="3BAD163F"/>
    <w:rsid w:val="3BAE1BDB"/>
    <w:rsid w:val="3BB014AF"/>
    <w:rsid w:val="3BB93335"/>
    <w:rsid w:val="3BBB17DC"/>
    <w:rsid w:val="3BC309CA"/>
    <w:rsid w:val="3BC95C98"/>
    <w:rsid w:val="3BD2653A"/>
    <w:rsid w:val="3BD827B4"/>
    <w:rsid w:val="3BDA477E"/>
    <w:rsid w:val="3BDC6748"/>
    <w:rsid w:val="3BDD601C"/>
    <w:rsid w:val="3BDD7DCA"/>
    <w:rsid w:val="3BE61375"/>
    <w:rsid w:val="3BE62241"/>
    <w:rsid w:val="3BE64ED1"/>
    <w:rsid w:val="3BF21AC7"/>
    <w:rsid w:val="3BF70F3B"/>
    <w:rsid w:val="3BFA74DA"/>
    <w:rsid w:val="3BFD24D7"/>
    <w:rsid w:val="3C076CF6"/>
    <w:rsid w:val="3C101301"/>
    <w:rsid w:val="3C101822"/>
    <w:rsid w:val="3C140A97"/>
    <w:rsid w:val="3C1D10AF"/>
    <w:rsid w:val="3C2974B3"/>
    <w:rsid w:val="3C316BFE"/>
    <w:rsid w:val="3C432323"/>
    <w:rsid w:val="3C4A1903"/>
    <w:rsid w:val="3C522566"/>
    <w:rsid w:val="3C595A6D"/>
    <w:rsid w:val="3C5C33E5"/>
    <w:rsid w:val="3C5F68AB"/>
    <w:rsid w:val="3C685AAF"/>
    <w:rsid w:val="3C725319"/>
    <w:rsid w:val="3C762309"/>
    <w:rsid w:val="3C805325"/>
    <w:rsid w:val="3CA176D7"/>
    <w:rsid w:val="3CA56B3A"/>
    <w:rsid w:val="3CAA4150"/>
    <w:rsid w:val="3CB13B21"/>
    <w:rsid w:val="3CC05722"/>
    <w:rsid w:val="3CC9599B"/>
    <w:rsid w:val="3CCF1E09"/>
    <w:rsid w:val="3CD411CD"/>
    <w:rsid w:val="3CDC62D4"/>
    <w:rsid w:val="3CE24DF8"/>
    <w:rsid w:val="3CF2238C"/>
    <w:rsid w:val="3CF70A12"/>
    <w:rsid w:val="3CF946FE"/>
    <w:rsid w:val="3CF96AD3"/>
    <w:rsid w:val="3D007123"/>
    <w:rsid w:val="3D143CBF"/>
    <w:rsid w:val="3D162EFA"/>
    <w:rsid w:val="3D1877F6"/>
    <w:rsid w:val="3D1F6592"/>
    <w:rsid w:val="3D22018A"/>
    <w:rsid w:val="3D2C2DB7"/>
    <w:rsid w:val="3D3D4FC4"/>
    <w:rsid w:val="3D406863"/>
    <w:rsid w:val="3D41094A"/>
    <w:rsid w:val="3D4A69A7"/>
    <w:rsid w:val="3D515C28"/>
    <w:rsid w:val="3D56207E"/>
    <w:rsid w:val="3D567E34"/>
    <w:rsid w:val="3D574010"/>
    <w:rsid w:val="3D6064CE"/>
    <w:rsid w:val="3D72372C"/>
    <w:rsid w:val="3D7B3D7A"/>
    <w:rsid w:val="3D8250CD"/>
    <w:rsid w:val="3D8A30EE"/>
    <w:rsid w:val="3D8C4848"/>
    <w:rsid w:val="3D920538"/>
    <w:rsid w:val="3D92517F"/>
    <w:rsid w:val="3D934BE4"/>
    <w:rsid w:val="3DA07301"/>
    <w:rsid w:val="3DB039E8"/>
    <w:rsid w:val="3DB37034"/>
    <w:rsid w:val="3DBB238D"/>
    <w:rsid w:val="3DBE00B5"/>
    <w:rsid w:val="3DCA470A"/>
    <w:rsid w:val="3DCC66DC"/>
    <w:rsid w:val="3DD13E8A"/>
    <w:rsid w:val="3DD15F86"/>
    <w:rsid w:val="3DDC7D02"/>
    <w:rsid w:val="3DE511B8"/>
    <w:rsid w:val="3DE6565C"/>
    <w:rsid w:val="3DE75BC8"/>
    <w:rsid w:val="3DE9514C"/>
    <w:rsid w:val="3DEB4A20"/>
    <w:rsid w:val="3DF07624"/>
    <w:rsid w:val="3DF26D91"/>
    <w:rsid w:val="3DF5436D"/>
    <w:rsid w:val="3E0B6E71"/>
    <w:rsid w:val="3E1C72D0"/>
    <w:rsid w:val="3E1F0B6E"/>
    <w:rsid w:val="3E2E0DB1"/>
    <w:rsid w:val="3E3217EA"/>
    <w:rsid w:val="3E4458D5"/>
    <w:rsid w:val="3E5325C6"/>
    <w:rsid w:val="3E5560F1"/>
    <w:rsid w:val="3E642A25"/>
    <w:rsid w:val="3E6A012A"/>
    <w:rsid w:val="3E703177"/>
    <w:rsid w:val="3E740EBA"/>
    <w:rsid w:val="3E7910A1"/>
    <w:rsid w:val="3E827234"/>
    <w:rsid w:val="3E895FE7"/>
    <w:rsid w:val="3E8C18E6"/>
    <w:rsid w:val="3E8D3D29"/>
    <w:rsid w:val="3E976956"/>
    <w:rsid w:val="3EA34249"/>
    <w:rsid w:val="3EA8197D"/>
    <w:rsid w:val="3EAA6689"/>
    <w:rsid w:val="3EB2553E"/>
    <w:rsid w:val="3EC32162"/>
    <w:rsid w:val="3ECB0A8C"/>
    <w:rsid w:val="3ECE2444"/>
    <w:rsid w:val="3ED9341F"/>
    <w:rsid w:val="3EDB4A95"/>
    <w:rsid w:val="3EE15E23"/>
    <w:rsid w:val="3EE73740"/>
    <w:rsid w:val="3EEF22EE"/>
    <w:rsid w:val="3F00713E"/>
    <w:rsid w:val="3F0833B0"/>
    <w:rsid w:val="3F0A7FA0"/>
    <w:rsid w:val="3F12422F"/>
    <w:rsid w:val="3F125FDD"/>
    <w:rsid w:val="3F213F33"/>
    <w:rsid w:val="3F3917BB"/>
    <w:rsid w:val="3F3D2265"/>
    <w:rsid w:val="3F402B4A"/>
    <w:rsid w:val="3F4A21FD"/>
    <w:rsid w:val="3F4A7E6C"/>
    <w:rsid w:val="3F4C7741"/>
    <w:rsid w:val="3F520ACF"/>
    <w:rsid w:val="3F5F1AF2"/>
    <w:rsid w:val="3F6031EC"/>
    <w:rsid w:val="3F636838"/>
    <w:rsid w:val="3F6475AB"/>
    <w:rsid w:val="3F66069E"/>
    <w:rsid w:val="3F6B149A"/>
    <w:rsid w:val="3F7B6278"/>
    <w:rsid w:val="3F895F41"/>
    <w:rsid w:val="3F972BA7"/>
    <w:rsid w:val="3F9936D8"/>
    <w:rsid w:val="3FA6322C"/>
    <w:rsid w:val="3FAA4467"/>
    <w:rsid w:val="3FB33E13"/>
    <w:rsid w:val="3FBB48C6"/>
    <w:rsid w:val="3FBB6674"/>
    <w:rsid w:val="3FBD1DD3"/>
    <w:rsid w:val="3FBD23EC"/>
    <w:rsid w:val="3FC072F1"/>
    <w:rsid w:val="3FC419CD"/>
    <w:rsid w:val="3FDD2A8F"/>
    <w:rsid w:val="3FE47979"/>
    <w:rsid w:val="3FEF0B07"/>
    <w:rsid w:val="3FF04570"/>
    <w:rsid w:val="3FF102E8"/>
    <w:rsid w:val="3FFE0E31"/>
    <w:rsid w:val="40093EB5"/>
    <w:rsid w:val="4013276F"/>
    <w:rsid w:val="4015092F"/>
    <w:rsid w:val="401D3885"/>
    <w:rsid w:val="40202543"/>
    <w:rsid w:val="402204A1"/>
    <w:rsid w:val="402661E4"/>
    <w:rsid w:val="40296F4A"/>
    <w:rsid w:val="402C1320"/>
    <w:rsid w:val="403D18AE"/>
    <w:rsid w:val="403D52DB"/>
    <w:rsid w:val="404B3E9C"/>
    <w:rsid w:val="405364BD"/>
    <w:rsid w:val="40610FCA"/>
    <w:rsid w:val="406665E0"/>
    <w:rsid w:val="406A0A51"/>
    <w:rsid w:val="40704BED"/>
    <w:rsid w:val="408F72A1"/>
    <w:rsid w:val="40920B61"/>
    <w:rsid w:val="409D6B76"/>
    <w:rsid w:val="409F1AF2"/>
    <w:rsid w:val="40A72567"/>
    <w:rsid w:val="40B00C26"/>
    <w:rsid w:val="40B01F51"/>
    <w:rsid w:val="40B52A37"/>
    <w:rsid w:val="40B82BB4"/>
    <w:rsid w:val="40C357E1"/>
    <w:rsid w:val="40C41559"/>
    <w:rsid w:val="40C8597A"/>
    <w:rsid w:val="40D93256"/>
    <w:rsid w:val="40D95004"/>
    <w:rsid w:val="40DE261A"/>
    <w:rsid w:val="40E01ACC"/>
    <w:rsid w:val="40E439A9"/>
    <w:rsid w:val="40EA5463"/>
    <w:rsid w:val="40F73DB7"/>
    <w:rsid w:val="40FA4F7A"/>
    <w:rsid w:val="41016D9A"/>
    <w:rsid w:val="410A16F2"/>
    <w:rsid w:val="410A78B3"/>
    <w:rsid w:val="410E3FFA"/>
    <w:rsid w:val="411249BA"/>
    <w:rsid w:val="41125A0B"/>
    <w:rsid w:val="4114530B"/>
    <w:rsid w:val="41184B8F"/>
    <w:rsid w:val="412141EF"/>
    <w:rsid w:val="412D79B9"/>
    <w:rsid w:val="413E130B"/>
    <w:rsid w:val="41401B13"/>
    <w:rsid w:val="41443B0A"/>
    <w:rsid w:val="41531851"/>
    <w:rsid w:val="41562CE5"/>
    <w:rsid w:val="41604029"/>
    <w:rsid w:val="41630D72"/>
    <w:rsid w:val="416B68F3"/>
    <w:rsid w:val="416D018B"/>
    <w:rsid w:val="416F3172"/>
    <w:rsid w:val="4174654E"/>
    <w:rsid w:val="41764F49"/>
    <w:rsid w:val="41782A6F"/>
    <w:rsid w:val="417C1E33"/>
    <w:rsid w:val="417F008A"/>
    <w:rsid w:val="418036D2"/>
    <w:rsid w:val="418577D5"/>
    <w:rsid w:val="41961147"/>
    <w:rsid w:val="419A05D6"/>
    <w:rsid w:val="41A05B22"/>
    <w:rsid w:val="41A15386"/>
    <w:rsid w:val="41A24E66"/>
    <w:rsid w:val="41A82C28"/>
    <w:rsid w:val="41A970CC"/>
    <w:rsid w:val="41AA074E"/>
    <w:rsid w:val="41AC096A"/>
    <w:rsid w:val="41AC2719"/>
    <w:rsid w:val="41B01D04"/>
    <w:rsid w:val="41B96BE3"/>
    <w:rsid w:val="41BE244C"/>
    <w:rsid w:val="41C660F7"/>
    <w:rsid w:val="41CF6407"/>
    <w:rsid w:val="41DF391A"/>
    <w:rsid w:val="41E57990"/>
    <w:rsid w:val="41E73751"/>
    <w:rsid w:val="41E952A1"/>
    <w:rsid w:val="41F36599"/>
    <w:rsid w:val="41F71255"/>
    <w:rsid w:val="41F93484"/>
    <w:rsid w:val="41FA7928"/>
    <w:rsid w:val="42004812"/>
    <w:rsid w:val="42010FCC"/>
    <w:rsid w:val="42051A04"/>
    <w:rsid w:val="42097B6B"/>
    <w:rsid w:val="420A5094"/>
    <w:rsid w:val="420F2CA7"/>
    <w:rsid w:val="421039FA"/>
    <w:rsid w:val="42132BCD"/>
    <w:rsid w:val="421D53C4"/>
    <w:rsid w:val="42224789"/>
    <w:rsid w:val="422A387A"/>
    <w:rsid w:val="42537038"/>
    <w:rsid w:val="425A03C6"/>
    <w:rsid w:val="426254CD"/>
    <w:rsid w:val="42636116"/>
    <w:rsid w:val="4265497C"/>
    <w:rsid w:val="426771C5"/>
    <w:rsid w:val="426D0DA2"/>
    <w:rsid w:val="42721F4D"/>
    <w:rsid w:val="427B634F"/>
    <w:rsid w:val="427C2A89"/>
    <w:rsid w:val="427D40B5"/>
    <w:rsid w:val="42821601"/>
    <w:rsid w:val="428F15CE"/>
    <w:rsid w:val="42957651"/>
    <w:rsid w:val="42992AA1"/>
    <w:rsid w:val="429C0749"/>
    <w:rsid w:val="42AD499A"/>
    <w:rsid w:val="42BA7C89"/>
    <w:rsid w:val="42BC698B"/>
    <w:rsid w:val="42BD668F"/>
    <w:rsid w:val="42C8103A"/>
    <w:rsid w:val="42C817D4"/>
    <w:rsid w:val="42C910A8"/>
    <w:rsid w:val="42D4469C"/>
    <w:rsid w:val="42D53EF1"/>
    <w:rsid w:val="42DC0DDB"/>
    <w:rsid w:val="42E32866"/>
    <w:rsid w:val="42E64009"/>
    <w:rsid w:val="42F02AD9"/>
    <w:rsid w:val="42FE51F6"/>
    <w:rsid w:val="430D78DE"/>
    <w:rsid w:val="43113207"/>
    <w:rsid w:val="4315129C"/>
    <w:rsid w:val="431C0FA3"/>
    <w:rsid w:val="431C1B20"/>
    <w:rsid w:val="431F542F"/>
    <w:rsid w:val="43354069"/>
    <w:rsid w:val="43396D3E"/>
    <w:rsid w:val="433A4ADA"/>
    <w:rsid w:val="43457991"/>
    <w:rsid w:val="435348F8"/>
    <w:rsid w:val="43544E16"/>
    <w:rsid w:val="435766B4"/>
    <w:rsid w:val="435E76BD"/>
    <w:rsid w:val="4365451E"/>
    <w:rsid w:val="436C1C33"/>
    <w:rsid w:val="43727992"/>
    <w:rsid w:val="43754D8C"/>
    <w:rsid w:val="439B0C97"/>
    <w:rsid w:val="439B47F3"/>
    <w:rsid w:val="439D56D9"/>
    <w:rsid w:val="439D67BD"/>
    <w:rsid w:val="43A6084D"/>
    <w:rsid w:val="43B92ECB"/>
    <w:rsid w:val="43BB30E7"/>
    <w:rsid w:val="43BC4AF1"/>
    <w:rsid w:val="43BE2B29"/>
    <w:rsid w:val="43BF2BD7"/>
    <w:rsid w:val="43C27FD1"/>
    <w:rsid w:val="43C61E57"/>
    <w:rsid w:val="43C92044"/>
    <w:rsid w:val="43DE482C"/>
    <w:rsid w:val="43E32EF2"/>
    <w:rsid w:val="43E51F12"/>
    <w:rsid w:val="43E73439"/>
    <w:rsid w:val="43E752BB"/>
    <w:rsid w:val="43F14D5A"/>
    <w:rsid w:val="4407792B"/>
    <w:rsid w:val="44125F38"/>
    <w:rsid w:val="44151FF9"/>
    <w:rsid w:val="44162144"/>
    <w:rsid w:val="441F3676"/>
    <w:rsid w:val="442A1C1D"/>
    <w:rsid w:val="442E1B0B"/>
    <w:rsid w:val="442E65E2"/>
    <w:rsid w:val="442F13DF"/>
    <w:rsid w:val="44314938"/>
    <w:rsid w:val="4440539A"/>
    <w:rsid w:val="44427364"/>
    <w:rsid w:val="445C45F0"/>
    <w:rsid w:val="44625877"/>
    <w:rsid w:val="44703230"/>
    <w:rsid w:val="44741EAC"/>
    <w:rsid w:val="44780FD8"/>
    <w:rsid w:val="44882F8F"/>
    <w:rsid w:val="448A413C"/>
    <w:rsid w:val="449000D0"/>
    <w:rsid w:val="44AD6ED3"/>
    <w:rsid w:val="44AE67A8"/>
    <w:rsid w:val="44B02520"/>
    <w:rsid w:val="44B10046"/>
    <w:rsid w:val="44BD69EB"/>
    <w:rsid w:val="44C14076"/>
    <w:rsid w:val="44C164DB"/>
    <w:rsid w:val="44CB1108"/>
    <w:rsid w:val="44DF4BB3"/>
    <w:rsid w:val="44E4041B"/>
    <w:rsid w:val="44E9255A"/>
    <w:rsid w:val="44EE2CAA"/>
    <w:rsid w:val="44F248E6"/>
    <w:rsid w:val="44F81138"/>
    <w:rsid w:val="44FE409C"/>
    <w:rsid w:val="450234B5"/>
    <w:rsid w:val="45044A15"/>
    <w:rsid w:val="450F36EA"/>
    <w:rsid w:val="45176F07"/>
    <w:rsid w:val="451C5BBF"/>
    <w:rsid w:val="452627E2"/>
    <w:rsid w:val="452C4BFF"/>
    <w:rsid w:val="452D3B70"/>
    <w:rsid w:val="452E1696"/>
    <w:rsid w:val="45302890"/>
    <w:rsid w:val="45390767"/>
    <w:rsid w:val="45435142"/>
    <w:rsid w:val="455375C0"/>
    <w:rsid w:val="455428F4"/>
    <w:rsid w:val="455530C7"/>
    <w:rsid w:val="455D7551"/>
    <w:rsid w:val="456926CF"/>
    <w:rsid w:val="456A4DC4"/>
    <w:rsid w:val="456E53FE"/>
    <w:rsid w:val="45721453"/>
    <w:rsid w:val="4573279C"/>
    <w:rsid w:val="45777C5A"/>
    <w:rsid w:val="457E0C65"/>
    <w:rsid w:val="45812155"/>
    <w:rsid w:val="45817197"/>
    <w:rsid w:val="458D460F"/>
    <w:rsid w:val="45984F2B"/>
    <w:rsid w:val="45AA25D0"/>
    <w:rsid w:val="45B10809"/>
    <w:rsid w:val="45B408EB"/>
    <w:rsid w:val="45B52D58"/>
    <w:rsid w:val="45C02C36"/>
    <w:rsid w:val="45D27E9B"/>
    <w:rsid w:val="45D4223E"/>
    <w:rsid w:val="45E64357"/>
    <w:rsid w:val="45ED64C7"/>
    <w:rsid w:val="45F8417E"/>
    <w:rsid w:val="46040883"/>
    <w:rsid w:val="46081EE8"/>
    <w:rsid w:val="46092B0B"/>
    <w:rsid w:val="460A3EB2"/>
    <w:rsid w:val="461B1C1B"/>
    <w:rsid w:val="461F5F7F"/>
    <w:rsid w:val="4620216B"/>
    <w:rsid w:val="46284338"/>
    <w:rsid w:val="462907DC"/>
    <w:rsid w:val="462C5BD6"/>
    <w:rsid w:val="46470C62"/>
    <w:rsid w:val="46472A10"/>
    <w:rsid w:val="46496788"/>
    <w:rsid w:val="464C2236"/>
    <w:rsid w:val="464C6278"/>
    <w:rsid w:val="464F0AEA"/>
    <w:rsid w:val="4650240F"/>
    <w:rsid w:val="465A0995"/>
    <w:rsid w:val="465A4BC4"/>
    <w:rsid w:val="465A6BE7"/>
    <w:rsid w:val="465A704A"/>
    <w:rsid w:val="4663178C"/>
    <w:rsid w:val="466C06C8"/>
    <w:rsid w:val="467311CC"/>
    <w:rsid w:val="467531B7"/>
    <w:rsid w:val="467632F5"/>
    <w:rsid w:val="467B090B"/>
    <w:rsid w:val="46827EEC"/>
    <w:rsid w:val="46853FF0"/>
    <w:rsid w:val="468B4FF2"/>
    <w:rsid w:val="468E4AE3"/>
    <w:rsid w:val="469462AC"/>
    <w:rsid w:val="469A5235"/>
    <w:rsid w:val="469D252C"/>
    <w:rsid w:val="46A65578"/>
    <w:rsid w:val="46BE6B5C"/>
    <w:rsid w:val="46C67DD9"/>
    <w:rsid w:val="46C73B51"/>
    <w:rsid w:val="46D06EA9"/>
    <w:rsid w:val="46E40852"/>
    <w:rsid w:val="46E719AA"/>
    <w:rsid w:val="46EE37D3"/>
    <w:rsid w:val="46F37F73"/>
    <w:rsid w:val="46FC7C9E"/>
    <w:rsid w:val="46FE1B87"/>
    <w:rsid w:val="471029C1"/>
    <w:rsid w:val="471575B4"/>
    <w:rsid w:val="471A6376"/>
    <w:rsid w:val="47213040"/>
    <w:rsid w:val="4723254D"/>
    <w:rsid w:val="47306D82"/>
    <w:rsid w:val="473A4323"/>
    <w:rsid w:val="473D3E13"/>
    <w:rsid w:val="47402BAF"/>
    <w:rsid w:val="47456240"/>
    <w:rsid w:val="475573AE"/>
    <w:rsid w:val="47573126"/>
    <w:rsid w:val="475C073D"/>
    <w:rsid w:val="47635B34"/>
    <w:rsid w:val="47655843"/>
    <w:rsid w:val="47735FCE"/>
    <w:rsid w:val="47751CE6"/>
    <w:rsid w:val="4777325F"/>
    <w:rsid w:val="477F396E"/>
    <w:rsid w:val="478E35A7"/>
    <w:rsid w:val="47975C19"/>
    <w:rsid w:val="479824E1"/>
    <w:rsid w:val="4799206F"/>
    <w:rsid w:val="479C68A6"/>
    <w:rsid w:val="479D075C"/>
    <w:rsid w:val="47A0687C"/>
    <w:rsid w:val="47A17442"/>
    <w:rsid w:val="47AA2B40"/>
    <w:rsid w:val="47B91EA3"/>
    <w:rsid w:val="47BA3333"/>
    <w:rsid w:val="47BE4F54"/>
    <w:rsid w:val="47D06A35"/>
    <w:rsid w:val="47D37BF3"/>
    <w:rsid w:val="47E250E6"/>
    <w:rsid w:val="47E95008"/>
    <w:rsid w:val="47EC35F1"/>
    <w:rsid w:val="47F27463"/>
    <w:rsid w:val="47F44E19"/>
    <w:rsid w:val="47F95F8C"/>
    <w:rsid w:val="4803505C"/>
    <w:rsid w:val="48111527"/>
    <w:rsid w:val="48140D4E"/>
    <w:rsid w:val="481C22D1"/>
    <w:rsid w:val="482254E2"/>
    <w:rsid w:val="48270D4B"/>
    <w:rsid w:val="482A083B"/>
    <w:rsid w:val="48315726"/>
    <w:rsid w:val="4831589B"/>
    <w:rsid w:val="483262E6"/>
    <w:rsid w:val="48341C04"/>
    <w:rsid w:val="484D62D8"/>
    <w:rsid w:val="484E4529"/>
    <w:rsid w:val="485633DE"/>
    <w:rsid w:val="485B09F4"/>
    <w:rsid w:val="48627FD5"/>
    <w:rsid w:val="48651873"/>
    <w:rsid w:val="48653621"/>
    <w:rsid w:val="48677399"/>
    <w:rsid w:val="48765C85"/>
    <w:rsid w:val="48790E7B"/>
    <w:rsid w:val="488E0DCA"/>
    <w:rsid w:val="488F32AD"/>
    <w:rsid w:val="48970ED3"/>
    <w:rsid w:val="489F6B33"/>
    <w:rsid w:val="48A26623"/>
    <w:rsid w:val="48A30BB7"/>
    <w:rsid w:val="48A4639D"/>
    <w:rsid w:val="48A562CB"/>
    <w:rsid w:val="48AA360B"/>
    <w:rsid w:val="48B84099"/>
    <w:rsid w:val="48D22826"/>
    <w:rsid w:val="48D32C81"/>
    <w:rsid w:val="48D46B7F"/>
    <w:rsid w:val="48D80F37"/>
    <w:rsid w:val="48E03938"/>
    <w:rsid w:val="48E2605F"/>
    <w:rsid w:val="48E629B4"/>
    <w:rsid w:val="48EC3D42"/>
    <w:rsid w:val="48EE7ABB"/>
    <w:rsid w:val="48FF3A76"/>
    <w:rsid w:val="490B427D"/>
    <w:rsid w:val="490E5A67"/>
    <w:rsid w:val="4928477D"/>
    <w:rsid w:val="492A72D7"/>
    <w:rsid w:val="493A634A"/>
    <w:rsid w:val="494B7B17"/>
    <w:rsid w:val="49584F34"/>
    <w:rsid w:val="49641B2B"/>
    <w:rsid w:val="49655279"/>
    <w:rsid w:val="496833C9"/>
    <w:rsid w:val="49824086"/>
    <w:rsid w:val="4989333F"/>
    <w:rsid w:val="498D1210"/>
    <w:rsid w:val="498D2A66"/>
    <w:rsid w:val="498E6727"/>
    <w:rsid w:val="49905EE2"/>
    <w:rsid w:val="49966AA3"/>
    <w:rsid w:val="4999531C"/>
    <w:rsid w:val="499A2857"/>
    <w:rsid w:val="499F0DB5"/>
    <w:rsid w:val="49A65F05"/>
    <w:rsid w:val="49AB775A"/>
    <w:rsid w:val="49B54134"/>
    <w:rsid w:val="49BB7494"/>
    <w:rsid w:val="49C32CF5"/>
    <w:rsid w:val="49C425C9"/>
    <w:rsid w:val="49CA41C6"/>
    <w:rsid w:val="49D071C0"/>
    <w:rsid w:val="49D97A2D"/>
    <w:rsid w:val="49E514A4"/>
    <w:rsid w:val="49ED2E91"/>
    <w:rsid w:val="49EF3AEA"/>
    <w:rsid w:val="49F11610"/>
    <w:rsid w:val="49F36D10"/>
    <w:rsid w:val="49F904C5"/>
    <w:rsid w:val="49FE5ADB"/>
    <w:rsid w:val="4A011472"/>
    <w:rsid w:val="4A0B3C8C"/>
    <w:rsid w:val="4A1008DA"/>
    <w:rsid w:val="4A113A61"/>
    <w:rsid w:val="4A1470AD"/>
    <w:rsid w:val="4A17094B"/>
    <w:rsid w:val="4A230D13"/>
    <w:rsid w:val="4A2319E6"/>
    <w:rsid w:val="4A3258F2"/>
    <w:rsid w:val="4A336491"/>
    <w:rsid w:val="4A336902"/>
    <w:rsid w:val="4A365275"/>
    <w:rsid w:val="4A394304"/>
    <w:rsid w:val="4A510301"/>
    <w:rsid w:val="4A5877B2"/>
    <w:rsid w:val="4A606796"/>
    <w:rsid w:val="4A62250E"/>
    <w:rsid w:val="4A631DE2"/>
    <w:rsid w:val="4A842484"/>
    <w:rsid w:val="4A865963"/>
    <w:rsid w:val="4A8A3B6B"/>
    <w:rsid w:val="4A8A55C1"/>
    <w:rsid w:val="4A8D1AC5"/>
    <w:rsid w:val="4A935291"/>
    <w:rsid w:val="4A9B332A"/>
    <w:rsid w:val="4AA03036"/>
    <w:rsid w:val="4AB03279"/>
    <w:rsid w:val="4AB05852"/>
    <w:rsid w:val="4ABC060A"/>
    <w:rsid w:val="4ADA02F6"/>
    <w:rsid w:val="4AEE3DA2"/>
    <w:rsid w:val="4AF3760A"/>
    <w:rsid w:val="4AF6539D"/>
    <w:rsid w:val="4B052E99"/>
    <w:rsid w:val="4B0C4228"/>
    <w:rsid w:val="4B0E1D4E"/>
    <w:rsid w:val="4B1141EF"/>
    <w:rsid w:val="4B127877"/>
    <w:rsid w:val="4B1732F9"/>
    <w:rsid w:val="4B28064E"/>
    <w:rsid w:val="4B2936BD"/>
    <w:rsid w:val="4B2B0DC3"/>
    <w:rsid w:val="4B3519D1"/>
    <w:rsid w:val="4B373818"/>
    <w:rsid w:val="4B3760A7"/>
    <w:rsid w:val="4B423A7D"/>
    <w:rsid w:val="4B447355"/>
    <w:rsid w:val="4B49547C"/>
    <w:rsid w:val="4B4C2876"/>
    <w:rsid w:val="4B5160DF"/>
    <w:rsid w:val="4B531E57"/>
    <w:rsid w:val="4B533C05"/>
    <w:rsid w:val="4B5A099D"/>
    <w:rsid w:val="4B5D6832"/>
    <w:rsid w:val="4B6323CD"/>
    <w:rsid w:val="4B693428"/>
    <w:rsid w:val="4B6E4EE3"/>
    <w:rsid w:val="4B763FE4"/>
    <w:rsid w:val="4B793796"/>
    <w:rsid w:val="4B7965FA"/>
    <w:rsid w:val="4B797B0F"/>
    <w:rsid w:val="4B7A3887"/>
    <w:rsid w:val="4B8E10A3"/>
    <w:rsid w:val="4B8E2E8F"/>
    <w:rsid w:val="4B9366F7"/>
    <w:rsid w:val="4B9613D7"/>
    <w:rsid w:val="4B970F90"/>
    <w:rsid w:val="4B9831B2"/>
    <w:rsid w:val="4B9C37FE"/>
    <w:rsid w:val="4BA6642B"/>
    <w:rsid w:val="4BA8188C"/>
    <w:rsid w:val="4BB02E05"/>
    <w:rsid w:val="4BBD5522"/>
    <w:rsid w:val="4BC12D2E"/>
    <w:rsid w:val="4BCB78AB"/>
    <w:rsid w:val="4BCD39B7"/>
    <w:rsid w:val="4BCE6B0E"/>
    <w:rsid w:val="4BD56D10"/>
    <w:rsid w:val="4BD74836"/>
    <w:rsid w:val="4BE331DB"/>
    <w:rsid w:val="4BE66A8D"/>
    <w:rsid w:val="4BF47196"/>
    <w:rsid w:val="4C0945CB"/>
    <w:rsid w:val="4C147838"/>
    <w:rsid w:val="4C151729"/>
    <w:rsid w:val="4C154360"/>
    <w:rsid w:val="4C213D03"/>
    <w:rsid w:val="4C2228A7"/>
    <w:rsid w:val="4C2F01CE"/>
    <w:rsid w:val="4C3158E1"/>
    <w:rsid w:val="4C3D5656"/>
    <w:rsid w:val="4C434D7C"/>
    <w:rsid w:val="4C4D2D4A"/>
    <w:rsid w:val="4C4D68A6"/>
    <w:rsid w:val="4C4E7F9D"/>
    <w:rsid w:val="4C4F41E4"/>
    <w:rsid w:val="4C513C42"/>
    <w:rsid w:val="4C5E0AB3"/>
    <w:rsid w:val="4C5F4C5D"/>
    <w:rsid w:val="4C602A7D"/>
    <w:rsid w:val="4C6D0CF6"/>
    <w:rsid w:val="4C856040"/>
    <w:rsid w:val="4C8C3872"/>
    <w:rsid w:val="4C8D6D3F"/>
    <w:rsid w:val="4C9B5863"/>
    <w:rsid w:val="4CA54934"/>
    <w:rsid w:val="4CA86B33"/>
    <w:rsid w:val="4CAC7A71"/>
    <w:rsid w:val="4CAD6530"/>
    <w:rsid w:val="4CB91D32"/>
    <w:rsid w:val="4CBD3A2C"/>
    <w:rsid w:val="4CC44DB7"/>
    <w:rsid w:val="4CD40D75"/>
    <w:rsid w:val="4CE865CF"/>
    <w:rsid w:val="4CF0407C"/>
    <w:rsid w:val="4CFE46D3"/>
    <w:rsid w:val="4D001B6A"/>
    <w:rsid w:val="4D005B8C"/>
    <w:rsid w:val="4D04165B"/>
    <w:rsid w:val="4D096C71"/>
    <w:rsid w:val="4D0A29E9"/>
    <w:rsid w:val="4D16313C"/>
    <w:rsid w:val="4D185106"/>
    <w:rsid w:val="4D1F0243"/>
    <w:rsid w:val="4D272AD5"/>
    <w:rsid w:val="4D330192"/>
    <w:rsid w:val="4D371A30"/>
    <w:rsid w:val="4D3A5905"/>
    <w:rsid w:val="4D3A71AE"/>
    <w:rsid w:val="4D3C1263"/>
    <w:rsid w:val="4D451D9A"/>
    <w:rsid w:val="4D471547"/>
    <w:rsid w:val="4D471926"/>
    <w:rsid w:val="4D52686A"/>
    <w:rsid w:val="4D557329"/>
    <w:rsid w:val="4D5F4C44"/>
    <w:rsid w:val="4D617000"/>
    <w:rsid w:val="4D634C12"/>
    <w:rsid w:val="4D6B16DA"/>
    <w:rsid w:val="4D6B3488"/>
    <w:rsid w:val="4D6D47C4"/>
    <w:rsid w:val="4D7467B7"/>
    <w:rsid w:val="4D774CE2"/>
    <w:rsid w:val="4D857D45"/>
    <w:rsid w:val="4D9135BC"/>
    <w:rsid w:val="4D987BB9"/>
    <w:rsid w:val="4D9A5B1B"/>
    <w:rsid w:val="4DA112FC"/>
    <w:rsid w:val="4DA22C22"/>
    <w:rsid w:val="4DAE0055"/>
    <w:rsid w:val="4DAF5056"/>
    <w:rsid w:val="4DC112FA"/>
    <w:rsid w:val="4DC265CC"/>
    <w:rsid w:val="4DD54DA5"/>
    <w:rsid w:val="4DD92AE7"/>
    <w:rsid w:val="4DDA04FF"/>
    <w:rsid w:val="4DDD4E1A"/>
    <w:rsid w:val="4DE30B55"/>
    <w:rsid w:val="4DE35256"/>
    <w:rsid w:val="4DE51B9B"/>
    <w:rsid w:val="4DEB2F41"/>
    <w:rsid w:val="4DEC1465"/>
    <w:rsid w:val="4DEE55D8"/>
    <w:rsid w:val="4DF47921"/>
    <w:rsid w:val="4DF70B3F"/>
    <w:rsid w:val="4DF96CE5"/>
    <w:rsid w:val="4DFD580F"/>
    <w:rsid w:val="4E04568A"/>
    <w:rsid w:val="4E1A6C5C"/>
    <w:rsid w:val="4E1B658C"/>
    <w:rsid w:val="4E1C29D4"/>
    <w:rsid w:val="4E21445F"/>
    <w:rsid w:val="4E2B2C17"/>
    <w:rsid w:val="4E2B70BB"/>
    <w:rsid w:val="4E30647F"/>
    <w:rsid w:val="4E306A8F"/>
    <w:rsid w:val="4E315603"/>
    <w:rsid w:val="4E353A96"/>
    <w:rsid w:val="4E353F92"/>
    <w:rsid w:val="4E4F2DA9"/>
    <w:rsid w:val="4E4F4B57"/>
    <w:rsid w:val="4E523562"/>
    <w:rsid w:val="4E564584"/>
    <w:rsid w:val="4E604051"/>
    <w:rsid w:val="4E622297"/>
    <w:rsid w:val="4E6600F3"/>
    <w:rsid w:val="4E682E87"/>
    <w:rsid w:val="4E6F3997"/>
    <w:rsid w:val="4E71567A"/>
    <w:rsid w:val="4E726A98"/>
    <w:rsid w:val="4E7E1866"/>
    <w:rsid w:val="4E7E71EB"/>
    <w:rsid w:val="4E932EF7"/>
    <w:rsid w:val="4E99003A"/>
    <w:rsid w:val="4E9C3B15"/>
    <w:rsid w:val="4EB15812"/>
    <w:rsid w:val="4EBF373F"/>
    <w:rsid w:val="4ED01595"/>
    <w:rsid w:val="4ED94F2D"/>
    <w:rsid w:val="4EDC45F1"/>
    <w:rsid w:val="4EDE5EDB"/>
    <w:rsid w:val="4EDE7C89"/>
    <w:rsid w:val="4EE77910"/>
    <w:rsid w:val="4EEE16B2"/>
    <w:rsid w:val="4EEE25C2"/>
    <w:rsid w:val="4EF61477"/>
    <w:rsid w:val="4EF67461"/>
    <w:rsid w:val="4F005E52"/>
    <w:rsid w:val="4F087AE0"/>
    <w:rsid w:val="4F0A4205"/>
    <w:rsid w:val="4F0B3174"/>
    <w:rsid w:val="4F18319B"/>
    <w:rsid w:val="4F1B0EDE"/>
    <w:rsid w:val="4F1B712F"/>
    <w:rsid w:val="4F1D07B2"/>
    <w:rsid w:val="4F223159"/>
    <w:rsid w:val="4F237DE7"/>
    <w:rsid w:val="4F2E0C11"/>
    <w:rsid w:val="4F3705D5"/>
    <w:rsid w:val="4F4026F2"/>
    <w:rsid w:val="4F452222"/>
    <w:rsid w:val="4F4B65B4"/>
    <w:rsid w:val="4F4F0A39"/>
    <w:rsid w:val="4F59138E"/>
    <w:rsid w:val="4F5B752C"/>
    <w:rsid w:val="4F5D15A2"/>
    <w:rsid w:val="4F647E6A"/>
    <w:rsid w:val="4F684367"/>
    <w:rsid w:val="4F714FA1"/>
    <w:rsid w:val="4F846A83"/>
    <w:rsid w:val="4F8545A9"/>
    <w:rsid w:val="4F863D92"/>
    <w:rsid w:val="4F8847C5"/>
    <w:rsid w:val="4F8C5937"/>
    <w:rsid w:val="4F98252E"/>
    <w:rsid w:val="4F9E636D"/>
    <w:rsid w:val="4FA233AD"/>
    <w:rsid w:val="4FB31E3F"/>
    <w:rsid w:val="4FB8497E"/>
    <w:rsid w:val="4FC36566"/>
    <w:rsid w:val="4FDE66ED"/>
    <w:rsid w:val="4FE13ED5"/>
    <w:rsid w:val="4FE237A9"/>
    <w:rsid w:val="4FE94B38"/>
    <w:rsid w:val="4FEA605A"/>
    <w:rsid w:val="4FF82FCD"/>
    <w:rsid w:val="4FFA6D45"/>
    <w:rsid w:val="4FFE6B4B"/>
    <w:rsid w:val="4FFF3F32"/>
    <w:rsid w:val="5006393C"/>
    <w:rsid w:val="500A2FF2"/>
    <w:rsid w:val="500D4CCA"/>
    <w:rsid w:val="50115D6A"/>
    <w:rsid w:val="50182446"/>
    <w:rsid w:val="502B5150"/>
    <w:rsid w:val="502B6EFE"/>
    <w:rsid w:val="502D711A"/>
    <w:rsid w:val="503069BE"/>
    <w:rsid w:val="503264DF"/>
    <w:rsid w:val="50335A38"/>
    <w:rsid w:val="503B051D"/>
    <w:rsid w:val="504A5A5A"/>
    <w:rsid w:val="5052092F"/>
    <w:rsid w:val="505A4C98"/>
    <w:rsid w:val="5069763E"/>
    <w:rsid w:val="5071072C"/>
    <w:rsid w:val="507765E7"/>
    <w:rsid w:val="507C65F8"/>
    <w:rsid w:val="508571D3"/>
    <w:rsid w:val="50903205"/>
    <w:rsid w:val="509176A9"/>
    <w:rsid w:val="509203FA"/>
    <w:rsid w:val="509251CF"/>
    <w:rsid w:val="509B4084"/>
    <w:rsid w:val="509E3B74"/>
    <w:rsid w:val="50A56CB1"/>
    <w:rsid w:val="50AF2A75"/>
    <w:rsid w:val="50C636F7"/>
    <w:rsid w:val="50C64592"/>
    <w:rsid w:val="50D37CC2"/>
    <w:rsid w:val="50D43A3A"/>
    <w:rsid w:val="50DB410A"/>
    <w:rsid w:val="50E336C1"/>
    <w:rsid w:val="50EA304C"/>
    <w:rsid w:val="50ED4624"/>
    <w:rsid w:val="510B2C54"/>
    <w:rsid w:val="511E6A63"/>
    <w:rsid w:val="512F2A1E"/>
    <w:rsid w:val="51346287"/>
    <w:rsid w:val="51363DAD"/>
    <w:rsid w:val="51383FC9"/>
    <w:rsid w:val="513D15DF"/>
    <w:rsid w:val="514154D8"/>
    <w:rsid w:val="51452242"/>
    <w:rsid w:val="5147132E"/>
    <w:rsid w:val="51493AE0"/>
    <w:rsid w:val="514B7BED"/>
    <w:rsid w:val="51542485"/>
    <w:rsid w:val="51581F75"/>
    <w:rsid w:val="515A0A64"/>
    <w:rsid w:val="515C3A4F"/>
    <w:rsid w:val="5168721D"/>
    <w:rsid w:val="516E79EA"/>
    <w:rsid w:val="51766187"/>
    <w:rsid w:val="518460E1"/>
    <w:rsid w:val="51856AE2"/>
    <w:rsid w:val="51902138"/>
    <w:rsid w:val="519412E6"/>
    <w:rsid w:val="51A927D1"/>
    <w:rsid w:val="51AB3539"/>
    <w:rsid w:val="51AD4D81"/>
    <w:rsid w:val="51B52D3E"/>
    <w:rsid w:val="51C04FDC"/>
    <w:rsid w:val="51C13FBE"/>
    <w:rsid w:val="51C413B8"/>
    <w:rsid w:val="51C578C6"/>
    <w:rsid w:val="51CC309A"/>
    <w:rsid w:val="51D3784E"/>
    <w:rsid w:val="51D51818"/>
    <w:rsid w:val="51EC090F"/>
    <w:rsid w:val="51F10A82"/>
    <w:rsid w:val="51F46D81"/>
    <w:rsid w:val="51FE0D6E"/>
    <w:rsid w:val="52045C59"/>
    <w:rsid w:val="520C7CAB"/>
    <w:rsid w:val="52120376"/>
    <w:rsid w:val="521961E1"/>
    <w:rsid w:val="521A1170"/>
    <w:rsid w:val="52244C30"/>
    <w:rsid w:val="52254B91"/>
    <w:rsid w:val="522602C5"/>
    <w:rsid w:val="52285DEB"/>
    <w:rsid w:val="523061C0"/>
    <w:rsid w:val="523C3645"/>
    <w:rsid w:val="524732EB"/>
    <w:rsid w:val="524844E7"/>
    <w:rsid w:val="524B1ADA"/>
    <w:rsid w:val="525210BA"/>
    <w:rsid w:val="52566A52"/>
    <w:rsid w:val="5268268C"/>
    <w:rsid w:val="526F57C8"/>
    <w:rsid w:val="52701749"/>
    <w:rsid w:val="52716B96"/>
    <w:rsid w:val="527C7EE5"/>
    <w:rsid w:val="527E021F"/>
    <w:rsid w:val="52833022"/>
    <w:rsid w:val="528943B0"/>
    <w:rsid w:val="528F5E6A"/>
    <w:rsid w:val="5294522F"/>
    <w:rsid w:val="529C40E3"/>
    <w:rsid w:val="52A1794C"/>
    <w:rsid w:val="52AF3DBD"/>
    <w:rsid w:val="52B52825"/>
    <w:rsid w:val="52B96A43"/>
    <w:rsid w:val="52BB2080"/>
    <w:rsid w:val="52BD424C"/>
    <w:rsid w:val="52C40163"/>
    <w:rsid w:val="52DB4A67"/>
    <w:rsid w:val="52ED493F"/>
    <w:rsid w:val="52F611CD"/>
    <w:rsid w:val="52FA13CB"/>
    <w:rsid w:val="52FB488E"/>
    <w:rsid w:val="5305612D"/>
    <w:rsid w:val="53157358"/>
    <w:rsid w:val="53195734"/>
    <w:rsid w:val="5322748C"/>
    <w:rsid w:val="533A42F2"/>
    <w:rsid w:val="533B1B4E"/>
    <w:rsid w:val="5343196D"/>
    <w:rsid w:val="534722A1"/>
    <w:rsid w:val="53486019"/>
    <w:rsid w:val="536B2AC5"/>
    <w:rsid w:val="536C2239"/>
    <w:rsid w:val="536C7562"/>
    <w:rsid w:val="53714DCA"/>
    <w:rsid w:val="5373753A"/>
    <w:rsid w:val="537E1A3B"/>
    <w:rsid w:val="537F430A"/>
    <w:rsid w:val="538243F4"/>
    <w:rsid w:val="538E7ED0"/>
    <w:rsid w:val="539564AD"/>
    <w:rsid w:val="53962C9E"/>
    <w:rsid w:val="53966D85"/>
    <w:rsid w:val="539C07A0"/>
    <w:rsid w:val="539D45B7"/>
    <w:rsid w:val="53A36279"/>
    <w:rsid w:val="53A6325E"/>
    <w:rsid w:val="53B10EBB"/>
    <w:rsid w:val="53B65679"/>
    <w:rsid w:val="53B7689E"/>
    <w:rsid w:val="53BD6A07"/>
    <w:rsid w:val="53C119F3"/>
    <w:rsid w:val="53C25DCC"/>
    <w:rsid w:val="53C31088"/>
    <w:rsid w:val="53CB3E2F"/>
    <w:rsid w:val="53DA1367"/>
    <w:rsid w:val="53DC5D66"/>
    <w:rsid w:val="53EF05CA"/>
    <w:rsid w:val="53F008AC"/>
    <w:rsid w:val="53F1045F"/>
    <w:rsid w:val="53F341D7"/>
    <w:rsid w:val="53FB308C"/>
    <w:rsid w:val="540B3DA2"/>
    <w:rsid w:val="540B7773"/>
    <w:rsid w:val="54156ACF"/>
    <w:rsid w:val="54177EC5"/>
    <w:rsid w:val="54297BF9"/>
    <w:rsid w:val="54300F87"/>
    <w:rsid w:val="54324CFF"/>
    <w:rsid w:val="543E5A82"/>
    <w:rsid w:val="54443BCF"/>
    <w:rsid w:val="54460539"/>
    <w:rsid w:val="54547F90"/>
    <w:rsid w:val="54624E60"/>
    <w:rsid w:val="54694594"/>
    <w:rsid w:val="54776BB6"/>
    <w:rsid w:val="547851A8"/>
    <w:rsid w:val="54803088"/>
    <w:rsid w:val="548E5CAE"/>
    <w:rsid w:val="54921C42"/>
    <w:rsid w:val="549C6556"/>
    <w:rsid w:val="54A1088F"/>
    <w:rsid w:val="54A379AB"/>
    <w:rsid w:val="54B8530B"/>
    <w:rsid w:val="54BC3B54"/>
    <w:rsid w:val="54C067AF"/>
    <w:rsid w:val="54CB0CB0"/>
    <w:rsid w:val="54CB198F"/>
    <w:rsid w:val="54DC2EBD"/>
    <w:rsid w:val="54E0748A"/>
    <w:rsid w:val="54E40AC8"/>
    <w:rsid w:val="54FB77E7"/>
    <w:rsid w:val="5503669C"/>
    <w:rsid w:val="551049C4"/>
    <w:rsid w:val="552D319F"/>
    <w:rsid w:val="5539030F"/>
    <w:rsid w:val="553C395C"/>
    <w:rsid w:val="553F6989"/>
    <w:rsid w:val="553F7A36"/>
    <w:rsid w:val="554A6079"/>
    <w:rsid w:val="554A7E27"/>
    <w:rsid w:val="554D7917"/>
    <w:rsid w:val="554F4585"/>
    <w:rsid w:val="555313D1"/>
    <w:rsid w:val="5553606B"/>
    <w:rsid w:val="55545149"/>
    <w:rsid w:val="55551C7E"/>
    <w:rsid w:val="55564A1D"/>
    <w:rsid w:val="555929FF"/>
    <w:rsid w:val="555D3FFE"/>
    <w:rsid w:val="555D56E4"/>
    <w:rsid w:val="556233C2"/>
    <w:rsid w:val="55624986"/>
    <w:rsid w:val="55627866"/>
    <w:rsid w:val="5565284B"/>
    <w:rsid w:val="556F1F83"/>
    <w:rsid w:val="558477DD"/>
    <w:rsid w:val="55913CA7"/>
    <w:rsid w:val="559248AA"/>
    <w:rsid w:val="5595230F"/>
    <w:rsid w:val="55A57753"/>
    <w:rsid w:val="55A84374"/>
    <w:rsid w:val="55AA69BA"/>
    <w:rsid w:val="55B37AAB"/>
    <w:rsid w:val="55B47996"/>
    <w:rsid w:val="55BF0815"/>
    <w:rsid w:val="55BF6A67"/>
    <w:rsid w:val="55C6663E"/>
    <w:rsid w:val="55C7538C"/>
    <w:rsid w:val="55D07DB8"/>
    <w:rsid w:val="55D336EB"/>
    <w:rsid w:val="55D67CE1"/>
    <w:rsid w:val="55D7191A"/>
    <w:rsid w:val="55DD4B83"/>
    <w:rsid w:val="55E10A45"/>
    <w:rsid w:val="55E50D68"/>
    <w:rsid w:val="55E95892"/>
    <w:rsid w:val="55F36710"/>
    <w:rsid w:val="55F42962"/>
    <w:rsid w:val="55F81607"/>
    <w:rsid w:val="55F93865"/>
    <w:rsid w:val="55FA7A9F"/>
    <w:rsid w:val="55FB25A4"/>
    <w:rsid w:val="56026953"/>
    <w:rsid w:val="56082385"/>
    <w:rsid w:val="560F462A"/>
    <w:rsid w:val="561472B4"/>
    <w:rsid w:val="56194C24"/>
    <w:rsid w:val="56251945"/>
    <w:rsid w:val="56270168"/>
    <w:rsid w:val="562E599A"/>
    <w:rsid w:val="562F7C6B"/>
    <w:rsid w:val="56344356"/>
    <w:rsid w:val="56401DE7"/>
    <w:rsid w:val="56576C9F"/>
    <w:rsid w:val="565F22E0"/>
    <w:rsid w:val="56665134"/>
    <w:rsid w:val="56687250"/>
    <w:rsid w:val="56692258"/>
    <w:rsid w:val="566E4E78"/>
    <w:rsid w:val="566E5BF4"/>
    <w:rsid w:val="56736198"/>
    <w:rsid w:val="567E71F5"/>
    <w:rsid w:val="567F61F6"/>
    <w:rsid w:val="56837A94"/>
    <w:rsid w:val="56867584"/>
    <w:rsid w:val="568B5936"/>
    <w:rsid w:val="56951575"/>
    <w:rsid w:val="56982E14"/>
    <w:rsid w:val="569972B8"/>
    <w:rsid w:val="569A3030"/>
    <w:rsid w:val="569A5A4B"/>
    <w:rsid w:val="569F5687"/>
    <w:rsid w:val="56A417B8"/>
    <w:rsid w:val="56A6554F"/>
    <w:rsid w:val="56A872DD"/>
    <w:rsid w:val="56AD2D63"/>
    <w:rsid w:val="56AD2D9C"/>
    <w:rsid w:val="56B04601"/>
    <w:rsid w:val="56B539C6"/>
    <w:rsid w:val="56BA551E"/>
    <w:rsid w:val="56C43C09"/>
    <w:rsid w:val="56C962C7"/>
    <w:rsid w:val="56CB31E9"/>
    <w:rsid w:val="56D4572B"/>
    <w:rsid w:val="56DF0A43"/>
    <w:rsid w:val="56E60C57"/>
    <w:rsid w:val="56EC14E2"/>
    <w:rsid w:val="56ED2C4C"/>
    <w:rsid w:val="56F269C8"/>
    <w:rsid w:val="57016C0B"/>
    <w:rsid w:val="570404A9"/>
    <w:rsid w:val="570A1F63"/>
    <w:rsid w:val="570A3854"/>
    <w:rsid w:val="570D02BD"/>
    <w:rsid w:val="570E1063"/>
    <w:rsid w:val="570E3BC9"/>
    <w:rsid w:val="570F5142"/>
    <w:rsid w:val="57110E64"/>
    <w:rsid w:val="57276D2E"/>
    <w:rsid w:val="572C6094"/>
    <w:rsid w:val="5737262D"/>
    <w:rsid w:val="573A4E20"/>
    <w:rsid w:val="573F0049"/>
    <w:rsid w:val="574D00A2"/>
    <w:rsid w:val="57565A67"/>
    <w:rsid w:val="575D6863"/>
    <w:rsid w:val="576A47B0"/>
    <w:rsid w:val="576B22D6"/>
    <w:rsid w:val="577608BD"/>
    <w:rsid w:val="57762251"/>
    <w:rsid w:val="578320CF"/>
    <w:rsid w:val="579D4CED"/>
    <w:rsid w:val="57A04676"/>
    <w:rsid w:val="57AF5CE4"/>
    <w:rsid w:val="57DA7B88"/>
    <w:rsid w:val="57DE6F4C"/>
    <w:rsid w:val="57DF5F9C"/>
    <w:rsid w:val="57E01E21"/>
    <w:rsid w:val="57E5652D"/>
    <w:rsid w:val="57E80FEC"/>
    <w:rsid w:val="57E8209D"/>
    <w:rsid w:val="57FB5D50"/>
    <w:rsid w:val="58020E8D"/>
    <w:rsid w:val="580738AF"/>
    <w:rsid w:val="580C1D0B"/>
    <w:rsid w:val="582C0330"/>
    <w:rsid w:val="583F1159"/>
    <w:rsid w:val="58407B49"/>
    <w:rsid w:val="58416076"/>
    <w:rsid w:val="584F1A9A"/>
    <w:rsid w:val="585039A6"/>
    <w:rsid w:val="58535244"/>
    <w:rsid w:val="58563B5A"/>
    <w:rsid w:val="585B059D"/>
    <w:rsid w:val="585C5024"/>
    <w:rsid w:val="58627B7D"/>
    <w:rsid w:val="586338DB"/>
    <w:rsid w:val="58650EF0"/>
    <w:rsid w:val="58782EFD"/>
    <w:rsid w:val="587B479B"/>
    <w:rsid w:val="58856E82"/>
    <w:rsid w:val="5886561A"/>
    <w:rsid w:val="588673C8"/>
    <w:rsid w:val="58890AED"/>
    <w:rsid w:val="588B7E4F"/>
    <w:rsid w:val="588C0756"/>
    <w:rsid w:val="58A261CC"/>
    <w:rsid w:val="58A75590"/>
    <w:rsid w:val="58A8162D"/>
    <w:rsid w:val="58AD704A"/>
    <w:rsid w:val="58B8779D"/>
    <w:rsid w:val="58C46202"/>
    <w:rsid w:val="58C52EB7"/>
    <w:rsid w:val="58CE0D6F"/>
    <w:rsid w:val="58D20E34"/>
    <w:rsid w:val="58DE2AF2"/>
    <w:rsid w:val="58E544E8"/>
    <w:rsid w:val="58EF1411"/>
    <w:rsid w:val="58FC02AD"/>
    <w:rsid w:val="59011144"/>
    <w:rsid w:val="5906339C"/>
    <w:rsid w:val="59091DA7"/>
    <w:rsid w:val="590D7AE9"/>
    <w:rsid w:val="590F3861"/>
    <w:rsid w:val="591470C9"/>
    <w:rsid w:val="591A6E62"/>
    <w:rsid w:val="59232E69"/>
    <w:rsid w:val="592B7F6F"/>
    <w:rsid w:val="592D1F39"/>
    <w:rsid w:val="592D3CE7"/>
    <w:rsid w:val="594D30BE"/>
    <w:rsid w:val="595369EB"/>
    <w:rsid w:val="59605E6B"/>
    <w:rsid w:val="596D0588"/>
    <w:rsid w:val="597013FA"/>
    <w:rsid w:val="59793D78"/>
    <w:rsid w:val="597C6A1D"/>
    <w:rsid w:val="597E09E7"/>
    <w:rsid w:val="598079F7"/>
    <w:rsid w:val="598A2EE8"/>
    <w:rsid w:val="59910D81"/>
    <w:rsid w:val="59916628"/>
    <w:rsid w:val="599872FD"/>
    <w:rsid w:val="59A85A64"/>
    <w:rsid w:val="59AA5338"/>
    <w:rsid w:val="59AC7302"/>
    <w:rsid w:val="59C03FFF"/>
    <w:rsid w:val="59C208D3"/>
    <w:rsid w:val="59C7413C"/>
    <w:rsid w:val="59CC3500"/>
    <w:rsid w:val="59D95C1D"/>
    <w:rsid w:val="59E36A9C"/>
    <w:rsid w:val="59E46F00"/>
    <w:rsid w:val="59E720E8"/>
    <w:rsid w:val="59F6057D"/>
    <w:rsid w:val="59FA62BF"/>
    <w:rsid w:val="5A032C9A"/>
    <w:rsid w:val="5A0361CD"/>
    <w:rsid w:val="5A224803"/>
    <w:rsid w:val="5A2C21F1"/>
    <w:rsid w:val="5A2F3A8F"/>
    <w:rsid w:val="5A380B96"/>
    <w:rsid w:val="5A3C31FC"/>
    <w:rsid w:val="5A3E44A5"/>
    <w:rsid w:val="5A4A60C0"/>
    <w:rsid w:val="5A4C1F31"/>
    <w:rsid w:val="5A4C7D60"/>
    <w:rsid w:val="5A4F4263"/>
    <w:rsid w:val="5A501A8A"/>
    <w:rsid w:val="5A504131"/>
    <w:rsid w:val="5A5359CF"/>
    <w:rsid w:val="5A53777D"/>
    <w:rsid w:val="5A557999"/>
    <w:rsid w:val="5A7148F6"/>
    <w:rsid w:val="5A820063"/>
    <w:rsid w:val="5A86180B"/>
    <w:rsid w:val="5A865DA5"/>
    <w:rsid w:val="5A8C5300"/>
    <w:rsid w:val="5A90452E"/>
    <w:rsid w:val="5A9164F8"/>
    <w:rsid w:val="5A951B44"/>
    <w:rsid w:val="5A9539A6"/>
    <w:rsid w:val="5AA77AC9"/>
    <w:rsid w:val="5AB50438"/>
    <w:rsid w:val="5AB62335"/>
    <w:rsid w:val="5AB83A84"/>
    <w:rsid w:val="5ABA77FD"/>
    <w:rsid w:val="5AC0438F"/>
    <w:rsid w:val="5AC4067B"/>
    <w:rsid w:val="5AC43AAD"/>
    <w:rsid w:val="5AC67AF9"/>
    <w:rsid w:val="5AC943F2"/>
    <w:rsid w:val="5ACB37B8"/>
    <w:rsid w:val="5ADA1C4D"/>
    <w:rsid w:val="5ADA71D9"/>
    <w:rsid w:val="5ADC3636"/>
    <w:rsid w:val="5ADE0739"/>
    <w:rsid w:val="5AF40A4B"/>
    <w:rsid w:val="5AFD12A8"/>
    <w:rsid w:val="5B072D7E"/>
    <w:rsid w:val="5B12588A"/>
    <w:rsid w:val="5B127639"/>
    <w:rsid w:val="5B2630E4"/>
    <w:rsid w:val="5B3204EB"/>
    <w:rsid w:val="5B3227C0"/>
    <w:rsid w:val="5B323837"/>
    <w:rsid w:val="5B3613DE"/>
    <w:rsid w:val="5B37709F"/>
    <w:rsid w:val="5B386973"/>
    <w:rsid w:val="5B440FD7"/>
    <w:rsid w:val="5B4678FD"/>
    <w:rsid w:val="5B4F58A4"/>
    <w:rsid w:val="5B5B66DC"/>
    <w:rsid w:val="5B6A0175"/>
    <w:rsid w:val="5B7114D5"/>
    <w:rsid w:val="5B793214"/>
    <w:rsid w:val="5B795C4F"/>
    <w:rsid w:val="5B7B2587"/>
    <w:rsid w:val="5B8B6F5B"/>
    <w:rsid w:val="5B953DC6"/>
    <w:rsid w:val="5B9836D5"/>
    <w:rsid w:val="5BA868D9"/>
    <w:rsid w:val="5BB029AE"/>
    <w:rsid w:val="5BB167FD"/>
    <w:rsid w:val="5BC32832"/>
    <w:rsid w:val="5BC87CF7"/>
    <w:rsid w:val="5BCC3C8B"/>
    <w:rsid w:val="5BD40D92"/>
    <w:rsid w:val="5BE07737"/>
    <w:rsid w:val="5BE25A52"/>
    <w:rsid w:val="5BEF05B4"/>
    <w:rsid w:val="5BF062E2"/>
    <w:rsid w:val="5BF1724E"/>
    <w:rsid w:val="5BF705DC"/>
    <w:rsid w:val="5BFA3A2A"/>
    <w:rsid w:val="5BFD239E"/>
    <w:rsid w:val="5C02145B"/>
    <w:rsid w:val="5C063D09"/>
    <w:rsid w:val="5C0D7E00"/>
    <w:rsid w:val="5C0F5219"/>
    <w:rsid w:val="5C115B42"/>
    <w:rsid w:val="5C265952"/>
    <w:rsid w:val="5C392E41"/>
    <w:rsid w:val="5C3D06E5"/>
    <w:rsid w:val="5C4757D4"/>
    <w:rsid w:val="5C4902CE"/>
    <w:rsid w:val="5C4C74DD"/>
    <w:rsid w:val="5C4D3E66"/>
    <w:rsid w:val="5C50666A"/>
    <w:rsid w:val="5C563CB7"/>
    <w:rsid w:val="5C5773BA"/>
    <w:rsid w:val="5C6739B4"/>
    <w:rsid w:val="5C6953BD"/>
    <w:rsid w:val="5C6C0FCA"/>
    <w:rsid w:val="5C734262"/>
    <w:rsid w:val="5C7D7F5E"/>
    <w:rsid w:val="5C7E11F6"/>
    <w:rsid w:val="5C8F7140"/>
    <w:rsid w:val="5C900FC3"/>
    <w:rsid w:val="5C952217"/>
    <w:rsid w:val="5CA8130D"/>
    <w:rsid w:val="5CAA0F05"/>
    <w:rsid w:val="5CAA290F"/>
    <w:rsid w:val="5CC90F61"/>
    <w:rsid w:val="5CCD31B2"/>
    <w:rsid w:val="5CCE7744"/>
    <w:rsid w:val="5CDA4186"/>
    <w:rsid w:val="5CDA5F34"/>
    <w:rsid w:val="5CE45005"/>
    <w:rsid w:val="5CE550B3"/>
    <w:rsid w:val="5CEB1EEF"/>
    <w:rsid w:val="5CF000D6"/>
    <w:rsid w:val="5CF54B1C"/>
    <w:rsid w:val="5CF714FC"/>
    <w:rsid w:val="5CFB0534"/>
    <w:rsid w:val="5D027449"/>
    <w:rsid w:val="5D107A3F"/>
    <w:rsid w:val="5D276C9F"/>
    <w:rsid w:val="5D283143"/>
    <w:rsid w:val="5D3025C8"/>
    <w:rsid w:val="5D35760E"/>
    <w:rsid w:val="5D3970FE"/>
    <w:rsid w:val="5D3F66DF"/>
    <w:rsid w:val="5D437F7D"/>
    <w:rsid w:val="5D443CF5"/>
    <w:rsid w:val="5D4B5084"/>
    <w:rsid w:val="5D4F558B"/>
    <w:rsid w:val="5D5800B9"/>
    <w:rsid w:val="5D5D061E"/>
    <w:rsid w:val="5D5E1A9C"/>
    <w:rsid w:val="5D602572"/>
    <w:rsid w:val="5D647EF4"/>
    <w:rsid w:val="5D777C27"/>
    <w:rsid w:val="5D811357"/>
    <w:rsid w:val="5D83037A"/>
    <w:rsid w:val="5D8365CC"/>
    <w:rsid w:val="5D9F046B"/>
    <w:rsid w:val="5DA70E69"/>
    <w:rsid w:val="5DAB167E"/>
    <w:rsid w:val="5DAF116F"/>
    <w:rsid w:val="5DBF02AE"/>
    <w:rsid w:val="5DC664B8"/>
    <w:rsid w:val="5DCA244C"/>
    <w:rsid w:val="5DE84681"/>
    <w:rsid w:val="5DEB2CF2"/>
    <w:rsid w:val="5DEB5F1F"/>
    <w:rsid w:val="5DF47CB1"/>
    <w:rsid w:val="5DFB2606"/>
    <w:rsid w:val="5E0B315A"/>
    <w:rsid w:val="5E1735B1"/>
    <w:rsid w:val="5E1C3FE9"/>
    <w:rsid w:val="5E1F098C"/>
    <w:rsid w:val="5E231B5D"/>
    <w:rsid w:val="5E260890"/>
    <w:rsid w:val="5E26301D"/>
    <w:rsid w:val="5E282CCF"/>
    <w:rsid w:val="5E323B4E"/>
    <w:rsid w:val="5E3653EC"/>
    <w:rsid w:val="5E37325F"/>
    <w:rsid w:val="5E3A6227"/>
    <w:rsid w:val="5E4915C3"/>
    <w:rsid w:val="5E4A70E9"/>
    <w:rsid w:val="5E553C3C"/>
    <w:rsid w:val="5E6006BB"/>
    <w:rsid w:val="5E6164F1"/>
    <w:rsid w:val="5E7423B8"/>
    <w:rsid w:val="5E785A05"/>
    <w:rsid w:val="5E7C4A63"/>
    <w:rsid w:val="5E7E2933"/>
    <w:rsid w:val="5E88357B"/>
    <w:rsid w:val="5EA7453C"/>
    <w:rsid w:val="5EB41B36"/>
    <w:rsid w:val="5EC338CC"/>
    <w:rsid w:val="5EC40C4A"/>
    <w:rsid w:val="5EC93D19"/>
    <w:rsid w:val="5ED30E8D"/>
    <w:rsid w:val="5ED36D06"/>
    <w:rsid w:val="5ED510A9"/>
    <w:rsid w:val="5ED96B03"/>
    <w:rsid w:val="5EDD1D0C"/>
    <w:rsid w:val="5EDE43FB"/>
    <w:rsid w:val="5EE237C6"/>
    <w:rsid w:val="5EE70DDC"/>
    <w:rsid w:val="5EE77C56"/>
    <w:rsid w:val="5EFF64E1"/>
    <w:rsid w:val="5F003B23"/>
    <w:rsid w:val="5F0F7E12"/>
    <w:rsid w:val="5F103E8F"/>
    <w:rsid w:val="5F1B0316"/>
    <w:rsid w:val="5F1C2834"/>
    <w:rsid w:val="5F223BC2"/>
    <w:rsid w:val="5F3C1128"/>
    <w:rsid w:val="5F3F4774"/>
    <w:rsid w:val="5F4D4B8F"/>
    <w:rsid w:val="5F507C06"/>
    <w:rsid w:val="5F5226F9"/>
    <w:rsid w:val="5F531FCE"/>
    <w:rsid w:val="5F534EAA"/>
    <w:rsid w:val="5F5366AF"/>
    <w:rsid w:val="5F571ABE"/>
    <w:rsid w:val="5F583601"/>
    <w:rsid w:val="5F665BE2"/>
    <w:rsid w:val="5F666149"/>
    <w:rsid w:val="5F692853"/>
    <w:rsid w:val="5F6E2CEE"/>
    <w:rsid w:val="5F7563E8"/>
    <w:rsid w:val="5F7D704B"/>
    <w:rsid w:val="5F826B1D"/>
    <w:rsid w:val="5F8403D9"/>
    <w:rsid w:val="5F88394B"/>
    <w:rsid w:val="5F895777"/>
    <w:rsid w:val="5F8B1B18"/>
    <w:rsid w:val="5F8D2EF6"/>
    <w:rsid w:val="5F9342A8"/>
    <w:rsid w:val="5FA264A9"/>
    <w:rsid w:val="5FA53153"/>
    <w:rsid w:val="5FA76983"/>
    <w:rsid w:val="5FAC21C2"/>
    <w:rsid w:val="5FAC4EB0"/>
    <w:rsid w:val="5FBB2E52"/>
    <w:rsid w:val="5FC62BC6"/>
    <w:rsid w:val="5FD0027D"/>
    <w:rsid w:val="5FD4310E"/>
    <w:rsid w:val="5FDF0F6F"/>
    <w:rsid w:val="5FE3356B"/>
    <w:rsid w:val="5FE417AD"/>
    <w:rsid w:val="5FEA2932"/>
    <w:rsid w:val="5FF53085"/>
    <w:rsid w:val="5FFC3909"/>
    <w:rsid w:val="5FFE018B"/>
    <w:rsid w:val="60011A2A"/>
    <w:rsid w:val="600F05EB"/>
    <w:rsid w:val="60196D73"/>
    <w:rsid w:val="602834D4"/>
    <w:rsid w:val="602904D9"/>
    <w:rsid w:val="602F7491"/>
    <w:rsid w:val="603E2C7E"/>
    <w:rsid w:val="60433DF0"/>
    <w:rsid w:val="60455DBA"/>
    <w:rsid w:val="60536729"/>
    <w:rsid w:val="605424A1"/>
    <w:rsid w:val="605D3104"/>
    <w:rsid w:val="6062696C"/>
    <w:rsid w:val="60651FB9"/>
    <w:rsid w:val="606C3BBD"/>
    <w:rsid w:val="6071416B"/>
    <w:rsid w:val="6075370A"/>
    <w:rsid w:val="60771860"/>
    <w:rsid w:val="607B7A2E"/>
    <w:rsid w:val="60824919"/>
    <w:rsid w:val="608408C2"/>
    <w:rsid w:val="608508AD"/>
    <w:rsid w:val="608A11F9"/>
    <w:rsid w:val="60904D9F"/>
    <w:rsid w:val="609F5D58"/>
    <w:rsid w:val="60A85FA1"/>
    <w:rsid w:val="60B54885"/>
    <w:rsid w:val="60B71EF9"/>
    <w:rsid w:val="60B769EE"/>
    <w:rsid w:val="60B90E6D"/>
    <w:rsid w:val="60BB607C"/>
    <w:rsid w:val="60D8398A"/>
    <w:rsid w:val="60DA0BF8"/>
    <w:rsid w:val="60E51BA8"/>
    <w:rsid w:val="60E845C2"/>
    <w:rsid w:val="60F61734"/>
    <w:rsid w:val="60F730F7"/>
    <w:rsid w:val="60F90953"/>
    <w:rsid w:val="61016185"/>
    <w:rsid w:val="610C0686"/>
    <w:rsid w:val="61124ED8"/>
    <w:rsid w:val="61182AD9"/>
    <w:rsid w:val="61190C6A"/>
    <w:rsid w:val="611A2DA3"/>
    <w:rsid w:val="61227EAA"/>
    <w:rsid w:val="61277B74"/>
    <w:rsid w:val="612C6F7A"/>
    <w:rsid w:val="61333E65"/>
    <w:rsid w:val="61446072"/>
    <w:rsid w:val="61450D22"/>
    <w:rsid w:val="61452F29"/>
    <w:rsid w:val="61480ED7"/>
    <w:rsid w:val="61481242"/>
    <w:rsid w:val="614870CD"/>
    <w:rsid w:val="61493688"/>
    <w:rsid w:val="614C3178"/>
    <w:rsid w:val="614C6AAF"/>
    <w:rsid w:val="615362B5"/>
    <w:rsid w:val="6155202D"/>
    <w:rsid w:val="61563D8A"/>
    <w:rsid w:val="615F2EAC"/>
    <w:rsid w:val="616B1851"/>
    <w:rsid w:val="616E30EF"/>
    <w:rsid w:val="61880654"/>
    <w:rsid w:val="619856F0"/>
    <w:rsid w:val="619A2136"/>
    <w:rsid w:val="619C4100"/>
    <w:rsid w:val="61A16FA3"/>
    <w:rsid w:val="61A3723C"/>
    <w:rsid w:val="61B242C4"/>
    <w:rsid w:val="61BE5E24"/>
    <w:rsid w:val="61CD0D14"/>
    <w:rsid w:val="61D10697"/>
    <w:rsid w:val="61D25D9B"/>
    <w:rsid w:val="61D75993"/>
    <w:rsid w:val="61D84114"/>
    <w:rsid w:val="61DB6BD8"/>
    <w:rsid w:val="61E151E7"/>
    <w:rsid w:val="61E17D65"/>
    <w:rsid w:val="61E33ADD"/>
    <w:rsid w:val="61E703F0"/>
    <w:rsid w:val="61F07FA8"/>
    <w:rsid w:val="61F1723C"/>
    <w:rsid w:val="61FD5CD9"/>
    <w:rsid w:val="62010D4B"/>
    <w:rsid w:val="62011A3F"/>
    <w:rsid w:val="620B3CCC"/>
    <w:rsid w:val="62157B4E"/>
    <w:rsid w:val="621A5F31"/>
    <w:rsid w:val="622173D3"/>
    <w:rsid w:val="62221679"/>
    <w:rsid w:val="623A42B8"/>
    <w:rsid w:val="62406DE0"/>
    <w:rsid w:val="624C78D4"/>
    <w:rsid w:val="62603B80"/>
    <w:rsid w:val="62683FE2"/>
    <w:rsid w:val="626F5370"/>
    <w:rsid w:val="62741A3C"/>
    <w:rsid w:val="627850BF"/>
    <w:rsid w:val="627E55B4"/>
    <w:rsid w:val="628030DA"/>
    <w:rsid w:val="628074C4"/>
    <w:rsid w:val="62971DA6"/>
    <w:rsid w:val="62A019CE"/>
    <w:rsid w:val="62A03F86"/>
    <w:rsid w:val="62A91BC4"/>
    <w:rsid w:val="62AE5943"/>
    <w:rsid w:val="62B66AFB"/>
    <w:rsid w:val="62BC7E8A"/>
    <w:rsid w:val="62C3746A"/>
    <w:rsid w:val="62C54F90"/>
    <w:rsid w:val="62CB4504"/>
    <w:rsid w:val="62D82F16"/>
    <w:rsid w:val="62EC0759"/>
    <w:rsid w:val="62F34AE7"/>
    <w:rsid w:val="62FF4946"/>
    <w:rsid w:val="63091321"/>
    <w:rsid w:val="630F1249"/>
    <w:rsid w:val="630F2D10"/>
    <w:rsid w:val="631101D6"/>
    <w:rsid w:val="631877B6"/>
    <w:rsid w:val="631D5044"/>
    <w:rsid w:val="63212B0F"/>
    <w:rsid w:val="63375EC1"/>
    <w:rsid w:val="6339745F"/>
    <w:rsid w:val="633A0C85"/>
    <w:rsid w:val="634B00DE"/>
    <w:rsid w:val="635649AD"/>
    <w:rsid w:val="635A7DCF"/>
    <w:rsid w:val="63604D35"/>
    <w:rsid w:val="63696264"/>
    <w:rsid w:val="63710391"/>
    <w:rsid w:val="637A3FCD"/>
    <w:rsid w:val="638A7E06"/>
    <w:rsid w:val="638E075A"/>
    <w:rsid w:val="639130C5"/>
    <w:rsid w:val="63927568"/>
    <w:rsid w:val="63950E07"/>
    <w:rsid w:val="63A54A0A"/>
    <w:rsid w:val="63AA2F6D"/>
    <w:rsid w:val="63AA671E"/>
    <w:rsid w:val="63AD6150"/>
    <w:rsid w:val="63B956FE"/>
    <w:rsid w:val="63BC6393"/>
    <w:rsid w:val="63C45248"/>
    <w:rsid w:val="63D731CD"/>
    <w:rsid w:val="63E31B72"/>
    <w:rsid w:val="63F35B2D"/>
    <w:rsid w:val="63F460F1"/>
    <w:rsid w:val="63F909B3"/>
    <w:rsid w:val="640A1577"/>
    <w:rsid w:val="640E2967"/>
    <w:rsid w:val="64133A3F"/>
    <w:rsid w:val="64156F42"/>
    <w:rsid w:val="641D3876"/>
    <w:rsid w:val="64265F03"/>
    <w:rsid w:val="642C0DD0"/>
    <w:rsid w:val="64334CC4"/>
    <w:rsid w:val="643D56FD"/>
    <w:rsid w:val="644F13EC"/>
    <w:rsid w:val="64567A00"/>
    <w:rsid w:val="64615D18"/>
    <w:rsid w:val="64622CD4"/>
    <w:rsid w:val="6470717E"/>
    <w:rsid w:val="647C3D75"/>
    <w:rsid w:val="648019F7"/>
    <w:rsid w:val="6486311E"/>
    <w:rsid w:val="648A7D10"/>
    <w:rsid w:val="648F3AA8"/>
    <w:rsid w:val="64921199"/>
    <w:rsid w:val="64942E6C"/>
    <w:rsid w:val="6497295D"/>
    <w:rsid w:val="649B41FB"/>
    <w:rsid w:val="649F7777"/>
    <w:rsid w:val="64A060C3"/>
    <w:rsid w:val="64A15589"/>
    <w:rsid w:val="64A22188"/>
    <w:rsid w:val="64A532CB"/>
    <w:rsid w:val="64A77044"/>
    <w:rsid w:val="64AF5EF8"/>
    <w:rsid w:val="64B23FC8"/>
    <w:rsid w:val="64BF21F9"/>
    <w:rsid w:val="64BF56D9"/>
    <w:rsid w:val="64BF68B6"/>
    <w:rsid w:val="64BF7E40"/>
    <w:rsid w:val="64C71494"/>
    <w:rsid w:val="64CF69AF"/>
    <w:rsid w:val="64D710A3"/>
    <w:rsid w:val="64D911C7"/>
    <w:rsid w:val="64E02555"/>
    <w:rsid w:val="64E10284"/>
    <w:rsid w:val="64E17A55"/>
    <w:rsid w:val="64EA6F30"/>
    <w:rsid w:val="64F74EE1"/>
    <w:rsid w:val="65017E44"/>
    <w:rsid w:val="65102E3B"/>
    <w:rsid w:val="6511270F"/>
    <w:rsid w:val="651A2071"/>
    <w:rsid w:val="651A5A67"/>
    <w:rsid w:val="65202952"/>
    <w:rsid w:val="65222B6E"/>
    <w:rsid w:val="6522394D"/>
    <w:rsid w:val="6525440C"/>
    <w:rsid w:val="652E65D2"/>
    <w:rsid w:val="652F2B95"/>
    <w:rsid w:val="65322DFD"/>
    <w:rsid w:val="65332D07"/>
    <w:rsid w:val="653C59BA"/>
    <w:rsid w:val="653E4B1A"/>
    <w:rsid w:val="6543667F"/>
    <w:rsid w:val="6547740B"/>
    <w:rsid w:val="654E1F59"/>
    <w:rsid w:val="654E5E84"/>
    <w:rsid w:val="655226E8"/>
    <w:rsid w:val="65556197"/>
    <w:rsid w:val="655645C6"/>
    <w:rsid w:val="655979B3"/>
    <w:rsid w:val="655F16CC"/>
    <w:rsid w:val="656828AB"/>
    <w:rsid w:val="656942F9"/>
    <w:rsid w:val="656E461C"/>
    <w:rsid w:val="65711400"/>
    <w:rsid w:val="657B2F73"/>
    <w:rsid w:val="657D17E9"/>
    <w:rsid w:val="65801643"/>
    <w:rsid w:val="658729D1"/>
    <w:rsid w:val="6587477F"/>
    <w:rsid w:val="658D5E37"/>
    <w:rsid w:val="65905D2A"/>
    <w:rsid w:val="65982E30"/>
    <w:rsid w:val="65AB66C0"/>
    <w:rsid w:val="65B23EF2"/>
    <w:rsid w:val="65B85280"/>
    <w:rsid w:val="65BC08CD"/>
    <w:rsid w:val="65C06A8C"/>
    <w:rsid w:val="65C92FEA"/>
    <w:rsid w:val="65D025CA"/>
    <w:rsid w:val="65D8322D"/>
    <w:rsid w:val="65DF45BB"/>
    <w:rsid w:val="65E9368C"/>
    <w:rsid w:val="65EE2A50"/>
    <w:rsid w:val="6608651D"/>
    <w:rsid w:val="660C5ECE"/>
    <w:rsid w:val="661A3845"/>
    <w:rsid w:val="661F33AD"/>
    <w:rsid w:val="66246472"/>
    <w:rsid w:val="66255A45"/>
    <w:rsid w:val="66256220"/>
    <w:rsid w:val="66263F98"/>
    <w:rsid w:val="662A6CE6"/>
    <w:rsid w:val="663336A0"/>
    <w:rsid w:val="663719EA"/>
    <w:rsid w:val="66383CCB"/>
    <w:rsid w:val="66434B4A"/>
    <w:rsid w:val="665310FB"/>
    <w:rsid w:val="66562864"/>
    <w:rsid w:val="665C5C0C"/>
    <w:rsid w:val="66613222"/>
    <w:rsid w:val="66652B09"/>
    <w:rsid w:val="666B40A1"/>
    <w:rsid w:val="66741B67"/>
    <w:rsid w:val="66770C98"/>
    <w:rsid w:val="66776284"/>
    <w:rsid w:val="6678672C"/>
    <w:rsid w:val="66817B87"/>
    <w:rsid w:val="6686712D"/>
    <w:rsid w:val="66882EA5"/>
    <w:rsid w:val="668D04BB"/>
    <w:rsid w:val="66A575B3"/>
    <w:rsid w:val="66AB26EF"/>
    <w:rsid w:val="66AC4B5E"/>
    <w:rsid w:val="66AC799D"/>
    <w:rsid w:val="66BC48FC"/>
    <w:rsid w:val="66BF3BBD"/>
    <w:rsid w:val="66C0619B"/>
    <w:rsid w:val="66C523D9"/>
    <w:rsid w:val="66CB25C9"/>
    <w:rsid w:val="66CC11E5"/>
    <w:rsid w:val="66CD2666"/>
    <w:rsid w:val="66DD6674"/>
    <w:rsid w:val="66E321C6"/>
    <w:rsid w:val="66E53E53"/>
    <w:rsid w:val="66EC51E2"/>
    <w:rsid w:val="66FB71D3"/>
    <w:rsid w:val="67000722"/>
    <w:rsid w:val="670438C3"/>
    <w:rsid w:val="67073DC9"/>
    <w:rsid w:val="67087B42"/>
    <w:rsid w:val="670E46A1"/>
    <w:rsid w:val="67103B55"/>
    <w:rsid w:val="6717075E"/>
    <w:rsid w:val="671F54F3"/>
    <w:rsid w:val="67201D84"/>
    <w:rsid w:val="672115EF"/>
    <w:rsid w:val="6722456C"/>
    <w:rsid w:val="67423054"/>
    <w:rsid w:val="674C1F87"/>
    <w:rsid w:val="674C78E8"/>
    <w:rsid w:val="67544B35"/>
    <w:rsid w:val="67566AFF"/>
    <w:rsid w:val="67622113"/>
    <w:rsid w:val="6767497C"/>
    <w:rsid w:val="678061B5"/>
    <w:rsid w:val="678418BE"/>
    <w:rsid w:val="67890C82"/>
    <w:rsid w:val="678E5BEE"/>
    <w:rsid w:val="6791606D"/>
    <w:rsid w:val="679B7614"/>
    <w:rsid w:val="67A72D76"/>
    <w:rsid w:val="67BB1972"/>
    <w:rsid w:val="67C03A60"/>
    <w:rsid w:val="67C201BE"/>
    <w:rsid w:val="67D22629"/>
    <w:rsid w:val="67D6379C"/>
    <w:rsid w:val="67DE2886"/>
    <w:rsid w:val="67EC408F"/>
    <w:rsid w:val="67FD16D8"/>
    <w:rsid w:val="68060525"/>
    <w:rsid w:val="68126ECA"/>
    <w:rsid w:val="681307F8"/>
    <w:rsid w:val="68171A2C"/>
    <w:rsid w:val="681F3395"/>
    <w:rsid w:val="68287CBB"/>
    <w:rsid w:val="68330BEE"/>
    <w:rsid w:val="68363C50"/>
    <w:rsid w:val="6837248C"/>
    <w:rsid w:val="683F10B4"/>
    <w:rsid w:val="684352D5"/>
    <w:rsid w:val="684823E6"/>
    <w:rsid w:val="6850499D"/>
    <w:rsid w:val="685968A7"/>
    <w:rsid w:val="685C1EF3"/>
    <w:rsid w:val="686314D3"/>
    <w:rsid w:val="686A1362"/>
    <w:rsid w:val="686B65DA"/>
    <w:rsid w:val="686E7AE0"/>
    <w:rsid w:val="687152A7"/>
    <w:rsid w:val="68834BBC"/>
    <w:rsid w:val="6884594D"/>
    <w:rsid w:val="688D2B5D"/>
    <w:rsid w:val="68A453EF"/>
    <w:rsid w:val="68AD120A"/>
    <w:rsid w:val="68B05B70"/>
    <w:rsid w:val="68B94891"/>
    <w:rsid w:val="68BA5430"/>
    <w:rsid w:val="68BF1F03"/>
    <w:rsid w:val="68C92A1C"/>
    <w:rsid w:val="68CA3301"/>
    <w:rsid w:val="68CA77A4"/>
    <w:rsid w:val="68D07B85"/>
    <w:rsid w:val="68D15C61"/>
    <w:rsid w:val="68D756E5"/>
    <w:rsid w:val="68DC4DE2"/>
    <w:rsid w:val="68EB7ABC"/>
    <w:rsid w:val="68F50795"/>
    <w:rsid w:val="68F93BE6"/>
    <w:rsid w:val="68FD0655"/>
    <w:rsid w:val="690305C1"/>
    <w:rsid w:val="690310F5"/>
    <w:rsid w:val="690347A6"/>
    <w:rsid w:val="69037E08"/>
    <w:rsid w:val="69054339"/>
    <w:rsid w:val="69112CDD"/>
    <w:rsid w:val="69194288"/>
    <w:rsid w:val="691F1ACC"/>
    <w:rsid w:val="692F7608"/>
    <w:rsid w:val="694B0980"/>
    <w:rsid w:val="694B5FD2"/>
    <w:rsid w:val="694E32B1"/>
    <w:rsid w:val="6951757E"/>
    <w:rsid w:val="695232F6"/>
    <w:rsid w:val="69564B94"/>
    <w:rsid w:val="695F7D53"/>
    <w:rsid w:val="696B34DB"/>
    <w:rsid w:val="696F3EA8"/>
    <w:rsid w:val="69765236"/>
    <w:rsid w:val="69782D5D"/>
    <w:rsid w:val="699456BD"/>
    <w:rsid w:val="699546B8"/>
    <w:rsid w:val="699629B8"/>
    <w:rsid w:val="699851AD"/>
    <w:rsid w:val="69992CD3"/>
    <w:rsid w:val="699B2EEF"/>
    <w:rsid w:val="69A73642"/>
    <w:rsid w:val="69AC07ED"/>
    <w:rsid w:val="69B02460"/>
    <w:rsid w:val="69B1421F"/>
    <w:rsid w:val="69BE3E37"/>
    <w:rsid w:val="69BE48BF"/>
    <w:rsid w:val="69CD7D75"/>
    <w:rsid w:val="69CF740E"/>
    <w:rsid w:val="69E3086A"/>
    <w:rsid w:val="69EB1780"/>
    <w:rsid w:val="69F60125"/>
    <w:rsid w:val="69FA19C4"/>
    <w:rsid w:val="69FE4B1A"/>
    <w:rsid w:val="69FF347E"/>
    <w:rsid w:val="6A0C14D6"/>
    <w:rsid w:val="6A132A85"/>
    <w:rsid w:val="6A1B1B6D"/>
    <w:rsid w:val="6A2704CE"/>
    <w:rsid w:val="6A274233"/>
    <w:rsid w:val="6A294057"/>
    <w:rsid w:val="6A2E5B11"/>
    <w:rsid w:val="6A37610C"/>
    <w:rsid w:val="6A3A6264"/>
    <w:rsid w:val="6A3B0848"/>
    <w:rsid w:val="6A440E91"/>
    <w:rsid w:val="6A463DB6"/>
    <w:rsid w:val="6A4E1D0F"/>
    <w:rsid w:val="6A537326"/>
    <w:rsid w:val="6A5422BF"/>
    <w:rsid w:val="6A5C26FE"/>
    <w:rsid w:val="6A61635A"/>
    <w:rsid w:val="6A635C1D"/>
    <w:rsid w:val="6A647785"/>
    <w:rsid w:val="6A647F96"/>
    <w:rsid w:val="6A6A32E9"/>
    <w:rsid w:val="6A790E3A"/>
    <w:rsid w:val="6A863F6D"/>
    <w:rsid w:val="6A8C6080"/>
    <w:rsid w:val="6A9260A0"/>
    <w:rsid w:val="6A970B24"/>
    <w:rsid w:val="6A995680"/>
    <w:rsid w:val="6A99742E"/>
    <w:rsid w:val="6AA8059C"/>
    <w:rsid w:val="6AA81420"/>
    <w:rsid w:val="6AA87672"/>
    <w:rsid w:val="6AAB6D55"/>
    <w:rsid w:val="6AAF6C52"/>
    <w:rsid w:val="6AB46016"/>
    <w:rsid w:val="6ABD59D5"/>
    <w:rsid w:val="6AC10733"/>
    <w:rsid w:val="6ACD783B"/>
    <w:rsid w:val="6AD10AC7"/>
    <w:rsid w:val="6ADA17F5"/>
    <w:rsid w:val="6AE166BD"/>
    <w:rsid w:val="6AE368FC"/>
    <w:rsid w:val="6AED1528"/>
    <w:rsid w:val="6AF71D1D"/>
    <w:rsid w:val="6AF86D19"/>
    <w:rsid w:val="6B011DD2"/>
    <w:rsid w:val="6B0D3978"/>
    <w:rsid w:val="6B146AB5"/>
    <w:rsid w:val="6B1B42E7"/>
    <w:rsid w:val="6B351502"/>
    <w:rsid w:val="6B3727A3"/>
    <w:rsid w:val="6B4A24D7"/>
    <w:rsid w:val="6B4D163C"/>
    <w:rsid w:val="6B4F3F91"/>
    <w:rsid w:val="6B5275DD"/>
    <w:rsid w:val="6B546E00"/>
    <w:rsid w:val="6B5670CE"/>
    <w:rsid w:val="6B5D4AE2"/>
    <w:rsid w:val="6B5E04F1"/>
    <w:rsid w:val="6B5F7207"/>
    <w:rsid w:val="6B6712DB"/>
    <w:rsid w:val="6B67752D"/>
    <w:rsid w:val="6B735ED1"/>
    <w:rsid w:val="6B827EC3"/>
    <w:rsid w:val="6B881251"/>
    <w:rsid w:val="6BA57DFF"/>
    <w:rsid w:val="6BAA11C7"/>
    <w:rsid w:val="6BAE1E2A"/>
    <w:rsid w:val="6BB838E4"/>
    <w:rsid w:val="6BB9765C"/>
    <w:rsid w:val="6BBD539F"/>
    <w:rsid w:val="6BBD714D"/>
    <w:rsid w:val="6BBF00E3"/>
    <w:rsid w:val="6BC06C3D"/>
    <w:rsid w:val="6BCA7826"/>
    <w:rsid w:val="6BDC6503"/>
    <w:rsid w:val="6BE741CA"/>
    <w:rsid w:val="6BEA109C"/>
    <w:rsid w:val="6BF32B6E"/>
    <w:rsid w:val="6BF84629"/>
    <w:rsid w:val="6C035F49"/>
    <w:rsid w:val="6C0618C6"/>
    <w:rsid w:val="6C0C7883"/>
    <w:rsid w:val="6C0C7A7C"/>
    <w:rsid w:val="6C106692"/>
    <w:rsid w:val="6C111246"/>
    <w:rsid w:val="6C184383"/>
    <w:rsid w:val="6C1B3E73"/>
    <w:rsid w:val="6C1F5711"/>
    <w:rsid w:val="6C2211F6"/>
    <w:rsid w:val="6C270A6A"/>
    <w:rsid w:val="6C5C4BB7"/>
    <w:rsid w:val="6C7517D5"/>
    <w:rsid w:val="6C7A1253"/>
    <w:rsid w:val="6C7F4402"/>
    <w:rsid w:val="6C954BDB"/>
    <w:rsid w:val="6C95591D"/>
    <w:rsid w:val="6C97799E"/>
    <w:rsid w:val="6C9F2CF6"/>
    <w:rsid w:val="6CA200F0"/>
    <w:rsid w:val="6CBF0CA2"/>
    <w:rsid w:val="6CC30793"/>
    <w:rsid w:val="6CC8224D"/>
    <w:rsid w:val="6CDB7401"/>
    <w:rsid w:val="6CE150BD"/>
    <w:rsid w:val="6CF0156B"/>
    <w:rsid w:val="6CF56643"/>
    <w:rsid w:val="6CF941B4"/>
    <w:rsid w:val="6CFB0ED9"/>
    <w:rsid w:val="6D0019E7"/>
    <w:rsid w:val="6D072FAD"/>
    <w:rsid w:val="6D095382"/>
    <w:rsid w:val="6D0C7B75"/>
    <w:rsid w:val="6D0E5FE5"/>
    <w:rsid w:val="6D135E16"/>
    <w:rsid w:val="6D194713"/>
    <w:rsid w:val="6D2904EC"/>
    <w:rsid w:val="6D310ECE"/>
    <w:rsid w:val="6D396CA7"/>
    <w:rsid w:val="6D4A2C62"/>
    <w:rsid w:val="6D4D71AC"/>
    <w:rsid w:val="6D4F64CA"/>
    <w:rsid w:val="6D543AE1"/>
    <w:rsid w:val="6D546B33"/>
    <w:rsid w:val="6D5712E4"/>
    <w:rsid w:val="6D594C53"/>
    <w:rsid w:val="6D597BED"/>
    <w:rsid w:val="6D5B5A8D"/>
    <w:rsid w:val="6D6B5DE7"/>
    <w:rsid w:val="6D6D1F81"/>
    <w:rsid w:val="6D6D5BF2"/>
    <w:rsid w:val="6D6F4477"/>
    <w:rsid w:val="6D7101EF"/>
    <w:rsid w:val="6D77332B"/>
    <w:rsid w:val="6D7970A3"/>
    <w:rsid w:val="6D7F4CE1"/>
    <w:rsid w:val="6D850EB6"/>
    <w:rsid w:val="6D85751C"/>
    <w:rsid w:val="6D94675B"/>
    <w:rsid w:val="6DA97D78"/>
    <w:rsid w:val="6DAB5BDF"/>
    <w:rsid w:val="6DB4457F"/>
    <w:rsid w:val="6DBB528E"/>
    <w:rsid w:val="6DC107C1"/>
    <w:rsid w:val="6DD4077E"/>
    <w:rsid w:val="6DD54C21"/>
    <w:rsid w:val="6DDA7F89"/>
    <w:rsid w:val="6DDC72CD"/>
    <w:rsid w:val="6DEE7A91"/>
    <w:rsid w:val="6DF40E20"/>
    <w:rsid w:val="6E0732BA"/>
    <w:rsid w:val="6E10402A"/>
    <w:rsid w:val="6E105C5A"/>
    <w:rsid w:val="6E1D264F"/>
    <w:rsid w:val="6E274D51"/>
    <w:rsid w:val="6E2D74A0"/>
    <w:rsid w:val="6E3447E3"/>
    <w:rsid w:val="6E3A0F28"/>
    <w:rsid w:val="6E405E13"/>
    <w:rsid w:val="6E406FF2"/>
    <w:rsid w:val="6E4648A7"/>
    <w:rsid w:val="6E5042A8"/>
    <w:rsid w:val="6E510020"/>
    <w:rsid w:val="6E583298"/>
    <w:rsid w:val="6E5D0773"/>
    <w:rsid w:val="6E672362"/>
    <w:rsid w:val="6E7004A6"/>
    <w:rsid w:val="6E8E449A"/>
    <w:rsid w:val="6E8E5568"/>
    <w:rsid w:val="6E934195"/>
    <w:rsid w:val="6EA0448C"/>
    <w:rsid w:val="6EA2087C"/>
    <w:rsid w:val="6EB11261"/>
    <w:rsid w:val="6EC30F1E"/>
    <w:rsid w:val="6EC81378"/>
    <w:rsid w:val="6ECB1B80"/>
    <w:rsid w:val="6ED70525"/>
    <w:rsid w:val="6EEB3FD1"/>
    <w:rsid w:val="6EF56BFD"/>
    <w:rsid w:val="6EF8260D"/>
    <w:rsid w:val="6EF84E1E"/>
    <w:rsid w:val="6EFE1F56"/>
    <w:rsid w:val="6EFE3D04"/>
    <w:rsid w:val="6F120007"/>
    <w:rsid w:val="6F12155D"/>
    <w:rsid w:val="6F156FA6"/>
    <w:rsid w:val="6F20257D"/>
    <w:rsid w:val="6F272409"/>
    <w:rsid w:val="6F2A4AF9"/>
    <w:rsid w:val="6F2D45E9"/>
    <w:rsid w:val="6F2F34E9"/>
    <w:rsid w:val="6F3040D9"/>
    <w:rsid w:val="6F321C00"/>
    <w:rsid w:val="6F3911E0"/>
    <w:rsid w:val="6F3B2FB3"/>
    <w:rsid w:val="6F3F3691"/>
    <w:rsid w:val="6F414CE4"/>
    <w:rsid w:val="6F437969"/>
    <w:rsid w:val="6F451933"/>
    <w:rsid w:val="6F5222A2"/>
    <w:rsid w:val="6F5248B0"/>
    <w:rsid w:val="6F5D6B7D"/>
    <w:rsid w:val="6F7833FA"/>
    <w:rsid w:val="6F7915DC"/>
    <w:rsid w:val="6F7F185B"/>
    <w:rsid w:val="6F912DCA"/>
    <w:rsid w:val="6F944668"/>
    <w:rsid w:val="6FA27298"/>
    <w:rsid w:val="6FA523D2"/>
    <w:rsid w:val="6FA665A6"/>
    <w:rsid w:val="6FAB47B3"/>
    <w:rsid w:val="6FAD5881"/>
    <w:rsid w:val="6FB2689C"/>
    <w:rsid w:val="6FB940CF"/>
    <w:rsid w:val="6FBB43B1"/>
    <w:rsid w:val="6FBE3493"/>
    <w:rsid w:val="6FC34F4E"/>
    <w:rsid w:val="6FC627F7"/>
    <w:rsid w:val="6FC84312"/>
    <w:rsid w:val="6FD81756"/>
    <w:rsid w:val="6FE2478A"/>
    <w:rsid w:val="6FE35394"/>
    <w:rsid w:val="6FE54EC4"/>
    <w:rsid w:val="6FEC6252"/>
    <w:rsid w:val="6FF3138F"/>
    <w:rsid w:val="6FFF2C85"/>
    <w:rsid w:val="700D7F77"/>
    <w:rsid w:val="70117A67"/>
    <w:rsid w:val="70187047"/>
    <w:rsid w:val="701D437B"/>
    <w:rsid w:val="70253512"/>
    <w:rsid w:val="70380D96"/>
    <w:rsid w:val="703F45D4"/>
    <w:rsid w:val="704859CA"/>
    <w:rsid w:val="704B544B"/>
    <w:rsid w:val="705D28F3"/>
    <w:rsid w:val="707569A7"/>
    <w:rsid w:val="70770427"/>
    <w:rsid w:val="70806AA2"/>
    <w:rsid w:val="70807427"/>
    <w:rsid w:val="70840239"/>
    <w:rsid w:val="708F3A70"/>
    <w:rsid w:val="70A00D30"/>
    <w:rsid w:val="70A46B2D"/>
    <w:rsid w:val="70A95EF1"/>
    <w:rsid w:val="70AE0FF7"/>
    <w:rsid w:val="70AF7355"/>
    <w:rsid w:val="70B07280"/>
    <w:rsid w:val="70B7060E"/>
    <w:rsid w:val="70C91350"/>
    <w:rsid w:val="70D016D0"/>
    <w:rsid w:val="70D958BC"/>
    <w:rsid w:val="70DA60AB"/>
    <w:rsid w:val="70DF1913"/>
    <w:rsid w:val="70DF36C1"/>
    <w:rsid w:val="70F829D5"/>
    <w:rsid w:val="70FF1E62"/>
    <w:rsid w:val="7103616B"/>
    <w:rsid w:val="710650F2"/>
    <w:rsid w:val="71066EA0"/>
    <w:rsid w:val="71124891"/>
    <w:rsid w:val="711A5D42"/>
    <w:rsid w:val="711C66C3"/>
    <w:rsid w:val="7121017E"/>
    <w:rsid w:val="71265794"/>
    <w:rsid w:val="7137174F"/>
    <w:rsid w:val="713F0604"/>
    <w:rsid w:val="713F23B2"/>
    <w:rsid w:val="714D37EA"/>
    <w:rsid w:val="714D50EA"/>
    <w:rsid w:val="715419D4"/>
    <w:rsid w:val="7157594D"/>
    <w:rsid w:val="715C2F64"/>
    <w:rsid w:val="71600CA6"/>
    <w:rsid w:val="716E3926"/>
    <w:rsid w:val="71867FE1"/>
    <w:rsid w:val="718B3849"/>
    <w:rsid w:val="719C03F4"/>
    <w:rsid w:val="71A44693"/>
    <w:rsid w:val="71A60683"/>
    <w:rsid w:val="71AE3282"/>
    <w:rsid w:val="71BC1338"/>
    <w:rsid w:val="71BC1C54"/>
    <w:rsid w:val="71CB0748"/>
    <w:rsid w:val="71D13952"/>
    <w:rsid w:val="71D40762"/>
    <w:rsid w:val="71DB4DD5"/>
    <w:rsid w:val="71E80C9B"/>
    <w:rsid w:val="71F633B8"/>
    <w:rsid w:val="71F92EA9"/>
    <w:rsid w:val="71FC02A3"/>
    <w:rsid w:val="71FC3E82"/>
    <w:rsid w:val="720535FB"/>
    <w:rsid w:val="720751EB"/>
    <w:rsid w:val="720C2E19"/>
    <w:rsid w:val="720E0702"/>
    <w:rsid w:val="7212665A"/>
    <w:rsid w:val="721C0443"/>
    <w:rsid w:val="72225F5B"/>
    <w:rsid w:val="722717C4"/>
    <w:rsid w:val="7229553C"/>
    <w:rsid w:val="722A4E10"/>
    <w:rsid w:val="722C0524"/>
    <w:rsid w:val="72365B57"/>
    <w:rsid w:val="7241189A"/>
    <w:rsid w:val="7245221F"/>
    <w:rsid w:val="725F0F5E"/>
    <w:rsid w:val="726760BC"/>
    <w:rsid w:val="72694E43"/>
    <w:rsid w:val="72760055"/>
    <w:rsid w:val="7282150D"/>
    <w:rsid w:val="72824C4C"/>
    <w:rsid w:val="72923EE1"/>
    <w:rsid w:val="729D55E2"/>
    <w:rsid w:val="72A577D6"/>
    <w:rsid w:val="72A62802"/>
    <w:rsid w:val="72A921D9"/>
    <w:rsid w:val="72AB5C1E"/>
    <w:rsid w:val="72AB713A"/>
    <w:rsid w:val="72AE42B2"/>
    <w:rsid w:val="72AE6BFD"/>
    <w:rsid w:val="72AF08D5"/>
    <w:rsid w:val="72B244D8"/>
    <w:rsid w:val="72BB1F0C"/>
    <w:rsid w:val="72C54B39"/>
    <w:rsid w:val="72CC7222"/>
    <w:rsid w:val="72D0082D"/>
    <w:rsid w:val="72D82ABE"/>
    <w:rsid w:val="72E50B8D"/>
    <w:rsid w:val="72F3295B"/>
    <w:rsid w:val="72F43567"/>
    <w:rsid w:val="72FC307A"/>
    <w:rsid w:val="73092C77"/>
    <w:rsid w:val="73215F87"/>
    <w:rsid w:val="732773A6"/>
    <w:rsid w:val="732C6966"/>
    <w:rsid w:val="732E17D7"/>
    <w:rsid w:val="73326672"/>
    <w:rsid w:val="733F6699"/>
    <w:rsid w:val="73465C7A"/>
    <w:rsid w:val="73467AF6"/>
    <w:rsid w:val="73506AF8"/>
    <w:rsid w:val="73555EBD"/>
    <w:rsid w:val="735D2FC3"/>
    <w:rsid w:val="73644352"/>
    <w:rsid w:val="73656370"/>
    <w:rsid w:val="736600CA"/>
    <w:rsid w:val="73697BBA"/>
    <w:rsid w:val="73732D77"/>
    <w:rsid w:val="73773736"/>
    <w:rsid w:val="7379604F"/>
    <w:rsid w:val="73830C7C"/>
    <w:rsid w:val="739015EB"/>
    <w:rsid w:val="73920083"/>
    <w:rsid w:val="739764D5"/>
    <w:rsid w:val="73993FFB"/>
    <w:rsid w:val="739E1612"/>
    <w:rsid w:val="739E7864"/>
    <w:rsid w:val="73A4627C"/>
    <w:rsid w:val="73AB1F81"/>
    <w:rsid w:val="73B40E35"/>
    <w:rsid w:val="73B9057D"/>
    <w:rsid w:val="73BF387B"/>
    <w:rsid w:val="73BF6E3A"/>
    <w:rsid w:val="73C94C46"/>
    <w:rsid w:val="73CC5F32"/>
    <w:rsid w:val="73E07E7C"/>
    <w:rsid w:val="73E57241"/>
    <w:rsid w:val="73EB3CBA"/>
    <w:rsid w:val="73EC4A73"/>
    <w:rsid w:val="73EC4FBF"/>
    <w:rsid w:val="73F751C6"/>
    <w:rsid w:val="74104710"/>
    <w:rsid w:val="74127283"/>
    <w:rsid w:val="74152E80"/>
    <w:rsid w:val="74161AF0"/>
    <w:rsid w:val="741A2DF7"/>
    <w:rsid w:val="74277859"/>
    <w:rsid w:val="742C578B"/>
    <w:rsid w:val="74321150"/>
    <w:rsid w:val="743369B7"/>
    <w:rsid w:val="74363F40"/>
    <w:rsid w:val="74365CEE"/>
    <w:rsid w:val="74367F1C"/>
    <w:rsid w:val="743A47AC"/>
    <w:rsid w:val="743C0E2B"/>
    <w:rsid w:val="7443040B"/>
    <w:rsid w:val="744523D5"/>
    <w:rsid w:val="745126A4"/>
    <w:rsid w:val="745558E8"/>
    <w:rsid w:val="745919DD"/>
    <w:rsid w:val="7462053B"/>
    <w:rsid w:val="74640AAD"/>
    <w:rsid w:val="74654825"/>
    <w:rsid w:val="74714FC5"/>
    <w:rsid w:val="74745F38"/>
    <w:rsid w:val="74784559"/>
    <w:rsid w:val="747B3629"/>
    <w:rsid w:val="74AA2238"/>
    <w:rsid w:val="74AE06FF"/>
    <w:rsid w:val="74B314A3"/>
    <w:rsid w:val="74BB4393"/>
    <w:rsid w:val="74C01A5C"/>
    <w:rsid w:val="74CC74B0"/>
    <w:rsid w:val="74E26C97"/>
    <w:rsid w:val="74E407E6"/>
    <w:rsid w:val="74E523A8"/>
    <w:rsid w:val="74E9443F"/>
    <w:rsid w:val="74EB6AD9"/>
    <w:rsid w:val="74EF5295"/>
    <w:rsid w:val="74FA4F6E"/>
    <w:rsid w:val="74FF07D6"/>
    <w:rsid w:val="750D2EF3"/>
    <w:rsid w:val="750F0599"/>
    <w:rsid w:val="7510653F"/>
    <w:rsid w:val="752124FA"/>
    <w:rsid w:val="7522622B"/>
    <w:rsid w:val="75227C3D"/>
    <w:rsid w:val="752836C2"/>
    <w:rsid w:val="752A20F6"/>
    <w:rsid w:val="75343293"/>
    <w:rsid w:val="7535244A"/>
    <w:rsid w:val="75371D1E"/>
    <w:rsid w:val="753A35BC"/>
    <w:rsid w:val="753C5586"/>
    <w:rsid w:val="75414891"/>
    <w:rsid w:val="75461650"/>
    <w:rsid w:val="75466405"/>
    <w:rsid w:val="754A7358"/>
    <w:rsid w:val="755C19A3"/>
    <w:rsid w:val="75610B49"/>
    <w:rsid w:val="756305D4"/>
    <w:rsid w:val="75705230"/>
    <w:rsid w:val="75764AC6"/>
    <w:rsid w:val="75790299"/>
    <w:rsid w:val="757A1C03"/>
    <w:rsid w:val="757B0F4D"/>
    <w:rsid w:val="757D464F"/>
    <w:rsid w:val="758111EB"/>
    <w:rsid w:val="75920D0E"/>
    <w:rsid w:val="75A5137D"/>
    <w:rsid w:val="75A86778"/>
    <w:rsid w:val="75AA6994"/>
    <w:rsid w:val="75AC4499"/>
    <w:rsid w:val="75AD3D8E"/>
    <w:rsid w:val="75B275F6"/>
    <w:rsid w:val="75CF01A8"/>
    <w:rsid w:val="75D02172"/>
    <w:rsid w:val="75D06039"/>
    <w:rsid w:val="75D94A2A"/>
    <w:rsid w:val="75DE796D"/>
    <w:rsid w:val="75E55C1E"/>
    <w:rsid w:val="75E579CC"/>
    <w:rsid w:val="75E672A0"/>
    <w:rsid w:val="75EC09C9"/>
    <w:rsid w:val="75F669BB"/>
    <w:rsid w:val="75F91251"/>
    <w:rsid w:val="7601057E"/>
    <w:rsid w:val="760C1CE9"/>
    <w:rsid w:val="76165DD7"/>
    <w:rsid w:val="7621652A"/>
    <w:rsid w:val="762759B6"/>
    <w:rsid w:val="76397D18"/>
    <w:rsid w:val="763C15B6"/>
    <w:rsid w:val="763E532E"/>
    <w:rsid w:val="76460C5A"/>
    <w:rsid w:val="76515061"/>
    <w:rsid w:val="765661D4"/>
    <w:rsid w:val="7658231A"/>
    <w:rsid w:val="76684159"/>
    <w:rsid w:val="767174B1"/>
    <w:rsid w:val="76737C7F"/>
    <w:rsid w:val="76757DE8"/>
    <w:rsid w:val="76766876"/>
    <w:rsid w:val="76775080"/>
    <w:rsid w:val="767805CF"/>
    <w:rsid w:val="76805946"/>
    <w:rsid w:val="76811049"/>
    <w:rsid w:val="768337A6"/>
    <w:rsid w:val="768371E5"/>
    <w:rsid w:val="768B79D3"/>
    <w:rsid w:val="768C42EB"/>
    <w:rsid w:val="7691545E"/>
    <w:rsid w:val="76937428"/>
    <w:rsid w:val="76A809F9"/>
    <w:rsid w:val="76AA651F"/>
    <w:rsid w:val="76AC683D"/>
    <w:rsid w:val="76B352E5"/>
    <w:rsid w:val="76B6740F"/>
    <w:rsid w:val="76BB25A3"/>
    <w:rsid w:val="76C04379"/>
    <w:rsid w:val="76C66C9A"/>
    <w:rsid w:val="76D30F4F"/>
    <w:rsid w:val="76E34DFB"/>
    <w:rsid w:val="76E45ED5"/>
    <w:rsid w:val="76E539FB"/>
    <w:rsid w:val="76EA1012"/>
    <w:rsid w:val="76EB0225"/>
    <w:rsid w:val="76F23FC7"/>
    <w:rsid w:val="77094214"/>
    <w:rsid w:val="770B3462"/>
    <w:rsid w:val="77170059"/>
    <w:rsid w:val="771C4DF6"/>
    <w:rsid w:val="772120EA"/>
    <w:rsid w:val="77274014"/>
    <w:rsid w:val="772C4101"/>
    <w:rsid w:val="77364257"/>
    <w:rsid w:val="77383B2B"/>
    <w:rsid w:val="773C2328"/>
    <w:rsid w:val="77400C32"/>
    <w:rsid w:val="77422BFC"/>
    <w:rsid w:val="77445FBB"/>
    <w:rsid w:val="774C32BA"/>
    <w:rsid w:val="77530965"/>
    <w:rsid w:val="775841CD"/>
    <w:rsid w:val="775E4DB4"/>
    <w:rsid w:val="77657938"/>
    <w:rsid w:val="77690189"/>
    <w:rsid w:val="776D5ECB"/>
    <w:rsid w:val="776F6849"/>
    <w:rsid w:val="777803CC"/>
    <w:rsid w:val="77862AE9"/>
    <w:rsid w:val="778C1784"/>
    <w:rsid w:val="77991AFF"/>
    <w:rsid w:val="77B31048"/>
    <w:rsid w:val="77C04848"/>
    <w:rsid w:val="77C33D3D"/>
    <w:rsid w:val="77CD6969"/>
    <w:rsid w:val="77CE269B"/>
    <w:rsid w:val="77D24925"/>
    <w:rsid w:val="77D846FA"/>
    <w:rsid w:val="77DE2925"/>
    <w:rsid w:val="77DF7C32"/>
    <w:rsid w:val="77E137A0"/>
    <w:rsid w:val="77E422F8"/>
    <w:rsid w:val="77E65C7D"/>
    <w:rsid w:val="77EF4AF4"/>
    <w:rsid w:val="77F30411"/>
    <w:rsid w:val="77F45C2A"/>
    <w:rsid w:val="77F76F89"/>
    <w:rsid w:val="77F923B9"/>
    <w:rsid w:val="77FA4E2A"/>
    <w:rsid w:val="78006D3F"/>
    <w:rsid w:val="78012BEE"/>
    <w:rsid w:val="7803238B"/>
    <w:rsid w:val="78054355"/>
    <w:rsid w:val="78206C22"/>
    <w:rsid w:val="782238D7"/>
    <w:rsid w:val="78270007"/>
    <w:rsid w:val="78292860"/>
    <w:rsid w:val="782C7B34"/>
    <w:rsid w:val="78340796"/>
    <w:rsid w:val="783B5319"/>
    <w:rsid w:val="783E33C3"/>
    <w:rsid w:val="783E35ED"/>
    <w:rsid w:val="78410B99"/>
    <w:rsid w:val="784B788E"/>
    <w:rsid w:val="7856695F"/>
    <w:rsid w:val="78570929"/>
    <w:rsid w:val="7865656C"/>
    <w:rsid w:val="78670B6C"/>
    <w:rsid w:val="786A251A"/>
    <w:rsid w:val="788B01D8"/>
    <w:rsid w:val="788B0611"/>
    <w:rsid w:val="788D434B"/>
    <w:rsid w:val="78992CEF"/>
    <w:rsid w:val="78A53CD3"/>
    <w:rsid w:val="78AC47D1"/>
    <w:rsid w:val="78B11DE7"/>
    <w:rsid w:val="78B35B5F"/>
    <w:rsid w:val="78B87762"/>
    <w:rsid w:val="78B90C9C"/>
    <w:rsid w:val="78C0202A"/>
    <w:rsid w:val="78CF4963"/>
    <w:rsid w:val="78DB50B6"/>
    <w:rsid w:val="78DE02DA"/>
    <w:rsid w:val="78DE6954"/>
    <w:rsid w:val="78E55F35"/>
    <w:rsid w:val="78F26F7B"/>
    <w:rsid w:val="78F546F3"/>
    <w:rsid w:val="78F9553C"/>
    <w:rsid w:val="78FA0B46"/>
    <w:rsid w:val="78FB12B4"/>
    <w:rsid w:val="78FD1E3E"/>
    <w:rsid w:val="79053EE1"/>
    <w:rsid w:val="790A14F7"/>
    <w:rsid w:val="790B4825"/>
    <w:rsid w:val="79202AC9"/>
    <w:rsid w:val="79222CE5"/>
    <w:rsid w:val="79227CA0"/>
    <w:rsid w:val="792553E0"/>
    <w:rsid w:val="792C5912"/>
    <w:rsid w:val="79314CD6"/>
    <w:rsid w:val="79442C5B"/>
    <w:rsid w:val="794669D3"/>
    <w:rsid w:val="794A7131"/>
    <w:rsid w:val="794E3ADA"/>
    <w:rsid w:val="79690914"/>
    <w:rsid w:val="796D15D3"/>
    <w:rsid w:val="796F62A7"/>
    <w:rsid w:val="797A7E44"/>
    <w:rsid w:val="797C4151"/>
    <w:rsid w:val="798B075D"/>
    <w:rsid w:val="799325F8"/>
    <w:rsid w:val="799B65F3"/>
    <w:rsid w:val="79AF6D5B"/>
    <w:rsid w:val="79B778D1"/>
    <w:rsid w:val="79BA485E"/>
    <w:rsid w:val="79BC4EE7"/>
    <w:rsid w:val="79CB0C87"/>
    <w:rsid w:val="79CF798A"/>
    <w:rsid w:val="79D35D8D"/>
    <w:rsid w:val="79DF2D22"/>
    <w:rsid w:val="79F60700"/>
    <w:rsid w:val="79F77CCE"/>
    <w:rsid w:val="7A024BBA"/>
    <w:rsid w:val="7A057F9E"/>
    <w:rsid w:val="7A0D6597"/>
    <w:rsid w:val="7A1A2260"/>
    <w:rsid w:val="7A1F0FD2"/>
    <w:rsid w:val="7A2A28FE"/>
    <w:rsid w:val="7A2D36EF"/>
    <w:rsid w:val="7A4555A2"/>
    <w:rsid w:val="7A4647B1"/>
    <w:rsid w:val="7A525582"/>
    <w:rsid w:val="7A5275FA"/>
    <w:rsid w:val="7A543209"/>
    <w:rsid w:val="7A583E39"/>
    <w:rsid w:val="7A59162D"/>
    <w:rsid w:val="7A613399"/>
    <w:rsid w:val="7A65347F"/>
    <w:rsid w:val="7A684AAF"/>
    <w:rsid w:val="7A6932C6"/>
    <w:rsid w:val="7A736149"/>
    <w:rsid w:val="7A73769A"/>
    <w:rsid w:val="7A7B08FF"/>
    <w:rsid w:val="7A862E00"/>
    <w:rsid w:val="7A8F7F06"/>
    <w:rsid w:val="7A94376E"/>
    <w:rsid w:val="7A996D3E"/>
    <w:rsid w:val="7AB931D5"/>
    <w:rsid w:val="7ABE07EB"/>
    <w:rsid w:val="7ACA7190"/>
    <w:rsid w:val="7ACB6801"/>
    <w:rsid w:val="7AD324E9"/>
    <w:rsid w:val="7AD4000F"/>
    <w:rsid w:val="7AD718AD"/>
    <w:rsid w:val="7AD978E0"/>
    <w:rsid w:val="7ADE2C3C"/>
    <w:rsid w:val="7AED49B8"/>
    <w:rsid w:val="7AEF6BF7"/>
    <w:rsid w:val="7AF56FD2"/>
    <w:rsid w:val="7AFE32DE"/>
    <w:rsid w:val="7B026853"/>
    <w:rsid w:val="7B08614E"/>
    <w:rsid w:val="7B127A70"/>
    <w:rsid w:val="7B162434"/>
    <w:rsid w:val="7B213F4C"/>
    <w:rsid w:val="7B225772"/>
    <w:rsid w:val="7B226FCC"/>
    <w:rsid w:val="7B227F87"/>
    <w:rsid w:val="7B2A5E81"/>
    <w:rsid w:val="7B2E4327"/>
    <w:rsid w:val="7B2E5971"/>
    <w:rsid w:val="7B364826"/>
    <w:rsid w:val="7B4B6523"/>
    <w:rsid w:val="7B4C6D88"/>
    <w:rsid w:val="7B535C97"/>
    <w:rsid w:val="7B590514"/>
    <w:rsid w:val="7B5B066E"/>
    <w:rsid w:val="7B5B3EA0"/>
    <w:rsid w:val="7B6A2721"/>
    <w:rsid w:val="7B776EB0"/>
    <w:rsid w:val="7B7805CE"/>
    <w:rsid w:val="7B7C4426"/>
    <w:rsid w:val="7B811411"/>
    <w:rsid w:val="7B8E2715"/>
    <w:rsid w:val="7B931C78"/>
    <w:rsid w:val="7B9A6B62"/>
    <w:rsid w:val="7BA67BFD"/>
    <w:rsid w:val="7BAB4C32"/>
    <w:rsid w:val="7BB75C7A"/>
    <w:rsid w:val="7BB9567E"/>
    <w:rsid w:val="7BC231C6"/>
    <w:rsid w:val="7BC25D04"/>
    <w:rsid w:val="7BC3285F"/>
    <w:rsid w:val="7BC40083"/>
    <w:rsid w:val="7BC9569A"/>
    <w:rsid w:val="7BCA793F"/>
    <w:rsid w:val="7BCE4A5E"/>
    <w:rsid w:val="7BD6383B"/>
    <w:rsid w:val="7BDA08B1"/>
    <w:rsid w:val="7BDA1707"/>
    <w:rsid w:val="7BEC6454"/>
    <w:rsid w:val="7BF47C3B"/>
    <w:rsid w:val="7BFC1355"/>
    <w:rsid w:val="7C0142B2"/>
    <w:rsid w:val="7C016BE2"/>
    <w:rsid w:val="7C025299"/>
    <w:rsid w:val="7C14004B"/>
    <w:rsid w:val="7C1D7794"/>
    <w:rsid w:val="7C224DAA"/>
    <w:rsid w:val="7C2D097B"/>
    <w:rsid w:val="7C2F41E4"/>
    <w:rsid w:val="7C306240"/>
    <w:rsid w:val="7C3074C7"/>
    <w:rsid w:val="7C333F02"/>
    <w:rsid w:val="7C352D2F"/>
    <w:rsid w:val="7C386FB6"/>
    <w:rsid w:val="7C417926"/>
    <w:rsid w:val="7C4559BB"/>
    <w:rsid w:val="7C482A62"/>
    <w:rsid w:val="7C484810"/>
    <w:rsid w:val="7C4F612D"/>
    <w:rsid w:val="7C52743D"/>
    <w:rsid w:val="7C53250F"/>
    <w:rsid w:val="7C532F51"/>
    <w:rsid w:val="7C547659"/>
    <w:rsid w:val="7C5B09E8"/>
    <w:rsid w:val="7C621A94"/>
    <w:rsid w:val="7C630EA1"/>
    <w:rsid w:val="7C632170"/>
    <w:rsid w:val="7C66180B"/>
    <w:rsid w:val="7C683105"/>
    <w:rsid w:val="7C71055F"/>
    <w:rsid w:val="7C733C49"/>
    <w:rsid w:val="7C854FDD"/>
    <w:rsid w:val="7C8B7BB3"/>
    <w:rsid w:val="7C920181"/>
    <w:rsid w:val="7C9537CE"/>
    <w:rsid w:val="7C975798"/>
    <w:rsid w:val="7C986576"/>
    <w:rsid w:val="7C993579"/>
    <w:rsid w:val="7CA3413D"/>
    <w:rsid w:val="7CAE2911"/>
    <w:rsid w:val="7CAE40A7"/>
    <w:rsid w:val="7CC1618E"/>
    <w:rsid w:val="7CC442FF"/>
    <w:rsid w:val="7CC66242"/>
    <w:rsid w:val="7CD267D0"/>
    <w:rsid w:val="7CD42548"/>
    <w:rsid w:val="7CD51E1C"/>
    <w:rsid w:val="7CD57E28"/>
    <w:rsid w:val="7CE02C9B"/>
    <w:rsid w:val="7CED360A"/>
    <w:rsid w:val="7CF76817"/>
    <w:rsid w:val="7CF92AA5"/>
    <w:rsid w:val="7D0037D7"/>
    <w:rsid w:val="7D0C1CE2"/>
    <w:rsid w:val="7D0C7F34"/>
    <w:rsid w:val="7D1B0659"/>
    <w:rsid w:val="7D2F72F0"/>
    <w:rsid w:val="7D344D95"/>
    <w:rsid w:val="7D423956"/>
    <w:rsid w:val="7D4B4E66"/>
    <w:rsid w:val="7D572A32"/>
    <w:rsid w:val="7D586CD5"/>
    <w:rsid w:val="7D657644"/>
    <w:rsid w:val="7D676FBC"/>
    <w:rsid w:val="7D690EE2"/>
    <w:rsid w:val="7D744336"/>
    <w:rsid w:val="7D787377"/>
    <w:rsid w:val="7D7C62F5"/>
    <w:rsid w:val="7D897E48"/>
    <w:rsid w:val="7D8C2E23"/>
    <w:rsid w:val="7D9615AC"/>
    <w:rsid w:val="7D983576"/>
    <w:rsid w:val="7D9D0B8C"/>
    <w:rsid w:val="7DA261A2"/>
    <w:rsid w:val="7DA27FCE"/>
    <w:rsid w:val="7DB11BB4"/>
    <w:rsid w:val="7DB61C4E"/>
    <w:rsid w:val="7DBC1749"/>
    <w:rsid w:val="7DBD1B02"/>
    <w:rsid w:val="7DC931C4"/>
    <w:rsid w:val="7DE20C95"/>
    <w:rsid w:val="7DF22173"/>
    <w:rsid w:val="7DFA62FA"/>
    <w:rsid w:val="7DFF53A3"/>
    <w:rsid w:val="7E061DB0"/>
    <w:rsid w:val="7E1A0CE1"/>
    <w:rsid w:val="7E1C1A4A"/>
    <w:rsid w:val="7E2022C2"/>
    <w:rsid w:val="7E282B4B"/>
    <w:rsid w:val="7E29416B"/>
    <w:rsid w:val="7E295FD4"/>
    <w:rsid w:val="7E2A28E5"/>
    <w:rsid w:val="7E413CF5"/>
    <w:rsid w:val="7E462FD2"/>
    <w:rsid w:val="7E464D80"/>
    <w:rsid w:val="7E486D4A"/>
    <w:rsid w:val="7E4E602F"/>
    <w:rsid w:val="7E504487"/>
    <w:rsid w:val="7E581516"/>
    <w:rsid w:val="7E6478FC"/>
    <w:rsid w:val="7E6E31FA"/>
    <w:rsid w:val="7E7044F2"/>
    <w:rsid w:val="7E837D82"/>
    <w:rsid w:val="7E867872"/>
    <w:rsid w:val="7E877EF0"/>
    <w:rsid w:val="7E8E272F"/>
    <w:rsid w:val="7EA24A04"/>
    <w:rsid w:val="7EAF1C8C"/>
    <w:rsid w:val="7EB268B9"/>
    <w:rsid w:val="7EB50157"/>
    <w:rsid w:val="7EB625EF"/>
    <w:rsid w:val="7EBC3294"/>
    <w:rsid w:val="7EC7623E"/>
    <w:rsid w:val="7ECA59B1"/>
    <w:rsid w:val="7ECA5DD3"/>
    <w:rsid w:val="7ECB34D7"/>
    <w:rsid w:val="7ECF746B"/>
    <w:rsid w:val="7EE03426"/>
    <w:rsid w:val="7EE822DB"/>
    <w:rsid w:val="7EED5A61"/>
    <w:rsid w:val="7EEF5417"/>
    <w:rsid w:val="7F062761"/>
    <w:rsid w:val="7F0B3ECA"/>
    <w:rsid w:val="7F1255AA"/>
    <w:rsid w:val="7F250E39"/>
    <w:rsid w:val="7F2552DD"/>
    <w:rsid w:val="7F315A30"/>
    <w:rsid w:val="7F3D43D5"/>
    <w:rsid w:val="7F416B63"/>
    <w:rsid w:val="7F427C3D"/>
    <w:rsid w:val="7F4F5EB6"/>
    <w:rsid w:val="7F4F7B9F"/>
    <w:rsid w:val="7F6C211D"/>
    <w:rsid w:val="7F710522"/>
    <w:rsid w:val="7F771683"/>
    <w:rsid w:val="7F820039"/>
    <w:rsid w:val="7F855246"/>
    <w:rsid w:val="7F8F7331"/>
    <w:rsid w:val="7F8F7C89"/>
    <w:rsid w:val="7F9D261C"/>
    <w:rsid w:val="7FAA665B"/>
    <w:rsid w:val="7FAC7684"/>
    <w:rsid w:val="7FB727AA"/>
    <w:rsid w:val="7FC6022D"/>
    <w:rsid w:val="7FDA7E75"/>
    <w:rsid w:val="7FE6684C"/>
    <w:rsid w:val="7FE707E4"/>
    <w:rsid w:val="7FE71A67"/>
    <w:rsid w:val="7FEA3E31"/>
    <w:rsid w:val="7FED517D"/>
    <w:rsid w:val="7FEE1B73"/>
    <w:rsid w:val="7FF13411"/>
    <w:rsid w:val="7FF41029"/>
    <w:rsid w:val="7FF902E4"/>
    <w:rsid w:val="7FFA40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9"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qFormat="1" w:uiPriority="99"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qFormat="1" w:unhideWhenUsed="0" w:uiPriority="0" w:semiHidden="0" w:name="footer"/>
    <w:lsdException w:qFormat="1" w:uiPriority="99" w:semiHidden="0" w:name="index heading"/>
    <w:lsdException w:qFormat="1" w:uiPriority="0" w:name="caption"/>
    <w:lsdException w:qFormat="1"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jc w:val="left"/>
    </w:pPr>
    <w:rPr>
      <w:rFonts w:ascii="Arial" w:hAnsi="Arial" w:eastAsia="宋体" w:cs="宋体"/>
      <w:spacing w:val="-6"/>
      <w:sz w:val="24"/>
      <w:szCs w:val="24"/>
      <w:lang w:val="en-US" w:eastAsia="zh-CN" w:bidi="ar-SA"/>
    </w:rPr>
  </w:style>
  <w:style w:type="paragraph" w:styleId="3">
    <w:name w:val="heading 1"/>
    <w:basedOn w:val="1"/>
    <w:next w:val="1"/>
    <w:autoRedefine/>
    <w:qFormat/>
    <w:uiPriority w:val="9"/>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5"/>
    <w:autoRedefine/>
    <w:qFormat/>
    <w:uiPriority w:val="0"/>
    <w:pPr>
      <w:keepNext/>
      <w:keepLines/>
      <w:spacing w:before="120" w:after="100" w:afterAutospacing="1"/>
      <w:outlineLvl w:val="1"/>
    </w:pPr>
    <w:rPr>
      <w:rFonts w:hAnsi="Arial" w:eastAsia="黑体"/>
      <w:b/>
      <w:bCs/>
      <w:spacing w:val="0"/>
      <w:sz w:val="30"/>
      <w:szCs w:val="32"/>
    </w:rPr>
  </w:style>
  <w:style w:type="paragraph" w:styleId="7">
    <w:name w:val="heading 3"/>
    <w:basedOn w:val="1"/>
    <w:next w:val="1"/>
    <w:autoRedefine/>
    <w:qFormat/>
    <w:uiPriority w:val="9"/>
    <w:pPr>
      <w:keepNext/>
      <w:keepLines/>
      <w:spacing w:before="260" w:beforeLines="0" w:beforeAutospacing="0" w:after="260" w:afterLines="0" w:afterAutospacing="0" w:line="413" w:lineRule="auto"/>
      <w:outlineLvl w:val="2"/>
    </w:pPr>
    <w:rPr>
      <w:b/>
      <w:sz w:val="32"/>
    </w:rPr>
  </w:style>
  <w:style w:type="paragraph" w:styleId="8">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9">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9">
    <w:name w:val="Default Paragraph Font"/>
    <w:autoRedefine/>
    <w:semiHidden/>
    <w:qFormat/>
    <w:uiPriority w:val="0"/>
  </w:style>
  <w:style w:type="table" w:default="1" w:styleId="27">
    <w:name w:val="Normal Table"/>
    <w:autoRedefine/>
    <w:semiHidden/>
    <w:qFormat/>
    <w:uiPriority w:val="0"/>
    <w:tblPr>
      <w:tblCellMar>
        <w:top w:w="0" w:type="dxa"/>
        <w:left w:w="108" w:type="dxa"/>
        <w:bottom w:w="0" w:type="dxa"/>
        <w:right w:w="108" w:type="dxa"/>
      </w:tblCellMar>
    </w:tblPr>
  </w:style>
  <w:style w:type="paragraph" w:styleId="2">
    <w:name w:val="Body Text Indent 2"/>
    <w:basedOn w:val="1"/>
    <w:autoRedefine/>
    <w:qFormat/>
    <w:uiPriority w:val="0"/>
    <w:pPr>
      <w:tabs>
        <w:tab w:val="left" w:pos="2940"/>
      </w:tabs>
      <w:ind w:left="360"/>
    </w:pPr>
    <w:rPr>
      <w:sz w:val="32"/>
    </w:rPr>
  </w:style>
  <w:style w:type="paragraph" w:styleId="5">
    <w:name w:val="Normal Indent"/>
    <w:basedOn w:val="1"/>
    <w:next w:val="6"/>
    <w:qFormat/>
    <w:uiPriority w:val="0"/>
    <w:pPr>
      <w:ind w:firstLine="420"/>
    </w:pPr>
    <w:rPr>
      <w:sz w:val="21"/>
    </w:rPr>
  </w:style>
  <w:style w:type="paragraph" w:styleId="6">
    <w:name w:val="Body Text 2"/>
    <w:basedOn w:val="1"/>
    <w:autoRedefine/>
    <w:qFormat/>
    <w:uiPriority w:val="0"/>
    <w:pPr>
      <w:spacing w:line="420" w:lineRule="exact"/>
    </w:pPr>
    <w:rPr>
      <w:sz w:val="28"/>
    </w:rPr>
  </w:style>
  <w:style w:type="paragraph" w:styleId="10">
    <w:name w:val="caption"/>
    <w:basedOn w:val="1"/>
    <w:next w:val="1"/>
    <w:autoRedefine/>
    <w:semiHidden/>
    <w:unhideWhenUsed/>
    <w:qFormat/>
    <w:uiPriority w:val="0"/>
    <w:rPr>
      <w:rFonts w:ascii="Arial" w:hAnsi="Arial" w:eastAsia="黑体"/>
      <w:sz w:val="20"/>
    </w:rPr>
  </w:style>
  <w:style w:type="paragraph" w:styleId="11">
    <w:name w:val="annotation text"/>
    <w:basedOn w:val="1"/>
    <w:autoRedefine/>
    <w:unhideWhenUsed/>
    <w:qFormat/>
    <w:uiPriority w:val="99"/>
    <w:pPr>
      <w:jc w:val="left"/>
    </w:pPr>
  </w:style>
  <w:style w:type="paragraph" w:styleId="12">
    <w:name w:val="Salutation"/>
    <w:basedOn w:val="1"/>
    <w:next w:val="1"/>
    <w:autoRedefine/>
    <w:qFormat/>
    <w:uiPriority w:val="0"/>
  </w:style>
  <w:style w:type="paragraph" w:styleId="13">
    <w:name w:val="Body Text"/>
    <w:basedOn w:val="1"/>
    <w:autoRedefine/>
    <w:qFormat/>
    <w:uiPriority w:val="0"/>
    <w:rPr>
      <w:sz w:val="24"/>
    </w:rPr>
  </w:style>
  <w:style w:type="paragraph" w:styleId="14">
    <w:name w:val="Body Text Indent"/>
    <w:basedOn w:val="1"/>
    <w:next w:val="2"/>
    <w:autoRedefine/>
    <w:qFormat/>
    <w:uiPriority w:val="0"/>
    <w:pPr>
      <w:spacing w:line="500" w:lineRule="exact"/>
      <w:ind w:firstLine="556"/>
    </w:pPr>
    <w:rPr>
      <w:sz w:val="28"/>
    </w:rPr>
  </w:style>
  <w:style w:type="paragraph" w:styleId="15">
    <w:name w:val="Plain Text"/>
    <w:basedOn w:val="1"/>
    <w:next w:val="12"/>
    <w:autoRedefine/>
    <w:qFormat/>
    <w:uiPriority w:val="0"/>
    <w:pPr>
      <w:autoSpaceDE w:val="0"/>
      <w:autoSpaceDN w:val="0"/>
    </w:pPr>
    <w:rPr>
      <w:rFonts w:ascii="宋体"/>
      <w:szCs w:val="20"/>
    </w:rPr>
  </w:style>
  <w:style w:type="paragraph" w:styleId="16">
    <w:name w:val="Balloon Text"/>
    <w:basedOn w:val="1"/>
    <w:autoRedefine/>
    <w:qFormat/>
    <w:uiPriority w:val="0"/>
    <w:rPr>
      <w:sz w:val="18"/>
      <w:szCs w:val="18"/>
    </w:rPr>
  </w:style>
  <w:style w:type="paragraph" w:styleId="17">
    <w:name w:val="footer"/>
    <w:basedOn w:val="1"/>
    <w:autoRedefine/>
    <w:qFormat/>
    <w:uiPriority w:val="0"/>
    <w:pPr>
      <w:tabs>
        <w:tab w:val="center" w:pos="4153"/>
        <w:tab w:val="right" w:pos="8306"/>
      </w:tabs>
      <w:snapToGrid w:val="0"/>
      <w:jc w:val="left"/>
    </w:pPr>
    <w:rPr>
      <w:sz w:val="18"/>
    </w:rPr>
  </w:style>
  <w:style w:type="paragraph" w:styleId="1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9">
    <w:name w:val="index heading"/>
    <w:basedOn w:val="1"/>
    <w:next w:val="20"/>
    <w:unhideWhenUsed/>
    <w:qFormat/>
    <w:uiPriority w:val="99"/>
    <w:rPr>
      <w:szCs w:val="20"/>
    </w:rPr>
  </w:style>
  <w:style w:type="paragraph" w:styleId="20">
    <w:name w:val="index 1"/>
    <w:basedOn w:val="1"/>
    <w:next w:val="1"/>
    <w:unhideWhenUsed/>
    <w:qFormat/>
    <w:uiPriority w:val="99"/>
    <w:pPr>
      <w:jc w:val="center"/>
    </w:pPr>
    <w:rPr>
      <w:szCs w:val="20"/>
    </w:rPr>
  </w:style>
  <w:style w:type="paragraph" w:styleId="21">
    <w:name w:val="List"/>
    <w:basedOn w:val="1"/>
    <w:autoRedefine/>
    <w:qFormat/>
    <w:uiPriority w:val="0"/>
    <w:pPr>
      <w:ind w:left="200" w:hanging="200" w:hangingChars="200"/>
    </w:pPr>
  </w:style>
  <w:style w:type="paragraph" w:styleId="22">
    <w:name w:val="table of figures"/>
    <w:basedOn w:val="1"/>
    <w:next w:val="1"/>
    <w:autoRedefine/>
    <w:unhideWhenUsed/>
    <w:qFormat/>
    <w:uiPriority w:val="0"/>
    <w:pPr>
      <w:ind w:left="200" w:leftChars="200" w:hanging="200" w:hangingChars="200"/>
    </w:pPr>
    <w:rPr>
      <w:rFonts w:hint="eastAsia"/>
      <w:szCs w:val="20"/>
    </w:rPr>
  </w:style>
  <w:style w:type="paragraph" w:styleId="23">
    <w:name w:val="toc 9"/>
    <w:basedOn w:val="1"/>
    <w:next w:val="1"/>
    <w:autoRedefine/>
    <w:qFormat/>
    <w:uiPriority w:val="0"/>
    <w:pPr>
      <w:ind w:left="3360" w:leftChars="1600"/>
    </w:pPr>
  </w:style>
  <w:style w:type="paragraph" w:styleId="24">
    <w:name w:val="Normal (Web)"/>
    <w:basedOn w:val="1"/>
    <w:autoRedefine/>
    <w:qFormat/>
    <w:uiPriority w:val="0"/>
    <w:pPr>
      <w:spacing w:before="100" w:beforeAutospacing="1" w:after="100" w:afterAutospacing="1"/>
      <w:ind w:left="0" w:right="0"/>
      <w:jc w:val="left"/>
    </w:pPr>
    <w:rPr>
      <w:kern w:val="0"/>
      <w:sz w:val="24"/>
      <w:lang w:val="en-US" w:eastAsia="zh-CN" w:bidi="ar"/>
    </w:rPr>
  </w:style>
  <w:style w:type="paragraph" w:styleId="25">
    <w:name w:val="Body Text First Indent"/>
    <w:basedOn w:val="13"/>
    <w:next w:val="1"/>
    <w:qFormat/>
    <w:uiPriority w:val="0"/>
    <w:pPr>
      <w:spacing w:after="120"/>
      <w:ind w:firstLine="420" w:firstLineChars="100"/>
    </w:pPr>
    <w:rPr>
      <w:rFonts w:eastAsia="宋体"/>
      <w:sz w:val="21"/>
    </w:rPr>
  </w:style>
  <w:style w:type="paragraph" w:styleId="26">
    <w:name w:val="Body Text First Indent 2"/>
    <w:basedOn w:val="1"/>
    <w:next w:val="1"/>
    <w:autoRedefine/>
    <w:qFormat/>
    <w:uiPriority w:val="0"/>
    <w:pPr>
      <w:spacing w:after="120" w:line="240" w:lineRule="auto"/>
      <w:ind w:left="420" w:leftChars="200" w:firstLine="420" w:firstLineChars="200"/>
    </w:pPr>
    <w:rPr>
      <w:sz w:val="21"/>
    </w:rPr>
  </w:style>
  <w:style w:type="table" w:styleId="28">
    <w:name w:val="Table Grid"/>
    <w:basedOn w:val="27"/>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autoRedefine/>
    <w:qFormat/>
    <w:uiPriority w:val="0"/>
    <w:rPr>
      <w:rFonts w:ascii="黑体" w:eastAsia="黑体"/>
      <w:b/>
      <w:sz w:val="24"/>
    </w:rPr>
  </w:style>
  <w:style w:type="character" w:styleId="31">
    <w:name w:val="Emphasis"/>
    <w:basedOn w:val="29"/>
    <w:autoRedefine/>
    <w:qFormat/>
    <w:uiPriority w:val="0"/>
    <w:rPr>
      <w:i/>
    </w:rPr>
  </w:style>
  <w:style w:type="character" w:styleId="32">
    <w:name w:val="annotation reference"/>
    <w:autoRedefine/>
    <w:semiHidden/>
    <w:qFormat/>
    <w:uiPriority w:val="0"/>
    <w:rPr>
      <w:sz w:val="21"/>
    </w:rPr>
  </w:style>
  <w:style w:type="paragraph" w:customStyle="1" w:styleId="33">
    <w:name w:val="xl27"/>
    <w:basedOn w:val="1"/>
    <w:next w:val="34"/>
    <w:autoRedefine/>
    <w:qFormat/>
    <w:uiPriority w:val="0"/>
    <w:pPr>
      <w:widowControl/>
      <w:pBdr>
        <w:bottom w:val="single" w:color="auto" w:sz="12" w:space="0"/>
        <w:right w:val="single" w:color="auto" w:sz="12" w:space="0"/>
      </w:pBdr>
      <w:spacing w:before="100" w:beforeAutospacing="1" w:after="100" w:afterAutospacing="1" w:line="480" w:lineRule="exact"/>
      <w:jc w:val="center"/>
    </w:pPr>
    <w:rPr>
      <w:szCs w:val="21"/>
    </w:rPr>
  </w:style>
  <w:style w:type="paragraph" w:customStyle="1" w:styleId="34">
    <w:name w:val="A正文"/>
    <w:basedOn w:val="1"/>
    <w:qFormat/>
    <w:uiPriority w:val="0"/>
    <w:pPr>
      <w:widowControl/>
      <w:overflowPunct w:val="0"/>
      <w:autoSpaceDE w:val="0"/>
      <w:autoSpaceDN w:val="0"/>
      <w:jc w:val="left"/>
      <w:textAlignment w:val="baseline"/>
    </w:pPr>
  </w:style>
  <w:style w:type="paragraph" w:customStyle="1" w:styleId="35">
    <w:name w:val="Default"/>
    <w:basedOn w:val="36"/>
    <w:next w:val="23"/>
    <w:autoRedefine/>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36">
    <w:name w:val="标题2"/>
    <w:basedOn w:val="4"/>
    <w:autoRedefine/>
    <w:qFormat/>
    <w:uiPriority w:val="0"/>
    <w:pPr>
      <w:numPr>
        <w:ilvl w:val="1"/>
        <w:numId w:val="1"/>
      </w:numPr>
      <w:spacing w:before="0" w:after="0" w:line="440" w:lineRule="exact"/>
    </w:pPr>
    <w:rPr>
      <w:sz w:val="28"/>
    </w:rPr>
  </w:style>
  <w:style w:type="paragraph" w:customStyle="1" w:styleId="37">
    <w:name w:val="p0"/>
    <w:basedOn w:val="1"/>
    <w:autoRedefine/>
    <w:qFormat/>
    <w:uiPriority w:val="99"/>
    <w:pPr>
      <w:widowControl/>
    </w:pPr>
    <w:rPr>
      <w:rFonts w:ascii="Calibri" w:hAnsi="Calibri" w:eastAsia="宋体"/>
      <w:spacing w:val="0"/>
      <w:sz w:val="21"/>
      <w:szCs w:val="21"/>
    </w:rPr>
  </w:style>
  <w:style w:type="paragraph" w:customStyle="1" w:styleId="38">
    <w:name w:val="Table Paragraph"/>
    <w:basedOn w:val="1"/>
    <w:autoRedefine/>
    <w:qFormat/>
    <w:uiPriority w:val="1"/>
    <w:rPr>
      <w:rFonts w:ascii="宋体" w:hAnsi="宋体" w:eastAsia="宋体" w:cs="宋体"/>
      <w:lang w:val="zh-CN" w:eastAsia="zh-CN" w:bidi="zh-CN"/>
    </w:rPr>
  </w:style>
  <w:style w:type="paragraph" w:customStyle="1" w:styleId="39">
    <w:name w:val="正文文本，表格"/>
    <w:basedOn w:val="1"/>
    <w:autoRedefine/>
    <w:qFormat/>
    <w:uiPriority w:val="0"/>
    <w:pPr>
      <w:jc w:val="center"/>
    </w:pPr>
    <w:rPr>
      <w:rFonts w:cs="宋体"/>
      <w:szCs w:val="21"/>
    </w:rPr>
  </w:style>
  <w:style w:type="paragraph" w:customStyle="1" w:styleId="40">
    <w:name w:val="样式35"/>
    <w:basedOn w:val="1"/>
    <w:autoRedefine/>
    <w:qFormat/>
    <w:uiPriority w:val="0"/>
    <w:pPr>
      <w:adjustRightInd w:val="0"/>
      <w:spacing w:line="312" w:lineRule="auto"/>
      <w:ind w:firstLine="567"/>
    </w:pPr>
    <w:rPr>
      <w:rFonts w:ascii="宋体"/>
      <w:kern w:val="0"/>
      <w:sz w:val="28"/>
    </w:rPr>
  </w:style>
  <w:style w:type="paragraph" w:styleId="41">
    <w:name w:val="List Paragraph"/>
    <w:basedOn w:val="1"/>
    <w:autoRedefine/>
    <w:qFormat/>
    <w:uiPriority w:val="34"/>
    <w:pPr>
      <w:ind w:firstLine="420" w:firstLineChars="200"/>
    </w:pPr>
  </w:style>
  <w:style w:type="paragraph" w:customStyle="1" w:styleId="42">
    <w:name w:val="表格文字"/>
    <w:basedOn w:val="13"/>
    <w:next w:val="13"/>
    <w:autoRedefine/>
    <w:qFormat/>
    <w:uiPriority w:val="0"/>
    <w:pPr>
      <w:autoSpaceDE w:val="0"/>
      <w:autoSpaceDN w:val="0"/>
      <w:adjustRightInd w:val="0"/>
      <w:spacing w:before="0" w:beforeLines="0" w:line="360" w:lineRule="exact"/>
      <w:ind w:firstLine="0" w:firstLineChars="0"/>
      <w:jc w:val="center"/>
      <w:textAlignment w:val="bottom"/>
    </w:pPr>
    <w:rPr>
      <w:kern w:val="0"/>
      <w:sz w:val="21"/>
    </w:rPr>
  </w:style>
  <w:style w:type="paragraph" w:customStyle="1" w:styleId="43">
    <w:name w:val="Body Text Indent 2"/>
    <w:basedOn w:val="1"/>
    <w:autoRedefine/>
    <w:qFormat/>
    <w:uiPriority w:val="0"/>
    <w:pPr>
      <w:adjustRightInd w:val="0"/>
      <w:spacing w:line="312" w:lineRule="atLeast"/>
      <w:ind w:firstLine="570"/>
      <w:jc w:val="distribute"/>
      <w:textAlignment w:val="baseline"/>
    </w:pPr>
    <w:rPr>
      <w:rFonts w:ascii="Times New Roman" w:eastAsia="仿宋_GB2312"/>
      <w:spacing w:val="0"/>
      <w:szCs w:val="20"/>
    </w:rPr>
  </w:style>
  <w:style w:type="paragraph" w:customStyle="1" w:styleId="44">
    <w:name w:val="表内文字"/>
    <w:basedOn w:val="1"/>
    <w:autoRedefine/>
    <w:qFormat/>
    <w:uiPriority w:val="0"/>
    <w:pPr>
      <w:spacing w:line="600" w:lineRule="exact"/>
      <w:jc w:val="center"/>
    </w:pPr>
    <w:rPr>
      <w:rFonts w:eastAsia="宋体"/>
      <w:kern w:val="2"/>
      <w:sz w:val="24"/>
      <w:lang w:val="en-US" w:eastAsia="zh-CN" w:bidi="ar-SA"/>
    </w:rPr>
  </w:style>
  <w:style w:type="paragraph" w:customStyle="1" w:styleId="45">
    <w:name w:val="正文1"/>
    <w:basedOn w:val="1"/>
    <w:autoRedefine/>
    <w:qFormat/>
    <w:uiPriority w:val="0"/>
    <w:pPr>
      <w:autoSpaceDE w:val="0"/>
      <w:autoSpaceDN w:val="0"/>
      <w:spacing w:after="160" w:line="440" w:lineRule="exact"/>
      <w:ind w:left="556"/>
      <w:textAlignment w:val="bottom"/>
    </w:pPr>
    <w:rPr>
      <w:color w:val="000000"/>
      <w:sz w:val="28"/>
    </w:rPr>
  </w:style>
  <w:style w:type="paragraph" w:customStyle="1" w:styleId="46">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47">
    <w:name w:val="报告书表格"/>
    <w:basedOn w:val="1"/>
    <w:autoRedefine/>
    <w:qFormat/>
    <w:uiPriority w:val="0"/>
    <w:pPr>
      <w:adjustRightInd w:val="0"/>
      <w:snapToGrid w:val="0"/>
      <w:spacing w:before="100" w:beforeAutospacing="1" w:after="100" w:afterAutospacing="1" w:line="400" w:lineRule="exact"/>
      <w:ind w:firstLine="640" w:firstLineChars="200"/>
      <w:jc w:val="center"/>
      <w:textAlignment w:val="baseline"/>
    </w:pPr>
    <w:rPr>
      <w:kern w:val="0"/>
      <w:sz w:val="24"/>
    </w:rPr>
  </w:style>
  <w:style w:type="paragraph" w:customStyle="1" w:styleId="48">
    <w:name w:val="报告正文"/>
    <w:autoRedefine/>
    <w:qFormat/>
    <w:uiPriority w:val="0"/>
    <w:pPr>
      <w:spacing w:line="360" w:lineRule="auto"/>
      <w:ind w:firstLine="200" w:firstLineChars="200"/>
      <w:jc w:val="both"/>
    </w:pPr>
    <w:rPr>
      <w:rFonts w:ascii="Times New Roman" w:hAnsi="Times New Roman" w:eastAsia="宋体" w:cs="宋体"/>
      <w:sz w:val="24"/>
      <w:szCs w:val="24"/>
      <w:lang w:val="en-US" w:eastAsia="zh-CN" w:bidi="ar-SA"/>
    </w:rPr>
  </w:style>
  <w:style w:type="paragraph" w:customStyle="1" w:styleId="49">
    <w:name w:val="[正文格式]"/>
    <w:basedOn w:val="1"/>
    <w:autoRedefine/>
    <w:qFormat/>
    <w:uiPriority w:val="0"/>
    <w:pPr>
      <w:spacing w:line="440" w:lineRule="exact"/>
      <w:ind w:firstLine="500" w:firstLineChars="200"/>
    </w:pPr>
    <w:rPr>
      <w:rFonts w:ascii="Times New Roman" w:hAnsi="Times New Roman" w:eastAsia="宋体" w:cs="宋体"/>
      <w:sz w:val="25"/>
      <w:szCs w:val="20"/>
    </w:rPr>
  </w:style>
  <w:style w:type="paragraph" w:customStyle="1" w:styleId="50">
    <w:name w:val="带点"/>
    <w:basedOn w:val="1"/>
    <w:autoRedefine/>
    <w:qFormat/>
    <w:uiPriority w:val="0"/>
    <w:pPr>
      <w:tabs>
        <w:tab w:val="left" w:pos="360"/>
      </w:tabs>
      <w:spacing w:line="440" w:lineRule="exact"/>
    </w:pPr>
    <w:rPr>
      <w:rFonts w:ascii="Times New Roman" w:hAnsi="Times New Roman" w:eastAsia="宋体" w:cs="Times New Roman"/>
      <w:color w:val="000000"/>
      <w:sz w:val="24"/>
      <w:szCs w:val="25"/>
    </w:rPr>
  </w:style>
  <w:style w:type="paragraph" w:customStyle="1" w:styleId="51">
    <w:name w:val="表格内容自定"/>
    <w:basedOn w:val="1"/>
    <w:autoRedefine/>
    <w:qFormat/>
    <w:uiPriority w:val="0"/>
    <w:pPr>
      <w:spacing w:line="280" w:lineRule="exact"/>
      <w:jc w:val="center"/>
    </w:pPr>
    <w:rPr>
      <w:kern w:val="0"/>
      <w:sz w:val="18"/>
      <w:szCs w:val="21"/>
    </w:rPr>
  </w:style>
  <w:style w:type="paragraph" w:customStyle="1" w:styleId="52">
    <w:name w:val="表格标题"/>
    <w:basedOn w:val="10"/>
    <w:next w:val="1"/>
    <w:autoRedefine/>
    <w:qFormat/>
    <w:uiPriority w:val="0"/>
    <w:pPr>
      <w:jc w:val="center"/>
    </w:pPr>
    <w:rPr>
      <w:rFonts w:ascii="Times New Roman" w:hAnsi="Times New Roman" w:eastAsia="宋体"/>
      <w:b/>
      <w:sz w:val="21"/>
    </w:rPr>
  </w:style>
  <w:style w:type="paragraph" w:customStyle="1" w:styleId="53">
    <w:name w:val="表格内容"/>
    <w:basedOn w:val="52"/>
    <w:next w:val="54"/>
    <w:autoRedefine/>
    <w:qFormat/>
    <w:uiPriority w:val="0"/>
    <w:pPr>
      <w:spacing w:line="240" w:lineRule="auto"/>
      <w:outlineLvl w:val="9"/>
    </w:pPr>
    <w:rPr>
      <w:rFonts w:ascii="Times New Roman" w:hAnsi="Times New Roman" w:eastAsia="宋体"/>
      <w:b w:val="0"/>
    </w:rPr>
  </w:style>
  <w:style w:type="paragraph" w:customStyle="1" w:styleId="54">
    <w:name w:val="表格内容 Char Char Char Char"/>
    <w:basedOn w:val="1"/>
    <w:autoRedefine/>
    <w:qFormat/>
    <w:uiPriority w:val="0"/>
    <w:pPr>
      <w:widowControl/>
      <w:tabs>
        <w:tab w:val="left" w:pos="1535"/>
        <w:tab w:val="left" w:pos="3105"/>
        <w:tab w:val="left" w:pos="4676"/>
        <w:tab w:val="left" w:pos="6247"/>
        <w:tab w:val="left" w:pos="7740"/>
        <w:tab w:val="left" w:pos="9288"/>
      </w:tabs>
      <w:snapToGrid w:val="0"/>
      <w:ind w:firstLine="480"/>
      <w:textAlignment w:val="baseline"/>
    </w:pPr>
    <w:rPr>
      <w:rFonts w:ascii="Times New Roman"/>
      <w:szCs w:val="20"/>
    </w:rPr>
  </w:style>
  <w:style w:type="character" w:customStyle="1" w:styleId="55">
    <w:name w:val="font01"/>
    <w:basedOn w:val="29"/>
    <w:autoRedefine/>
    <w:qFormat/>
    <w:uiPriority w:val="0"/>
    <w:rPr>
      <w:rFonts w:hint="eastAsia" w:ascii="宋体" w:hAnsi="宋体" w:eastAsia="宋体" w:cs="宋体"/>
      <w:color w:val="000000"/>
      <w:sz w:val="23"/>
      <w:szCs w:val="23"/>
      <w:u w:val="none"/>
    </w:rPr>
  </w:style>
  <w:style w:type="character" w:customStyle="1" w:styleId="56">
    <w:name w:val="font41"/>
    <w:basedOn w:val="29"/>
    <w:autoRedefine/>
    <w:qFormat/>
    <w:uiPriority w:val="0"/>
    <w:rPr>
      <w:rFonts w:hint="eastAsia" w:ascii="宋体" w:hAnsi="宋体" w:eastAsia="宋体" w:cs="宋体"/>
      <w:color w:val="000000"/>
      <w:sz w:val="23"/>
      <w:szCs w:val="23"/>
      <w:u w:val="none"/>
    </w:rPr>
  </w:style>
  <w:style w:type="paragraph" w:customStyle="1" w:styleId="57">
    <w:name w:val="表头"/>
    <w:basedOn w:val="25"/>
    <w:next w:val="1"/>
    <w:autoRedefine/>
    <w:qFormat/>
    <w:uiPriority w:val="0"/>
    <w:pPr>
      <w:spacing w:line="240" w:lineRule="auto"/>
      <w:ind w:firstLine="0" w:firstLineChars="0"/>
      <w:jc w:val="center"/>
    </w:pPr>
    <w:rPr>
      <w:sz w:val="21"/>
      <w:szCs w:val="21"/>
    </w:rPr>
  </w:style>
  <w:style w:type="paragraph" w:customStyle="1" w:styleId="58">
    <w:name w:val="表格"/>
    <w:basedOn w:val="22"/>
    <w:next w:val="1"/>
    <w:autoRedefine/>
    <w:qFormat/>
    <w:uiPriority w:val="0"/>
    <w:pPr>
      <w:spacing w:line="240" w:lineRule="auto"/>
      <w:ind w:firstLine="0" w:firstLineChars="0"/>
      <w:jc w:val="center"/>
    </w:pPr>
  </w:style>
  <w:style w:type="paragraph" w:customStyle="1" w:styleId="59">
    <w:name w:val="居中"/>
    <w:basedOn w:val="1"/>
    <w:autoRedefine/>
    <w:qFormat/>
    <w:uiPriority w:val="0"/>
    <w:pPr>
      <w:jc w:val="center"/>
    </w:pPr>
    <w:rPr>
      <w:rFonts w:cs="宋体"/>
      <w:szCs w:val="20"/>
    </w:rPr>
  </w:style>
  <w:style w:type="paragraph" w:customStyle="1" w:styleId="60">
    <w:name w:val="正文 首行缩进:  2 字符"/>
    <w:basedOn w:val="1"/>
    <w:link w:val="64"/>
    <w:autoRedefine/>
    <w:qFormat/>
    <w:uiPriority w:val="0"/>
    <w:pPr>
      <w:spacing w:line="440" w:lineRule="exact"/>
      <w:ind w:firstLine="480" w:firstLineChars="200"/>
    </w:pPr>
    <w:rPr>
      <w:bCs/>
      <w:kern w:val="0"/>
      <w:sz w:val="24"/>
    </w:rPr>
  </w:style>
  <w:style w:type="paragraph" w:customStyle="1" w:styleId="61">
    <w:name w:val="4表头、图头格式"/>
    <w:basedOn w:val="1"/>
    <w:autoRedefine/>
    <w:qFormat/>
    <w:uiPriority w:val="0"/>
    <w:pPr>
      <w:widowControl/>
      <w:jc w:val="center"/>
    </w:pPr>
    <w:rPr>
      <w:rFonts w:cstheme="minorBidi"/>
      <w:b/>
      <w:kern w:val="0"/>
      <w:szCs w:val="21"/>
    </w:rPr>
  </w:style>
  <w:style w:type="paragraph" w:customStyle="1" w:styleId="62">
    <w:name w:val="1正文段落"/>
    <w:basedOn w:val="1"/>
    <w:autoRedefine/>
    <w:qFormat/>
    <w:uiPriority w:val="0"/>
    <w:pPr>
      <w:snapToGrid w:val="0"/>
      <w:spacing w:line="360" w:lineRule="auto"/>
      <w:ind w:firstLine="480" w:firstLineChars="200"/>
      <w:jc w:val="left"/>
    </w:pPr>
    <w:rPr>
      <w:rFonts w:ascii="宋体" w:hAnsi="宋体"/>
      <w:snapToGrid w:val="0"/>
      <w:kern w:val="0"/>
      <w:sz w:val="24"/>
      <w:szCs w:val="20"/>
    </w:rPr>
  </w:style>
  <w:style w:type="paragraph" w:customStyle="1" w:styleId="63">
    <w:name w:val="简单回函地址"/>
    <w:basedOn w:val="1"/>
    <w:autoRedefine/>
    <w:qFormat/>
    <w:uiPriority w:val="0"/>
    <w:rPr>
      <w:sz w:val="24"/>
    </w:rPr>
  </w:style>
  <w:style w:type="character" w:customStyle="1" w:styleId="64">
    <w:name w:val="正文 首行缩进:  2 字符 Char"/>
    <w:link w:val="60"/>
    <w:autoRedefine/>
    <w:qFormat/>
    <w:uiPriority w:val="0"/>
    <w:rPr>
      <w:bCs/>
      <w:kern w:val="0"/>
      <w:sz w:val="24"/>
    </w:rPr>
  </w:style>
  <w:style w:type="paragraph" w:customStyle="1" w:styleId="65">
    <w:name w:val="表样式1"/>
    <w:basedOn w:val="1"/>
    <w:autoRedefine/>
    <w:qFormat/>
    <w:uiPriority w:val="0"/>
    <w:pPr>
      <w:snapToGrid w:val="0"/>
      <w:jc w:val="center"/>
    </w:pPr>
    <w:rPr>
      <w:color w:val="000000"/>
      <w:szCs w:val="21"/>
    </w:rPr>
  </w:style>
  <w:style w:type="paragraph" w:customStyle="1" w:styleId="66">
    <w:name w:val="表格正文"/>
    <w:basedOn w:val="1"/>
    <w:autoRedefine/>
    <w:qFormat/>
    <w:uiPriority w:val="0"/>
    <w:pPr>
      <w:jc w:val="center"/>
    </w:pPr>
    <w:rPr>
      <w:rFonts w:ascii="宋体" w:cs="宋体"/>
      <w:sz w:val="24"/>
    </w:rPr>
  </w:style>
  <w:style w:type="paragraph" w:customStyle="1" w:styleId="67">
    <w:name w:val="Other|1"/>
    <w:basedOn w:val="1"/>
    <w:qFormat/>
    <w:uiPriority w:val="0"/>
    <w:pPr>
      <w:widowControl w:val="0"/>
      <w:shd w:val="clear" w:color="auto" w:fill="auto"/>
    </w:pPr>
    <w:rPr>
      <w:rFonts w:ascii="宋体" w:hAnsi="宋体" w:eastAsia="宋体" w:cs="宋体"/>
      <w:sz w:val="20"/>
      <w:szCs w:val="20"/>
      <w:u w:val="none"/>
      <w:shd w:val="clear" w:color="auto" w:fill="auto"/>
      <w:lang w:val="zh-TW" w:eastAsia="zh-TW" w:bidi="zh-TW"/>
    </w:rPr>
  </w:style>
  <w:style w:type="paragraph" w:customStyle="1" w:styleId="68">
    <w:name w:val="纯文本1"/>
    <w:basedOn w:val="1"/>
    <w:qFormat/>
    <w:uiPriority w:val="0"/>
    <w:rPr>
      <w:rFonts w:hint="eastAsia" w:ascii="宋体" w:hAnsi="Courier New"/>
      <w:sz w:val="21"/>
    </w:rPr>
  </w:style>
  <w:style w:type="paragraph" w:customStyle="1" w:styleId="69">
    <w:name w:val="_Style 63"/>
    <w:basedOn w:val="1"/>
    <w:qFormat/>
    <w:uiPriority w:val="0"/>
    <w:pPr>
      <w:ind w:firstLine="200" w:firstLineChars="200"/>
    </w:pPr>
    <w:rPr>
      <w:rFonts w:ascii="Tahoma" w:hAnsi="Tahoma"/>
      <w:szCs w:val="24"/>
    </w:rPr>
  </w:style>
  <w:style w:type="character" w:customStyle="1" w:styleId="70">
    <w:name w:val="font11"/>
    <w:basedOn w:val="29"/>
    <w:qFormat/>
    <w:uiPriority w:val="0"/>
    <w:rPr>
      <w:rFonts w:hint="eastAsia" w:ascii="宋体" w:hAnsi="宋体" w:eastAsia="宋体" w:cs="宋体"/>
      <w:color w:val="000000"/>
      <w:sz w:val="23"/>
      <w:szCs w:val="23"/>
      <w:u w:val="none"/>
    </w:rPr>
  </w:style>
  <w:style w:type="character" w:customStyle="1" w:styleId="71">
    <w:name w:val="font21"/>
    <w:basedOn w:val="29"/>
    <w:qFormat/>
    <w:uiPriority w:val="0"/>
    <w:rPr>
      <w:rFonts w:hint="default" w:ascii="Times New Roman" w:hAnsi="Times New Roman" w:cs="Times New Roman"/>
      <w:color w:val="000000"/>
      <w:sz w:val="23"/>
      <w:szCs w:val="23"/>
      <w:u w:val="none"/>
    </w:rPr>
  </w:style>
  <w:style w:type="paragraph" w:customStyle="1" w:styleId="72">
    <w:name w:val="文本"/>
    <w:basedOn w:val="1"/>
    <w:autoRedefine/>
    <w:qFormat/>
    <w:uiPriority w:val="0"/>
    <w:pPr>
      <w:adjustRightInd w:val="0"/>
      <w:snapToGrid w:val="0"/>
      <w:spacing w:line="360" w:lineRule="auto"/>
      <w:ind w:firstLine="420" w:firstLineChars="200"/>
    </w:pPr>
    <w:rPr>
      <w:rFonts w:ascii="Times New Roman" w:hAnsi="Times New Roman"/>
      <w:sz w:val="24"/>
    </w:rPr>
  </w:style>
  <w:style w:type="paragraph" w:customStyle="1" w:styleId="73">
    <w:name w:val="Y-正文"/>
    <w:basedOn w:val="1"/>
    <w:autoRedefine/>
    <w:qFormat/>
    <w:uiPriority w:val="0"/>
    <w:pPr>
      <w:spacing w:line="360" w:lineRule="auto"/>
      <w:ind w:firstLine="723" w:firstLineChars="200"/>
    </w:pPr>
    <w:rPr>
      <w:rFonts w:ascii="Times New Roman" w:hAnsi="Times New Roman" w:eastAsia="宋体"/>
      <w:sz w:val="24"/>
    </w:rPr>
  </w:style>
  <w:style w:type="paragraph" w:customStyle="1" w:styleId="74">
    <w:name w:val="Table Text"/>
    <w:basedOn w:val="1"/>
    <w:semiHidden/>
    <w:qFormat/>
    <w:uiPriority w:val="0"/>
    <w:rPr>
      <w:rFonts w:ascii="宋体" w:hAnsi="宋体" w:eastAsia="宋体" w:cs="宋体"/>
      <w:sz w:val="20"/>
      <w:szCs w:val="20"/>
      <w:lang w:val="en-US" w:eastAsia="en-US" w:bidi="ar-SA"/>
    </w:rPr>
  </w:style>
  <w:style w:type="table" w:customStyle="1" w:styleId="75">
    <w:name w:val="Table Normal"/>
    <w:semiHidden/>
    <w:unhideWhenUsed/>
    <w:qFormat/>
    <w:uiPriority w:val="0"/>
    <w:tblPr>
      <w:tblCellMar>
        <w:top w:w="0" w:type="dxa"/>
        <w:left w:w="0" w:type="dxa"/>
        <w:bottom w:w="0" w:type="dxa"/>
        <w:right w:w="0" w:type="dxa"/>
      </w:tblCellMar>
    </w:tblPr>
  </w:style>
  <w:style w:type="paragraph" w:customStyle="1" w:styleId="76">
    <w:name w:val="正文文本 (11)"/>
    <w:basedOn w:val="1"/>
    <w:qFormat/>
    <w:uiPriority w:val="0"/>
    <w:pPr>
      <w:widowControl/>
      <w:shd w:val="clear" w:color="auto" w:fill="FFFFFF"/>
      <w:spacing w:after="120" w:line="240" w:lineRule="atLeast"/>
      <w:jc w:val="left"/>
    </w:pPr>
    <w:rPr>
      <w:rFonts w:ascii="MingLiU" w:eastAsia="MingLiU"/>
      <w:kern w:val="0"/>
      <w:sz w:val="19"/>
      <w:szCs w:val="19"/>
    </w:rPr>
  </w:style>
  <w:style w:type="paragraph" w:customStyle="1" w:styleId="77">
    <w:name w:val="图、表内容"/>
    <w:basedOn w:val="1"/>
    <w:qFormat/>
    <w:uiPriority w:val="99"/>
    <w:pPr>
      <w:adjustRightInd w:val="0"/>
      <w:snapToGrid w:val="0"/>
      <w:jc w:val="center"/>
    </w:pPr>
    <w:rPr>
      <w:rFonts w:ascii="Times New Roman" w:hAnsi="Times New Roman" w:eastAsia="宋体" w:cs="宋体"/>
      <w:spacing w:val="-2"/>
      <w:kern w:val="0"/>
      <w:szCs w:val="20"/>
    </w:rPr>
  </w:style>
  <w:style w:type="paragraph" w:customStyle="1" w:styleId="78">
    <w:name w:val="曹1.1"/>
    <w:basedOn w:val="1"/>
    <w:qFormat/>
    <w:uiPriority w:val="0"/>
    <w:pPr>
      <w:spacing w:line="360" w:lineRule="auto"/>
    </w:pPr>
    <w:rPr>
      <w:b/>
      <w:sz w:val="24"/>
    </w:rPr>
  </w:style>
  <w:style w:type="paragraph" w:customStyle="1" w:styleId="79">
    <w:name w:val="样式 标题 1 + 加粗"/>
    <w:basedOn w:val="3"/>
    <w:qFormat/>
    <w:uiPriority w:val="0"/>
    <w:pPr>
      <w:keepLines/>
      <w:widowControl/>
      <w:overflowPunct/>
      <w:snapToGrid/>
      <w:spacing w:before="0" w:after="0" w:line="240" w:lineRule="auto"/>
      <w:ind w:left="0" w:firstLine="0"/>
    </w:pPr>
    <w:rPr>
      <w:rFonts w:eastAsia="宋体"/>
      <w:kern w:val="0"/>
      <w:sz w:val="28"/>
      <w:szCs w:val="28"/>
    </w:rPr>
  </w:style>
  <w:style w:type="paragraph" w:customStyle="1" w:styleId="80">
    <w:name w:val="正文_12"/>
    <w:qFormat/>
    <w:uiPriority w:val="0"/>
    <w:pPr>
      <w:widowControl w:val="0"/>
      <w:jc w:val="both"/>
    </w:pPr>
    <w:rPr>
      <w:rFonts w:ascii="Calibri" w:hAnsi="Calibri" w:eastAsia="宋体" w:cs="Times New Roman"/>
      <w:kern w:val="2"/>
      <w:sz w:val="21"/>
      <w:lang w:val="en-US" w:eastAsia="zh-CN" w:bidi="ar-SA"/>
    </w:rPr>
  </w:style>
  <w:style w:type="paragraph" w:customStyle="1" w:styleId="81">
    <w:name w:val="表中文字"/>
    <w:basedOn w:val="1"/>
    <w:qFormat/>
    <w:uiPriority w:val="0"/>
    <w:pPr>
      <w:spacing w:line="300" w:lineRule="exact"/>
      <w:jc w:val="center"/>
    </w:pPr>
    <w:rPr>
      <w:rFonts w:ascii="Times New Roman" w:hAnsi="Times New Roman" w:eastAsia="宋体" w:cs="Times New Roman"/>
      <w:color w:val="000000"/>
    </w:rPr>
  </w:style>
  <w:style w:type="paragraph" w:customStyle="1" w:styleId="82">
    <w:name w:val="样式 自动设置"/>
    <w:basedOn w:val="1"/>
    <w:qFormat/>
    <w:uiPriority w:val="0"/>
    <w:pPr>
      <w:autoSpaceDE w:val="0"/>
      <w:autoSpaceDN w:val="0"/>
      <w:adjustRightInd w:val="0"/>
      <w:snapToGrid w:val="0"/>
      <w:spacing w:before="50" w:beforeLines="50" w:line="288" w:lineRule="auto"/>
      <w:ind w:firstLine="200" w:firstLineChars="200"/>
    </w:pPr>
    <w:rPr>
      <w:rFonts w:ascii="Calibri" w:hAnsi="Calibri" w:eastAsia="宋体" w:cs="宋体"/>
      <w:sz w:val="24"/>
    </w:rPr>
  </w:style>
  <w:style w:type="paragraph" w:customStyle="1" w:styleId="83">
    <w:name w:val="表格中文字"/>
    <w:basedOn w:val="1"/>
    <w:qFormat/>
    <w:uiPriority w:val="0"/>
    <w:pPr>
      <w:adjustRightInd w:val="0"/>
      <w:snapToGrid w:val="0"/>
      <w:jc w:val="center"/>
    </w:pPr>
    <w:rPr>
      <w:kern w:val="18"/>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0" Type="http://schemas.openxmlformats.org/officeDocument/2006/relationships/fontTable" Target="fontTable.xml"/><Relationship Id="rId5" Type="http://schemas.openxmlformats.org/officeDocument/2006/relationships/footer" Target="footer1.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74</Pages>
  <Words>10321</Words>
  <Characters>11628</Characters>
  <Lines>0</Lines>
  <Paragraphs>0</Paragraphs>
  <TotalTime>1</TotalTime>
  <ScaleCrop>false</ScaleCrop>
  <LinksUpToDate>false</LinksUpToDate>
  <CharactersWithSpaces>11740</CharactersWithSpaces>
  <Application>WPS Office_12.1.0.22175_F1E327BC-269C-435d-A152-05C5408002CA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2022-09-01T07:43:00Z</dcterms:created>
  <dc:creator>Administrator</dc:creator>
  <cp:lastModifiedBy>小神</cp:lastModifiedBy>
  <dcterms:modified xsi:type="dcterms:W3CDTF">2025-12-05T09:32:49Z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2052-12.1.0.22175</vt:lpwstr>
  </property>
  <property fmtid="{D5CDD505-2E9C-101B-9397-08002B2CF9AE}" pid="3" name="ICV">
    <vt:lpwstr>C975145EC58A48578E7C7CB8E0013FE0_13</vt:lpwstr>
  </property>
  <property fmtid="{D5CDD505-2E9C-101B-9397-08002B2CF9AE}" pid="4" name="KSOTemplateDocerSaveRecord">
    <vt:lpwstr>eyJoZGlkIjoiNmVlNmJlYzkyZTVmMDBmZTA4N2M3ZWI5MTRlODI3MTUiLCJ1c2VySWQiOiIzNjkzMjk1MjMifQ==</vt:lpwstr>
  </property>
</Properties>
</file>